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0E" w:rsidRPr="00721C19" w:rsidRDefault="00914D0E" w:rsidP="00914D0E">
      <w:pPr>
        <w:pStyle w:val="Header"/>
        <w:jc w:val="center"/>
        <w:rPr>
          <w:rFonts w:ascii="Times New Roman" w:hAnsi="Times New Roman" w:cs="Times New Roman"/>
          <w:color w:val="5B9BD5" w:themeColor="accent1"/>
          <w:sz w:val="28"/>
          <w:szCs w:val="28"/>
        </w:rPr>
      </w:pPr>
      <w:r w:rsidRPr="00721C19">
        <w:rPr>
          <w:rFonts w:ascii="Times New Roman" w:hAnsi="Times New Roman" w:cs="Times New Roman"/>
          <w:color w:val="5B9BD5" w:themeColor="accent1"/>
          <w:sz w:val="28"/>
          <w:szCs w:val="28"/>
        </w:rPr>
        <w:t xml:space="preserve">Клинично </w:t>
      </w:r>
      <w:r w:rsidR="00DC48F7" w:rsidRPr="00721C19">
        <w:rPr>
          <w:rFonts w:ascii="Times New Roman" w:hAnsi="Times New Roman" w:cs="Times New Roman"/>
          <w:color w:val="5B9BD5" w:themeColor="accent1"/>
          <w:sz w:val="28"/>
          <w:szCs w:val="28"/>
        </w:rPr>
        <w:t xml:space="preserve">управление </w:t>
      </w:r>
      <w:r w:rsidRPr="00721C19">
        <w:rPr>
          <w:rFonts w:ascii="Times New Roman" w:hAnsi="Times New Roman" w:cs="Times New Roman"/>
          <w:color w:val="5B9BD5" w:themeColor="accent1"/>
          <w:sz w:val="28"/>
          <w:szCs w:val="28"/>
        </w:rPr>
        <w:t>на тежк</w:t>
      </w:r>
      <w:r w:rsidR="00CD3498">
        <w:rPr>
          <w:rFonts w:ascii="Times New Roman" w:hAnsi="Times New Roman" w:cs="Times New Roman"/>
          <w:color w:val="5B9BD5" w:themeColor="accent1"/>
          <w:sz w:val="28"/>
          <w:szCs w:val="28"/>
        </w:rPr>
        <w:t>о</w:t>
      </w:r>
      <w:r w:rsidRPr="00721C19">
        <w:rPr>
          <w:rFonts w:ascii="Times New Roman" w:hAnsi="Times New Roman" w:cs="Times New Roman"/>
          <w:color w:val="5B9BD5" w:themeColor="accent1"/>
          <w:sz w:val="28"/>
          <w:szCs w:val="28"/>
        </w:rPr>
        <w:t xml:space="preserve"> остр</w:t>
      </w:r>
      <w:r w:rsidR="00CD3498">
        <w:rPr>
          <w:rFonts w:ascii="Times New Roman" w:hAnsi="Times New Roman" w:cs="Times New Roman"/>
          <w:color w:val="5B9BD5" w:themeColor="accent1"/>
          <w:sz w:val="28"/>
          <w:szCs w:val="28"/>
        </w:rPr>
        <w:t>о</w:t>
      </w:r>
      <w:bookmarkStart w:id="0" w:name="_GoBack"/>
      <w:bookmarkEnd w:id="0"/>
      <w:r w:rsidRPr="00721C19">
        <w:rPr>
          <w:rFonts w:ascii="Times New Roman" w:hAnsi="Times New Roman" w:cs="Times New Roman"/>
          <w:color w:val="5B9BD5" w:themeColor="accent1"/>
          <w:sz w:val="28"/>
          <w:szCs w:val="28"/>
        </w:rPr>
        <w:t xml:space="preserve"> респираторн</w:t>
      </w:r>
      <w:r w:rsidR="00393F1A" w:rsidRPr="00721C19">
        <w:rPr>
          <w:rFonts w:ascii="Times New Roman" w:hAnsi="Times New Roman" w:cs="Times New Roman"/>
          <w:color w:val="5B9BD5" w:themeColor="accent1"/>
          <w:sz w:val="28"/>
          <w:szCs w:val="28"/>
        </w:rPr>
        <w:t>о заболяване</w:t>
      </w:r>
      <w:r w:rsidRPr="00721C19">
        <w:rPr>
          <w:rFonts w:ascii="Times New Roman" w:hAnsi="Times New Roman" w:cs="Times New Roman"/>
          <w:color w:val="5B9BD5" w:themeColor="accent1"/>
          <w:sz w:val="28"/>
          <w:szCs w:val="28"/>
        </w:rPr>
        <w:t xml:space="preserve"> (</w:t>
      </w:r>
      <w:r w:rsidR="00393F1A" w:rsidRPr="00721C19">
        <w:rPr>
          <w:rFonts w:ascii="Times New Roman" w:hAnsi="Times New Roman" w:cs="Times New Roman"/>
          <w:color w:val="5B9BD5" w:themeColor="accent1"/>
          <w:sz w:val="28"/>
          <w:szCs w:val="28"/>
        </w:rPr>
        <w:t>ТОРЗ</w:t>
      </w:r>
      <w:r w:rsidRPr="00721C19">
        <w:rPr>
          <w:rFonts w:ascii="Times New Roman" w:hAnsi="Times New Roman" w:cs="Times New Roman"/>
          <w:color w:val="5B9BD5" w:themeColor="accent1"/>
          <w:sz w:val="28"/>
          <w:szCs w:val="28"/>
        </w:rPr>
        <w:t>), когато се подозира заболяване COVID-19: Временни насоки</w:t>
      </w:r>
    </w:p>
    <w:p w:rsidR="00914D0E" w:rsidRPr="00721C19" w:rsidRDefault="00914D0E" w:rsidP="00914D0E">
      <w:pPr>
        <w:pStyle w:val="Header"/>
        <w:jc w:val="center"/>
        <w:rPr>
          <w:rFonts w:ascii="Times New Roman" w:hAnsi="Times New Roman" w:cs="Times New Roman"/>
          <w:color w:val="5B9BD5" w:themeColor="accent1"/>
          <w:sz w:val="28"/>
          <w:szCs w:val="28"/>
        </w:rPr>
      </w:pPr>
      <w:r w:rsidRPr="00721C19">
        <w:rPr>
          <w:rFonts w:ascii="Times New Roman" w:hAnsi="Times New Roman" w:cs="Times New Roman"/>
          <w:color w:val="5B9BD5" w:themeColor="accent1"/>
          <w:sz w:val="28"/>
          <w:szCs w:val="28"/>
        </w:rPr>
        <w:t>Световна здравна организация, 13 март 2020 г.</w:t>
      </w:r>
    </w:p>
    <w:p w:rsidR="00914D0E" w:rsidRDefault="00914D0E" w:rsidP="00C611BA">
      <w:pPr>
        <w:jc w:val="right"/>
        <w:rPr>
          <w:rFonts w:ascii="Times New Roman" w:hAnsi="Times New Roman" w:cs="Times New Roman"/>
          <w:b/>
          <w:sz w:val="24"/>
          <w:szCs w:val="24"/>
        </w:rPr>
      </w:pPr>
    </w:p>
    <w:p w:rsidR="00393F1A"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 xml:space="preserve">Това е второто издание (версия 1.2) на този документ, който първоначално е адаптиран от клиничното лечение на тежка остра респираторна инфекция, когато се подозира MERS-CoV инфекция (WHO, 2019). </w:t>
      </w:r>
    </w:p>
    <w:p w:rsidR="00914D0E" w:rsidRPr="00914D0E" w:rsidRDefault="00393F1A" w:rsidP="00914D0E">
      <w:pPr>
        <w:jc w:val="both"/>
        <w:rPr>
          <w:rFonts w:ascii="Times New Roman" w:hAnsi="Times New Roman" w:cs="Times New Roman"/>
          <w:sz w:val="24"/>
          <w:szCs w:val="24"/>
        </w:rPr>
      </w:pPr>
      <w:r>
        <w:rPr>
          <w:rFonts w:ascii="Times New Roman" w:hAnsi="Times New Roman" w:cs="Times New Roman"/>
          <w:sz w:val="24"/>
          <w:szCs w:val="24"/>
        </w:rPr>
        <w:t>Документът</w:t>
      </w:r>
      <w:r w:rsidR="00914D0E" w:rsidRPr="00914D0E">
        <w:rPr>
          <w:rFonts w:ascii="Times New Roman" w:hAnsi="Times New Roman" w:cs="Times New Roman"/>
          <w:sz w:val="24"/>
          <w:szCs w:val="24"/>
        </w:rPr>
        <w:t xml:space="preserve"> е предназначен за клиницисти, участващи в грижите за възрастни, бременни и </w:t>
      </w:r>
      <w:r>
        <w:rPr>
          <w:rFonts w:ascii="Times New Roman" w:hAnsi="Times New Roman" w:cs="Times New Roman"/>
          <w:sz w:val="24"/>
          <w:szCs w:val="24"/>
        </w:rPr>
        <w:t>деца</w:t>
      </w:r>
      <w:r w:rsidR="00914D0E" w:rsidRPr="00914D0E">
        <w:rPr>
          <w:rFonts w:ascii="Times New Roman" w:hAnsi="Times New Roman" w:cs="Times New Roman"/>
          <w:sz w:val="24"/>
          <w:szCs w:val="24"/>
        </w:rPr>
        <w:t xml:space="preserve"> с или с риск от тежка остра респираторн</w:t>
      </w:r>
      <w:r>
        <w:rPr>
          <w:rFonts w:ascii="Times New Roman" w:hAnsi="Times New Roman" w:cs="Times New Roman"/>
          <w:sz w:val="24"/>
          <w:szCs w:val="24"/>
        </w:rPr>
        <w:t>о</w:t>
      </w:r>
      <w:r w:rsidR="00914D0E" w:rsidRPr="00914D0E">
        <w:rPr>
          <w:rFonts w:ascii="Times New Roman" w:hAnsi="Times New Roman" w:cs="Times New Roman"/>
          <w:sz w:val="24"/>
          <w:szCs w:val="24"/>
        </w:rPr>
        <w:t xml:space="preserve"> </w:t>
      </w:r>
      <w:r>
        <w:rPr>
          <w:rFonts w:ascii="Times New Roman" w:hAnsi="Times New Roman" w:cs="Times New Roman"/>
          <w:sz w:val="24"/>
          <w:szCs w:val="24"/>
        </w:rPr>
        <w:t>заболяване</w:t>
      </w:r>
      <w:r w:rsidR="00914D0E" w:rsidRPr="00914D0E">
        <w:rPr>
          <w:rFonts w:ascii="Times New Roman" w:hAnsi="Times New Roman" w:cs="Times New Roman"/>
          <w:sz w:val="24"/>
          <w:szCs w:val="24"/>
        </w:rPr>
        <w:t xml:space="preserve"> (</w:t>
      </w:r>
      <w:r>
        <w:rPr>
          <w:rFonts w:ascii="Times New Roman" w:hAnsi="Times New Roman" w:cs="Times New Roman"/>
          <w:sz w:val="24"/>
          <w:szCs w:val="24"/>
        </w:rPr>
        <w:t>ТОРЗ</w:t>
      </w:r>
      <w:r w:rsidR="00914D0E" w:rsidRPr="00914D0E">
        <w:rPr>
          <w:rFonts w:ascii="Times New Roman" w:hAnsi="Times New Roman" w:cs="Times New Roman"/>
          <w:sz w:val="24"/>
          <w:szCs w:val="24"/>
        </w:rPr>
        <w:t xml:space="preserve">), когато се подозира инфекция с вируса </w:t>
      </w:r>
      <w:r>
        <w:rPr>
          <w:rFonts w:ascii="Times New Roman" w:hAnsi="Times New Roman" w:cs="Times New Roman"/>
          <w:sz w:val="24"/>
          <w:szCs w:val="24"/>
        </w:rPr>
        <w:t xml:space="preserve">на </w:t>
      </w:r>
      <w:r w:rsidR="00914D0E" w:rsidRPr="00914D0E">
        <w:rPr>
          <w:rFonts w:ascii="Times New Roman" w:hAnsi="Times New Roman" w:cs="Times New Roman"/>
          <w:sz w:val="24"/>
          <w:szCs w:val="24"/>
        </w:rPr>
        <w:t xml:space="preserve">COVID-19. Съображенията за </w:t>
      </w:r>
      <w:r>
        <w:rPr>
          <w:rFonts w:ascii="Times New Roman" w:hAnsi="Times New Roman" w:cs="Times New Roman"/>
          <w:sz w:val="24"/>
          <w:szCs w:val="24"/>
        </w:rPr>
        <w:t>деца</w:t>
      </w:r>
      <w:r w:rsidR="00914D0E" w:rsidRPr="00914D0E">
        <w:rPr>
          <w:rFonts w:ascii="Times New Roman" w:hAnsi="Times New Roman" w:cs="Times New Roman"/>
          <w:sz w:val="24"/>
          <w:szCs w:val="24"/>
        </w:rPr>
        <w:t xml:space="preserve"> и бременни жени са подчертани в целия текст. </w:t>
      </w:r>
      <w:r>
        <w:rPr>
          <w:rFonts w:ascii="Times New Roman" w:hAnsi="Times New Roman" w:cs="Times New Roman"/>
          <w:sz w:val="24"/>
          <w:szCs w:val="24"/>
        </w:rPr>
        <w:t xml:space="preserve">Документът </w:t>
      </w:r>
      <w:r w:rsidR="00914D0E" w:rsidRPr="00914D0E">
        <w:rPr>
          <w:rFonts w:ascii="Times New Roman" w:hAnsi="Times New Roman" w:cs="Times New Roman"/>
          <w:sz w:val="24"/>
          <w:szCs w:val="24"/>
        </w:rPr>
        <w:t xml:space="preserve">не е предназначен да замени клиничната преценка или консултация със специалист, </w:t>
      </w:r>
      <w:r>
        <w:rPr>
          <w:rFonts w:ascii="Times New Roman" w:hAnsi="Times New Roman" w:cs="Times New Roman"/>
          <w:sz w:val="24"/>
          <w:szCs w:val="24"/>
        </w:rPr>
        <w:t>а</w:t>
      </w:r>
      <w:r w:rsidR="00914D0E" w:rsidRPr="00914D0E">
        <w:rPr>
          <w:rFonts w:ascii="Times New Roman" w:hAnsi="Times New Roman" w:cs="Times New Roman"/>
          <w:sz w:val="24"/>
          <w:szCs w:val="24"/>
        </w:rPr>
        <w:t xml:space="preserve"> по-скоро да се засили клиничното управление на тези пациенти и да се предоставят актуални насоки. Включени са най-добри практики за превенция и контрол на инфекцията (IPC), триаж и оптимизирана поддържаща грижа.</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Този документ е организиран в следните раздели:</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1. Предистория</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2. Скрининг и триаж: ранно разпознаване на пациенти с</w:t>
      </w:r>
      <w:r w:rsidR="00393F1A">
        <w:rPr>
          <w:rFonts w:ascii="Times New Roman" w:hAnsi="Times New Roman" w:cs="Times New Roman"/>
          <w:sz w:val="24"/>
          <w:szCs w:val="24"/>
        </w:rPr>
        <w:t xml:space="preserve"> ТОРЗ</w:t>
      </w:r>
      <w:r w:rsidRPr="00914D0E">
        <w:rPr>
          <w:rFonts w:ascii="Times New Roman" w:hAnsi="Times New Roman" w:cs="Times New Roman"/>
          <w:sz w:val="24"/>
          <w:szCs w:val="24"/>
        </w:rPr>
        <w:t>, свързан</w:t>
      </w:r>
      <w:r w:rsidR="00393F1A">
        <w:rPr>
          <w:rFonts w:ascii="Times New Roman" w:hAnsi="Times New Roman" w:cs="Times New Roman"/>
          <w:sz w:val="24"/>
          <w:szCs w:val="24"/>
        </w:rPr>
        <w:t>о</w:t>
      </w:r>
      <w:r w:rsidRPr="00914D0E">
        <w:rPr>
          <w:rFonts w:ascii="Times New Roman" w:hAnsi="Times New Roman" w:cs="Times New Roman"/>
          <w:sz w:val="24"/>
          <w:szCs w:val="24"/>
        </w:rPr>
        <w:t xml:space="preserve"> с COVID-19</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3. Незабавно прилагане на подходящи мерки за IPC</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4. Събиране на проби за лабораторна диагностика</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5. Управление на лек</w:t>
      </w:r>
      <w:r w:rsidR="00B37669">
        <w:rPr>
          <w:rFonts w:ascii="Times New Roman" w:hAnsi="Times New Roman" w:cs="Times New Roman"/>
          <w:sz w:val="24"/>
          <w:szCs w:val="24"/>
        </w:rPr>
        <w:t>о</w:t>
      </w:r>
      <w:r w:rsidRPr="00914D0E">
        <w:rPr>
          <w:rFonts w:ascii="Times New Roman" w:hAnsi="Times New Roman" w:cs="Times New Roman"/>
          <w:sz w:val="24"/>
          <w:szCs w:val="24"/>
        </w:rPr>
        <w:t xml:space="preserve"> COVID-19: симптоматично лечение и мониторинг</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6. Управление на тежк</w:t>
      </w:r>
      <w:r w:rsidR="00B37669">
        <w:rPr>
          <w:rFonts w:ascii="Times New Roman" w:hAnsi="Times New Roman" w:cs="Times New Roman"/>
          <w:sz w:val="24"/>
          <w:szCs w:val="24"/>
        </w:rPr>
        <w:t>о</w:t>
      </w:r>
      <w:r w:rsidRPr="00914D0E">
        <w:rPr>
          <w:rFonts w:ascii="Times New Roman" w:hAnsi="Times New Roman" w:cs="Times New Roman"/>
          <w:sz w:val="24"/>
          <w:szCs w:val="24"/>
        </w:rPr>
        <w:t xml:space="preserve"> COVID-19: кислородна терапия и мониторинг</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7. Управление на тежки COVID-19: лечение на коинфекции</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8. Управление на критичн</w:t>
      </w:r>
      <w:r w:rsidR="00B37669">
        <w:rPr>
          <w:rFonts w:ascii="Times New Roman" w:hAnsi="Times New Roman" w:cs="Times New Roman"/>
          <w:sz w:val="24"/>
          <w:szCs w:val="24"/>
        </w:rPr>
        <w:t>о</w:t>
      </w:r>
      <w:r w:rsidRPr="00914D0E">
        <w:rPr>
          <w:rFonts w:ascii="Times New Roman" w:hAnsi="Times New Roman" w:cs="Times New Roman"/>
          <w:sz w:val="24"/>
          <w:szCs w:val="24"/>
        </w:rPr>
        <w:t xml:space="preserve"> COVID-19: остър респираторен дистрес </w:t>
      </w:r>
      <w:r w:rsidR="00393F1A">
        <w:rPr>
          <w:rFonts w:ascii="Times New Roman" w:hAnsi="Times New Roman" w:cs="Times New Roman"/>
          <w:sz w:val="24"/>
          <w:szCs w:val="24"/>
        </w:rPr>
        <w:t xml:space="preserve">синдром </w:t>
      </w:r>
      <w:r w:rsidRPr="00914D0E">
        <w:rPr>
          <w:rFonts w:ascii="Times New Roman" w:hAnsi="Times New Roman" w:cs="Times New Roman"/>
          <w:sz w:val="24"/>
          <w:szCs w:val="24"/>
        </w:rPr>
        <w:t>(ARDS)</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9. Управление на критични заболявания и COVID-19: предотвратяване на усложнения</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10. Лечение на критични заболявания и COVID-19: септичен шок</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 xml:space="preserve">11. </w:t>
      </w:r>
      <w:r w:rsidR="00721C19">
        <w:rPr>
          <w:rFonts w:ascii="Times New Roman" w:hAnsi="Times New Roman" w:cs="Times New Roman"/>
          <w:sz w:val="24"/>
          <w:szCs w:val="24"/>
        </w:rPr>
        <w:t>Допълнителни</w:t>
      </w:r>
      <w:r w:rsidRPr="00914D0E">
        <w:rPr>
          <w:rFonts w:ascii="Times New Roman" w:hAnsi="Times New Roman" w:cs="Times New Roman"/>
          <w:sz w:val="24"/>
          <w:szCs w:val="24"/>
        </w:rPr>
        <w:t xml:space="preserve"> терапии за COVID-19: кортикостероиди</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12. Грижа за бременни жени със COVID-19</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13. Грижа за кърмачета и майки с COVID-19: IPC и кърмене</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14. Грижи за възрастни хора с COVID-19</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 xml:space="preserve">15. Клинични изследвания и специфични лечения </w:t>
      </w:r>
      <w:r w:rsidR="00393F1A">
        <w:rPr>
          <w:rFonts w:ascii="Times New Roman" w:hAnsi="Times New Roman" w:cs="Times New Roman"/>
          <w:sz w:val="24"/>
          <w:szCs w:val="24"/>
        </w:rPr>
        <w:t>на</w:t>
      </w:r>
      <w:r w:rsidRPr="00914D0E">
        <w:rPr>
          <w:rFonts w:ascii="Times New Roman" w:hAnsi="Times New Roman" w:cs="Times New Roman"/>
          <w:sz w:val="24"/>
          <w:szCs w:val="24"/>
        </w:rPr>
        <w:t xml:space="preserve"> COVID-19</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 xml:space="preserve">Приложение: </w:t>
      </w:r>
      <w:r w:rsidR="00393F1A">
        <w:rPr>
          <w:rFonts w:ascii="Times New Roman" w:hAnsi="Times New Roman" w:cs="Times New Roman"/>
          <w:sz w:val="24"/>
          <w:szCs w:val="24"/>
        </w:rPr>
        <w:t>източници</w:t>
      </w:r>
      <w:r w:rsidRPr="00914D0E">
        <w:rPr>
          <w:rFonts w:ascii="Times New Roman" w:hAnsi="Times New Roman" w:cs="Times New Roman"/>
          <w:sz w:val="24"/>
          <w:szCs w:val="24"/>
        </w:rPr>
        <w:t xml:space="preserve"> за подпомагане на управлението на </w:t>
      </w:r>
      <w:r w:rsidR="00393F1A">
        <w:rPr>
          <w:rFonts w:ascii="Times New Roman" w:hAnsi="Times New Roman" w:cs="Times New Roman"/>
          <w:sz w:val="24"/>
          <w:szCs w:val="24"/>
        </w:rPr>
        <w:t>ТОРЗ</w:t>
      </w:r>
      <w:r w:rsidRPr="00914D0E">
        <w:rPr>
          <w:rFonts w:ascii="Times New Roman" w:hAnsi="Times New Roman" w:cs="Times New Roman"/>
          <w:sz w:val="24"/>
          <w:szCs w:val="24"/>
        </w:rPr>
        <w:t xml:space="preserve"> при деца.</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За маркиране на интервенциите се използват тези симовили:</w:t>
      </w:r>
    </w:p>
    <w:p w:rsidR="00914D0E" w:rsidRPr="00CA37B5" w:rsidRDefault="00914D0E" w:rsidP="00CA37B5">
      <w:pPr>
        <w:pStyle w:val="ListParagraph"/>
        <w:numPr>
          <w:ilvl w:val="0"/>
          <w:numId w:val="28"/>
        </w:numPr>
        <w:spacing w:after="200" w:line="276" w:lineRule="auto"/>
        <w:jc w:val="both"/>
        <w:rPr>
          <w:rFonts w:ascii="Times New Roman" w:hAnsi="Times New Roman" w:cs="Times New Roman"/>
          <w:sz w:val="24"/>
          <w:szCs w:val="24"/>
        </w:rPr>
      </w:pPr>
      <w:r w:rsidRPr="00CA37B5">
        <w:rPr>
          <w:rFonts w:ascii="Times New Roman" w:hAnsi="Times New Roman" w:cs="Times New Roman"/>
          <w:sz w:val="24"/>
          <w:szCs w:val="24"/>
        </w:rPr>
        <w:t xml:space="preserve">Направете: интервенцията е полезна (категорична препоръка) ИЛИ интервенцията е </w:t>
      </w:r>
      <w:r w:rsidR="00393F1A" w:rsidRPr="00CA37B5">
        <w:rPr>
          <w:rFonts w:ascii="Times New Roman" w:hAnsi="Times New Roman" w:cs="Times New Roman"/>
          <w:sz w:val="24"/>
          <w:szCs w:val="24"/>
        </w:rPr>
        <w:t>със становище за</w:t>
      </w:r>
      <w:r w:rsidRPr="00CA37B5">
        <w:rPr>
          <w:rFonts w:ascii="Times New Roman" w:hAnsi="Times New Roman" w:cs="Times New Roman"/>
          <w:sz w:val="24"/>
          <w:szCs w:val="24"/>
        </w:rPr>
        <w:t xml:space="preserve"> най-добра практика.</w:t>
      </w:r>
    </w:p>
    <w:p w:rsidR="00914D0E" w:rsidRPr="00721C19" w:rsidRDefault="00914D0E" w:rsidP="00721C19">
      <w:pPr>
        <w:pStyle w:val="ListParagraph"/>
        <w:numPr>
          <w:ilvl w:val="0"/>
          <w:numId w:val="37"/>
        </w:numPr>
        <w:ind w:left="709" w:hanging="425"/>
        <w:jc w:val="both"/>
        <w:rPr>
          <w:rFonts w:ascii="Times New Roman" w:hAnsi="Times New Roman" w:cs="Times New Roman"/>
          <w:sz w:val="24"/>
          <w:szCs w:val="24"/>
        </w:rPr>
      </w:pPr>
      <w:r w:rsidRPr="00721C19">
        <w:rPr>
          <w:rFonts w:ascii="Times New Roman" w:hAnsi="Times New Roman" w:cs="Times New Roman"/>
          <w:sz w:val="24"/>
          <w:szCs w:val="24"/>
        </w:rPr>
        <w:t>Не правете: намесата е известна като вредна.</w:t>
      </w:r>
    </w:p>
    <w:p w:rsidR="00914D0E" w:rsidRPr="00914D0E" w:rsidRDefault="00914D0E" w:rsidP="00914D0E">
      <w:pPr>
        <w:ind w:firstLine="360"/>
        <w:jc w:val="both"/>
        <w:rPr>
          <w:rFonts w:ascii="Times New Roman" w:hAnsi="Times New Roman" w:cs="Times New Roman"/>
          <w:sz w:val="24"/>
          <w:szCs w:val="24"/>
        </w:rPr>
      </w:pPr>
      <w:r w:rsidRPr="00914D0E">
        <w:rPr>
          <w:rFonts w:ascii="Times New Roman" w:hAnsi="Times New Roman" w:cs="Times New Roman"/>
          <w:sz w:val="24"/>
          <w:szCs w:val="24"/>
          <w:highlight w:val="yellow"/>
        </w:rPr>
        <w:lastRenderedPageBreak/>
        <w:t>!</w:t>
      </w:r>
      <w:r w:rsidRPr="00914D0E">
        <w:rPr>
          <w:rFonts w:ascii="Times New Roman" w:hAnsi="Times New Roman" w:cs="Times New Roman"/>
          <w:sz w:val="24"/>
          <w:szCs w:val="24"/>
        </w:rPr>
        <w:t xml:space="preserve">   </w:t>
      </w:r>
      <w:r w:rsidRPr="00914D0E">
        <w:rPr>
          <w:rFonts w:ascii="Times New Roman" w:hAnsi="Times New Roman" w:cs="Times New Roman"/>
          <w:sz w:val="24"/>
          <w:szCs w:val="24"/>
        </w:rPr>
        <w:tab/>
        <w:t>Помислете: интервенцията може да бъде от полза при избрани пациенти (условна препоръка) ИЛИ бъдете внимателни, когато има</w:t>
      </w:r>
      <w:r w:rsidR="00393F1A">
        <w:rPr>
          <w:rFonts w:ascii="Times New Roman" w:hAnsi="Times New Roman" w:cs="Times New Roman"/>
          <w:sz w:val="24"/>
          <w:szCs w:val="24"/>
        </w:rPr>
        <w:t>те</w:t>
      </w:r>
      <w:r w:rsidRPr="00914D0E">
        <w:rPr>
          <w:rFonts w:ascii="Times New Roman" w:hAnsi="Times New Roman" w:cs="Times New Roman"/>
          <w:sz w:val="24"/>
          <w:szCs w:val="24"/>
        </w:rPr>
        <w:t xml:space="preserve"> предвид тази интервенция.</w:t>
      </w:r>
    </w:p>
    <w:p w:rsidR="00914D0E" w:rsidRPr="00914D0E" w:rsidRDefault="00914D0E" w:rsidP="00721C19">
      <w:pPr>
        <w:jc w:val="both"/>
        <w:rPr>
          <w:rFonts w:ascii="Times New Roman" w:hAnsi="Times New Roman" w:cs="Times New Roman"/>
          <w:sz w:val="24"/>
          <w:szCs w:val="24"/>
        </w:rPr>
      </w:pPr>
      <w:r w:rsidRPr="00914D0E">
        <w:rPr>
          <w:rFonts w:ascii="Times New Roman" w:hAnsi="Times New Roman" w:cs="Times New Roman"/>
          <w:sz w:val="24"/>
          <w:szCs w:val="24"/>
        </w:rPr>
        <w:t xml:space="preserve">Този документ предоставя на клиницистите актуализирани междинни насоки за навременно, ефективно и безопасно поддържащо лечение при пациенти със </w:t>
      </w:r>
      <w:r w:rsidR="00B37669">
        <w:rPr>
          <w:rFonts w:ascii="Times New Roman" w:hAnsi="Times New Roman" w:cs="Times New Roman"/>
          <w:sz w:val="24"/>
          <w:szCs w:val="24"/>
        </w:rPr>
        <w:t xml:space="preserve">съмнение за </w:t>
      </w:r>
      <w:r w:rsidRPr="00914D0E">
        <w:rPr>
          <w:rFonts w:ascii="Times New Roman" w:hAnsi="Times New Roman" w:cs="Times New Roman"/>
          <w:sz w:val="24"/>
          <w:szCs w:val="24"/>
        </w:rPr>
        <w:t>и потвърден</w:t>
      </w:r>
      <w:r w:rsidR="00B37669">
        <w:rPr>
          <w:rFonts w:ascii="Times New Roman" w:hAnsi="Times New Roman" w:cs="Times New Roman"/>
          <w:sz w:val="24"/>
          <w:szCs w:val="24"/>
        </w:rPr>
        <w:t>о</w:t>
      </w:r>
      <w:r w:rsidRPr="00914D0E">
        <w:rPr>
          <w:rFonts w:ascii="Times New Roman" w:hAnsi="Times New Roman" w:cs="Times New Roman"/>
          <w:sz w:val="24"/>
          <w:szCs w:val="24"/>
        </w:rPr>
        <w:t xml:space="preserve"> COVID-19. Определенията за леко и тежко заболяване са в </w:t>
      </w:r>
      <w:r w:rsidR="00B37669">
        <w:rPr>
          <w:rFonts w:ascii="Times New Roman" w:hAnsi="Times New Roman" w:cs="Times New Roman"/>
          <w:sz w:val="24"/>
          <w:szCs w:val="24"/>
        </w:rPr>
        <w:t>Т</w:t>
      </w:r>
      <w:r w:rsidRPr="00914D0E">
        <w:rPr>
          <w:rFonts w:ascii="Times New Roman" w:hAnsi="Times New Roman" w:cs="Times New Roman"/>
          <w:sz w:val="24"/>
          <w:szCs w:val="24"/>
        </w:rPr>
        <w:t xml:space="preserve">аблица 2. </w:t>
      </w:r>
      <w:r w:rsidR="003609ED">
        <w:rPr>
          <w:rFonts w:ascii="Times New Roman" w:hAnsi="Times New Roman" w:cs="Times New Roman"/>
          <w:sz w:val="24"/>
          <w:szCs w:val="24"/>
        </w:rPr>
        <w:t xml:space="preserve">Пациенти </w:t>
      </w:r>
      <w:r w:rsidRPr="00914D0E">
        <w:rPr>
          <w:rFonts w:ascii="Times New Roman" w:hAnsi="Times New Roman" w:cs="Times New Roman"/>
          <w:sz w:val="24"/>
          <w:szCs w:val="24"/>
        </w:rPr>
        <w:t xml:space="preserve">с критично заболяване са дефинирани като пациенти с остър респираторен дистрес синдром (ARDS) или сепсис с остра </w:t>
      </w:r>
      <w:r w:rsidR="003609ED">
        <w:rPr>
          <w:rFonts w:ascii="Times New Roman" w:hAnsi="Times New Roman" w:cs="Times New Roman"/>
          <w:sz w:val="24"/>
          <w:szCs w:val="24"/>
        </w:rPr>
        <w:t>органна недостатъчност</w:t>
      </w:r>
      <w:r w:rsidRPr="00914D0E">
        <w:rPr>
          <w:rFonts w:ascii="Times New Roman" w:hAnsi="Times New Roman" w:cs="Times New Roman"/>
          <w:sz w:val="24"/>
          <w:szCs w:val="24"/>
        </w:rPr>
        <w:t>.</w:t>
      </w:r>
    </w:p>
    <w:p w:rsidR="003609ED" w:rsidRDefault="00914D0E" w:rsidP="00721C19">
      <w:pPr>
        <w:jc w:val="both"/>
        <w:rPr>
          <w:rFonts w:ascii="Times New Roman" w:hAnsi="Times New Roman" w:cs="Times New Roman"/>
          <w:sz w:val="24"/>
          <w:szCs w:val="24"/>
        </w:rPr>
      </w:pPr>
      <w:r w:rsidRPr="00914D0E">
        <w:rPr>
          <w:rFonts w:ascii="Times New Roman" w:hAnsi="Times New Roman" w:cs="Times New Roman"/>
          <w:sz w:val="24"/>
          <w:szCs w:val="24"/>
        </w:rPr>
        <w:t xml:space="preserve">Препоръките в този документ са получени от публикации на СЗО. Там, където не са налични указания на СЗО, се позоваваме на основани на доказателства насоки. Членовете на глобалната мрежа от клиницисти и клиницисти, които са лекували пациенти със SARS, MERS или тежък грип, са прегледали препоръките (вж. Acknowledgements). </w:t>
      </w:r>
    </w:p>
    <w:p w:rsidR="00721C19" w:rsidRDefault="00721C19" w:rsidP="00721C19">
      <w:pPr>
        <w:jc w:val="both"/>
        <w:rPr>
          <w:rFonts w:ascii="Times New Roman" w:hAnsi="Times New Roman" w:cs="Times New Roman"/>
          <w:color w:val="00B0F0"/>
          <w:sz w:val="24"/>
          <w:szCs w:val="24"/>
        </w:rPr>
      </w:pPr>
    </w:p>
    <w:p w:rsidR="00914D0E" w:rsidRPr="00721C19" w:rsidRDefault="00914D0E" w:rsidP="00721C19">
      <w:pPr>
        <w:jc w:val="both"/>
        <w:rPr>
          <w:rFonts w:ascii="Times New Roman" w:hAnsi="Times New Roman" w:cs="Times New Roman"/>
          <w:color w:val="5B9BD5" w:themeColor="accent1"/>
          <w:sz w:val="24"/>
          <w:szCs w:val="24"/>
        </w:rPr>
      </w:pPr>
      <w:r w:rsidRPr="00721C19">
        <w:rPr>
          <w:rFonts w:ascii="Times New Roman" w:hAnsi="Times New Roman" w:cs="Times New Roman"/>
          <w:color w:val="5B9BD5" w:themeColor="accent1"/>
          <w:sz w:val="24"/>
          <w:szCs w:val="24"/>
        </w:rPr>
        <w:t>ПРЕДИСТОРИЯ</w:t>
      </w:r>
    </w:p>
    <w:p w:rsidR="00914D0E" w:rsidRPr="00914D0E" w:rsidRDefault="00D25FA9" w:rsidP="00914D0E">
      <w:pPr>
        <w:jc w:val="both"/>
        <w:rPr>
          <w:rFonts w:ascii="Times New Roman" w:hAnsi="Times New Roman" w:cs="Times New Roman"/>
          <w:sz w:val="24"/>
          <w:szCs w:val="24"/>
        </w:rPr>
      </w:pPr>
      <w:r>
        <w:rPr>
          <w:rFonts w:ascii="Times New Roman" w:hAnsi="Times New Roman" w:cs="Times New Roman"/>
          <w:sz w:val="24"/>
          <w:szCs w:val="24"/>
        </w:rPr>
        <w:t xml:space="preserve">Инфекциозното заболяване, причинено от коронавирус </w:t>
      </w:r>
      <w:r w:rsidR="00914D0E" w:rsidRPr="00914D0E">
        <w:rPr>
          <w:rFonts w:ascii="Times New Roman" w:hAnsi="Times New Roman" w:cs="Times New Roman"/>
          <w:sz w:val="24"/>
          <w:szCs w:val="24"/>
        </w:rPr>
        <w:t xml:space="preserve">2019 (COVID-19) е инфекция на дихателните пътища, причинена от нововъзникнал коронавирус, </w:t>
      </w:r>
      <w:r>
        <w:rPr>
          <w:rFonts w:ascii="Times New Roman" w:hAnsi="Times New Roman" w:cs="Times New Roman"/>
          <w:sz w:val="24"/>
          <w:szCs w:val="24"/>
        </w:rPr>
        <w:t xml:space="preserve">разпознат </w:t>
      </w:r>
      <w:r w:rsidR="00914D0E" w:rsidRPr="00914D0E">
        <w:rPr>
          <w:rFonts w:ascii="Times New Roman" w:hAnsi="Times New Roman" w:cs="Times New Roman"/>
          <w:sz w:val="24"/>
          <w:szCs w:val="24"/>
        </w:rPr>
        <w:t>за първи път в Ухан, Китай, през декември 2019 г. Генетичното секвениране на вируса предполага, че това е бетакоронавирус, тясно свързан с вируса на SARS (1).</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Докато повечето хора с COVID-19 развиват само леко или неусложнено заболяване, приблизително 14% развиват тежко заболяване, което изисква хоспитализация и кислородна подкрепа, а 5% изискват прием в интензивно отделение (1). В тежки случаи</w:t>
      </w:r>
      <w:r w:rsidR="00857709">
        <w:rPr>
          <w:rFonts w:ascii="Times New Roman" w:hAnsi="Times New Roman" w:cs="Times New Roman"/>
          <w:sz w:val="24"/>
          <w:szCs w:val="24"/>
        </w:rPr>
        <w:t>,</w:t>
      </w:r>
      <w:r w:rsidRPr="00914D0E">
        <w:rPr>
          <w:rFonts w:ascii="Times New Roman" w:hAnsi="Times New Roman" w:cs="Times New Roman"/>
          <w:sz w:val="24"/>
          <w:szCs w:val="24"/>
        </w:rPr>
        <w:t xml:space="preserve"> COVID-19 може да бъде усложнен</w:t>
      </w:r>
      <w:r w:rsidR="00857709">
        <w:rPr>
          <w:rFonts w:ascii="Times New Roman" w:hAnsi="Times New Roman" w:cs="Times New Roman"/>
          <w:sz w:val="24"/>
          <w:szCs w:val="24"/>
        </w:rPr>
        <w:t>о</w:t>
      </w:r>
      <w:r w:rsidRPr="00914D0E">
        <w:rPr>
          <w:rFonts w:ascii="Times New Roman" w:hAnsi="Times New Roman" w:cs="Times New Roman"/>
          <w:sz w:val="24"/>
          <w:szCs w:val="24"/>
        </w:rPr>
        <w:t xml:space="preserve"> от синдрома на острия респираторен дистрес (ARDS)</w:t>
      </w:r>
      <w:r>
        <w:rPr>
          <w:rFonts w:ascii="Times New Roman" w:hAnsi="Times New Roman" w:cs="Times New Roman"/>
          <w:sz w:val="24"/>
          <w:szCs w:val="24"/>
        </w:rPr>
        <w:t>, сепсис и септичния шок, поли</w:t>
      </w:r>
      <w:r w:rsidRPr="00914D0E">
        <w:rPr>
          <w:rFonts w:ascii="Times New Roman" w:hAnsi="Times New Roman" w:cs="Times New Roman"/>
          <w:sz w:val="24"/>
          <w:szCs w:val="24"/>
        </w:rPr>
        <w:t>органна н</w:t>
      </w:r>
      <w:r w:rsidR="00857709">
        <w:rPr>
          <w:rFonts w:ascii="Times New Roman" w:hAnsi="Times New Roman" w:cs="Times New Roman"/>
          <w:sz w:val="24"/>
          <w:szCs w:val="24"/>
        </w:rPr>
        <w:t>едостатъчност, включително остра б</w:t>
      </w:r>
      <w:r w:rsidRPr="00914D0E">
        <w:rPr>
          <w:rFonts w:ascii="Times New Roman" w:hAnsi="Times New Roman" w:cs="Times New Roman"/>
          <w:sz w:val="24"/>
          <w:szCs w:val="24"/>
        </w:rPr>
        <w:t>ъбре</w:t>
      </w:r>
      <w:r w:rsidR="00857709">
        <w:rPr>
          <w:rFonts w:ascii="Times New Roman" w:hAnsi="Times New Roman" w:cs="Times New Roman"/>
          <w:sz w:val="24"/>
          <w:szCs w:val="24"/>
        </w:rPr>
        <w:t xml:space="preserve">чна увреда </w:t>
      </w:r>
      <w:r w:rsidRPr="00914D0E">
        <w:rPr>
          <w:rFonts w:ascii="Times New Roman" w:hAnsi="Times New Roman" w:cs="Times New Roman"/>
          <w:sz w:val="24"/>
          <w:szCs w:val="24"/>
        </w:rPr>
        <w:t>и сърдечн</w:t>
      </w:r>
      <w:r w:rsidR="00857709">
        <w:rPr>
          <w:rFonts w:ascii="Times New Roman" w:hAnsi="Times New Roman" w:cs="Times New Roman"/>
          <w:sz w:val="24"/>
          <w:szCs w:val="24"/>
        </w:rPr>
        <w:t>а увреда</w:t>
      </w:r>
      <w:r w:rsidRPr="00914D0E">
        <w:rPr>
          <w:rFonts w:ascii="Times New Roman" w:hAnsi="Times New Roman" w:cs="Times New Roman"/>
          <w:sz w:val="24"/>
          <w:szCs w:val="24"/>
        </w:rPr>
        <w:t xml:space="preserve"> (2). Съобщава се, че по-напреднала възраст и съпътстващо заболяване са рискови фактори за смърт</w:t>
      </w:r>
      <w:r w:rsidR="00857709">
        <w:rPr>
          <w:rFonts w:ascii="Times New Roman" w:hAnsi="Times New Roman" w:cs="Times New Roman"/>
          <w:sz w:val="24"/>
          <w:szCs w:val="24"/>
        </w:rPr>
        <w:t>ен изход</w:t>
      </w:r>
      <w:r w:rsidRPr="00914D0E">
        <w:rPr>
          <w:rFonts w:ascii="Times New Roman" w:hAnsi="Times New Roman" w:cs="Times New Roman"/>
          <w:sz w:val="24"/>
          <w:szCs w:val="24"/>
        </w:rPr>
        <w:t>, а неотдавнаш</w:t>
      </w:r>
      <w:r w:rsidR="00857709">
        <w:rPr>
          <w:rFonts w:ascii="Times New Roman" w:hAnsi="Times New Roman" w:cs="Times New Roman"/>
          <w:sz w:val="24"/>
          <w:szCs w:val="24"/>
        </w:rPr>
        <w:t>е</w:t>
      </w:r>
      <w:r w:rsidRPr="00914D0E">
        <w:rPr>
          <w:rFonts w:ascii="Times New Roman" w:hAnsi="Times New Roman" w:cs="Times New Roman"/>
          <w:sz w:val="24"/>
          <w:szCs w:val="24"/>
        </w:rPr>
        <w:t>н многовариабилен анализ потвърждава, че по-напредналата възраст, по-високият резултат от оценката на секвентната органна недостатъчност (SOFA) и d-димер&gt; 1 µg / L са свързани с по-висока смъртност. Това проучване също</w:t>
      </w:r>
      <w:r w:rsidR="00591930">
        <w:rPr>
          <w:rFonts w:ascii="Times New Roman" w:hAnsi="Times New Roman" w:cs="Times New Roman"/>
          <w:sz w:val="24"/>
          <w:szCs w:val="24"/>
        </w:rPr>
        <w:t xml:space="preserve"> така отчита </w:t>
      </w:r>
      <w:r w:rsidRPr="00914D0E">
        <w:rPr>
          <w:rFonts w:ascii="Times New Roman" w:hAnsi="Times New Roman" w:cs="Times New Roman"/>
          <w:sz w:val="24"/>
          <w:szCs w:val="24"/>
        </w:rPr>
        <w:t xml:space="preserve">средна продължителност на </w:t>
      </w:r>
      <w:r w:rsidR="00591930">
        <w:rPr>
          <w:rFonts w:ascii="Times New Roman" w:hAnsi="Times New Roman" w:cs="Times New Roman"/>
          <w:sz w:val="24"/>
          <w:szCs w:val="24"/>
        </w:rPr>
        <w:t xml:space="preserve">вирусна детекция от </w:t>
      </w:r>
      <w:r w:rsidRPr="00914D0E">
        <w:rPr>
          <w:rFonts w:ascii="Times New Roman" w:hAnsi="Times New Roman" w:cs="Times New Roman"/>
          <w:sz w:val="24"/>
          <w:szCs w:val="24"/>
        </w:rPr>
        <w:t xml:space="preserve">20,0 дни (IQR 17,0–24,0) при оцелели, но COVID-19 вирусът се открива до смъртта при </w:t>
      </w:r>
      <w:r w:rsidR="00591930">
        <w:rPr>
          <w:rFonts w:ascii="Times New Roman" w:hAnsi="Times New Roman" w:cs="Times New Roman"/>
          <w:sz w:val="24"/>
          <w:szCs w:val="24"/>
        </w:rPr>
        <w:t>починали</w:t>
      </w:r>
      <w:r w:rsidRPr="00914D0E">
        <w:rPr>
          <w:rFonts w:ascii="Times New Roman" w:hAnsi="Times New Roman" w:cs="Times New Roman"/>
          <w:sz w:val="24"/>
          <w:szCs w:val="24"/>
        </w:rPr>
        <w:t>. Най-дълго наблюдаваната продължителност</w:t>
      </w:r>
      <w:r w:rsidR="00591930">
        <w:rPr>
          <w:rFonts w:ascii="Times New Roman" w:hAnsi="Times New Roman" w:cs="Times New Roman"/>
          <w:sz w:val="24"/>
          <w:szCs w:val="24"/>
        </w:rPr>
        <w:t xml:space="preserve"> на отделяне </w:t>
      </w:r>
      <w:r w:rsidRPr="00914D0E">
        <w:rPr>
          <w:rFonts w:ascii="Times New Roman" w:hAnsi="Times New Roman" w:cs="Times New Roman"/>
          <w:sz w:val="24"/>
          <w:szCs w:val="24"/>
        </w:rPr>
        <w:t>на вируса при оцелелите е 37 дни (3, 4).</w:t>
      </w:r>
    </w:p>
    <w:p w:rsidR="00914D0E" w:rsidRPr="00914D0E" w:rsidRDefault="00591930" w:rsidP="00914D0E">
      <w:pPr>
        <w:jc w:val="both"/>
        <w:rPr>
          <w:rFonts w:ascii="Times New Roman" w:hAnsi="Times New Roman" w:cs="Times New Roman"/>
          <w:sz w:val="24"/>
          <w:szCs w:val="24"/>
        </w:rPr>
      </w:pPr>
      <w:r>
        <w:rPr>
          <w:rFonts w:ascii="Times New Roman" w:hAnsi="Times New Roman" w:cs="Times New Roman"/>
          <w:sz w:val="24"/>
          <w:szCs w:val="24"/>
        </w:rPr>
        <w:t xml:space="preserve">Изготвено  на базата </w:t>
      </w:r>
      <w:r w:rsidR="00914D0E" w:rsidRPr="00914D0E">
        <w:rPr>
          <w:rFonts w:ascii="Times New Roman" w:hAnsi="Times New Roman" w:cs="Times New Roman"/>
          <w:sz w:val="24"/>
          <w:szCs w:val="24"/>
        </w:rPr>
        <w:t xml:space="preserve">на насоките, базирани на доказателства, разработени от </w:t>
      </w:r>
      <w:r w:rsidRPr="00914D0E">
        <w:rPr>
          <w:rFonts w:ascii="Times New Roman" w:hAnsi="Times New Roman" w:cs="Times New Roman"/>
          <w:sz w:val="24"/>
          <w:szCs w:val="24"/>
        </w:rPr>
        <w:t xml:space="preserve">мултидисциплинарен </w:t>
      </w:r>
      <w:r>
        <w:rPr>
          <w:rFonts w:ascii="Times New Roman" w:hAnsi="Times New Roman" w:cs="Times New Roman"/>
          <w:sz w:val="24"/>
          <w:szCs w:val="24"/>
        </w:rPr>
        <w:t>екип от медицински специалисти</w:t>
      </w:r>
      <w:r w:rsidR="00914D0E" w:rsidRPr="00914D0E">
        <w:rPr>
          <w:rFonts w:ascii="Times New Roman" w:hAnsi="Times New Roman" w:cs="Times New Roman"/>
          <w:sz w:val="24"/>
          <w:szCs w:val="24"/>
        </w:rPr>
        <w:t xml:space="preserve"> с опит в клинично</w:t>
      </w:r>
      <w:r>
        <w:rPr>
          <w:rFonts w:ascii="Times New Roman" w:hAnsi="Times New Roman" w:cs="Times New Roman"/>
          <w:sz w:val="24"/>
          <w:szCs w:val="24"/>
        </w:rPr>
        <w:t>то</w:t>
      </w:r>
      <w:r w:rsidR="00914D0E" w:rsidRPr="00914D0E">
        <w:rPr>
          <w:rFonts w:ascii="Times New Roman" w:hAnsi="Times New Roman" w:cs="Times New Roman"/>
          <w:sz w:val="24"/>
          <w:szCs w:val="24"/>
        </w:rPr>
        <w:t xml:space="preserve"> лечение на пациенти с COVID-19 и други вирусни инфекции, включително ТОРС и </w:t>
      </w:r>
      <w:r>
        <w:rPr>
          <w:rFonts w:ascii="Times New Roman" w:hAnsi="Times New Roman" w:cs="Times New Roman"/>
          <w:sz w:val="24"/>
          <w:szCs w:val="24"/>
        </w:rPr>
        <w:t>Близкоизточен респираторен синдром</w:t>
      </w:r>
      <w:r w:rsidR="00914D0E" w:rsidRPr="00914D0E">
        <w:rPr>
          <w:rFonts w:ascii="Times New Roman" w:hAnsi="Times New Roman" w:cs="Times New Roman"/>
          <w:sz w:val="24"/>
          <w:szCs w:val="24"/>
        </w:rPr>
        <w:t>, както и сепсис и ARDS, това ръководство трябва да служи като основа за оптимизирана поддържаща грижа, за да се осигури най-добрият шанс за оцеляване и да позволи надеждно сравнение на изследваните терапевтични интервенции като част от рандомизирани контролирани проучвания (5, 6).</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 xml:space="preserve">Има малко данни за клиничното представяне на COVID-19 при специфични популации, като деца и бременни жени. При деца със COVID-19 симптомите обикновено са по-малко тежки, отколкото при възрастни и се проявяват главно с кашлица и треска и се наблюдава коинфекция (7, 8). Съобщени са сравнително малко случаи на бебета, потвърдени с COVID-19; преживели леко заболяване (9). Понастоящем не е известна разлика между </w:t>
      </w:r>
      <w:r w:rsidRPr="00914D0E">
        <w:rPr>
          <w:rFonts w:ascii="Times New Roman" w:hAnsi="Times New Roman" w:cs="Times New Roman"/>
          <w:sz w:val="24"/>
          <w:szCs w:val="24"/>
        </w:rPr>
        <w:lastRenderedPageBreak/>
        <w:t xml:space="preserve">клиничните прояви на COVID-19 </w:t>
      </w:r>
      <w:r w:rsidR="00297883">
        <w:rPr>
          <w:rFonts w:ascii="Times New Roman" w:hAnsi="Times New Roman" w:cs="Times New Roman"/>
          <w:sz w:val="24"/>
          <w:szCs w:val="24"/>
        </w:rPr>
        <w:t xml:space="preserve">при </w:t>
      </w:r>
      <w:r w:rsidRPr="00914D0E">
        <w:rPr>
          <w:rFonts w:ascii="Times New Roman" w:hAnsi="Times New Roman" w:cs="Times New Roman"/>
          <w:sz w:val="24"/>
          <w:szCs w:val="24"/>
        </w:rPr>
        <w:t xml:space="preserve">бременни и небременни жени или възрастни в репродуктивна възраст. Бременните и </w:t>
      </w:r>
      <w:r w:rsidR="00297883">
        <w:rPr>
          <w:rFonts w:ascii="Times New Roman" w:hAnsi="Times New Roman" w:cs="Times New Roman"/>
          <w:sz w:val="24"/>
          <w:szCs w:val="24"/>
        </w:rPr>
        <w:t xml:space="preserve">жени с </w:t>
      </w:r>
      <w:r w:rsidRPr="00914D0E">
        <w:rPr>
          <w:rFonts w:ascii="Times New Roman" w:hAnsi="Times New Roman" w:cs="Times New Roman"/>
          <w:sz w:val="24"/>
          <w:szCs w:val="24"/>
        </w:rPr>
        <w:t xml:space="preserve">наскоро </w:t>
      </w:r>
      <w:r w:rsidR="00297883">
        <w:rPr>
          <w:rFonts w:ascii="Times New Roman" w:hAnsi="Times New Roman" w:cs="Times New Roman"/>
          <w:sz w:val="24"/>
          <w:szCs w:val="24"/>
        </w:rPr>
        <w:t xml:space="preserve">приключила </w:t>
      </w:r>
      <w:r w:rsidRPr="00914D0E">
        <w:rPr>
          <w:rFonts w:ascii="Times New Roman" w:hAnsi="Times New Roman" w:cs="Times New Roman"/>
          <w:sz w:val="24"/>
          <w:szCs w:val="24"/>
        </w:rPr>
        <w:t>бременн</w:t>
      </w:r>
      <w:r w:rsidR="00297883">
        <w:rPr>
          <w:rFonts w:ascii="Times New Roman" w:hAnsi="Times New Roman" w:cs="Times New Roman"/>
          <w:sz w:val="24"/>
          <w:szCs w:val="24"/>
        </w:rPr>
        <w:t>ост</w:t>
      </w:r>
      <w:r w:rsidRPr="00914D0E">
        <w:rPr>
          <w:rFonts w:ascii="Times New Roman" w:hAnsi="Times New Roman" w:cs="Times New Roman"/>
          <w:sz w:val="24"/>
          <w:szCs w:val="24"/>
        </w:rPr>
        <w:t xml:space="preserve"> със съмнение или потвърдено COVID-19 трябва да се лекуват с поддържащи и лечебни терапии, както е описано по-долу, като се вземат предвид имунологичните и физиологичните </w:t>
      </w:r>
      <w:r w:rsidR="00297883">
        <w:rPr>
          <w:rFonts w:ascii="Times New Roman" w:hAnsi="Times New Roman" w:cs="Times New Roman"/>
          <w:sz w:val="24"/>
          <w:szCs w:val="24"/>
        </w:rPr>
        <w:t>промени</w:t>
      </w:r>
      <w:r w:rsidRPr="00914D0E">
        <w:rPr>
          <w:rFonts w:ascii="Times New Roman" w:hAnsi="Times New Roman" w:cs="Times New Roman"/>
          <w:sz w:val="24"/>
          <w:szCs w:val="24"/>
        </w:rPr>
        <w:t xml:space="preserve"> по време и след бременността.</w:t>
      </w:r>
    </w:p>
    <w:p w:rsidR="00914D0E" w:rsidRPr="00721C19" w:rsidRDefault="00914D0E" w:rsidP="00914D0E">
      <w:pPr>
        <w:jc w:val="both"/>
        <w:rPr>
          <w:rFonts w:ascii="Times New Roman" w:hAnsi="Times New Roman" w:cs="Times New Roman"/>
          <w:bCs/>
          <w:color w:val="5B9BD5" w:themeColor="accent1"/>
          <w:sz w:val="24"/>
          <w:szCs w:val="24"/>
        </w:rPr>
      </w:pPr>
      <w:r w:rsidRPr="00721C19">
        <w:rPr>
          <w:rFonts w:ascii="Times New Roman" w:hAnsi="Times New Roman" w:cs="Times New Roman"/>
          <w:bCs/>
          <w:color w:val="5B9BD5" w:themeColor="accent1"/>
          <w:sz w:val="24"/>
          <w:szCs w:val="24"/>
        </w:rPr>
        <w:t>1. СКРИНИНГ И ТРИАЖ: РАННО РАЗПОЗНАВАНЕ НА ПАЦИЕНТИ С</w:t>
      </w:r>
      <w:r w:rsidR="00297883" w:rsidRPr="00721C19">
        <w:rPr>
          <w:rFonts w:ascii="Times New Roman" w:hAnsi="Times New Roman" w:cs="Times New Roman"/>
          <w:bCs/>
          <w:color w:val="5B9BD5" w:themeColor="accent1"/>
          <w:sz w:val="24"/>
          <w:szCs w:val="24"/>
        </w:rPr>
        <w:t xml:space="preserve"> ТОРЗ</w:t>
      </w:r>
      <w:r w:rsidRPr="00721C19">
        <w:rPr>
          <w:rFonts w:ascii="Times New Roman" w:hAnsi="Times New Roman" w:cs="Times New Roman"/>
          <w:bCs/>
          <w:color w:val="5B9BD5" w:themeColor="accent1"/>
          <w:sz w:val="24"/>
          <w:szCs w:val="24"/>
        </w:rPr>
        <w:t>, СВЪРЗАН</w:t>
      </w:r>
      <w:r w:rsidR="00297883" w:rsidRPr="00721C19">
        <w:rPr>
          <w:rFonts w:ascii="Times New Roman" w:hAnsi="Times New Roman" w:cs="Times New Roman"/>
          <w:bCs/>
          <w:color w:val="5B9BD5" w:themeColor="accent1"/>
          <w:sz w:val="24"/>
          <w:szCs w:val="24"/>
        </w:rPr>
        <w:t>О</w:t>
      </w:r>
      <w:r w:rsidRPr="00721C19">
        <w:rPr>
          <w:rFonts w:ascii="Times New Roman" w:hAnsi="Times New Roman" w:cs="Times New Roman"/>
          <w:bCs/>
          <w:color w:val="5B9BD5" w:themeColor="accent1"/>
          <w:sz w:val="24"/>
          <w:szCs w:val="24"/>
        </w:rPr>
        <w:t xml:space="preserve"> С COVID-19</w:t>
      </w:r>
    </w:p>
    <w:p w:rsidR="00914D0E" w:rsidRPr="00CA37B5" w:rsidRDefault="00914D0E" w:rsidP="00CA37B5">
      <w:pPr>
        <w:pStyle w:val="ListParagraph"/>
        <w:numPr>
          <w:ilvl w:val="0"/>
          <w:numId w:val="29"/>
        </w:numPr>
        <w:spacing w:after="200" w:line="276" w:lineRule="auto"/>
        <w:jc w:val="both"/>
        <w:rPr>
          <w:rFonts w:ascii="Times New Roman" w:hAnsi="Times New Roman" w:cs="Times New Roman"/>
          <w:b/>
          <w:sz w:val="24"/>
          <w:szCs w:val="24"/>
        </w:rPr>
      </w:pPr>
      <w:r w:rsidRPr="00CA37B5">
        <w:rPr>
          <w:rFonts w:ascii="Times New Roman" w:hAnsi="Times New Roman" w:cs="Times New Roman"/>
          <w:b/>
          <w:sz w:val="24"/>
          <w:szCs w:val="24"/>
        </w:rPr>
        <w:t xml:space="preserve">Скрининг и триаж: Проверете и изолирайте всички пациенти със съмнение за COVID-19 </w:t>
      </w:r>
      <w:r w:rsidR="009C7D13" w:rsidRPr="00CA37B5">
        <w:rPr>
          <w:rFonts w:ascii="Times New Roman" w:hAnsi="Times New Roman" w:cs="Times New Roman"/>
          <w:b/>
          <w:sz w:val="24"/>
          <w:szCs w:val="24"/>
        </w:rPr>
        <w:t xml:space="preserve">при </w:t>
      </w:r>
      <w:r w:rsidRPr="00CA37B5">
        <w:rPr>
          <w:rFonts w:ascii="Times New Roman" w:hAnsi="Times New Roman" w:cs="Times New Roman"/>
          <w:b/>
          <w:sz w:val="24"/>
          <w:szCs w:val="24"/>
        </w:rPr>
        <w:t>първ</w:t>
      </w:r>
      <w:r w:rsidR="009C7D13" w:rsidRPr="00CA37B5">
        <w:rPr>
          <w:rFonts w:ascii="Times New Roman" w:hAnsi="Times New Roman" w:cs="Times New Roman"/>
          <w:b/>
          <w:sz w:val="24"/>
          <w:szCs w:val="24"/>
        </w:rPr>
        <w:t>и</w:t>
      </w:r>
      <w:r w:rsidRPr="00CA37B5">
        <w:rPr>
          <w:rFonts w:ascii="Times New Roman" w:hAnsi="Times New Roman" w:cs="Times New Roman"/>
          <w:b/>
          <w:sz w:val="24"/>
          <w:szCs w:val="24"/>
        </w:rPr>
        <w:t xml:space="preserve"> контакт със системата за здравеопазване (като спешното отделение или </w:t>
      </w:r>
      <w:r w:rsidR="009C7D13" w:rsidRPr="00CA37B5">
        <w:rPr>
          <w:rFonts w:ascii="Times New Roman" w:hAnsi="Times New Roman" w:cs="Times New Roman"/>
          <w:b/>
          <w:sz w:val="24"/>
          <w:szCs w:val="24"/>
        </w:rPr>
        <w:t>доболнична медицинска помощ</w:t>
      </w:r>
      <w:r w:rsidRPr="00CA37B5">
        <w:rPr>
          <w:rFonts w:ascii="Times New Roman" w:hAnsi="Times New Roman" w:cs="Times New Roman"/>
          <w:b/>
          <w:sz w:val="24"/>
          <w:szCs w:val="24"/>
        </w:rPr>
        <w:t xml:space="preserve">). </w:t>
      </w:r>
      <w:r w:rsidR="003914F6" w:rsidRPr="00CA37B5">
        <w:rPr>
          <w:rFonts w:ascii="Times New Roman" w:hAnsi="Times New Roman" w:cs="Times New Roman"/>
          <w:b/>
          <w:sz w:val="24"/>
          <w:szCs w:val="24"/>
        </w:rPr>
        <w:t xml:space="preserve">При определени условия COVID-19 трябва да се има предвид като причина за ТОРЗ (Таблица 1). </w:t>
      </w:r>
      <w:r w:rsidRPr="00CA37B5">
        <w:rPr>
          <w:rFonts w:ascii="Times New Roman" w:hAnsi="Times New Roman" w:cs="Times New Roman"/>
          <w:b/>
          <w:sz w:val="24"/>
          <w:szCs w:val="24"/>
        </w:rPr>
        <w:t xml:space="preserve"> </w:t>
      </w:r>
      <w:r w:rsidR="003914F6" w:rsidRPr="00CA37B5">
        <w:rPr>
          <w:rFonts w:ascii="Times New Roman" w:hAnsi="Times New Roman" w:cs="Times New Roman"/>
          <w:b/>
          <w:sz w:val="24"/>
          <w:szCs w:val="24"/>
        </w:rPr>
        <w:t>Сортирайте</w:t>
      </w:r>
      <w:r w:rsidRPr="00CA37B5">
        <w:rPr>
          <w:rFonts w:ascii="Times New Roman" w:hAnsi="Times New Roman" w:cs="Times New Roman"/>
          <w:b/>
          <w:sz w:val="24"/>
          <w:szCs w:val="24"/>
        </w:rPr>
        <w:t xml:space="preserve"> пациентите, използвайки стандартизирани инструменти за триаж и започнете лечение от първа линия.</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b/>
          <w:sz w:val="24"/>
          <w:szCs w:val="24"/>
        </w:rPr>
        <w:t xml:space="preserve">Забележка 1: </w:t>
      </w:r>
      <w:r w:rsidRPr="00914D0E">
        <w:rPr>
          <w:rFonts w:ascii="Times New Roman" w:hAnsi="Times New Roman" w:cs="Times New Roman"/>
          <w:sz w:val="24"/>
          <w:szCs w:val="24"/>
        </w:rPr>
        <w:t xml:space="preserve">Въпреки че </w:t>
      </w:r>
      <w:r w:rsidR="00E94379">
        <w:rPr>
          <w:rFonts w:ascii="Times New Roman" w:hAnsi="Times New Roman" w:cs="Times New Roman"/>
          <w:sz w:val="24"/>
          <w:szCs w:val="24"/>
        </w:rPr>
        <w:t>болшинството</w:t>
      </w:r>
      <w:r w:rsidRPr="00914D0E">
        <w:rPr>
          <w:rFonts w:ascii="Times New Roman" w:hAnsi="Times New Roman" w:cs="Times New Roman"/>
          <w:sz w:val="24"/>
          <w:szCs w:val="24"/>
        </w:rPr>
        <w:t xml:space="preserve"> от хората с COVID-19 имат неусложнени или леки заболявания (81%), някои от тях ще развият тежко заболяване, изискващо кислородна терапия (14%), а приблизително 5% ще се нуждаят от интензивно лечение. От критично болните повечето ще изискват механична вентилация (2, 10). Най-честата диагноза при тежки пациенти с COVID-19 е тежка пневмония.</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b/>
          <w:sz w:val="24"/>
          <w:szCs w:val="24"/>
        </w:rPr>
        <w:t>Забележка 2:</w:t>
      </w:r>
      <w:r w:rsidRPr="00914D0E">
        <w:rPr>
          <w:rFonts w:ascii="Times New Roman" w:hAnsi="Times New Roman" w:cs="Times New Roman"/>
          <w:sz w:val="24"/>
          <w:szCs w:val="24"/>
        </w:rPr>
        <w:t xml:space="preserve"> Ранното разпознаване на суспектните пациенти позволява навременно започване на подходящи мерки за IPC (вж. Таблица 3). Ранното идентифициране на пациенти с тежко заболяване, като тежка пневмония (виж таблица 2), позволява оптимизирани лечения за поддържаща грижа и безопасно, бързо насочване и приемане в определено болнично отделение или отделение за интензивно лечение съгласно институционални или национални протоколи.</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b/>
          <w:sz w:val="24"/>
          <w:szCs w:val="24"/>
        </w:rPr>
        <w:t>Забележка</w:t>
      </w:r>
      <w:r w:rsidRPr="00914D0E">
        <w:rPr>
          <w:rFonts w:ascii="Times New Roman" w:hAnsi="Times New Roman" w:cs="Times New Roman"/>
          <w:sz w:val="24"/>
          <w:szCs w:val="24"/>
        </w:rPr>
        <w:t xml:space="preserve"> </w:t>
      </w:r>
      <w:r w:rsidRPr="00914D0E">
        <w:rPr>
          <w:rFonts w:ascii="Times New Roman" w:hAnsi="Times New Roman" w:cs="Times New Roman"/>
          <w:b/>
          <w:sz w:val="24"/>
          <w:szCs w:val="24"/>
        </w:rPr>
        <w:t>3</w:t>
      </w:r>
      <w:r w:rsidRPr="00914D0E">
        <w:rPr>
          <w:rFonts w:ascii="Times New Roman" w:hAnsi="Times New Roman" w:cs="Times New Roman"/>
          <w:sz w:val="24"/>
          <w:szCs w:val="24"/>
        </w:rPr>
        <w:t xml:space="preserve">: По-възрастните пациенти и тези със съпътстващи заболявания, като сърдечно-съдови заболявания и захарен диабет, имат повишен риск </w:t>
      </w:r>
      <w:r w:rsidR="00E94379">
        <w:rPr>
          <w:rFonts w:ascii="Times New Roman" w:hAnsi="Times New Roman" w:cs="Times New Roman"/>
          <w:sz w:val="24"/>
          <w:szCs w:val="24"/>
        </w:rPr>
        <w:t>от</w:t>
      </w:r>
      <w:r w:rsidRPr="00914D0E">
        <w:rPr>
          <w:rFonts w:ascii="Times New Roman" w:hAnsi="Times New Roman" w:cs="Times New Roman"/>
          <w:sz w:val="24"/>
          <w:szCs w:val="24"/>
        </w:rPr>
        <w:t xml:space="preserve"> тежко заболяване и смърт. Те могат да имат леки симптоми, но имат висок риск от влошаване и трябва да бъдат приети в </w:t>
      </w:r>
      <w:r w:rsidR="00E94379">
        <w:rPr>
          <w:rFonts w:ascii="Times New Roman" w:hAnsi="Times New Roman" w:cs="Times New Roman"/>
          <w:sz w:val="24"/>
          <w:szCs w:val="24"/>
        </w:rPr>
        <w:t xml:space="preserve">болнично отделение за </w:t>
      </w:r>
      <w:r w:rsidRPr="00914D0E">
        <w:rPr>
          <w:rFonts w:ascii="Times New Roman" w:hAnsi="Times New Roman" w:cs="Times New Roman"/>
          <w:sz w:val="24"/>
          <w:szCs w:val="24"/>
        </w:rPr>
        <w:t>внимателно наблюдение.</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b/>
          <w:sz w:val="24"/>
          <w:szCs w:val="24"/>
        </w:rPr>
        <w:t>Забележка 4</w:t>
      </w:r>
      <w:r w:rsidRPr="00914D0E">
        <w:rPr>
          <w:rFonts w:ascii="Times New Roman" w:hAnsi="Times New Roman" w:cs="Times New Roman"/>
          <w:sz w:val="24"/>
          <w:szCs w:val="24"/>
        </w:rPr>
        <w:t xml:space="preserve">: За тези с леко заболяване може да не се изисква хоспитализация, освен ако няма опасения за бързо влошаване или невъзможност за незабавно връщане в болница, но изолацията за ограничаване / смекчаване на предаването на вируса трябва да бъде приоритетна. Всички пациенти, които се лекуват извън болница (т.е. в домашни условия или нетрадиционни условия) трябва да бъдат инструктирани да се справят по подходящ начин според местните / регионални протоколи </w:t>
      </w:r>
      <w:r w:rsidR="0068259D">
        <w:rPr>
          <w:rFonts w:ascii="Times New Roman" w:hAnsi="Times New Roman" w:cs="Times New Roman"/>
          <w:sz w:val="24"/>
          <w:szCs w:val="24"/>
        </w:rPr>
        <w:t>н</w:t>
      </w:r>
      <w:r w:rsidRPr="00914D0E">
        <w:rPr>
          <w:rFonts w:ascii="Times New Roman" w:hAnsi="Times New Roman" w:cs="Times New Roman"/>
          <w:sz w:val="24"/>
          <w:szCs w:val="24"/>
        </w:rPr>
        <w:t>а обществено</w:t>
      </w:r>
      <w:r w:rsidR="0068259D">
        <w:rPr>
          <w:rFonts w:ascii="Times New Roman" w:hAnsi="Times New Roman" w:cs="Times New Roman"/>
          <w:sz w:val="24"/>
          <w:szCs w:val="24"/>
        </w:rPr>
        <w:t>то</w:t>
      </w:r>
      <w:r w:rsidRPr="00914D0E">
        <w:rPr>
          <w:rFonts w:ascii="Times New Roman" w:hAnsi="Times New Roman" w:cs="Times New Roman"/>
          <w:sz w:val="24"/>
          <w:szCs w:val="24"/>
        </w:rPr>
        <w:t xml:space="preserve"> здраве</w:t>
      </w:r>
      <w:r w:rsidR="0068259D">
        <w:rPr>
          <w:rFonts w:ascii="Times New Roman" w:hAnsi="Times New Roman" w:cs="Times New Roman"/>
          <w:sz w:val="24"/>
          <w:szCs w:val="24"/>
        </w:rPr>
        <w:t>опазване</w:t>
      </w:r>
      <w:r w:rsidRPr="00914D0E">
        <w:rPr>
          <w:rFonts w:ascii="Times New Roman" w:hAnsi="Times New Roman" w:cs="Times New Roman"/>
          <w:sz w:val="24"/>
          <w:szCs w:val="24"/>
        </w:rPr>
        <w:t xml:space="preserve"> за изолация в дома и </w:t>
      </w:r>
      <w:r w:rsidR="0068259D">
        <w:rPr>
          <w:rFonts w:ascii="Times New Roman" w:hAnsi="Times New Roman" w:cs="Times New Roman"/>
          <w:sz w:val="24"/>
          <w:szCs w:val="24"/>
        </w:rPr>
        <w:t xml:space="preserve">да </w:t>
      </w:r>
      <w:r w:rsidRPr="00914D0E">
        <w:rPr>
          <w:rFonts w:ascii="Times New Roman" w:hAnsi="Times New Roman" w:cs="Times New Roman"/>
          <w:sz w:val="24"/>
          <w:szCs w:val="24"/>
        </w:rPr>
        <w:t xml:space="preserve">се връщат в определена </w:t>
      </w:r>
      <w:r w:rsidR="0068259D">
        <w:rPr>
          <w:rFonts w:ascii="Times New Roman" w:hAnsi="Times New Roman" w:cs="Times New Roman"/>
          <w:sz w:val="24"/>
          <w:szCs w:val="24"/>
        </w:rPr>
        <w:t xml:space="preserve">за лечение на </w:t>
      </w:r>
      <w:r w:rsidRPr="00914D0E">
        <w:rPr>
          <w:rFonts w:ascii="Times New Roman" w:hAnsi="Times New Roman" w:cs="Times New Roman"/>
          <w:sz w:val="24"/>
          <w:szCs w:val="24"/>
        </w:rPr>
        <w:t>COVID-19</w:t>
      </w:r>
      <w:r w:rsidR="0068259D">
        <w:rPr>
          <w:rFonts w:ascii="Times New Roman" w:hAnsi="Times New Roman" w:cs="Times New Roman"/>
          <w:sz w:val="24"/>
          <w:szCs w:val="24"/>
        </w:rPr>
        <w:t xml:space="preserve"> болница</w:t>
      </w:r>
      <w:r w:rsidRPr="00914D0E">
        <w:rPr>
          <w:rFonts w:ascii="Times New Roman" w:hAnsi="Times New Roman" w:cs="Times New Roman"/>
          <w:sz w:val="24"/>
          <w:szCs w:val="24"/>
        </w:rPr>
        <w:t>, ако се влошат (</w:t>
      </w:r>
      <w:hyperlink r:id="rId7" w:history="1">
        <w:r w:rsidRPr="00914D0E">
          <w:rPr>
            <w:rStyle w:val="Hyperlink"/>
            <w:rFonts w:ascii="Times New Roman" w:hAnsi="Times New Roman" w:cs="Times New Roman"/>
            <w:sz w:val="24"/>
            <w:szCs w:val="24"/>
          </w:rPr>
          <w:t>https://www.who.int/publications-detail/home-care-for-patients-with-suspected-novel-coronavirus-(ncov)-infection-presenting-with-mild-symptoms-and-management-of-contacts</w:t>
        </w:r>
      </w:hyperlink>
      <w:r w:rsidRPr="00914D0E">
        <w:rPr>
          <w:rFonts w:ascii="Times New Roman" w:hAnsi="Times New Roman" w:cs="Times New Roman"/>
          <w:sz w:val="24"/>
          <w:szCs w:val="24"/>
        </w:rPr>
        <w:t xml:space="preserve"> ).</w:t>
      </w:r>
    </w:p>
    <w:p w:rsidR="0068259D" w:rsidRDefault="0068259D" w:rsidP="00914D0E">
      <w:pPr>
        <w:jc w:val="both"/>
        <w:rPr>
          <w:rFonts w:ascii="Times New Roman" w:hAnsi="Times New Roman" w:cs="Times New Roman"/>
          <w:b/>
          <w:color w:val="0070C0"/>
          <w:sz w:val="24"/>
          <w:szCs w:val="24"/>
        </w:rPr>
      </w:pPr>
    </w:p>
    <w:p w:rsidR="00721C19" w:rsidRDefault="00721C19" w:rsidP="00914D0E">
      <w:pPr>
        <w:jc w:val="both"/>
        <w:rPr>
          <w:rFonts w:ascii="Times New Roman" w:hAnsi="Times New Roman" w:cs="Times New Roman"/>
          <w:b/>
          <w:color w:val="0070C0"/>
          <w:sz w:val="24"/>
          <w:szCs w:val="24"/>
        </w:rPr>
      </w:pPr>
    </w:p>
    <w:p w:rsidR="00721C19" w:rsidRDefault="00721C19" w:rsidP="00914D0E">
      <w:pPr>
        <w:jc w:val="both"/>
        <w:rPr>
          <w:rFonts w:ascii="Times New Roman" w:hAnsi="Times New Roman" w:cs="Times New Roman"/>
          <w:color w:val="5B9BD5" w:themeColor="accent1"/>
          <w:sz w:val="24"/>
          <w:szCs w:val="24"/>
        </w:rPr>
      </w:pPr>
    </w:p>
    <w:p w:rsidR="00914D0E" w:rsidRPr="00721C19" w:rsidRDefault="00914D0E" w:rsidP="00914D0E">
      <w:pPr>
        <w:jc w:val="both"/>
        <w:rPr>
          <w:rFonts w:ascii="Times New Roman" w:hAnsi="Times New Roman" w:cs="Times New Roman"/>
          <w:color w:val="5B9BD5" w:themeColor="accent1"/>
          <w:sz w:val="24"/>
          <w:szCs w:val="24"/>
        </w:rPr>
      </w:pPr>
      <w:r w:rsidRPr="00721C19">
        <w:rPr>
          <w:rFonts w:ascii="Times New Roman" w:hAnsi="Times New Roman" w:cs="Times New Roman"/>
          <w:color w:val="5B9BD5" w:themeColor="accent1"/>
          <w:sz w:val="24"/>
          <w:szCs w:val="24"/>
        </w:rPr>
        <w:lastRenderedPageBreak/>
        <w:t xml:space="preserve">Таблица 1. Определения </w:t>
      </w:r>
      <w:r w:rsidR="0068259D" w:rsidRPr="00721C19">
        <w:rPr>
          <w:rFonts w:ascii="Times New Roman" w:hAnsi="Times New Roman" w:cs="Times New Roman"/>
          <w:color w:val="5B9BD5" w:themeColor="accent1"/>
          <w:sz w:val="24"/>
          <w:szCs w:val="24"/>
        </w:rPr>
        <w:t>з</w:t>
      </w:r>
      <w:r w:rsidRPr="00721C19">
        <w:rPr>
          <w:rFonts w:ascii="Times New Roman" w:hAnsi="Times New Roman" w:cs="Times New Roman"/>
          <w:color w:val="5B9BD5" w:themeColor="accent1"/>
          <w:sz w:val="24"/>
          <w:szCs w:val="24"/>
        </w:rPr>
        <w:t xml:space="preserve">а </w:t>
      </w:r>
      <w:r w:rsidR="0068259D" w:rsidRPr="00721C19">
        <w:rPr>
          <w:rFonts w:ascii="Times New Roman" w:hAnsi="Times New Roman" w:cs="Times New Roman"/>
          <w:color w:val="5B9BD5" w:themeColor="accent1"/>
          <w:sz w:val="24"/>
          <w:szCs w:val="24"/>
        </w:rPr>
        <w:t>ТОРЗ</w:t>
      </w:r>
      <w:r w:rsidRPr="00721C19">
        <w:rPr>
          <w:rFonts w:ascii="Times New Roman" w:hAnsi="Times New Roman" w:cs="Times New Roman"/>
          <w:color w:val="5B9BD5" w:themeColor="accent1"/>
          <w:sz w:val="24"/>
          <w:szCs w:val="24"/>
        </w:rPr>
        <w:t xml:space="preserve"> и дефиниции на случаи за наблюдение за COVID-19</w:t>
      </w:r>
    </w:p>
    <w:tbl>
      <w:tblPr>
        <w:tblStyle w:val="TableGrid"/>
        <w:tblW w:w="0" w:type="auto"/>
        <w:tblLook w:val="04A0" w:firstRow="1" w:lastRow="0" w:firstColumn="1" w:lastColumn="0" w:noHBand="0" w:noVBand="1"/>
      </w:tblPr>
      <w:tblGrid>
        <w:gridCol w:w="2830"/>
        <w:gridCol w:w="6232"/>
      </w:tblGrid>
      <w:tr w:rsidR="0068259D" w:rsidRPr="00264E1F" w:rsidTr="0068259D">
        <w:tc>
          <w:tcPr>
            <w:tcW w:w="2830" w:type="dxa"/>
          </w:tcPr>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b/>
                <w:sz w:val="20"/>
                <w:szCs w:val="20"/>
              </w:rPr>
              <w:t xml:space="preserve">Дефиниции           </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b/>
                <w:sz w:val="20"/>
                <w:szCs w:val="20"/>
              </w:rPr>
              <w:t>за случай на COVID-19</w:t>
            </w:r>
            <w:r w:rsidRPr="00264E1F">
              <w:rPr>
                <w:rFonts w:ascii="Times New Roman" w:hAnsi="Times New Roman" w:cs="Times New Roman"/>
                <w:sz w:val="20"/>
                <w:szCs w:val="20"/>
              </w:rPr>
              <w:t xml:space="preserve">           </w:t>
            </w:r>
          </w:p>
          <w:p w:rsidR="0068259D" w:rsidRPr="00264E1F" w:rsidRDefault="0068259D" w:rsidP="00914D0E">
            <w:pPr>
              <w:jc w:val="both"/>
              <w:rPr>
                <w:rFonts w:ascii="Times New Roman" w:hAnsi="Times New Roman" w:cs="Times New Roman"/>
                <w:b/>
                <w:color w:val="0070C0"/>
                <w:sz w:val="20"/>
                <w:szCs w:val="20"/>
              </w:rPr>
            </w:pPr>
          </w:p>
        </w:tc>
        <w:tc>
          <w:tcPr>
            <w:tcW w:w="6232" w:type="dxa"/>
          </w:tcPr>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(Възможен случай)</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А. Болен с остра респираторна инфекция (внезапна поява на един от следните симптоми: кашлица, повишена телесна температура, затруднено дишане) И без друга етиологична причина, която напълно да обясни клиничната картина </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И </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В рамките на 14 дни преди появата на симптомите, поне един от следните епидемиологични критерии: </w:t>
            </w:r>
          </w:p>
          <w:p w:rsidR="0068259D" w:rsidRPr="00264E1F" w:rsidRDefault="0068259D" w:rsidP="00264E1F">
            <w:pPr>
              <w:tabs>
                <w:tab w:val="left" w:pos="176"/>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близък контакт с вероятен или потвърден случай на COVID-19</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ИЛИ</w:t>
            </w:r>
          </w:p>
          <w:p w:rsidR="0068259D" w:rsidRPr="00264E1F" w:rsidRDefault="0068259D" w:rsidP="00264E1F">
            <w:pPr>
              <w:tabs>
                <w:tab w:val="left" w:pos="176"/>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анамнеза за пътуване  в области с</w:t>
            </w:r>
            <w:r w:rsidR="00264E1F">
              <w:rPr>
                <w:rFonts w:ascii="Times New Roman" w:hAnsi="Times New Roman" w:cs="Times New Roman"/>
                <w:sz w:val="20"/>
                <w:szCs w:val="20"/>
              </w:rPr>
              <w:t xml:space="preserve"> настоящо предаване на COVID-19</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Б. Болен с тежка остра респираторна инфекция (повишена телесна температура и поне един симптом на респираторно заболяване (напр. кашлица, затруднено дишане) И необходимост от хоспитализация И без друга етиологична причина, която напълно да обясни клиничната картина </w:t>
            </w:r>
          </w:p>
          <w:p w:rsidR="0068259D" w:rsidRPr="00264E1F" w:rsidRDefault="0068259D" w:rsidP="0068259D">
            <w:pPr>
              <w:jc w:val="both"/>
              <w:rPr>
                <w:rFonts w:ascii="Times New Roman" w:hAnsi="Times New Roman" w:cs="Times New Roman"/>
                <w:sz w:val="20"/>
                <w:szCs w:val="20"/>
              </w:rPr>
            </w:pP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Близкият контакт се определя като:</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съжителство в едно домакинство с пациент с COVID-19;</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директен физически контакт с пациент с COVID-19 (напр. ръкостискане);</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директен незащитен контакт с инфекциозни секрети  на пациент с COVID-19 (напр. при опръскване при кихане, допир до използвани от пациента кърпички с голи ръце);</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директен (лице в лице) контакт с пациент с COVID-19 на разстояние до 2 метра и продължителност над 15 мин.;</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престой в затворено помещение (напр. класна стая, болнична стая, стая за срещи и др.) с пациент с  COVID-19 за  ≥ 15 мин. и на разстояние минимум 2 метра;</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здравен работник или друго лице, полагащ директни грижи за пациент с COVID-19 или лабораторен персонал, обработващ клинични проби на пациент с COVID-19 без препоръчаните лични предпазни средства или с евентуално нарушена цялост на личните превозни средства;</w:t>
            </w:r>
          </w:p>
          <w:p w:rsidR="0068259D" w:rsidRPr="00264E1F" w:rsidRDefault="0068259D" w:rsidP="00264E1F">
            <w:pPr>
              <w:tabs>
                <w:tab w:val="left" w:pos="318"/>
              </w:tabs>
              <w:jc w:val="both"/>
              <w:rPr>
                <w:rFonts w:ascii="Times New Roman" w:hAnsi="Times New Roman" w:cs="Times New Roman"/>
                <w:sz w:val="20"/>
                <w:szCs w:val="20"/>
              </w:rPr>
            </w:pPr>
            <w:r w:rsidRPr="00264E1F">
              <w:rPr>
                <w:rFonts w:ascii="Times New Roman" w:hAnsi="Times New Roman" w:cs="Times New Roman"/>
                <w:sz w:val="20"/>
                <w:szCs w:val="20"/>
              </w:rPr>
              <w:t>•</w:t>
            </w:r>
            <w:r w:rsidRPr="00264E1F">
              <w:rPr>
                <w:rFonts w:ascii="Times New Roman" w:hAnsi="Times New Roman" w:cs="Times New Roman"/>
                <w:sz w:val="20"/>
                <w:szCs w:val="20"/>
              </w:rPr>
              <w:tab/>
              <w:t>пътуване в самолет в близост до лице с COVID-19 (до две места във всички посоки), придружител при пътуване или лица, полагащи грижи, членове на екипажа, обслужващи дадения сектор, където седи заболелия (ако тежестта на симптомите при заболелия или негово преместване/движение сочи за по-голяма експозиция за близък контакт може да се определят и други или всички пътници в самолета).</w:t>
            </w:r>
          </w:p>
          <w:p w:rsidR="0068259D" w:rsidRPr="00264E1F" w:rsidRDefault="0068259D" w:rsidP="0068259D">
            <w:pPr>
              <w:jc w:val="both"/>
              <w:rPr>
                <w:rFonts w:ascii="Times New Roman" w:hAnsi="Times New Roman" w:cs="Times New Roman"/>
                <w:sz w:val="20"/>
                <w:szCs w:val="20"/>
              </w:rPr>
            </w:pP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Вероятен случай </w:t>
            </w: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 xml:space="preserve">Съмнителен случай, за който тестването за SARS-CoV-2 е неубедително или тестването за коронавируси е с положителен резултат. </w:t>
            </w:r>
          </w:p>
          <w:p w:rsidR="0068259D" w:rsidRPr="00264E1F" w:rsidRDefault="0068259D" w:rsidP="0068259D">
            <w:pPr>
              <w:jc w:val="both"/>
              <w:rPr>
                <w:rFonts w:ascii="Times New Roman" w:hAnsi="Times New Roman" w:cs="Times New Roman"/>
                <w:sz w:val="20"/>
                <w:szCs w:val="20"/>
              </w:rPr>
            </w:pPr>
          </w:p>
          <w:p w:rsidR="0068259D" w:rsidRPr="00264E1F" w:rsidRDefault="0068259D" w:rsidP="0068259D">
            <w:pPr>
              <w:jc w:val="both"/>
              <w:rPr>
                <w:rFonts w:ascii="Times New Roman" w:hAnsi="Times New Roman" w:cs="Times New Roman"/>
                <w:sz w:val="20"/>
                <w:szCs w:val="20"/>
              </w:rPr>
            </w:pPr>
            <w:r w:rsidRPr="00264E1F">
              <w:rPr>
                <w:rFonts w:ascii="Times New Roman" w:hAnsi="Times New Roman" w:cs="Times New Roman"/>
                <w:sz w:val="20"/>
                <w:szCs w:val="20"/>
              </w:rPr>
              <w:t>Потвърден случай</w:t>
            </w:r>
          </w:p>
          <w:p w:rsidR="0068259D" w:rsidRPr="00264E1F" w:rsidRDefault="0068259D" w:rsidP="0068259D">
            <w:pPr>
              <w:jc w:val="both"/>
              <w:rPr>
                <w:rFonts w:ascii="Times New Roman" w:hAnsi="Times New Roman" w:cs="Times New Roman"/>
                <w:b/>
                <w:color w:val="0070C0"/>
                <w:sz w:val="20"/>
                <w:szCs w:val="20"/>
              </w:rPr>
            </w:pPr>
            <w:r w:rsidRPr="00264E1F">
              <w:rPr>
                <w:rFonts w:ascii="Times New Roman" w:hAnsi="Times New Roman" w:cs="Times New Roman"/>
                <w:sz w:val="20"/>
                <w:szCs w:val="20"/>
              </w:rPr>
              <w:t>Случай с лабораторно потвърдена инфекция с COVID-19, независимо от клиничните симптоми</w:t>
            </w:r>
          </w:p>
        </w:tc>
      </w:tr>
    </w:tbl>
    <w:p w:rsidR="0068259D" w:rsidRPr="00914D0E" w:rsidRDefault="0068259D" w:rsidP="00914D0E">
      <w:pPr>
        <w:jc w:val="both"/>
        <w:rPr>
          <w:rFonts w:ascii="Times New Roman" w:hAnsi="Times New Roman" w:cs="Times New Roman"/>
          <w:b/>
          <w:color w:val="0070C0"/>
          <w:sz w:val="24"/>
          <w:szCs w:val="24"/>
        </w:rPr>
      </w:pPr>
    </w:p>
    <w:p w:rsidR="0068259D" w:rsidRPr="00721C19" w:rsidRDefault="0068259D" w:rsidP="00914D0E">
      <w:pPr>
        <w:jc w:val="both"/>
        <w:rPr>
          <w:rFonts w:ascii="Times New Roman" w:hAnsi="Times New Roman" w:cs="Times New Roman"/>
          <w:color w:val="5B9BD5" w:themeColor="accent1"/>
          <w:sz w:val="24"/>
          <w:szCs w:val="24"/>
        </w:rPr>
      </w:pPr>
      <w:r w:rsidRPr="00721C19">
        <w:rPr>
          <w:rFonts w:ascii="Times New Roman" w:hAnsi="Times New Roman" w:cs="Times New Roman"/>
          <w:color w:val="5B9BD5" w:themeColor="accent1"/>
          <w:sz w:val="24"/>
          <w:szCs w:val="24"/>
        </w:rPr>
        <w:t>Таблица 2. Клинични синдроми, свързани с COVID-19</w:t>
      </w:r>
    </w:p>
    <w:tbl>
      <w:tblPr>
        <w:tblStyle w:val="TableGrid"/>
        <w:tblW w:w="0" w:type="auto"/>
        <w:tblLook w:val="04A0" w:firstRow="1" w:lastRow="0" w:firstColumn="1" w:lastColumn="0" w:noHBand="0" w:noVBand="1"/>
      </w:tblPr>
      <w:tblGrid>
        <w:gridCol w:w="2830"/>
        <w:gridCol w:w="6232"/>
      </w:tblGrid>
      <w:tr w:rsidR="0068259D" w:rsidRPr="00264E1F" w:rsidTr="00264E1F">
        <w:tc>
          <w:tcPr>
            <w:tcW w:w="2830" w:type="dxa"/>
          </w:tcPr>
          <w:p w:rsidR="0068259D" w:rsidRPr="00264E1F" w:rsidRDefault="0068259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Леко заболяване</w:t>
            </w:r>
          </w:p>
        </w:tc>
        <w:tc>
          <w:tcPr>
            <w:tcW w:w="6232" w:type="dxa"/>
          </w:tcPr>
          <w:p w:rsidR="0068259D" w:rsidRPr="00264E1F" w:rsidRDefault="0068259D" w:rsidP="00264E1F">
            <w:pPr>
              <w:jc w:val="both"/>
              <w:rPr>
                <w:rFonts w:ascii="Times New Roman" w:hAnsi="Times New Roman" w:cs="Times New Roman"/>
                <w:sz w:val="20"/>
                <w:szCs w:val="20"/>
              </w:rPr>
            </w:pPr>
            <w:r w:rsidRPr="00264E1F">
              <w:rPr>
                <w:rFonts w:ascii="Times New Roman" w:hAnsi="Times New Roman" w:cs="Times New Roman"/>
                <w:sz w:val="20"/>
                <w:szCs w:val="20"/>
              </w:rPr>
              <w:t xml:space="preserve">Пациентите с неусложнена вирусна инфекция на горните дихателни пътища може да имат неспецифични симптоми като треска, умора, кашлица (със или без производство на храчки), анорексия, неразположение, мускулна болка, болки в гърлото, задух, запушване </w:t>
            </w:r>
            <w:r w:rsidRPr="00264E1F">
              <w:rPr>
                <w:rFonts w:ascii="Times New Roman" w:hAnsi="Times New Roman" w:cs="Times New Roman"/>
                <w:sz w:val="20"/>
                <w:szCs w:val="20"/>
              </w:rPr>
              <w:lastRenderedPageBreak/>
              <w:t>на носа или главоболие. Рядко могат да се проявят диария, гадене и повръщане (3, 11-13).</w:t>
            </w:r>
          </w:p>
          <w:p w:rsidR="0068259D" w:rsidRPr="00264E1F" w:rsidRDefault="0068259D" w:rsidP="00264E1F">
            <w:pPr>
              <w:jc w:val="both"/>
              <w:rPr>
                <w:rFonts w:ascii="Times New Roman" w:hAnsi="Times New Roman" w:cs="Times New Roman"/>
                <w:b/>
                <w:color w:val="0070C0"/>
                <w:sz w:val="20"/>
                <w:szCs w:val="20"/>
              </w:rPr>
            </w:pPr>
            <w:r w:rsidRPr="00264E1F">
              <w:rPr>
                <w:rFonts w:ascii="Times New Roman" w:hAnsi="Times New Roman" w:cs="Times New Roman"/>
                <w:sz w:val="20"/>
                <w:szCs w:val="20"/>
              </w:rPr>
              <w:t xml:space="preserve">Възрастните и имуносупресираните могат да имат атипични симптоми. Симптоми поради физиологични </w:t>
            </w:r>
            <w:r w:rsidR="00264E1F">
              <w:rPr>
                <w:rFonts w:ascii="Times New Roman" w:hAnsi="Times New Roman" w:cs="Times New Roman"/>
                <w:sz w:val="20"/>
                <w:szCs w:val="20"/>
              </w:rPr>
              <w:t>промени</w:t>
            </w:r>
            <w:r w:rsidRPr="00264E1F">
              <w:rPr>
                <w:rFonts w:ascii="Times New Roman" w:hAnsi="Times New Roman" w:cs="Times New Roman"/>
                <w:sz w:val="20"/>
                <w:szCs w:val="20"/>
              </w:rPr>
              <w:t xml:space="preserve"> при бременност или неблагоприятни прояви при бременност, като задух, треска, GI-симптоми или умора, могат да се припокриват със симптомите на COVID</w:t>
            </w:r>
            <w:r w:rsidR="00264E1F">
              <w:rPr>
                <w:rFonts w:ascii="Times New Roman" w:hAnsi="Times New Roman" w:cs="Times New Roman"/>
                <w:sz w:val="20"/>
                <w:szCs w:val="20"/>
              </w:rPr>
              <w:t>-</w:t>
            </w:r>
            <w:r w:rsidRPr="00264E1F">
              <w:rPr>
                <w:rFonts w:ascii="Times New Roman" w:hAnsi="Times New Roman" w:cs="Times New Roman"/>
                <w:sz w:val="20"/>
                <w:szCs w:val="20"/>
              </w:rPr>
              <w:t>19.</w:t>
            </w:r>
          </w:p>
        </w:tc>
      </w:tr>
      <w:tr w:rsidR="0068259D" w:rsidRPr="00264E1F" w:rsidTr="00264E1F">
        <w:tc>
          <w:tcPr>
            <w:tcW w:w="2830" w:type="dxa"/>
          </w:tcPr>
          <w:p w:rsidR="0068259D" w:rsidRPr="00264E1F" w:rsidRDefault="0068259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lastRenderedPageBreak/>
              <w:t>Пневмония</w:t>
            </w:r>
          </w:p>
        </w:tc>
        <w:tc>
          <w:tcPr>
            <w:tcW w:w="6232" w:type="dxa"/>
          </w:tcPr>
          <w:p w:rsidR="0068259D" w:rsidRPr="00264E1F" w:rsidRDefault="0068259D" w:rsidP="004240D7">
            <w:pPr>
              <w:tabs>
                <w:tab w:val="left" w:pos="221"/>
              </w:tabs>
              <w:ind w:left="34" w:hanging="34"/>
              <w:jc w:val="both"/>
              <w:rPr>
                <w:rFonts w:ascii="Times New Roman" w:hAnsi="Times New Roman" w:cs="Times New Roman"/>
                <w:sz w:val="20"/>
                <w:szCs w:val="20"/>
              </w:rPr>
            </w:pPr>
            <w:r w:rsidRPr="00264E1F">
              <w:rPr>
                <w:rFonts w:ascii="Times New Roman" w:hAnsi="Times New Roman" w:cs="Times New Roman"/>
                <w:b/>
                <w:sz w:val="20"/>
                <w:szCs w:val="20"/>
              </w:rPr>
              <w:t>Възрастен</w:t>
            </w:r>
            <w:r w:rsidRPr="00264E1F">
              <w:rPr>
                <w:rFonts w:ascii="Times New Roman" w:hAnsi="Times New Roman" w:cs="Times New Roman"/>
                <w:sz w:val="20"/>
                <w:szCs w:val="20"/>
              </w:rPr>
              <w:t xml:space="preserve"> с пневмония, но без признаци на тежка пневмония и </w:t>
            </w:r>
            <w:r w:rsidR="004240D7">
              <w:rPr>
                <w:rFonts w:ascii="Times New Roman" w:hAnsi="Times New Roman" w:cs="Times New Roman"/>
                <w:sz w:val="20"/>
                <w:szCs w:val="20"/>
              </w:rPr>
              <w:t>без</w:t>
            </w:r>
            <w:r w:rsidRPr="00264E1F">
              <w:rPr>
                <w:rFonts w:ascii="Times New Roman" w:hAnsi="Times New Roman" w:cs="Times New Roman"/>
                <w:sz w:val="20"/>
                <w:szCs w:val="20"/>
              </w:rPr>
              <w:t xml:space="preserve"> нужда от допълнителен кислород. </w:t>
            </w:r>
          </w:p>
          <w:p w:rsidR="0068259D" w:rsidRPr="00264E1F" w:rsidRDefault="0068259D" w:rsidP="004240D7">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Дете</w:t>
            </w:r>
            <w:r w:rsidRPr="00264E1F">
              <w:rPr>
                <w:rFonts w:ascii="Times New Roman" w:hAnsi="Times New Roman" w:cs="Times New Roman"/>
                <w:sz w:val="20"/>
                <w:szCs w:val="20"/>
              </w:rPr>
              <w:t xml:space="preserve"> с не тежка пневмония, което има кашлица или затруднено дишане + </w:t>
            </w:r>
            <w:r w:rsidR="004240D7">
              <w:rPr>
                <w:rFonts w:ascii="Times New Roman" w:hAnsi="Times New Roman" w:cs="Times New Roman"/>
                <w:sz w:val="20"/>
                <w:szCs w:val="20"/>
              </w:rPr>
              <w:t>ускорено</w:t>
            </w:r>
            <w:r w:rsidRPr="00264E1F">
              <w:rPr>
                <w:rFonts w:ascii="Times New Roman" w:hAnsi="Times New Roman" w:cs="Times New Roman"/>
                <w:sz w:val="20"/>
                <w:szCs w:val="20"/>
              </w:rPr>
              <w:t xml:space="preserve"> дишане: </w:t>
            </w:r>
            <w:r w:rsidR="004240D7">
              <w:rPr>
                <w:rFonts w:ascii="Times New Roman" w:hAnsi="Times New Roman" w:cs="Times New Roman"/>
                <w:sz w:val="20"/>
                <w:szCs w:val="20"/>
              </w:rPr>
              <w:t>ускорено</w:t>
            </w:r>
            <w:r w:rsidRPr="00264E1F">
              <w:rPr>
                <w:rFonts w:ascii="Times New Roman" w:hAnsi="Times New Roman" w:cs="Times New Roman"/>
                <w:sz w:val="20"/>
                <w:szCs w:val="20"/>
              </w:rPr>
              <w:t xml:space="preserve"> дишане (вдишвания / мин): &lt;2 месе</w:t>
            </w:r>
            <w:r w:rsidR="004240D7">
              <w:rPr>
                <w:rFonts w:ascii="Times New Roman" w:hAnsi="Times New Roman" w:cs="Times New Roman"/>
                <w:sz w:val="20"/>
                <w:szCs w:val="20"/>
              </w:rPr>
              <w:t>чна възраст</w:t>
            </w:r>
            <w:r w:rsidRPr="00264E1F">
              <w:rPr>
                <w:rFonts w:ascii="Times New Roman" w:hAnsi="Times New Roman" w:cs="Times New Roman"/>
                <w:sz w:val="20"/>
                <w:szCs w:val="20"/>
              </w:rPr>
              <w:t xml:space="preserve"> ≥ 60; 2–11 месе</w:t>
            </w:r>
            <w:r w:rsidR="004240D7">
              <w:rPr>
                <w:rFonts w:ascii="Times New Roman" w:hAnsi="Times New Roman" w:cs="Times New Roman"/>
                <w:sz w:val="20"/>
                <w:szCs w:val="20"/>
              </w:rPr>
              <w:t>чна възраст</w:t>
            </w:r>
            <w:r w:rsidRPr="00264E1F">
              <w:rPr>
                <w:rFonts w:ascii="Times New Roman" w:hAnsi="Times New Roman" w:cs="Times New Roman"/>
                <w:sz w:val="20"/>
                <w:szCs w:val="20"/>
              </w:rPr>
              <w:t>: ≥ 50; 1–5 години: ≥ 40 и няма признаци на тежка пневмония.</w:t>
            </w:r>
          </w:p>
        </w:tc>
      </w:tr>
      <w:tr w:rsidR="0068259D" w:rsidRPr="00264E1F" w:rsidTr="00264E1F">
        <w:tc>
          <w:tcPr>
            <w:tcW w:w="2830" w:type="dxa"/>
          </w:tcPr>
          <w:p w:rsidR="0068259D" w:rsidRPr="00264E1F" w:rsidRDefault="0068259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Тежка пневмония</w:t>
            </w:r>
          </w:p>
        </w:tc>
        <w:tc>
          <w:tcPr>
            <w:tcW w:w="6232" w:type="dxa"/>
          </w:tcPr>
          <w:p w:rsidR="0068259D" w:rsidRPr="00264E1F" w:rsidRDefault="0068259D" w:rsidP="004240D7">
            <w:pPr>
              <w:ind w:left="34"/>
              <w:jc w:val="both"/>
              <w:rPr>
                <w:rFonts w:ascii="Times New Roman" w:hAnsi="Times New Roman" w:cs="Times New Roman"/>
                <w:sz w:val="20"/>
                <w:szCs w:val="20"/>
              </w:rPr>
            </w:pPr>
            <w:r w:rsidRPr="00264E1F">
              <w:rPr>
                <w:rFonts w:ascii="Times New Roman" w:hAnsi="Times New Roman" w:cs="Times New Roman"/>
                <w:b/>
                <w:sz w:val="20"/>
                <w:szCs w:val="20"/>
              </w:rPr>
              <w:t>Юноша или възрастен</w:t>
            </w:r>
            <w:r w:rsidRPr="00264E1F">
              <w:rPr>
                <w:rFonts w:ascii="Times New Roman" w:hAnsi="Times New Roman" w:cs="Times New Roman"/>
                <w:sz w:val="20"/>
                <w:szCs w:val="20"/>
              </w:rPr>
              <w:t>: треска или съмнение за респираторна инфекция, плюс едно от следните: дихателна честота</w:t>
            </w:r>
            <w:r w:rsidR="00C626A6">
              <w:rPr>
                <w:rFonts w:ascii="Times New Roman" w:hAnsi="Times New Roman" w:cs="Times New Roman"/>
                <w:sz w:val="20"/>
                <w:szCs w:val="20"/>
              </w:rPr>
              <w:t xml:space="preserve"> </w:t>
            </w:r>
            <w:r w:rsidRPr="00264E1F">
              <w:rPr>
                <w:rFonts w:ascii="Times New Roman" w:hAnsi="Times New Roman" w:cs="Times New Roman"/>
                <w:sz w:val="20"/>
                <w:szCs w:val="20"/>
              </w:rPr>
              <w:t>&gt; 30 вдишвания / мин; тежък респираторен дистрес; или SpO</w:t>
            </w:r>
            <w:r w:rsidRPr="00C626A6">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 93% за въздух в помещението (адаптиран от 14).</w:t>
            </w:r>
          </w:p>
          <w:p w:rsidR="0068259D" w:rsidRPr="00264E1F" w:rsidRDefault="0068259D" w:rsidP="001067C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Дете</w:t>
            </w:r>
            <w:r w:rsidRPr="00264E1F">
              <w:rPr>
                <w:rFonts w:ascii="Times New Roman" w:hAnsi="Times New Roman" w:cs="Times New Roman"/>
                <w:sz w:val="20"/>
                <w:szCs w:val="20"/>
              </w:rPr>
              <w:t xml:space="preserve"> с кашлица или затруднено дишане, плюс поне едно от следните: централна цианоза или SpO</w:t>
            </w:r>
            <w:r w:rsidRPr="0055792A">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&lt;90%; тежък респираторен дистрес (напр</w:t>
            </w:r>
            <w:r w:rsidR="00620097">
              <w:rPr>
                <w:rFonts w:ascii="Times New Roman" w:hAnsi="Times New Roman" w:cs="Times New Roman"/>
                <w:sz w:val="20"/>
                <w:szCs w:val="20"/>
              </w:rPr>
              <w:t xml:space="preserve">. </w:t>
            </w:r>
            <w:r w:rsidR="00620097" w:rsidRPr="00620097">
              <w:rPr>
                <w:rFonts w:ascii="Times New Roman" w:hAnsi="Times New Roman" w:cs="Times New Roman"/>
                <w:sz w:val="20"/>
                <w:szCs w:val="20"/>
              </w:rPr>
              <w:t>хъркане, много тежко хлътване на гърдите</w:t>
            </w:r>
            <w:r w:rsidRPr="00264E1F">
              <w:rPr>
                <w:rFonts w:ascii="Times New Roman" w:hAnsi="Times New Roman" w:cs="Times New Roman"/>
                <w:sz w:val="20"/>
                <w:szCs w:val="20"/>
              </w:rPr>
              <w:t xml:space="preserve">); признаци на пневмония с общ знак за опасност: невъзможност за кърмене или пиене, летаргия или безсъзнание или конвулсии (15). Други признаци на пневмония могат да присъстват: </w:t>
            </w:r>
            <w:r w:rsidR="001067CE">
              <w:rPr>
                <w:rFonts w:ascii="Times New Roman" w:hAnsi="Times New Roman" w:cs="Times New Roman"/>
                <w:sz w:val="20"/>
                <w:szCs w:val="20"/>
              </w:rPr>
              <w:t>хлътване</w:t>
            </w:r>
            <w:r w:rsidRPr="00264E1F">
              <w:rPr>
                <w:rFonts w:ascii="Times New Roman" w:hAnsi="Times New Roman" w:cs="Times New Roman"/>
                <w:sz w:val="20"/>
                <w:szCs w:val="20"/>
              </w:rPr>
              <w:t xml:space="preserve"> на гърдите, </w:t>
            </w:r>
            <w:r w:rsidR="001067CE">
              <w:rPr>
                <w:rFonts w:ascii="Times New Roman" w:hAnsi="Times New Roman" w:cs="Times New Roman"/>
                <w:sz w:val="20"/>
                <w:szCs w:val="20"/>
              </w:rPr>
              <w:t>ускорено</w:t>
            </w:r>
            <w:r w:rsidRPr="00264E1F">
              <w:rPr>
                <w:rFonts w:ascii="Times New Roman" w:hAnsi="Times New Roman" w:cs="Times New Roman"/>
                <w:sz w:val="20"/>
                <w:szCs w:val="20"/>
              </w:rPr>
              <w:t xml:space="preserve"> дишане (вдишвания / мин): &lt;2 месе</w:t>
            </w:r>
            <w:r w:rsidR="001067CE">
              <w:rPr>
                <w:rFonts w:ascii="Times New Roman" w:hAnsi="Times New Roman" w:cs="Times New Roman"/>
                <w:sz w:val="20"/>
                <w:szCs w:val="20"/>
              </w:rPr>
              <w:t>чна възраст</w:t>
            </w:r>
            <w:r w:rsidRPr="00264E1F">
              <w:rPr>
                <w:rFonts w:ascii="Times New Roman" w:hAnsi="Times New Roman" w:cs="Times New Roman"/>
                <w:sz w:val="20"/>
                <w:szCs w:val="20"/>
              </w:rPr>
              <w:t>: ≥ 60; 2–11 месе</w:t>
            </w:r>
            <w:r w:rsidR="001067CE">
              <w:rPr>
                <w:rFonts w:ascii="Times New Roman" w:hAnsi="Times New Roman" w:cs="Times New Roman"/>
                <w:sz w:val="20"/>
                <w:szCs w:val="20"/>
              </w:rPr>
              <w:t>чна възраст</w:t>
            </w:r>
            <w:r w:rsidRPr="00264E1F">
              <w:rPr>
                <w:rFonts w:ascii="Times New Roman" w:hAnsi="Times New Roman" w:cs="Times New Roman"/>
                <w:sz w:val="20"/>
                <w:szCs w:val="20"/>
              </w:rPr>
              <w:t>: ≥ 50; 1–5 години: ≥ 40 (16). Докато диагнозата се поставя на клинични признаци; образната диагностика на гърдите може да идентифицира или изключи някои белодробни усложнения.</w:t>
            </w:r>
          </w:p>
        </w:tc>
      </w:tr>
      <w:tr w:rsidR="0068259D" w:rsidRPr="00264E1F" w:rsidTr="00264E1F">
        <w:tc>
          <w:tcPr>
            <w:tcW w:w="2830" w:type="dxa"/>
          </w:tcPr>
          <w:p w:rsidR="0068259D" w:rsidRPr="00264E1F" w:rsidRDefault="0068259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Остър респираторен дистрес синдром (ARDS) (17-19</w:t>
            </w:r>
            <w:r w:rsidRPr="00264E1F">
              <w:rPr>
                <w:rFonts w:ascii="Times New Roman" w:hAnsi="Times New Roman" w:cs="Times New Roman"/>
                <w:sz w:val="20"/>
                <w:szCs w:val="20"/>
              </w:rPr>
              <w:t>)</w:t>
            </w:r>
          </w:p>
        </w:tc>
        <w:tc>
          <w:tcPr>
            <w:tcW w:w="6232" w:type="dxa"/>
          </w:tcPr>
          <w:p w:rsidR="006066A0" w:rsidRDefault="0068259D" w:rsidP="006066A0">
            <w:pPr>
              <w:ind w:left="34"/>
              <w:jc w:val="both"/>
              <w:rPr>
                <w:rFonts w:ascii="Times New Roman" w:hAnsi="Times New Roman" w:cs="Times New Roman"/>
                <w:sz w:val="20"/>
                <w:szCs w:val="20"/>
              </w:rPr>
            </w:pPr>
            <w:r w:rsidRPr="00264E1F">
              <w:rPr>
                <w:rFonts w:ascii="Times New Roman" w:hAnsi="Times New Roman" w:cs="Times New Roman"/>
                <w:b/>
                <w:sz w:val="20"/>
                <w:szCs w:val="20"/>
              </w:rPr>
              <w:t>Начало</w:t>
            </w:r>
            <w:r w:rsidRPr="00264E1F">
              <w:rPr>
                <w:rFonts w:ascii="Times New Roman" w:hAnsi="Times New Roman" w:cs="Times New Roman"/>
                <w:sz w:val="20"/>
                <w:szCs w:val="20"/>
              </w:rPr>
              <w:t xml:space="preserve">: в рамките на 1 седмица от известна клинична </w:t>
            </w:r>
            <w:r w:rsidR="006066A0">
              <w:rPr>
                <w:rFonts w:ascii="Times New Roman" w:hAnsi="Times New Roman" w:cs="Times New Roman"/>
                <w:sz w:val="20"/>
                <w:szCs w:val="20"/>
              </w:rPr>
              <w:t>проява</w:t>
            </w:r>
            <w:r w:rsidRPr="00264E1F">
              <w:rPr>
                <w:rFonts w:ascii="Times New Roman" w:hAnsi="Times New Roman" w:cs="Times New Roman"/>
                <w:sz w:val="20"/>
                <w:szCs w:val="20"/>
              </w:rPr>
              <w:t xml:space="preserve"> или нови или влошаващи се респираторни симптоми. </w:t>
            </w:r>
          </w:p>
          <w:p w:rsidR="0068259D" w:rsidRPr="00264E1F" w:rsidRDefault="0068259D" w:rsidP="006066A0">
            <w:pPr>
              <w:ind w:left="34"/>
              <w:jc w:val="both"/>
              <w:rPr>
                <w:rFonts w:ascii="Times New Roman" w:hAnsi="Times New Roman" w:cs="Times New Roman"/>
                <w:sz w:val="20"/>
                <w:szCs w:val="20"/>
              </w:rPr>
            </w:pPr>
            <w:r w:rsidRPr="006066A0">
              <w:rPr>
                <w:rFonts w:ascii="Times New Roman" w:hAnsi="Times New Roman" w:cs="Times New Roman"/>
                <w:b/>
                <w:sz w:val="20"/>
                <w:szCs w:val="20"/>
              </w:rPr>
              <w:t>Образ на гръдния кош</w:t>
            </w:r>
            <w:r w:rsidRPr="00264E1F">
              <w:rPr>
                <w:rFonts w:ascii="Times New Roman" w:hAnsi="Times New Roman" w:cs="Times New Roman"/>
                <w:sz w:val="20"/>
                <w:szCs w:val="20"/>
              </w:rPr>
              <w:t xml:space="preserve"> (рентгенография, компютърна томография или ултразвук на белия дроб): двустранни </w:t>
            </w:r>
            <w:r w:rsidR="006066A0">
              <w:rPr>
                <w:rFonts w:ascii="Times New Roman" w:hAnsi="Times New Roman" w:cs="Times New Roman"/>
                <w:sz w:val="20"/>
                <w:szCs w:val="20"/>
              </w:rPr>
              <w:t>уплътнения</w:t>
            </w:r>
            <w:r w:rsidRPr="00264E1F">
              <w:rPr>
                <w:rFonts w:ascii="Times New Roman" w:hAnsi="Times New Roman" w:cs="Times New Roman"/>
                <w:sz w:val="20"/>
                <w:szCs w:val="20"/>
              </w:rPr>
              <w:t>, не обяснени напълно с обем претоварване, лобарен или белодробен колапс или възли.</w:t>
            </w:r>
          </w:p>
          <w:p w:rsidR="0068259D" w:rsidRPr="00264E1F" w:rsidRDefault="0068259D" w:rsidP="006066A0">
            <w:pPr>
              <w:ind w:left="34"/>
              <w:jc w:val="both"/>
              <w:rPr>
                <w:rFonts w:ascii="Times New Roman" w:hAnsi="Times New Roman" w:cs="Times New Roman"/>
                <w:sz w:val="20"/>
                <w:szCs w:val="20"/>
              </w:rPr>
            </w:pPr>
            <w:r w:rsidRPr="00264E1F">
              <w:rPr>
                <w:rFonts w:ascii="Times New Roman" w:hAnsi="Times New Roman" w:cs="Times New Roman"/>
                <w:b/>
                <w:sz w:val="20"/>
                <w:szCs w:val="20"/>
              </w:rPr>
              <w:t>Произход на белодробни инфилтрати</w:t>
            </w:r>
            <w:r w:rsidRPr="00264E1F">
              <w:rPr>
                <w:rFonts w:ascii="Times New Roman" w:hAnsi="Times New Roman" w:cs="Times New Roman"/>
                <w:sz w:val="20"/>
                <w:szCs w:val="20"/>
              </w:rPr>
              <w:t xml:space="preserve">: дихателна недостатъчност не се обяснява напълно със сърдечна недостатъчност или претоварване с течности. Трябва обективна оценка (например ехокардиография), за да се изключи хидростатична причина за инфилтрати / оток, ако няма наличен рисков фактор. </w:t>
            </w:r>
          </w:p>
          <w:p w:rsidR="0068259D" w:rsidRPr="00264E1F" w:rsidRDefault="0068259D" w:rsidP="00B70A9C">
            <w:pPr>
              <w:ind w:firstLine="34"/>
              <w:jc w:val="both"/>
              <w:rPr>
                <w:rFonts w:ascii="Times New Roman" w:hAnsi="Times New Roman" w:cs="Times New Roman"/>
                <w:b/>
                <w:sz w:val="20"/>
                <w:szCs w:val="20"/>
              </w:rPr>
            </w:pPr>
            <w:r w:rsidRPr="00264E1F">
              <w:rPr>
                <w:rFonts w:ascii="Times New Roman" w:hAnsi="Times New Roman" w:cs="Times New Roman"/>
                <w:b/>
                <w:sz w:val="20"/>
                <w:szCs w:val="20"/>
              </w:rPr>
              <w:t>Нарушение на оксигенацията при възрастни (17, 19):</w:t>
            </w:r>
          </w:p>
          <w:p w:rsidR="0068259D" w:rsidRPr="00264E1F" w:rsidRDefault="0068259D" w:rsidP="004F2442">
            <w:pPr>
              <w:ind w:left="34"/>
              <w:jc w:val="both"/>
              <w:rPr>
                <w:rFonts w:ascii="Times New Roman" w:hAnsi="Times New Roman" w:cs="Times New Roman"/>
                <w:sz w:val="20"/>
                <w:szCs w:val="20"/>
              </w:rPr>
            </w:pPr>
            <w:r w:rsidRPr="00264E1F">
              <w:rPr>
                <w:rFonts w:ascii="Times New Roman" w:hAnsi="Times New Roman" w:cs="Times New Roman"/>
                <w:sz w:val="20"/>
                <w:szCs w:val="20"/>
              </w:rPr>
              <w:t>• Лек ARDS: 200 mmHg &lt;PaO</w:t>
            </w:r>
            <w:r w:rsidRPr="004F2442">
              <w:rPr>
                <w:rFonts w:ascii="Times New Roman" w:hAnsi="Times New Roman" w:cs="Times New Roman"/>
                <w:sz w:val="20"/>
                <w:szCs w:val="20"/>
                <w:vertAlign w:val="subscript"/>
              </w:rPr>
              <w:t xml:space="preserve">2 </w:t>
            </w:r>
            <w:r w:rsidRPr="00264E1F">
              <w:rPr>
                <w:rFonts w:ascii="Times New Roman" w:hAnsi="Times New Roman" w:cs="Times New Roman"/>
                <w:sz w:val="20"/>
                <w:szCs w:val="20"/>
              </w:rPr>
              <w:t>/ FiO</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w:t>
            </w:r>
            <w:r w:rsidRPr="00264E1F">
              <w:rPr>
                <w:rFonts w:ascii="Times New Roman" w:hAnsi="Times New Roman" w:cs="Times New Roman"/>
                <w:sz w:val="20"/>
                <w:szCs w:val="20"/>
                <w:vertAlign w:val="superscript"/>
              </w:rPr>
              <w:t>a</w:t>
            </w:r>
            <w:r w:rsidRPr="00264E1F">
              <w:rPr>
                <w:rFonts w:ascii="Times New Roman" w:hAnsi="Times New Roman" w:cs="Times New Roman"/>
                <w:sz w:val="20"/>
                <w:szCs w:val="20"/>
              </w:rPr>
              <w:t xml:space="preserve"> ≤ 300 mmHg (с PEEP или CPAP ≥ 5 cmH</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O, без вентилация)</w:t>
            </w:r>
          </w:p>
          <w:p w:rsidR="0068259D" w:rsidRPr="00264E1F" w:rsidRDefault="0068259D" w:rsidP="004F2442">
            <w:pPr>
              <w:ind w:left="34"/>
              <w:jc w:val="both"/>
              <w:rPr>
                <w:rFonts w:ascii="Times New Roman" w:hAnsi="Times New Roman" w:cs="Times New Roman"/>
                <w:sz w:val="20"/>
                <w:szCs w:val="20"/>
              </w:rPr>
            </w:pPr>
            <w:r w:rsidRPr="00264E1F">
              <w:rPr>
                <w:rFonts w:ascii="Times New Roman" w:hAnsi="Times New Roman" w:cs="Times New Roman"/>
                <w:sz w:val="20"/>
                <w:szCs w:val="20"/>
              </w:rPr>
              <w:t>• Умерен ARDS: 100 mmHg &lt;PaO</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/FiO</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 200 mmHg (с PEEP ≥ 5 cmH</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O, или без вентилация)</w:t>
            </w:r>
          </w:p>
          <w:p w:rsidR="0068259D" w:rsidRPr="00264E1F" w:rsidRDefault="0068259D" w:rsidP="004F2442">
            <w:pPr>
              <w:ind w:left="34"/>
              <w:jc w:val="both"/>
              <w:rPr>
                <w:rFonts w:ascii="Times New Roman" w:hAnsi="Times New Roman" w:cs="Times New Roman"/>
                <w:sz w:val="20"/>
                <w:szCs w:val="20"/>
              </w:rPr>
            </w:pPr>
            <w:r w:rsidRPr="00264E1F">
              <w:rPr>
                <w:rFonts w:ascii="Times New Roman" w:hAnsi="Times New Roman" w:cs="Times New Roman"/>
                <w:sz w:val="20"/>
                <w:szCs w:val="20"/>
              </w:rPr>
              <w:t>• Теж</w:t>
            </w:r>
            <w:r w:rsidR="004F2442">
              <w:rPr>
                <w:rFonts w:ascii="Times New Roman" w:hAnsi="Times New Roman" w:cs="Times New Roman"/>
                <w:sz w:val="20"/>
                <w:szCs w:val="20"/>
              </w:rPr>
              <w:t>ъ</w:t>
            </w:r>
            <w:r w:rsidRPr="00264E1F">
              <w:rPr>
                <w:rFonts w:ascii="Times New Roman" w:hAnsi="Times New Roman" w:cs="Times New Roman"/>
                <w:sz w:val="20"/>
                <w:szCs w:val="20"/>
              </w:rPr>
              <w:t>к ARDS: PaO</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/FiO</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 100 mmHg (с PEEP ≥ 5 cmH</w:t>
            </w:r>
            <w:r w:rsidRPr="004F2442">
              <w:rPr>
                <w:rFonts w:ascii="Times New Roman" w:hAnsi="Times New Roman" w:cs="Times New Roman"/>
                <w:sz w:val="20"/>
                <w:szCs w:val="20"/>
                <w:vertAlign w:val="subscript"/>
              </w:rPr>
              <w:t>2</w:t>
            </w:r>
            <w:r w:rsidRPr="00264E1F">
              <w:rPr>
                <w:rFonts w:ascii="Times New Roman" w:hAnsi="Times New Roman" w:cs="Times New Roman"/>
                <w:sz w:val="20"/>
                <w:szCs w:val="20"/>
              </w:rPr>
              <w:t>O, или с невентилация)</w:t>
            </w:r>
          </w:p>
          <w:p w:rsidR="0068259D" w:rsidRPr="00264E1F" w:rsidRDefault="0068259D" w:rsidP="004F2442">
            <w:pPr>
              <w:ind w:left="34"/>
              <w:jc w:val="both"/>
              <w:rPr>
                <w:rFonts w:ascii="Times New Roman" w:hAnsi="Times New Roman" w:cs="Times New Roman"/>
                <w:sz w:val="20"/>
                <w:szCs w:val="20"/>
              </w:rPr>
            </w:pPr>
            <w:r w:rsidRPr="00264E1F">
              <w:rPr>
                <w:rFonts w:ascii="Times New Roman" w:hAnsi="Times New Roman" w:cs="Times New Roman"/>
                <w:sz w:val="20"/>
                <w:szCs w:val="20"/>
              </w:rPr>
              <w:t>• Когато PaO</w:t>
            </w:r>
            <w:r w:rsidRPr="007C7BBA">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не е наличен, SpO</w:t>
            </w:r>
            <w:r w:rsidRPr="007C7BBA">
              <w:rPr>
                <w:rFonts w:ascii="Times New Roman" w:hAnsi="Times New Roman" w:cs="Times New Roman"/>
                <w:sz w:val="20"/>
                <w:szCs w:val="20"/>
                <w:vertAlign w:val="subscript"/>
              </w:rPr>
              <w:t>2</w:t>
            </w:r>
            <w:r w:rsidRPr="00264E1F">
              <w:rPr>
                <w:rFonts w:ascii="Times New Roman" w:hAnsi="Times New Roman" w:cs="Times New Roman"/>
                <w:sz w:val="20"/>
                <w:szCs w:val="20"/>
              </w:rPr>
              <w:t>/FiO</w:t>
            </w:r>
            <w:r w:rsidRPr="007C7BBA">
              <w:rPr>
                <w:rFonts w:ascii="Times New Roman" w:hAnsi="Times New Roman" w:cs="Times New Roman"/>
                <w:sz w:val="20"/>
                <w:szCs w:val="20"/>
                <w:vertAlign w:val="subscript"/>
              </w:rPr>
              <w:t>2</w:t>
            </w:r>
            <w:r w:rsidRPr="00264E1F">
              <w:rPr>
                <w:rFonts w:ascii="Times New Roman" w:hAnsi="Times New Roman" w:cs="Times New Roman"/>
                <w:sz w:val="20"/>
                <w:szCs w:val="20"/>
              </w:rPr>
              <w:t xml:space="preserve"> ≤ 315 пред</w:t>
            </w:r>
            <w:r w:rsidR="007C7BBA">
              <w:rPr>
                <w:rFonts w:ascii="Times New Roman" w:hAnsi="Times New Roman" w:cs="Times New Roman"/>
                <w:sz w:val="20"/>
                <w:szCs w:val="20"/>
              </w:rPr>
              <w:t>по</w:t>
            </w:r>
            <w:r w:rsidRPr="00264E1F">
              <w:rPr>
                <w:rFonts w:ascii="Times New Roman" w:hAnsi="Times New Roman" w:cs="Times New Roman"/>
                <w:sz w:val="20"/>
                <w:szCs w:val="20"/>
              </w:rPr>
              <w:t>лага ARDS (включително при не</w:t>
            </w:r>
            <w:r w:rsidR="007C7BBA">
              <w:rPr>
                <w:rFonts w:ascii="Times New Roman" w:hAnsi="Times New Roman" w:cs="Times New Roman"/>
                <w:sz w:val="20"/>
                <w:szCs w:val="20"/>
              </w:rPr>
              <w:t>вентилирани</w:t>
            </w:r>
            <w:r w:rsidRPr="00264E1F">
              <w:rPr>
                <w:rFonts w:ascii="Times New Roman" w:hAnsi="Times New Roman" w:cs="Times New Roman"/>
                <w:sz w:val="20"/>
                <w:szCs w:val="20"/>
              </w:rPr>
              <w:t xml:space="preserve"> пациенти).</w:t>
            </w:r>
          </w:p>
          <w:p w:rsidR="0008655B" w:rsidRPr="0008655B" w:rsidRDefault="002B5B0D" w:rsidP="0008655B">
            <w:pPr>
              <w:ind w:left="34"/>
              <w:jc w:val="both"/>
              <w:rPr>
                <w:rFonts w:ascii="Times New Roman" w:hAnsi="Times New Roman" w:cs="Times New Roman"/>
                <w:sz w:val="20"/>
                <w:szCs w:val="20"/>
              </w:rPr>
            </w:pPr>
            <w:r w:rsidRPr="00264E1F">
              <w:rPr>
                <w:rFonts w:ascii="Times New Roman" w:hAnsi="Times New Roman" w:cs="Times New Roman"/>
                <w:b/>
                <w:sz w:val="20"/>
                <w:szCs w:val="20"/>
              </w:rPr>
              <w:t>Нарушение на оксигенацията при деца:</w:t>
            </w:r>
            <w:r w:rsidRPr="00264E1F">
              <w:rPr>
                <w:rFonts w:ascii="Times New Roman" w:hAnsi="Times New Roman" w:cs="Times New Roman"/>
                <w:sz w:val="20"/>
                <w:szCs w:val="20"/>
              </w:rPr>
              <w:t xml:space="preserve"> </w:t>
            </w:r>
            <w:r w:rsidR="0008655B" w:rsidRPr="0008655B">
              <w:rPr>
                <w:rFonts w:ascii="Times New Roman" w:hAnsi="Times New Roman" w:cs="Times New Roman"/>
                <w:sz w:val="20"/>
                <w:szCs w:val="20"/>
              </w:rPr>
              <w:t>(забележка OI = Индекс на оксигенация и OSI = Индекс на оксигенация с използване на SpO2):</w:t>
            </w:r>
          </w:p>
          <w:p w:rsidR="0008655B" w:rsidRPr="0008655B" w:rsidRDefault="0008655B" w:rsidP="0008655B">
            <w:pPr>
              <w:tabs>
                <w:tab w:val="left" w:pos="176"/>
              </w:tabs>
              <w:ind w:left="34"/>
              <w:jc w:val="both"/>
              <w:rPr>
                <w:rFonts w:ascii="Times New Roman" w:hAnsi="Times New Roman" w:cs="Times New Roman"/>
                <w:sz w:val="20"/>
                <w:szCs w:val="20"/>
              </w:rPr>
            </w:pPr>
            <w:r w:rsidRPr="0008655B">
              <w:rPr>
                <w:rFonts w:ascii="Times New Roman" w:hAnsi="Times New Roman" w:cs="Times New Roman"/>
                <w:sz w:val="20"/>
                <w:szCs w:val="20"/>
              </w:rPr>
              <w:t>•</w:t>
            </w:r>
            <w:r w:rsidRPr="0008655B">
              <w:rPr>
                <w:rFonts w:ascii="Times New Roman" w:hAnsi="Times New Roman" w:cs="Times New Roman"/>
                <w:sz w:val="20"/>
                <w:szCs w:val="20"/>
              </w:rPr>
              <w:tab/>
              <w:t>NIV на две нива или CPAP ≥ 5 cmH</w:t>
            </w:r>
            <w:r w:rsidRPr="00D41DBB">
              <w:rPr>
                <w:rFonts w:ascii="Times New Roman" w:hAnsi="Times New Roman" w:cs="Times New Roman"/>
                <w:sz w:val="20"/>
                <w:szCs w:val="20"/>
                <w:vertAlign w:val="subscript"/>
              </w:rPr>
              <w:t>2</w:t>
            </w:r>
            <w:r w:rsidRPr="0008655B">
              <w:rPr>
                <w:rFonts w:ascii="Times New Roman" w:hAnsi="Times New Roman" w:cs="Times New Roman"/>
                <w:sz w:val="20"/>
                <w:szCs w:val="20"/>
              </w:rPr>
              <w:t>O чрез маска за цялото лице: PaO</w:t>
            </w:r>
            <w:r w:rsidRPr="00D41DBB">
              <w:rPr>
                <w:rFonts w:ascii="Times New Roman" w:hAnsi="Times New Roman" w:cs="Times New Roman"/>
                <w:sz w:val="20"/>
                <w:szCs w:val="20"/>
                <w:vertAlign w:val="subscript"/>
              </w:rPr>
              <w:t>2</w:t>
            </w:r>
            <w:r w:rsidRPr="0008655B">
              <w:rPr>
                <w:rFonts w:ascii="Times New Roman" w:hAnsi="Times New Roman" w:cs="Times New Roman"/>
                <w:sz w:val="20"/>
                <w:szCs w:val="20"/>
              </w:rPr>
              <w:t>/FiO</w:t>
            </w:r>
            <w:r w:rsidRPr="00D41DBB">
              <w:rPr>
                <w:rFonts w:ascii="Times New Roman" w:hAnsi="Times New Roman" w:cs="Times New Roman"/>
                <w:sz w:val="20"/>
                <w:szCs w:val="20"/>
                <w:vertAlign w:val="subscript"/>
              </w:rPr>
              <w:t>2</w:t>
            </w:r>
            <w:r w:rsidR="00D41DBB">
              <w:rPr>
                <w:rFonts w:ascii="Times New Roman" w:hAnsi="Times New Roman" w:cs="Times New Roman"/>
                <w:sz w:val="20"/>
                <w:szCs w:val="20"/>
              </w:rPr>
              <w:t xml:space="preserve"> </w:t>
            </w:r>
            <w:r w:rsidRPr="0008655B">
              <w:rPr>
                <w:rFonts w:ascii="Times New Roman" w:hAnsi="Times New Roman" w:cs="Times New Roman"/>
                <w:sz w:val="20"/>
                <w:szCs w:val="20"/>
              </w:rPr>
              <w:t>&lt; 300 mmHg или SpO</w:t>
            </w:r>
            <w:r w:rsidRPr="00D41DBB">
              <w:rPr>
                <w:rFonts w:ascii="Times New Roman" w:hAnsi="Times New Roman" w:cs="Times New Roman"/>
                <w:sz w:val="20"/>
                <w:szCs w:val="20"/>
                <w:vertAlign w:val="subscript"/>
              </w:rPr>
              <w:t>2</w:t>
            </w:r>
            <w:r w:rsidRPr="0008655B">
              <w:rPr>
                <w:rFonts w:ascii="Times New Roman" w:hAnsi="Times New Roman" w:cs="Times New Roman"/>
                <w:sz w:val="20"/>
                <w:szCs w:val="20"/>
              </w:rPr>
              <w:t>/FiO</w:t>
            </w:r>
            <w:r w:rsidRPr="00D41DBB">
              <w:rPr>
                <w:rFonts w:ascii="Times New Roman" w:hAnsi="Times New Roman" w:cs="Times New Roman"/>
                <w:sz w:val="20"/>
                <w:szCs w:val="20"/>
                <w:vertAlign w:val="subscript"/>
              </w:rPr>
              <w:t>2</w:t>
            </w:r>
            <w:r w:rsidR="00D41DBB">
              <w:rPr>
                <w:rFonts w:ascii="Times New Roman" w:hAnsi="Times New Roman" w:cs="Times New Roman"/>
                <w:sz w:val="20"/>
                <w:szCs w:val="20"/>
              </w:rPr>
              <w:t xml:space="preserve"> </w:t>
            </w:r>
            <w:r w:rsidRPr="0008655B">
              <w:rPr>
                <w:rFonts w:ascii="Times New Roman" w:hAnsi="Times New Roman" w:cs="Times New Roman"/>
                <w:sz w:val="20"/>
                <w:szCs w:val="20"/>
              </w:rPr>
              <w:t>≤264</w:t>
            </w:r>
          </w:p>
          <w:p w:rsidR="0008655B" w:rsidRPr="0008655B" w:rsidRDefault="0008655B" w:rsidP="0008655B">
            <w:pPr>
              <w:tabs>
                <w:tab w:val="left" w:pos="176"/>
              </w:tabs>
              <w:ind w:left="34"/>
              <w:jc w:val="both"/>
              <w:rPr>
                <w:rFonts w:ascii="Times New Roman" w:hAnsi="Times New Roman" w:cs="Times New Roman"/>
                <w:sz w:val="20"/>
                <w:szCs w:val="20"/>
              </w:rPr>
            </w:pPr>
            <w:r w:rsidRPr="0008655B">
              <w:rPr>
                <w:rFonts w:ascii="Times New Roman" w:hAnsi="Times New Roman" w:cs="Times New Roman"/>
                <w:sz w:val="20"/>
                <w:szCs w:val="20"/>
              </w:rPr>
              <w:t>•</w:t>
            </w:r>
            <w:r w:rsidRPr="0008655B">
              <w:rPr>
                <w:rFonts w:ascii="Times New Roman" w:hAnsi="Times New Roman" w:cs="Times New Roman"/>
                <w:sz w:val="20"/>
                <w:szCs w:val="20"/>
              </w:rPr>
              <w:tab/>
              <w:t xml:space="preserve">Лек </w:t>
            </w:r>
            <w:r w:rsidR="00D41DBB">
              <w:rPr>
                <w:rFonts w:ascii="Times New Roman" w:hAnsi="Times New Roman" w:cs="Times New Roman"/>
                <w:sz w:val="20"/>
                <w:szCs w:val="20"/>
                <w:lang w:val="en-GB"/>
              </w:rPr>
              <w:t>ARDS</w:t>
            </w:r>
            <w:r w:rsidRPr="0008655B">
              <w:rPr>
                <w:rFonts w:ascii="Times New Roman" w:hAnsi="Times New Roman" w:cs="Times New Roman"/>
                <w:sz w:val="20"/>
                <w:szCs w:val="20"/>
              </w:rPr>
              <w:t xml:space="preserve"> (инвазивно вентилиран): 4 ≤OI &lt; 8 или 5 ≤ OSI &lt; 7,5</w:t>
            </w:r>
          </w:p>
          <w:p w:rsidR="0008655B" w:rsidRPr="0008655B" w:rsidRDefault="0008655B" w:rsidP="0008655B">
            <w:pPr>
              <w:tabs>
                <w:tab w:val="left" w:pos="176"/>
              </w:tabs>
              <w:ind w:left="34"/>
              <w:jc w:val="both"/>
              <w:rPr>
                <w:rFonts w:ascii="Times New Roman" w:hAnsi="Times New Roman" w:cs="Times New Roman"/>
                <w:sz w:val="20"/>
                <w:szCs w:val="20"/>
              </w:rPr>
            </w:pPr>
            <w:r w:rsidRPr="0008655B">
              <w:rPr>
                <w:rFonts w:ascii="Times New Roman" w:hAnsi="Times New Roman" w:cs="Times New Roman"/>
                <w:sz w:val="20"/>
                <w:szCs w:val="20"/>
              </w:rPr>
              <w:t>•</w:t>
            </w:r>
            <w:r w:rsidRPr="0008655B">
              <w:rPr>
                <w:rFonts w:ascii="Times New Roman" w:hAnsi="Times New Roman" w:cs="Times New Roman"/>
                <w:sz w:val="20"/>
                <w:szCs w:val="20"/>
              </w:rPr>
              <w:tab/>
              <w:t xml:space="preserve">Среден </w:t>
            </w:r>
            <w:r w:rsidR="00D41DBB">
              <w:rPr>
                <w:rFonts w:ascii="Times New Roman" w:hAnsi="Times New Roman" w:cs="Times New Roman"/>
                <w:sz w:val="20"/>
                <w:szCs w:val="20"/>
                <w:lang w:val="en-GB"/>
              </w:rPr>
              <w:t>ARDS</w:t>
            </w:r>
            <w:r w:rsidRPr="0008655B">
              <w:rPr>
                <w:rFonts w:ascii="Times New Roman" w:hAnsi="Times New Roman" w:cs="Times New Roman"/>
                <w:sz w:val="20"/>
                <w:szCs w:val="20"/>
              </w:rPr>
              <w:t xml:space="preserve"> (инвазивно вентилиран): 8 &lt;OI &lt; 16 или 7,5 ≤ OSI &lt; 12,3</w:t>
            </w:r>
          </w:p>
          <w:p w:rsidR="0068259D" w:rsidRPr="00264E1F" w:rsidRDefault="0008655B" w:rsidP="00D41DBB">
            <w:pPr>
              <w:tabs>
                <w:tab w:val="left" w:pos="176"/>
              </w:tabs>
              <w:ind w:left="34"/>
              <w:jc w:val="both"/>
              <w:rPr>
                <w:rFonts w:ascii="Times New Roman" w:hAnsi="Times New Roman" w:cs="Times New Roman"/>
                <w:b/>
                <w:color w:val="0070C0"/>
                <w:sz w:val="20"/>
                <w:szCs w:val="20"/>
              </w:rPr>
            </w:pPr>
            <w:r w:rsidRPr="0008655B">
              <w:rPr>
                <w:rFonts w:ascii="Times New Roman" w:hAnsi="Times New Roman" w:cs="Times New Roman"/>
                <w:sz w:val="20"/>
                <w:szCs w:val="20"/>
              </w:rPr>
              <w:t>•</w:t>
            </w:r>
            <w:r w:rsidRPr="0008655B">
              <w:rPr>
                <w:rFonts w:ascii="Times New Roman" w:hAnsi="Times New Roman" w:cs="Times New Roman"/>
                <w:sz w:val="20"/>
                <w:szCs w:val="20"/>
              </w:rPr>
              <w:tab/>
              <w:t xml:space="preserve">Тежък </w:t>
            </w:r>
            <w:r w:rsidR="00D41DBB">
              <w:rPr>
                <w:rFonts w:ascii="Times New Roman" w:hAnsi="Times New Roman" w:cs="Times New Roman"/>
                <w:sz w:val="20"/>
                <w:szCs w:val="20"/>
                <w:lang w:val="en-GB"/>
              </w:rPr>
              <w:t>ARDS</w:t>
            </w:r>
            <w:r w:rsidRPr="0008655B">
              <w:rPr>
                <w:rFonts w:ascii="Times New Roman" w:hAnsi="Times New Roman" w:cs="Times New Roman"/>
                <w:sz w:val="20"/>
                <w:szCs w:val="20"/>
              </w:rPr>
              <w:t xml:space="preserve"> (инвазивно вентилиран): OI ≥ 16 или OSI ≥ 12,3</w:t>
            </w:r>
          </w:p>
        </w:tc>
      </w:tr>
      <w:tr w:rsidR="0068259D" w:rsidRPr="00264E1F" w:rsidTr="00264E1F">
        <w:tc>
          <w:tcPr>
            <w:tcW w:w="2830" w:type="dxa"/>
          </w:tcPr>
          <w:p w:rsidR="0068259D" w:rsidRPr="00264E1F" w:rsidRDefault="002B5B0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Сепсис (5,6)</w:t>
            </w:r>
          </w:p>
        </w:tc>
        <w:tc>
          <w:tcPr>
            <w:tcW w:w="6232" w:type="dxa"/>
          </w:tcPr>
          <w:p w:rsidR="002B5B0D" w:rsidRPr="00264E1F" w:rsidRDefault="002B5B0D" w:rsidP="009D6389">
            <w:pPr>
              <w:ind w:left="34"/>
              <w:jc w:val="both"/>
              <w:rPr>
                <w:rFonts w:ascii="Times New Roman" w:hAnsi="Times New Roman" w:cs="Times New Roman"/>
                <w:sz w:val="20"/>
                <w:szCs w:val="20"/>
              </w:rPr>
            </w:pPr>
            <w:r w:rsidRPr="00264E1F">
              <w:rPr>
                <w:rFonts w:ascii="Times New Roman" w:hAnsi="Times New Roman" w:cs="Times New Roman"/>
                <w:b/>
                <w:sz w:val="20"/>
                <w:szCs w:val="20"/>
              </w:rPr>
              <w:t>Възрастни</w:t>
            </w:r>
            <w:r w:rsidRPr="00264E1F">
              <w:rPr>
                <w:rFonts w:ascii="Times New Roman" w:hAnsi="Times New Roman" w:cs="Times New Roman"/>
                <w:sz w:val="20"/>
                <w:szCs w:val="20"/>
              </w:rPr>
              <w:t xml:space="preserve">: </w:t>
            </w:r>
            <w:r w:rsidR="009D6389" w:rsidRPr="009D6389">
              <w:rPr>
                <w:rFonts w:ascii="Times New Roman" w:hAnsi="Times New Roman" w:cs="Times New Roman"/>
                <w:sz w:val="20"/>
                <w:szCs w:val="20"/>
              </w:rPr>
              <w:t>животозастрашаваща органна дисфункция, причинена от несъразмерен отговор на гостоприемника на подозирана или доказана инфекция, с органна  дисфункция</w:t>
            </w:r>
            <w:r w:rsidR="009D6389" w:rsidRPr="009D6389">
              <w:rPr>
                <w:rFonts w:ascii="Times New Roman" w:hAnsi="Times New Roman" w:cs="Times New Roman"/>
                <w:sz w:val="20"/>
                <w:szCs w:val="20"/>
                <w:vertAlign w:val="superscript"/>
                <w:lang w:val="en-GB"/>
              </w:rPr>
              <w:t>b</w:t>
            </w:r>
            <w:r w:rsidR="009D6389" w:rsidRPr="009D6389">
              <w:rPr>
                <w:rFonts w:ascii="Times New Roman" w:hAnsi="Times New Roman" w:cs="Times New Roman"/>
                <w:sz w:val="20"/>
                <w:szCs w:val="20"/>
              </w:rPr>
              <w:t xml:space="preserve">. Признаците на органна дисфункция включват: променен умствен статус, затруднено или бързо дишане, ниско насищане с кислород, намалено отделяне на </w:t>
            </w:r>
            <w:r w:rsidR="009D6389" w:rsidRPr="009D6389">
              <w:rPr>
                <w:rFonts w:ascii="Times New Roman" w:hAnsi="Times New Roman" w:cs="Times New Roman"/>
                <w:sz w:val="20"/>
                <w:szCs w:val="20"/>
              </w:rPr>
              <w:lastRenderedPageBreak/>
              <w:t>урина</w:t>
            </w:r>
            <w:r w:rsidR="009D6389">
              <w:rPr>
                <w:rFonts w:ascii="Times New Roman" w:hAnsi="Times New Roman" w:cs="Times New Roman"/>
                <w:sz w:val="20"/>
                <w:szCs w:val="20"/>
                <w:lang w:val="en-GB"/>
              </w:rPr>
              <w:t xml:space="preserve"> </w:t>
            </w:r>
            <w:r w:rsidR="009D6389">
              <w:rPr>
                <w:rFonts w:ascii="Times New Roman" w:hAnsi="Times New Roman" w:cs="Times New Roman"/>
                <w:sz w:val="20"/>
                <w:szCs w:val="20"/>
              </w:rPr>
              <w:t>(5,20)</w:t>
            </w:r>
            <w:r w:rsidR="009D6389" w:rsidRPr="009D6389">
              <w:rPr>
                <w:rFonts w:ascii="Times New Roman" w:hAnsi="Times New Roman" w:cs="Times New Roman"/>
                <w:sz w:val="20"/>
                <w:szCs w:val="20"/>
              </w:rPr>
              <w:t xml:space="preserve">, учестен пулс, слаб пулс, студени крайници или ниско кръвно налягане, кожни петна или лабораторни данни за коагулопатия, тромбоцитопения, </w:t>
            </w:r>
            <w:r w:rsidRPr="00264E1F">
              <w:rPr>
                <w:rFonts w:ascii="Times New Roman" w:hAnsi="Times New Roman" w:cs="Times New Roman"/>
                <w:sz w:val="20"/>
                <w:szCs w:val="20"/>
              </w:rPr>
              <w:t>ацидоза, висок лактат или хипербилирубинемия.</w:t>
            </w:r>
          </w:p>
          <w:p w:rsidR="0068259D" w:rsidRPr="00264E1F" w:rsidRDefault="002B5B0D" w:rsidP="004011D8">
            <w:pPr>
              <w:ind w:left="34"/>
              <w:jc w:val="both"/>
              <w:rPr>
                <w:rFonts w:ascii="Times New Roman" w:hAnsi="Times New Roman" w:cs="Times New Roman"/>
                <w:b/>
                <w:color w:val="0070C0"/>
                <w:sz w:val="20"/>
                <w:szCs w:val="20"/>
              </w:rPr>
            </w:pPr>
            <w:r w:rsidRPr="00264E1F">
              <w:rPr>
                <w:rFonts w:ascii="Times New Roman" w:hAnsi="Times New Roman" w:cs="Times New Roman"/>
                <w:b/>
                <w:sz w:val="20"/>
                <w:szCs w:val="20"/>
              </w:rPr>
              <w:t>Деца</w:t>
            </w:r>
            <w:r w:rsidRPr="00264E1F">
              <w:rPr>
                <w:rFonts w:ascii="Times New Roman" w:hAnsi="Times New Roman" w:cs="Times New Roman"/>
                <w:sz w:val="20"/>
                <w:szCs w:val="20"/>
              </w:rPr>
              <w:t>: подозирана или доказана инфекция и критерии за синдром на системно възпал</w:t>
            </w:r>
            <w:r w:rsidR="004011D8">
              <w:rPr>
                <w:rFonts w:ascii="Times New Roman" w:hAnsi="Times New Roman" w:cs="Times New Roman"/>
                <w:sz w:val="20"/>
                <w:szCs w:val="20"/>
              </w:rPr>
              <w:t>ение</w:t>
            </w:r>
            <w:r w:rsidRPr="00264E1F">
              <w:rPr>
                <w:rFonts w:ascii="Times New Roman" w:hAnsi="Times New Roman" w:cs="Times New Roman"/>
                <w:sz w:val="20"/>
                <w:szCs w:val="20"/>
              </w:rPr>
              <w:t>, основано на възрастта ≥ 2 г., от които един трябва да бъде а</w:t>
            </w:r>
            <w:r w:rsidR="004011D8">
              <w:rPr>
                <w:rFonts w:ascii="Times New Roman" w:hAnsi="Times New Roman" w:cs="Times New Roman"/>
                <w:sz w:val="20"/>
                <w:szCs w:val="20"/>
              </w:rPr>
              <w:t>б</w:t>
            </w:r>
            <w:r w:rsidRPr="00264E1F">
              <w:rPr>
                <w:rFonts w:ascii="Times New Roman" w:hAnsi="Times New Roman" w:cs="Times New Roman"/>
                <w:sz w:val="20"/>
                <w:szCs w:val="20"/>
              </w:rPr>
              <w:t>нормна температура или брой на белите кръвни клетки.</w:t>
            </w:r>
          </w:p>
        </w:tc>
      </w:tr>
      <w:tr w:rsidR="0068259D" w:rsidRPr="00264E1F" w:rsidTr="00264E1F">
        <w:tc>
          <w:tcPr>
            <w:tcW w:w="2830" w:type="dxa"/>
          </w:tcPr>
          <w:p w:rsidR="0068259D" w:rsidRPr="00264E1F" w:rsidRDefault="002B5B0D" w:rsidP="00914D0E">
            <w:pPr>
              <w:jc w:val="both"/>
              <w:rPr>
                <w:rFonts w:ascii="Times New Roman" w:hAnsi="Times New Roman" w:cs="Times New Roman"/>
                <w:b/>
                <w:color w:val="0070C0"/>
                <w:sz w:val="20"/>
                <w:szCs w:val="20"/>
              </w:rPr>
            </w:pPr>
            <w:r w:rsidRPr="00264E1F">
              <w:rPr>
                <w:rFonts w:ascii="Times New Roman" w:hAnsi="Times New Roman" w:cs="Times New Roman"/>
                <w:b/>
                <w:sz w:val="20"/>
                <w:szCs w:val="20"/>
              </w:rPr>
              <w:lastRenderedPageBreak/>
              <w:t>Септичен шок (5,6)</w:t>
            </w:r>
          </w:p>
        </w:tc>
        <w:tc>
          <w:tcPr>
            <w:tcW w:w="6232" w:type="dxa"/>
          </w:tcPr>
          <w:p w:rsidR="002B5B0D" w:rsidRPr="00264E1F" w:rsidRDefault="002B5B0D" w:rsidP="004011D8">
            <w:pPr>
              <w:ind w:left="34"/>
              <w:jc w:val="both"/>
              <w:rPr>
                <w:rFonts w:ascii="Times New Roman" w:hAnsi="Times New Roman" w:cs="Times New Roman"/>
                <w:sz w:val="20"/>
                <w:szCs w:val="20"/>
              </w:rPr>
            </w:pPr>
            <w:r w:rsidRPr="00264E1F">
              <w:rPr>
                <w:rFonts w:ascii="Times New Roman" w:hAnsi="Times New Roman" w:cs="Times New Roman"/>
                <w:b/>
                <w:sz w:val="20"/>
                <w:szCs w:val="20"/>
              </w:rPr>
              <w:t>Възрастни</w:t>
            </w:r>
            <w:r w:rsidRPr="00264E1F">
              <w:rPr>
                <w:rFonts w:ascii="Times New Roman" w:hAnsi="Times New Roman" w:cs="Times New Roman"/>
                <w:sz w:val="20"/>
                <w:szCs w:val="20"/>
              </w:rPr>
              <w:t>: персистираща хипотония въпреки обемната реанимация, изискващи вазопресори да поддържат MAP MAP ≥ 65 mmHg и ниво на серумния лактат&gt; 2 mmol / L.</w:t>
            </w:r>
          </w:p>
          <w:p w:rsidR="0068259D" w:rsidRPr="00264E1F" w:rsidRDefault="002B5B0D" w:rsidP="005C781B">
            <w:pPr>
              <w:jc w:val="both"/>
              <w:rPr>
                <w:rFonts w:ascii="Times New Roman" w:hAnsi="Times New Roman" w:cs="Times New Roman"/>
                <w:b/>
                <w:color w:val="0070C0"/>
                <w:sz w:val="20"/>
                <w:szCs w:val="20"/>
              </w:rPr>
            </w:pPr>
            <w:r w:rsidRPr="00264E1F">
              <w:rPr>
                <w:rFonts w:ascii="Times New Roman" w:hAnsi="Times New Roman" w:cs="Times New Roman"/>
                <w:b/>
                <w:sz w:val="20"/>
                <w:szCs w:val="20"/>
              </w:rPr>
              <w:t>Деца</w:t>
            </w:r>
            <w:r w:rsidRPr="00264E1F">
              <w:rPr>
                <w:rFonts w:ascii="Times New Roman" w:hAnsi="Times New Roman" w:cs="Times New Roman"/>
                <w:sz w:val="20"/>
                <w:szCs w:val="20"/>
              </w:rPr>
              <w:t xml:space="preserve">: всяка хипотония (SBP &lt;5-та центила или&gt; 2 SD под нормата за възраст) или две или три от следните: променено психическо състояние; тахикардия или брадикардия (HR &lt;90 bpm или&gt; 160 bpm при кърмачета и HR &lt;70 bpm или&gt; 150 bpm при деца); продължително </w:t>
            </w:r>
            <w:r w:rsidR="005C781B">
              <w:rPr>
                <w:rFonts w:ascii="Times New Roman" w:hAnsi="Times New Roman" w:cs="Times New Roman"/>
                <w:sz w:val="20"/>
                <w:szCs w:val="20"/>
              </w:rPr>
              <w:t>пълнене</w:t>
            </w:r>
            <w:r w:rsidRPr="00264E1F">
              <w:rPr>
                <w:rFonts w:ascii="Times New Roman" w:hAnsi="Times New Roman" w:cs="Times New Roman"/>
                <w:sz w:val="20"/>
                <w:szCs w:val="20"/>
              </w:rPr>
              <w:t xml:space="preserve"> на капиляри (&gt; 2 сек) или слаб импулс; тахипнея; петниста или студена кожа или петехиален или пурпурен обрив; повишен лактат; олигурия; хипертермия или хипотермия (21).</w:t>
            </w:r>
          </w:p>
        </w:tc>
      </w:tr>
    </w:tbl>
    <w:p w:rsidR="0051101F" w:rsidRPr="0051101F" w:rsidRDefault="0051101F" w:rsidP="0051101F">
      <w:pPr>
        <w:jc w:val="both"/>
        <w:rPr>
          <w:rFonts w:ascii="Times New Roman" w:hAnsi="Times New Roman" w:cs="Times New Roman"/>
          <w:sz w:val="20"/>
          <w:szCs w:val="20"/>
        </w:rPr>
      </w:pPr>
      <w:r w:rsidRPr="00914D0E">
        <w:rPr>
          <w:rFonts w:ascii="Times New Roman" w:hAnsi="Times New Roman" w:cs="Times New Roman"/>
          <w:sz w:val="24"/>
          <w:szCs w:val="24"/>
          <w:vertAlign w:val="superscript"/>
        </w:rPr>
        <w:t>a</w:t>
      </w:r>
      <w:r w:rsidRPr="00914D0E">
        <w:rPr>
          <w:rFonts w:ascii="Times New Roman" w:hAnsi="Times New Roman" w:cs="Times New Roman"/>
          <w:sz w:val="24"/>
          <w:szCs w:val="24"/>
        </w:rPr>
        <w:t xml:space="preserve"> </w:t>
      </w:r>
      <w:r w:rsidRPr="0051101F">
        <w:rPr>
          <w:rFonts w:ascii="Times New Roman" w:hAnsi="Times New Roman" w:cs="Times New Roman"/>
          <w:sz w:val="20"/>
          <w:szCs w:val="20"/>
        </w:rPr>
        <w:t>Ако надморската височина е по-висока от 1000 m, корекционният коефициент трябва да се изчисли, както следва: PaO</w:t>
      </w:r>
      <w:r w:rsidRPr="0051101F">
        <w:rPr>
          <w:rFonts w:ascii="Times New Roman" w:hAnsi="Times New Roman" w:cs="Times New Roman"/>
          <w:sz w:val="20"/>
          <w:szCs w:val="20"/>
          <w:vertAlign w:val="subscript"/>
        </w:rPr>
        <w:t>2</w:t>
      </w:r>
      <w:r w:rsidRPr="0051101F">
        <w:rPr>
          <w:rFonts w:ascii="Times New Roman" w:hAnsi="Times New Roman" w:cs="Times New Roman"/>
          <w:sz w:val="20"/>
          <w:szCs w:val="20"/>
        </w:rPr>
        <w:t xml:space="preserve"> / FiO</w:t>
      </w:r>
      <w:r w:rsidRPr="0051101F">
        <w:rPr>
          <w:rFonts w:ascii="Times New Roman" w:hAnsi="Times New Roman" w:cs="Times New Roman"/>
          <w:sz w:val="20"/>
          <w:szCs w:val="20"/>
          <w:vertAlign w:val="subscript"/>
        </w:rPr>
        <w:t>2</w:t>
      </w:r>
      <w:r w:rsidRPr="0051101F">
        <w:rPr>
          <w:rFonts w:ascii="Times New Roman" w:hAnsi="Times New Roman" w:cs="Times New Roman"/>
          <w:sz w:val="20"/>
          <w:szCs w:val="20"/>
        </w:rPr>
        <w:t xml:space="preserve"> x барометрично налягане / 760.</w:t>
      </w:r>
    </w:p>
    <w:p w:rsidR="006422AC" w:rsidRDefault="0051101F" w:rsidP="0051101F">
      <w:pPr>
        <w:jc w:val="both"/>
        <w:rPr>
          <w:rFonts w:ascii="Times New Roman" w:hAnsi="Times New Roman" w:cs="Times New Roman"/>
          <w:sz w:val="20"/>
          <w:szCs w:val="20"/>
        </w:rPr>
      </w:pPr>
      <w:r w:rsidRPr="0051101F">
        <w:rPr>
          <w:rFonts w:ascii="Times New Roman" w:hAnsi="Times New Roman" w:cs="Times New Roman"/>
          <w:sz w:val="20"/>
          <w:szCs w:val="20"/>
          <w:vertAlign w:val="superscript"/>
        </w:rPr>
        <w:t>b</w:t>
      </w:r>
      <w:r w:rsidRPr="0051101F">
        <w:rPr>
          <w:rFonts w:ascii="Times New Roman" w:hAnsi="Times New Roman" w:cs="Times New Roman"/>
          <w:sz w:val="20"/>
          <w:szCs w:val="20"/>
        </w:rPr>
        <w:t xml:space="preserve"> Оценката на SOFA варира от 0 до 24 и включва точки, свързани с шест органни системи: респираторна (хипоксемия, дефинирана от нисък PaO</w:t>
      </w:r>
      <w:r w:rsidRPr="0051101F">
        <w:rPr>
          <w:rFonts w:ascii="Times New Roman" w:hAnsi="Times New Roman" w:cs="Times New Roman"/>
          <w:sz w:val="20"/>
          <w:szCs w:val="20"/>
          <w:vertAlign w:val="subscript"/>
        </w:rPr>
        <w:t>2</w:t>
      </w:r>
      <w:r w:rsidRPr="0051101F">
        <w:rPr>
          <w:rFonts w:ascii="Times New Roman" w:hAnsi="Times New Roman" w:cs="Times New Roman"/>
          <w:sz w:val="20"/>
          <w:szCs w:val="20"/>
        </w:rPr>
        <w:t>/FiO</w:t>
      </w:r>
      <w:r w:rsidRPr="0051101F">
        <w:rPr>
          <w:rFonts w:ascii="Times New Roman" w:hAnsi="Times New Roman" w:cs="Times New Roman"/>
          <w:sz w:val="20"/>
          <w:szCs w:val="20"/>
          <w:vertAlign w:val="subscript"/>
        </w:rPr>
        <w:t>2</w:t>
      </w:r>
      <w:r w:rsidRPr="0051101F">
        <w:rPr>
          <w:rFonts w:ascii="Times New Roman" w:hAnsi="Times New Roman" w:cs="Times New Roman"/>
          <w:sz w:val="20"/>
          <w:szCs w:val="20"/>
        </w:rPr>
        <w:t>); коагулация (ниски тромбоцити); черен дроб (висок</w:t>
      </w:r>
      <w:r>
        <w:rPr>
          <w:rFonts w:ascii="Times New Roman" w:hAnsi="Times New Roman" w:cs="Times New Roman"/>
          <w:sz w:val="20"/>
          <w:szCs w:val="20"/>
        </w:rPr>
        <w:t xml:space="preserve"> </w:t>
      </w:r>
      <w:r w:rsidRPr="0051101F">
        <w:rPr>
          <w:rFonts w:ascii="Times New Roman" w:hAnsi="Times New Roman" w:cs="Times New Roman"/>
          <w:sz w:val="20"/>
          <w:szCs w:val="20"/>
        </w:rPr>
        <w:t>билирубин); сърдечно-съдов</w:t>
      </w:r>
      <w:r>
        <w:rPr>
          <w:rFonts w:ascii="Times New Roman" w:hAnsi="Times New Roman" w:cs="Times New Roman"/>
          <w:sz w:val="20"/>
          <w:szCs w:val="20"/>
        </w:rPr>
        <w:t>а</w:t>
      </w:r>
      <w:r w:rsidRPr="0051101F">
        <w:rPr>
          <w:rFonts w:ascii="Times New Roman" w:hAnsi="Times New Roman" w:cs="Times New Roman"/>
          <w:sz w:val="20"/>
          <w:szCs w:val="20"/>
        </w:rPr>
        <w:t xml:space="preserve"> (хипотония); централна нервна система (ниско ниво на съзнание, определено от скалата на Глазгоу </w:t>
      </w:r>
      <w:r>
        <w:rPr>
          <w:rFonts w:ascii="Times New Roman" w:hAnsi="Times New Roman" w:cs="Times New Roman"/>
          <w:sz w:val="20"/>
          <w:szCs w:val="20"/>
        </w:rPr>
        <w:t>за к</w:t>
      </w:r>
      <w:r w:rsidRPr="0051101F">
        <w:rPr>
          <w:rFonts w:ascii="Times New Roman" w:hAnsi="Times New Roman" w:cs="Times New Roman"/>
          <w:sz w:val="20"/>
          <w:szCs w:val="20"/>
        </w:rPr>
        <w:t xml:space="preserve">ома) и бъбречна (ниско отделяне на урина или висок креатинин). Сепсисът се дефинира чрез увеличаване на свързания със сепсис резултат на SOFA от ≥ 2 точки. </w:t>
      </w:r>
      <w:r>
        <w:rPr>
          <w:rFonts w:ascii="Times New Roman" w:hAnsi="Times New Roman" w:cs="Times New Roman"/>
          <w:sz w:val="20"/>
          <w:szCs w:val="20"/>
        </w:rPr>
        <w:t>А</w:t>
      </w:r>
      <w:r w:rsidRPr="0051101F">
        <w:rPr>
          <w:rFonts w:ascii="Times New Roman" w:hAnsi="Times New Roman" w:cs="Times New Roman"/>
          <w:sz w:val="20"/>
          <w:szCs w:val="20"/>
        </w:rPr>
        <w:t xml:space="preserve">ко няма данни </w:t>
      </w:r>
      <w:r>
        <w:rPr>
          <w:rFonts w:ascii="Times New Roman" w:hAnsi="Times New Roman" w:cs="Times New Roman"/>
          <w:sz w:val="20"/>
          <w:szCs w:val="20"/>
        </w:rPr>
        <w:t>д</w:t>
      </w:r>
      <w:r w:rsidRPr="0051101F">
        <w:rPr>
          <w:rFonts w:ascii="Times New Roman" w:hAnsi="Times New Roman" w:cs="Times New Roman"/>
          <w:sz w:val="20"/>
          <w:szCs w:val="20"/>
        </w:rPr>
        <w:t xml:space="preserve">а </w:t>
      </w:r>
      <w:r w:rsidR="006422AC">
        <w:rPr>
          <w:rFonts w:ascii="Times New Roman" w:hAnsi="Times New Roman" w:cs="Times New Roman"/>
          <w:sz w:val="20"/>
          <w:szCs w:val="20"/>
        </w:rPr>
        <w:t xml:space="preserve">се </w:t>
      </w:r>
      <w:r w:rsidRPr="0051101F">
        <w:rPr>
          <w:rFonts w:ascii="Times New Roman" w:hAnsi="Times New Roman" w:cs="Times New Roman"/>
          <w:sz w:val="20"/>
          <w:szCs w:val="20"/>
        </w:rPr>
        <w:t>прием</w:t>
      </w:r>
      <w:r w:rsidR="006422AC">
        <w:rPr>
          <w:rFonts w:ascii="Times New Roman" w:hAnsi="Times New Roman" w:cs="Times New Roman"/>
          <w:sz w:val="20"/>
          <w:szCs w:val="20"/>
        </w:rPr>
        <w:t>а</w:t>
      </w:r>
      <w:r w:rsidRPr="0051101F">
        <w:rPr>
          <w:rFonts w:ascii="Times New Roman" w:hAnsi="Times New Roman" w:cs="Times New Roman"/>
          <w:sz w:val="20"/>
          <w:szCs w:val="20"/>
        </w:rPr>
        <w:t xml:space="preserve">, че базовата стойност е 0 (22). </w:t>
      </w:r>
    </w:p>
    <w:p w:rsidR="0068259D" w:rsidRPr="0051101F" w:rsidRDefault="0051101F" w:rsidP="0051101F">
      <w:pPr>
        <w:jc w:val="both"/>
        <w:rPr>
          <w:rFonts w:ascii="Times New Roman" w:hAnsi="Times New Roman" w:cs="Times New Roman"/>
          <w:b/>
          <w:color w:val="0070C0"/>
          <w:sz w:val="20"/>
          <w:szCs w:val="20"/>
        </w:rPr>
      </w:pPr>
      <w:r w:rsidRPr="0051101F">
        <w:rPr>
          <w:rFonts w:ascii="Times New Roman" w:hAnsi="Times New Roman" w:cs="Times New Roman"/>
          <w:sz w:val="20"/>
          <w:szCs w:val="20"/>
        </w:rPr>
        <w:t xml:space="preserve">Съкращения: Кръвно налягане </w:t>
      </w:r>
      <w:r w:rsidR="006422AC">
        <w:rPr>
          <w:rFonts w:ascii="Times New Roman" w:hAnsi="Times New Roman" w:cs="Times New Roman"/>
          <w:sz w:val="20"/>
          <w:szCs w:val="20"/>
        </w:rPr>
        <w:t>-</w:t>
      </w:r>
      <w:r w:rsidRPr="0051101F">
        <w:rPr>
          <w:rFonts w:ascii="Times New Roman" w:hAnsi="Times New Roman" w:cs="Times New Roman"/>
          <w:sz w:val="20"/>
          <w:szCs w:val="20"/>
        </w:rPr>
        <w:t xml:space="preserve"> BP; bpm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удари/минута; CPAP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непрекъснато положително налягане на дихателните пътища; FiO</w:t>
      </w:r>
      <w:r w:rsidRPr="006422AC">
        <w:rPr>
          <w:rFonts w:ascii="Times New Roman" w:hAnsi="Times New Roman" w:cs="Times New Roman"/>
          <w:sz w:val="20"/>
          <w:szCs w:val="20"/>
          <w:vertAlign w:val="subscript"/>
        </w:rPr>
        <w:t>2</w:t>
      </w:r>
      <w:r w:rsidRPr="0051101F">
        <w:rPr>
          <w:rFonts w:ascii="Times New Roman" w:hAnsi="Times New Roman" w:cs="Times New Roman"/>
          <w:sz w:val="20"/>
          <w:szCs w:val="20"/>
        </w:rPr>
        <w:t xml:space="preserve">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фракция на вд</w:t>
      </w:r>
      <w:r w:rsidR="006422AC">
        <w:rPr>
          <w:rFonts w:ascii="Times New Roman" w:hAnsi="Times New Roman" w:cs="Times New Roman"/>
          <w:sz w:val="20"/>
          <w:szCs w:val="20"/>
        </w:rPr>
        <w:t>ишан</w:t>
      </w:r>
      <w:r w:rsidRPr="0051101F">
        <w:rPr>
          <w:rFonts w:ascii="Times New Roman" w:hAnsi="Times New Roman" w:cs="Times New Roman"/>
          <w:sz w:val="20"/>
          <w:szCs w:val="20"/>
        </w:rPr>
        <w:t xml:space="preserve"> кислород; MAP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средно артериално налягане; Неинвазивна вентилация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NIV; OI</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 индекс на </w:t>
      </w:r>
      <w:r w:rsidR="006422AC">
        <w:rPr>
          <w:rFonts w:ascii="Times New Roman" w:hAnsi="Times New Roman" w:cs="Times New Roman"/>
          <w:sz w:val="20"/>
          <w:szCs w:val="20"/>
        </w:rPr>
        <w:t>оксигенация</w:t>
      </w:r>
      <w:r w:rsidRPr="0051101F">
        <w:rPr>
          <w:rFonts w:ascii="Times New Roman" w:hAnsi="Times New Roman" w:cs="Times New Roman"/>
          <w:sz w:val="20"/>
          <w:szCs w:val="20"/>
        </w:rPr>
        <w:t xml:space="preserve">; OSI </w:t>
      </w:r>
      <w:r w:rsidR="006422AC">
        <w:rPr>
          <w:rFonts w:ascii="Times New Roman" w:hAnsi="Times New Roman" w:cs="Times New Roman"/>
          <w:sz w:val="20"/>
          <w:szCs w:val="20"/>
        </w:rPr>
        <w:t>– индекс на оксигенация при из</w:t>
      </w:r>
      <w:r w:rsidRPr="0051101F">
        <w:rPr>
          <w:rFonts w:ascii="Times New Roman" w:hAnsi="Times New Roman" w:cs="Times New Roman"/>
          <w:sz w:val="20"/>
          <w:szCs w:val="20"/>
        </w:rPr>
        <w:t>ползва</w:t>
      </w:r>
      <w:r w:rsidR="006422AC">
        <w:rPr>
          <w:rFonts w:ascii="Times New Roman" w:hAnsi="Times New Roman" w:cs="Times New Roman"/>
          <w:sz w:val="20"/>
          <w:szCs w:val="20"/>
        </w:rPr>
        <w:t>не на сатурация на кръвта</w:t>
      </w:r>
      <w:r w:rsidRPr="0051101F">
        <w:rPr>
          <w:rFonts w:ascii="Times New Roman" w:hAnsi="Times New Roman" w:cs="Times New Roman"/>
          <w:sz w:val="20"/>
          <w:szCs w:val="20"/>
        </w:rPr>
        <w:t xml:space="preserve">; Частично налягане на кислород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PaO</w:t>
      </w:r>
      <w:r w:rsidRPr="006422AC">
        <w:rPr>
          <w:rFonts w:ascii="Times New Roman" w:hAnsi="Times New Roman" w:cs="Times New Roman"/>
          <w:sz w:val="20"/>
          <w:szCs w:val="20"/>
          <w:vertAlign w:val="subscript"/>
        </w:rPr>
        <w:t>2</w:t>
      </w:r>
      <w:r w:rsidRPr="0051101F">
        <w:rPr>
          <w:rFonts w:ascii="Times New Roman" w:hAnsi="Times New Roman" w:cs="Times New Roman"/>
          <w:sz w:val="20"/>
          <w:szCs w:val="20"/>
        </w:rPr>
        <w:t xml:space="preserve">; PEEP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положително крайно експираторно налягане; SBP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систолно кръвно налягане; SD </w:t>
      </w:r>
      <w:r w:rsidR="006422AC">
        <w:rPr>
          <w:rFonts w:ascii="Times New Roman" w:hAnsi="Times New Roman" w:cs="Times New Roman"/>
          <w:sz w:val="20"/>
          <w:szCs w:val="20"/>
        </w:rPr>
        <w:t xml:space="preserve">- </w:t>
      </w:r>
      <w:r w:rsidRPr="0051101F">
        <w:rPr>
          <w:rFonts w:ascii="Times New Roman" w:hAnsi="Times New Roman" w:cs="Times New Roman"/>
          <w:sz w:val="20"/>
          <w:szCs w:val="20"/>
        </w:rPr>
        <w:t xml:space="preserve">стандартно отклонение; Синдром на системния възпалителен отговор </w:t>
      </w:r>
      <w:r w:rsidR="006422AC">
        <w:rPr>
          <w:rFonts w:ascii="Times New Roman" w:hAnsi="Times New Roman" w:cs="Times New Roman"/>
          <w:sz w:val="20"/>
          <w:szCs w:val="20"/>
        </w:rPr>
        <w:t>-</w:t>
      </w:r>
      <w:r w:rsidRPr="0051101F">
        <w:rPr>
          <w:rFonts w:ascii="Times New Roman" w:hAnsi="Times New Roman" w:cs="Times New Roman"/>
          <w:sz w:val="20"/>
          <w:szCs w:val="20"/>
        </w:rPr>
        <w:t xml:space="preserve"> SIRS; Оценка на последователната недостатъчност на органите </w:t>
      </w:r>
      <w:r w:rsidR="006422AC">
        <w:rPr>
          <w:rFonts w:ascii="Times New Roman" w:hAnsi="Times New Roman" w:cs="Times New Roman"/>
          <w:sz w:val="20"/>
          <w:szCs w:val="20"/>
        </w:rPr>
        <w:t>-</w:t>
      </w:r>
      <w:r w:rsidRPr="0051101F">
        <w:rPr>
          <w:rFonts w:ascii="Times New Roman" w:hAnsi="Times New Roman" w:cs="Times New Roman"/>
          <w:sz w:val="20"/>
          <w:szCs w:val="20"/>
        </w:rPr>
        <w:t xml:space="preserve"> SOFA; SpO</w:t>
      </w:r>
      <w:r w:rsidRPr="006422AC">
        <w:rPr>
          <w:rFonts w:ascii="Times New Roman" w:hAnsi="Times New Roman" w:cs="Times New Roman"/>
          <w:sz w:val="20"/>
          <w:szCs w:val="20"/>
          <w:vertAlign w:val="subscript"/>
        </w:rPr>
        <w:t>2</w:t>
      </w:r>
      <w:r w:rsidRPr="0051101F">
        <w:rPr>
          <w:rFonts w:ascii="Times New Roman" w:hAnsi="Times New Roman" w:cs="Times New Roman"/>
          <w:sz w:val="20"/>
          <w:szCs w:val="20"/>
        </w:rPr>
        <w:t xml:space="preserve"> кислородно насищане.</w:t>
      </w:r>
    </w:p>
    <w:p w:rsidR="00914D0E" w:rsidRPr="00721C19" w:rsidRDefault="00914D0E" w:rsidP="00914D0E">
      <w:pPr>
        <w:jc w:val="both"/>
        <w:rPr>
          <w:rFonts w:ascii="Times New Roman" w:hAnsi="Times New Roman" w:cs="Times New Roman"/>
          <w:color w:val="5B9BD5" w:themeColor="accent1"/>
          <w:sz w:val="24"/>
          <w:szCs w:val="24"/>
        </w:rPr>
      </w:pPr>
      <w:r w:rsidRPr="00721C19">
        <w:rPr>
          <w:rFonts w:ascii="Times New Roman" w:hAnsi="Times New Roman" w:cs="Times New Roman"/>
          <w:color w:val="5B9BD5" w:themeColor="accent1"/>
          <w:sz w:val="24"/>
          <w:szCs w:val="24"/>
        </w:rPr>
        <w:t>2. НЕЗАБАВНО ПРИЛАГАНЕ НА ПОДХОДЯЩИ МЕРКИ ЗА IPC</w:t>
      </w:r>
    </w:p>
    <w:p w:rsidR="00914D0E" w:rsidRPr="00914D0E" w:rsidRDefault="00914D0E" w:rsidP="00914D0E">
      <w:pPr>
        <w:jc w:val="both"/>
        <w:rPr>
          <w:rFonts w:ascii="Times New Roman" w:hAnsi="Times New Roman" w:cs="Times New Roman"/>
          <w:sz w:val="24"/>
          <w:szCs w:val="24"/>
        </w:rPr>
      </w:pPr>
      <w:r w:rsidRPr="00914D0E">
        <w:rPr>
          <w:rFonts w:ascii="Times New Roman" w:hAnsi="Times New Roman" w:cs="Times New Roman"/>
          <w:sz w:val="24"/>
          <w:szCs w:val="24"/>
        </w:rPr>
        <w:t>Превенцията и контрола на инфекцията (IPC) е критична и неразделна част от клиничното управление на пациентите и са налични указания на СЗО (</w:t>
      </w:r>
      <w:hyperlink r:id="rId8" w:history="1">
        <w:r w:rsidRPr="00914D0E">
          <w:rPr>
            <w:rStyle w:val="Hyperlink"/>
            <w:rFonts w:ascii="Times New Roman" w:hAnsi="Times New Roman" w:cs="Times New Roman"/>
            <w:sz w:val="24"/>
            <w:szCs w:val="24"/>
          </w:rPr>
          <w:t>https://www.who.int/emergencies/diseases/novel-coronavirus-2019/technical-guidance/infection-prevention-and-control</w:t>
        </w:r>
      </w:hyperlink>
      <w:r w:rsidRPr="00914D0E">
        <w:rPr>
          <w:rFonts w:ascii="Times New Roman" w:hAnsi="Times New Roman" w:cs="Times New Roman"/>
          <w:sz w:val="24"/>
          <w:szCs w:val="24"/>
        </w:rPr>
        <w:t xml:space="preserve"> )</w:t>
      </w:r>
    </w:p>
    <w:p w:rsidR="00914D0E" w:rsidRPr="00CA37B5" w:rsidRDefault="00914D0E" w:rsidP="00CA37B5">
      <w:pPr>
        <w:pStyle w:val="ListParagraph"/>
        <w:numPr>
          <w:ilvl w:val="0"/>
          <w:numId w:val="22"/>
        </w:numPr>
        <w:spacing w:after="200" w:line="276" w:lineRule="auto"/>
        <w:jc w:val="both"/>
        <w:rPr>
          <w:rFonts w:ascii="Times New Roman" w:hAnsi="Times New Roman" w:cs="Times New Roman"/>
          <w:sz w:val="24"/>
          <w:szCs w:val="24"/>
        </w:rPr>
      </w:pPr>
      <w:r w:rsidRPr="00CA37B5">
        <w:rPr>
          <w:rFonts w:ascii="Times New Roman" w:hAnsi="Times New Roman" w:cs="Times New Roman"/>
          <w:sz w:val="24"/>
          <w:szCs w:val="24"/>
        </w:rPr>
        <w:t>Започнете IPC на мястото на влизане на пациента в болница. Скрининг трябва да се извърши при първ</w:t>
      </w:r>
      <w:r w:rsidR="00137748" w:rsidRPr="00CA37B5">
        <w:rPr>
          <w:rFonts w:ascii="Times New Roman" w:hAnsi="Times New Roman" w:cs="Times New Roman"/>
          <w:sz w:val="24"/>
          <w:szCs w:val="24"/>
        </w:rPr>
        <w:t>ия</w:t>
      </w:r>
      <w:r w:rsidRPr="00CA37B5">
        <w:rPr>
          <w:rFonts w:ascii="Times New Roman" w:hAnsi="Times New Roman" w:cs="Times New Roman"/>
          <w:sz w:val="24"/>
          <w:szCs w:val="24"/>
        </w:rPr>
        <w:t xml:space="preserve"> контакт </w:t>
      </w:r>
      <w:r w:rsidR="00137748" w:rsidRPr="00CA37B5">
        <w:rPr>
          <w:rFonts w:ascii="Times New Roman" w:hAnsi="Times New Roman" w:cs="Times New Roman"/>
          <w:sz w:val="24"/>
          <w:szCs w:val="24"/>
        </w:rPr>
        <w:t>със системата на здравеопазване (напр. С</w:t>
      </w:r>
      <w:r w:rsidRPr="00CA37B5">
        <w:rPr>
          <w:rFonts w:ascii="Times New Roman" w:hAnsi="Times New Roman" w:cs="Times New Roman"/>
          <w:sz w:val="24"/>
          <w:szCs w:val="24"/>
        </w:rPr>
        <w:t>пешно</w:t>
      </w:r>
      <w:r w:rsidR="00137748" w:rsidRPr="00CA37B5">
        <w:rPr>
          <w:rFonts w:ascii="Times New Roman" w:hAnsi="Times New Roman" w:cs="Times New Roman"/>
          <w:sz w:val="24"/>
          <w:szCs w:val="24"/>
        </w:rPr>
        <w:t xml:space="preserve"> </w:t>
      </w:r>
      <w:r w:rsidRPr="00CA37B5">
        <w:rPr>
          <w:rFonts w:ascii="Times New Roman" w:hAnsi="Times New Roman" w:cs="Times New Roman"/>
          <w:sz w:val="24"/>
          <w:szCs w:val="24"/>
        </w:rPr>
        <w:t xml:space="preserve">отделение или в </w:t>
      </w:r>
      <w:r w:rsidR="00137748" w:rsidRPr="00CA37B5">
        <w:rPr>
          <w:rFonts w:ascii="Times New Roman" w:hAnsi="Times New Roman" w:cs="Times New Roman"/>
          <w:sz w:val="24"/>
          <w:szCs w:val="24"/>
        </w:rPr>
        <w:t>доболничната помощ)</w:t>
      </w:r>
      <w:r w:rsidRPr="00CA37B5">
        <w:rPr>
          <w:rFonts w:ascii="Times New Roman" w:hAnsi="Times New Roman" w:cs="Times New Roman"/>
          <w:sz w:val="24"/>
          <w:szCs w:val="24"/>
        </w:rPr>
        <w:t>. На пациенти</w:t>
      </w:r>
      <w:r w:rsidR="007B1502" w:rsidRPr="00CA37B5">
        <w:rPr>
          <w:rFonts w:ascii="Times New Roman" w:hAnsi="Times New Roman" w:cs="Times New Roman"/>
          <w:sz w:val="24"/>
          <w:szCs w:val="24"/>
        </w:rPr>
        <w:t>те със съмнение за</w:t>
      </w:r>
      <w:r w:rsidRPr="00CA37B5">
        <w:rPr>
          <w:rFonts w:ascii="Times New Roman" w:hAnsi="Times New Roman" w:cs="Times New Roman"/>
          <w:sz w:val="24"/>
          <w:szCs w:val="24"/>
        </w:rPr>
        <w:t xml:space="preserve"> COVID-19 трябва да се поставят маски и да се насочат към отделна зона. </w:t>
      </w:r>
      <w:r w:rsidR="007B1502" w:rsidRPr="00CA37B5">
        <w:rPr>
          <w:rFonts w:ascii="Times New Roman" w:hAnsi="Times New Roman" w:cs="Times New Roman"/>
          <w:sz w:val="24"/>
          <w:szCs w:val="24"/>
        </w:rPr>
        <w:t xml:space="preserve">Трябва да се спазва разстояние от </w:t>
      </w:r>
      <w:r w:rsidRPr="00CA37B5">
        <w:rPr>
          <w:rFonts w:ascii="Times New Roman" w:hAnsi="Times New Roman" w:cs="Times New Roman"/>
          <w:sz w:val="24"/>
          <w:szCs w:val="24"/>
        </w:rPr>
        <w:t xml:space="preserve"> най-малко 1 м разстояние помежду им.</w:t>
      </w:r>
    </w:p>
    <w:p w:rsidR="00914D0E" w:rsidRPr="00914D0E" w:rsidRDefault="00914D0E" w:rsidP="00721C19">
      <w:pPr>
        <w:pStyle w:val="ListParagraph"/>
        <w:numPr>
          <w:ilvl w:val="0"/>
          <w:numId w:val="22"/>
        </w:numPr>
        <w:spacing w:after="200" w:line="276" w:lineRule="auto"/>
        <w:ind w:left="709" w:hanging="283"/>
        <w:jc w:val="both"/>
        <w:rPr>
          <w:rFonts w:ascii="Times New Roman" w:hAnsi="Times New Roman" w:cs="Times New Roman"/>
          <w:sz w:val="24"/>
          <w:szCs w:val="24"/>
        </w:rPr>
      </w:pPr>
      <w:r w:rsidRPr="00C47979">
        <w:rPr>
          <w:rFonts w:ascii="Times New Roman" w:hAnsi="Times New Roman" w:cs="Times New Roman"/>
          <w:sz w:val="24"/>
          <w:szCs w:val="24"/>
        </w:rPr>
        <w:t>Във всички зони на здравните заведения винаги трябва да се прилагат стандартни</w:t>
      </w:r>
      <w:r w:rsidRPr="00914D0E">
        <w:rPr>
          <w:rFonts w:ascii="Times New Roman" w:hAnsi="Times New Roman" w:cs="Times New Roman"/>
          <w:sz w:val="24"/>
          <w:szCs w:val="24"/>
        </w:rPr>
        <w:t xml:space="preserve"> предпазни мерки. Стандартните предпазни мерки включват хигиена на ръцете и използване на лични предпазни средства (ЛПС)</w:t>
      </w:r>
      <w:r w:rsidR="00C47979">
        <w:rPr>
          <w:rFonts w:ascii="Times New Roman" w:hAnsi="Times New Roman" w:cs="Times New Roman"/>
          <w:sz w:val="24"/>
          <w:szCs w:val="24"/>
        </w:rPr>
        <w:t xml:space="preserve"> при</w:t>
      </w:r>
      <w:r w:rsidRPr="00914D0E">
        <w:rPr>
          <w:rFonts w:ascii="Times New Roman" w:hAnsi="Times New Roman" w:cs="Times New Roman"/>
          <w:sz w:val="24"/>
          <w:szCs w:val="24"/>
        </w:rPr>
        <w:t xml:space="preserve"> непряк и директен контакт с кръвта, телесните течности, секретите (включително дихателните секрети) </w:t>
      </w:r>
      <w:r w:rsidR="00C47979" w:rsidRPr="00914D0E">
        <w:rPr>
          <w:rFonts w:ascii="Times New Roman" w:hAnsi="Times New Roman" w:cs="Times New Roman"/>
          <w:sz w:val="24"/>
          <w:szCs w:val="24"/>
        </w:rPr>
        <w:t xml:space="preserve">на пациента </w:t>
      </w:r>
      <w:r w:rsidRPr="00914D0E">
        <w:rPr>
          <w:rFonts w:ascii="Times New Roman" w:hAnsi="Times New Roman" w:cs="Times New Roman"/>
          <w:sz w:val="24"/>
          <w:szCs w:val="24"/>
        </w:rPr>
        <w:t>и нарушена кожа. Стандартните предпазни мерки включват също пред</w:t>
      </w:r>
      <w:r w:rsidR="00C47979">
        <w:rPr>
          <w:rFonts w:ascii="Times New Roman" w:hAnsi="Times New Roman" w:cs="Times New Roman"/>
          <w:sz w:val="24"/>
          <w:szCs w:val="24"/>
        </w:rPr>
        <w:t>пазване от</w:t>
      </w:r>
      <w:r w:rsidRPr="00914D0E">
        <w:rPr>
          <w:rFonts w:ascii="Times New Roman" w:hAnsi="Times New Roman" w:cs="Times New Roman"/>
          <w:sz w:val="24"/>
          <w:szCs w:val="24"/>
        </w:rPr>
        <w:t xml:space="preserve"> наранявания с игла или остри предмети; безопасно управление на </w:t>
      </w:r>
      <w:r w:rsidRPr="00914D0E">
        <w:rPr>
          <w:rFonts w:ascii="Times New Roman" w:hAnsi="Times New Roman" w:cs="Times New Roman"/>
          <w:sz w:val="24"/>
          <w:szCs w:val="24"/>
        </w:rPr>
        <w:lastRenderedPageBreak/>
        <w:t xml:space="preserve">отпадъците; почистване и дезинфекция на оборудването и почистване на </w:t>
      </w:r>
      <w:r w:rsidR="00C47979">
        <w:rPr>
          <w:rFonts w:ascii="Times New Roman" w:hAnsi="Times New Roman" w:cs="Times New Roman"/>
          <w:sz w:val="24"/>
          <w:szCs w:val="24"/>
        </w:rPr>
        <w:t>повърхности и предмети</w:t>
      </w:r>
      <w:r w:rsidRPr="00914D0E">
        <w:rPr>
          <w:rFonts w:ascii="Times New Roman" w:hAnsi="Times New Roman" w:cs="Times New Roman"/>
          <w:sz w:val="24"/>
          <w:szCs w:val="24"/>
        </w:rPr>
        <w:t>.</w:t>
      </w:r>
    </w:p>
    <w:p w:rsidR="00914D0E" w:rsidRPr="00914D0E" w:rsidRDefault="00914D0E" w:rsidP="00F046F5">
      <w:pPr>
        <w:pStyle w:val="ListParagraph"/>
        <w:numPr>
          <w:ilvl w:val="0"/>
          <w:numId w:val="22"/>
        </w:numPr>
        <w:spacing w:after="200" w:line="276" w:lineRule="auto"/>
        <w:ind w:left="709" w:hanging="425"/>
        <w:jc w:val="both"/>
        <w:rPr>
          <w:rFonts w:ascii="Times New Roman" w:hAnsi="Times New Roman" w:cs="Times New Roman"/>
          <w:sz w:val="24"/>
          <w:szCs w:val="24"/>
        </w:rPr>
      </w:pPr>
      <w:r w:rsidRPr="00962FF6">
        <w:rPr>
          <w:rFonts w:ascii="Times New Roman" w:hAnsi="Times New Roman" w:cs="Times New Roman"/>
          <w:sz w:val="24"/>
          <w:szCs w:val="24"/>
        </w:rPr>
        <w:t xml:space="preserve">В допълнение към стандартните предпазни мерки, здравните работници трябва да направят оценка на риска при грижите </w:t>
      </w:r>
      <w:r w:rsidR="00962FF6">
        <w:rPr>
          <w:rFonts w:ascii="Times New Roman" w:hAnsi="Times New Roman" w:cs="Times New Roman"/>
          <w:sz w:val="24"/>
          <w:szCs w:val="24"/>
        </w:rPr>
        <w:t>за</w:t>
      </w:r>
      <w:r w:rsidRPr="00962FF6">
        <w:rPr>
          <w:rFonts w:ascii="Times New Roman" w:hAnsi="Times New Roman" w:cs="Times New Roman"/>
          <w:sz w:val="24"/>
          <w:szCs w:val="24"/>
        </w:rPr>
        <w:t xml:space="preserve"> всеки пациент, за да определят дали са необходими допълнителни</w:t>
      </w:r>
      <w:r w:rsidRPr="00914D0E">
        <w:rPr>
          <w:rFonts w:ascii="Times New Roman" w:hAnsi="Times New Roman" w:cs="Times New Roman"/>
          <w:sz w:val="24"/>
          <w:szCs w:val="24"/>
        </w:rPr>
        <w:t xml:space="preserve"> предпазни мерки.</w:t>
      </w:r>
    </w:p>
    <w:p w:rsidR="00914D0E" w:rsidRPr="00F046F5" w:rsidRDefault="00914D0E" w:rsidP="00914D0E">
      <w:pPr>
        <w:jc w:val="both"/>
        <w:rPr>
          <w:rFonts w:ascii="Times New Roman" w:hAnsi="Times New Roman" w:cs="Times New Roman"/>
          <w:color w:val="5B9BD5" w:themeColor="accent1"/>
          <w:sz w:val="24"/>
          <w:szCs w:val="24"/>
        </w:rPr>
      </w:pPr>
      <w:r w:rsidRPr="00F046F5">
        <w:rPr>
          <w:rFonts w:ascii="Times New Roman" w:hAnsi="Times New Roman" w:cs="Times New Roman"/>
          <w:color w:val="5B9BD5" w:themeColor="accent1"/>
          <w:sz w:val="24"/>
          <w:szCs w:val="24"/>
        </w:rPr>
        <w:t>Таблица 3. Как да се прилагат IPC мерки за пациенти със съмнение или потвърден</w:t>
      </w:r>
      <w:r w:rsidR="00F046F5">
        <w:rPr>
          <w:rFonts w:ascii="Times New Roman" w:hAnsi="Times New Roman" w:cs="Times New Roman"/>
          <w:color w:val="5B9BD5" w:themeColor="accent1"/>
          <w:sz w:val="24"/>
          <w:szCs w:val="24"/>
        </w:rPr>
        <w:t>о</w:t>
      </w:r>
      <w:r w:rsidRPr="00F046F5">
        <w:rPr>
          <w:rFonts w:ascii="Times New Roman" w:hAnsi="Times New Roman" w:cs="Times New Roman"/>
          <w:color w:val="5B9BD5" w:themeColor="accent1"/>
          <w:sz w:val="24"/>
          <w:szCs w:val="24"/>
        </w:rPr>
        <w:t xml:space="preserve"> COVID-19</w:t>
      </w:r>
    </w:p>
    <w:tbl>
      <w:tblPr>
        <w:tblW w:w="0" w:type="auto"/>
        <w:tblInd w:w="-34" w:type="dxa"/>
        <w:tblBorders>
          <w:top w:val="single" w:sz="4" w:space="0" w:color="auto"/>
        </w:tblBorders>
        <w:tblLook w:val="04A0" w:firstRow="1" w:lastRow="0" w:firstColumn="1" w:lastColumn="0" w:noHBand="0" w:noVBand="1"/>
      </w:tblPr>
      <w:tblGrid>
        <w:gridCol w:w="9106"/>
      </w:tblGrid>
      <w:tr w:rsidR="00914D0E" w:rsidRPr="00914D0E" w:rsidTr="00914D0E">
        <w:trPr>
          <w:trHeight w:val="100"/>
        </w:trPr>
        <w:tc>
          <w:tcPr>
            <w:tcW w:w="9495" w:type="dxa"/>
            <w:tcBorders>
              <w:top w:val="single" w:sz="4" w:space="0" w:color="auto"/>
              <w:left w:val="nil"/>
              <w:bottom w:val="single" w:sz="4" w:space="0" w:color="auto"/>
              <w:right w:val="nil"/>
            </w:tcBorders>
          </w:tcPr>
          <w:p w:rsidR="00914D0E" w:rsidRPr="00914D0E" w:rsidRDefault="00914D0E">
            <w:pPr>
              <w:spacing w:after="0"/>
              <w:jc w:val="both"/>
              <w:rPr>
                <w:rFonts w:ascii="Times New Roman" w:hAnsi="Times New Roman" w:cs="Times New Roman"/>
                <w:b/>
                <w:sz w:val="24"/>
                <w:szCs w:val="24"/>
              </w:rPr>
            </w:pPr>
            <w:r w:rsidRPr="00914D0E">
              <w:rPr>
                <w:rFonts w:ascii="Times New Roman" w:hAnsi="Times New Roman" w:cs="Times New Roman"/>
                <w:b/>
                <w:sz w:val="24"/>
                <w:szCs w:val="24"/>
              </w:rPr>
              <w:t>Инструкции за пациентите</w:t>
            </w:r>
          </w:p>
          <w:p w:rsidR="00914D0E" w:rsidRPr="00914D0E" w:rsidRDefault="00914D0E">
            <w:pPr>
              <w:spacing w:after="0"/>
              <w:jc w:val="both"/>
              <w:rPr>
                <w:rFonts w:ascii="Times New Roman" w:hAnsi="Times New Roman" w:cs="Times New Roman"/>
                <w:sz w:val="24"/>
                <w:szCs w:val="24"/>
              </w:rPr>
            </w:pPr>
            <w:r w:rsidRPr="00914D0E">
              <w:rPr>
                <w:rFonts w:ascii="Times New Roman" w:hAnsi="Times New Roman" w:cs="Times New Roman"/>
                <w:sz w:val="24"/>
                <w:szCs w:val="24"/>
              </w:rPr>
              <w:t xml:space="preserve">Дайте на суспектния пациент медицинска маска и насочете пациента към отделна зона; в стая за изолация, ако има такава. Осигурете най-малко 1 м разстояние между предполагаеми пациенти и други пациенти. Инструктирайте всички пациенти да покриват носа и устата по време на кашлица или кихане с тъкан или </w:t>
            </w:r>
            <w:r w:rsidR="00DC1CAF">
              <w:rPr>
                <w:rFonts w:ascii="Times New Roman" w:hAnsi="Times New Roman" w:cs="Times New Roman"/>
                <w:sz w:val="24"/>
                <w:szCs w:val="24"/>
              </w:rPr>
              <w:t>сгънат</w:t>
            </w:r>
            <w:r w:rsidRPr="00914D0E">
              <w:rPr>
                <w:rFonts w:ascii="Times New Roman" w:hAnsi="Times New Roman" w:cs="Times New Roman"/>
                <w:sz w:val="24"/>
                <w:szCs w:val="24"/>
              </w:rPr>
              <w:t xml:space="preserve"> лакът и да извършват хигиена на ръцете след контакт с дихателни секрети.</w:t>
            </w:r>
          </w:p>
          <w:p w:rsidR="00914D0E" w:rsidRPr="00914D0E" w:rsidRDefault="00914D0E">
            <w:pPr>
              <w:spacing w:after="0"/>
              <w:jc w:val="both"/>
              <w:rPr>
                <w:rFonts w:ascii="Times New Roman" w:hAnsi="Times New Roman" w:cs="Times New Roman"/>
                <w:b/>
                <w:sz w:val="24"/>
                <w:szCs w:val="24"/>
              </w:rPr>
            </w:pPr>
            <w:r w:rsidRPr="00914D0E">
              <w:rPr>
                <w:rFonts w:ascii="Times New Roman" w:hAnsi="Times New Roman" w:cs="Times New Roman"/>
                <w:b/>
                <w:sz w:val="24"/>
                <w:szCs w:val="24"/>
              </w:rPr>
              <w:t>Прилагайте предпазни мерки срещу капчици</w:t>
            </w:r>
          </w:p>
          <w:p w:rsidR="00914D0E" w:rsidRPr="00914D0E" w:rsidRDefault="00914D0E">
            <w:pPr>
              <w:spacing w:after="0"/>
              <w:jc w:val="both"/>
              <w:rPr>
                <w:rFonts w:ascii="Times New Roman" w:hAnsi="Times New Roman" w:cs="Times New Roman"/>
                <w:sz w:val="24"/>
                <w:szCs w:val="24"/>
              </w:rPr>
            </w:pPr>
            <w:r w:rsidRPr="00914D0E">
              <w:rPr>
                <w:rFonts w:ascii="Times New Roman" w:hAnsi="Times New Roman" w:cs="Times New Roman"/>
                <w:sz w:val="24"/>
                <w:szCs w:val="24"/>
              </w:rPr>
              <w:t>Предпазните мерки за капчици предотвратяват предаването на големи капчици на респираторни</w:t>
            </w:r>
            <w:r w:rsidR="00DC1CAF">
              <w:rPr>
                <w:rFonts w:ascii="Times New Roman" w:hAnsi="Times New Roman" w:cs="Times New Roman"/>
                <w:sz w:val="24"/>
                <w:szCs w:val="24"/>
              </w:rPr>
              <w:t>те</w:t>
            </w:r>
            <w:r w:rsidRPr="00914D0E">
              <w:rPr>
                <w:rFonts w:ascii="Times New Roman" w:hAnsi="Times New Roman" w:cs="Times New Roman"/>
                <w:sz w:val="24"/>
                <w:szCs w:val="24"/>
              </w:rPr>
              <w:t xml:space="preserve"> вируси. Използвайте медицинска маска, ако работите на 1 м. </w:t>
            </w:r>
            <w:r w:rsidR="00DC1CAF">
              <w:rPr>
                <w:rFonts w:ascii="Times New Roman" w:hAnsi="Times New Roman" w:cs="Times New Roman"/>
                <w:sz w:val="24"/>
                <w:szCs w:val="24"/>
              </w:rPr>
              <w:t xml:space="preserve">разстояние </w:t>
            </w:r>
            <w:r w:rsidRPr="00914D0E">
              <w:rPr>
                <w:rFonts w:ascii="Times New Roman" w:hAnsi="Times New Roman" w:cs="Times New Roman"/>
                <w:sz w:val="24"/>
                <w:szCs w:val="24"/>
              </w:rPr>
              <w:t>от пациента. Поставете пациентите в единични стаи или групирайте тези с една и съща етиологична диагноза. Ако етиологичната диагноза не е възможна, групирайте пациенти с подобна клинична диагноза и въз основа на епидемиологични рискови фактори с пространствено разделяне. Когато предоставяте грижи при близък контакт с пациент с респираторни симптоми (напр. кашлица или кихане), използвайте защита на очите (</w:t>
            </w:r>
            <w:r w:rsidR="00DC1CAF">
              <w:rPr>
                <w:rFonts w:ascii="Times New Roman" w:hAnsi="Times New Roman" w:cs="Times New Roman"/>
                <w:sz w:val="24"/>
                <w:szCs w:val="24"/>
              </w:rPr>
              <w:t>лицев шлем</w:t>
            </w:r>
            <w:r w:rsidRPr="00914D0E">
              <w:rPr>
                <w:rFonts w:ascii="Times New Roman" w:hAnsi="Times New Roman" w:cs="Times New Roman"/>
                <w:sz w:val="24"/>
                <w:szCs w:val="24"/>
              </w:rPr>
              <w:t xml:space="preserve"> или очила), защото може да се пръснат секрети. Ограничете движението на пациентите в </w:t>
            </w:r>
            <w:r w:rsidR="00DC1CAF">
              <w:rPr>
                <w:rFonts w:ascii="Times New Roman" w:hAnsi="Times New Roman" w:cs="Times New Roman"/>
                <w:sz w:val="24"/>
                <w:szCs w:val="24"/>
              </w:rPr>
              <w:t>лечебното заведение</w:t>
            </w:r>
            <w:r w:rsidRPr="00914D0E">
              <w:rPr>
                <w:rFonts w:ascii="Times New Roman" w:hAnsi="Times New Roman" w:cs="Times New Roman"/>
                <w:sz w:val="24"/>
                <w:szCs w:val="24"/>
              </w:rPr>
              <w:t xml:space="preserve"> и гарантирайте, че пациентите носят медицински маски, когато са извън стаите си.</w:t>
            </w:r>
          </w:p>
          <w:p w:rsidR="00914D0E" w:rsidRPr="00914D0E" w:rsidRDefault="00914D0E">
            <w:pPr>
              <w:spacing w:after="0"/>
              <w:jc w:val="both"/>
              <w:rPr>
                <w:rFonts w:ascii="Times New Roman" w:hAnsi="Times New Roman" w:cs="Times New Roman"/>
                <w:b/>
                <w:sz w:val="24"/>
                <w:szCs w:val="24"/>
              </w:rPr>
            </w:pPr>
            <w:r w:rsidRPr="00914D0E">
              <w:rPr>
                <w:rFonts w:ascii="Times New Roman" w:hAnsi="Times New Roman" w:cs="Times New Roman"/>
                <w:b/>
                <w:sz w:val="24"/>
                <w:szCs w:val="24"/>
              </w:rPr>
              <w:t>Прилагайте предпазни мерки при контакт</w:t>
            </w:r>
          </w:p>
          <w:p w:rsidR="00914D0E" w:rsidRPr="00914D0E" w:rsidRDefault="00914D0E">
            <w:pPr>
              <w:spacing w:after="0"/>
              <w:jc w:val="both"/>
              <w:rPr>
                <w:rFonts w:ascii="Times New Roman" w:hAnsi="Times New Roman" w:cs="Times New Roman"/>
                <w:sz w:val="24"/>
                <w:szCs w:val="24"/>
              </w:rPr>
            </w:pPr>
            <w:r w:rsidRPr="00914D0E">
              <w:rPr>
                <w:rFonts w:ascii="Times New Roman" w:hAnsi="Times New Roman" w:cs="Times New Roman"/>
                <w:sz w:val="24"/>
                <w:szCs w:val="24"/>
              </w:rPr>
              <w:t>Предпазните мерки при контакт предотвратяват директното или косвено предаване при контакт със замърсени повърхности или оборудване. Използвайте ЛПС (медицинска маска, защита на очите, ръкавици и престилка), когато влизате в стаята и махнете ЛПС при напускане</w:t>
            </w:r>
            <w:r w:rsidR="00DC1CAF">
              <w:rPr>
                <w:rFonts w:ascii="Times New Roman" w:hAnsi="Times New Roman" w:cs="Times New Roman"/>
                <w:sz w:val="24"/>
                <w:szCs w:val="24"/>
              </w:rPr>
              <w:t>,</w:t>
            </w:r>
            <w:r w:rsidRPr="00914D0E">
              <w:rPr>
                <w:rFonts w:ascii="Times New Roman" w:hAnsi="Times New Roman" w:cs="Times New Roman"/>
                <w:sz w:val="24"/>
                <w:szCs w:val="24"/>
              </w:rPr>
              <w:t xml:space="preserve"> </w:t>
            </w:r>
            <w:r w:rsidR="00DC1CAF">
              <w:rPr>
                <w:rFonts w:ascii="Times New Roman" w:hAnsi="Times New Roman" w:cs="Times New Roman"/>
                <w:sz w:val="24"/>
                <w:szCs w:val="24"/>
              </w:rPr>
              <w:t>прилагайте</w:t>
            </w:r>
            <w:r w:rsidRPr="00914D0E">
              <w:rPr>
                <w:rFonts w:ascii="Times New Roman" w:hAnsi="Times New Roman" w:cs="Times New Roman"/>
                <w:sz w:val="24"/>
                <w:szCs w:val="24"/>
              </w:rPr>
              <w:t xml:space="preserve"> хигиена на ръцете след отстраняване на ЛПС. Ако е възможно, използвайте или </w:t>
            </w:r>
            <w:r w:rsidR="00A81E56">
              <w:rPr>
                <w:rFonts w:ascii="Times New Roman" w:hAnsi="Times New Roman" w:cs="Times New Roman"/>
                <w:sz w:val="24"/>
                <w:szCs w:val="24"/>
              </w:rPr>
              <w:t xml:space="preserve">медицински </w:t>
            </w:r>
            <w:r w:rsidRPr="00914D0E">
              <w:rPr>
                <w:rFonts w:ascii="Times New Roman" w:hAnsi="Times New Roman" w:cs="Times New Roman"/>
                <w:sz w:val="24"/>
                <w:szCs w:val="24"/>
              </w:rPr>
              <w:t>средства за еднократна употреба и</w:t>
            </w:r>
            <w:r w:rsidR="00A81E56">
              <w:rPr>
                <w:rFonts w:ascii="Times New Roman" w:hAnsi="Times New Roman" w:cs="Times New Roman"/>
                <w:sz w:val="24"/>
                <w:szCs w:val="24"/>
              </w:rPr>
              <w:t xml:space="preserve">ли определено за болния </w:t>
            </w:r>
            <w:r w:rsidRPr="00914D0E">
              <w:rPr>
                <w:rFonts w:ascii="Times New Roman" w:hAnsi="Times New Roman" w:cs="Times New Roman"/>
                <w:sz w:val="24"/>
                <w:szCs w:val="24"/>
              </w:rPr>
              <w:t xml:space="preserve">оборудване (например стетоскопи, маншети за кръвно налягане, пулсоксиметри и термометри). Ако оборудването трябва да бъде споделено между пациентите, почистете и дезинфекцирайте </w:t>
            </w:r>
            <w:r w:rsidR="00A81E56">
              <w:rPr>
                <w:rFonts w:ascii="Times New Roman" w:hAnsi="Times New Roman" w:cs="Times New Roman"/>
                <w:sz w:val="24"/>
                <w:szCs w:val="24"/>
              </w:rPr>
              <w:t>преди</w:t>
            </w:r>
            <w:r w:rsidRPr="00914D0E">
              <w:rPr>
                <w:rFonts w:ascii="Times New Roman" w:hAnsi="Times New Roman" w:cs="Times New Roman"/>
                <w:sz w:val="24"/>
                <w:szCs w:val="24"/>
              </w:rPr>
              <w:t xml:space="preserve"> всеки пациент. Гарантирайте</w:t>
            </w:r>
            <w:r w:rsidR="00A81E56">
              <w:rPr>
                <w:rFonts w:ascii="Times New Roman" w:hAnsi="Times New Roman" w:cs="Times New Roman"/>
                <w:sz w:val="24"/>
                <w:szCs w:val="24"/>
              </w:rPr>
              <w:t>, че</w:t>
            </w:r>
            <w:r w:rsidRPr="00914D0E">
              <w:rPr>
                <w:rFonts w:ascii="Times New Roman" w:hAnsi="Times New Roman" w:cs="Times New Roman"/>
                <w:sz w:val="24"/>
                <w:szCs w:val="24"/>
              </w:rPr>
              <w:t xml:space="preserve"> здравните работници се въздържат да докосват очите, носа и устата си с потенциално замърсени ръкавици или незащитени ръце. Избягвайте да </w:t>
            </w:r>
            <w:r w:rsidR="00A81E56">
              <w:rPr>
                <w:rFonts w:ascii="Times New Roman" w:hAnsi="Times New Roman" w:cs="Times New Roman"/>
                <w:sz w:val="24"/>
                <w:szCs w:val="24"/>
              </w:rPr>
              <w:t xml:space="preserve">докосвате потенциално замърсени </w:t>
            </w:r>
            <w:r w:rsidRPr="00914D0E">
              <w:rPr>
                <w:rFonts w:ascii="Times New Roman" w:hAnsi="Times New Roman" w:cs="Times New Roman"/>
                <w:sz w:val="24"/>
                <w:szCs w:val="24"/>
              </w:rPr>
              <w:t xml:space="preserve">повърхности, които не са пряко свързани с грижата за пациента (например дръжки на вратите и </w:t>
            </w:r>
            <w:r w:rsidR="00A81E56">
              <w:rPr>
                <w:rFonts w:ascii="Times New Roman" w:hAnsi="Times New Roman" w:cs="Times New Roman"/>
                <w:sz w:val="24"/>
                <w:szCs w:val="24"/>
              </w:rPr>
              <w:t>ключове з</w:t>
            </w:r>
            <w:r w:rsidRPr="00914D0E">
              <w:rPr>
                <w:rFonts w:ascii="Times New Roman" w:hAnsi="Times New Roman" w:cs="Times New Roman"/>
                <w:sz w:val="24"/>
                <w:szCs w:val="24"/>
              </w:rPr>
              <w:t xml:space="preserve">а </w:t>
            </w:r>
            <w:r w:rsidR="00A81E56">
              <w:rPr>
                <w:rFonts w:ascii="Times New Roman" w:hAnsi="Times New Roman" w:cs="Times New Roman"/>
                <w:sz w:val="24"/>
                <w:szCs w:val="24"/>
              </w:rPr>
              <w:t>осветление</w:t>
            </w:r>
            <w:r w:rsidRPr="00914D0E">
              <w:rPr>
                <w:rFonts w:ascii="Times New Roman" w:hAnsi="Times New Roman" w:cs="Times New Roman"/>
                <w:sz w:val="24"/>
                <w:szCs w:val="24"/>
              </w:rPr>
              <w:t>). Избягвайте излишно движение на пациенти или транспорт. Извършвайте хигиена на ръцете.</w:t>
            </w:r>
          </w:p>
          <w:p w:rsidR="00914D0E" w:rsidRPr="00914D0E" w:rsidRDefault="00914D0E">
            <w:pPr>
              <w:spacing w:after="0"/>
              <w:jc w:val="both"/>
              <w:rPr>
                <w:rFonts w:ascii="Times New Roman" w:hAnsi="Times New Roman" w:cs="Times New Roman"/>
                <w:b/>
                <w:sz w:val="24"/>
                <w:szCs w:val="24"/>
              </w:rPr>
            </w:pPr>
            <w:r w:rsidRPr="00914D0E">
              <w:rPr>
                <w:rFonts w:ascii="Times New Roman" w:hAnsi="Times New Roman" w:cs="Times New Roman"/>
                <w:b/>
                <w:sz w:val="24"/>
                <w:szCs w:val="24"/>
              </w:rPr>
              <w:t xml:space="preserve">Прилагайте предпазни мерки за </w:t>
            </w:r>
            <w:r w:rsidR="00A81E56">
              <w:rPr>
                <w:rFonts w:ascii="Times New Roman" w:hAnsi="Times New Roman" w:cs="Times New Roman"/>
                <w:b/>
                <w:sz w:val="24"/>
                <w:szCs w:val="24"/>
              </w:rPr>
              <w:t>аерогенно предавани инфекции</w:t>
            </w:r>
            <w:r w:rsidRPr="00914D0E">
              <w:rPr>
                <w:rFonts w:ascii="Times New Roman" w:hAnsi="Times New Roman" w:cs="Times New Roman"/>
                <w:b/>
                <w:sz w:val="24"/>
                <w:szCs w:val="24"/>
              </w:rPr>
              <w:t xml:space="preserve">, когато извършвате процедура </w:t>
            </w:r>
            <w:r w:rsidR="00A81E56">
              <w:rPr>
                <w:rFonts w:ascii="Times New Roman" w:hAnsi="Times New Roman" w:cs="Times New Roman"/>
                <w:b/>
                <w:sz w:val="24"/>
                <w:szCs w:val="24"/>
              </w:rPr>
              <w:t>с</w:t>
            </w:r>
            <w:r w:rsidRPr="00914D0E">
              <w:rPr>
                <w:rFonts w:ascii="Times New Roman" w:hAnsi="Times New Roman" w:cs="Times New Roman"/>
                <w:b/>
                <w:sz w:val="24"/>
                <w:szCs w:val="24"/>
              </w:rPr>
              <w:t xml:space="preserve"> генериране на аерозол</w:t>
            </w:r>
          </w:p>
          <w:p w:rsidR="00914D0E" w:rsidRPr="00914D0E" w:rsidRDefault="00914D0E">
            <w:pPr>
              <w:spacing w:after="0"/>
              <w:jc w:val="both"/>
              <w:rPr>
                <w:rFonts w:ascii="Times New Roman" w:hAnsi="Times New Roman" w:cs="Times New Roman"/>
                <w:sz w:val="24"/>
                <w:szCs w:val="24"/>
              </w:rPr>
            </w:pPr>
            <w:r w:rsidRPr="00914D0E">
              <w:rPr>
                <w:rFonts w:ascii="Times New Roman" w:hAnsi="Times New Roman" w:cs="Times New Roman"/>
                <w:sz w:val="24"/>
                <w:szCs w:val="24"/>
              </w:rPr>
              <w:t>Уверете се, че здравните работници, изпълняващи аерозол</w:t>
            </w:r>
            <w:r w:rsidR="00967225">
              <w:rPr>
                <w:rFonts w:ascii="Times New Roman" w:hAnsi="Times New Roman" w:cs="Times New Roman"/>
                <w:sz w:val="24"/>
                <w:szCs w:val="24"/>
              </w:rPr>
              <w:t>-</w:t>
            </w:r>
            <w:r w:rsidR="000B38C7">
              <w:rPr>
                <w:rFonts w:ascii="Times New Roman" w:hAnsi="Times New Roman" w:cs="Times New Roman"/>
                <w:sz w:val="24"/>
                <w:szCs w:val="24"/>
              </w:rPr>
              <w:t>генериращи про</w:t>
            </w:r>
            <w:r w:rsidR="00967225">
              <w:rPr>
                <w:rFonts w:ascii="Times New Roman" w:hAnsi="Times New Roman" w:cs="Times New Roman"/>
                <w:sz w:val="24"/>
                <w:szCs w:val="24"/>
              </w:rPr>
              <w:t>цедури (напр. изсмукване от отворени</w:t>
            </w:r>
            <w:r w:rsidRPr="00914D0E">
              <w:rPr>
                <w:rFonts w:ascii="Times New Roman" w:hAnsi="Times New Roman" w:cs="Times New Roman"/>
                <w:sz w:val="24"/>
                <w:szCs w:val="24"/>
              </w:rPr>
              <w:t xml:space="preserve"> дихателни пътища, интубация, бронхоскопия, кардиопулмонална реанимация), използват подходящ</w:t>
            </w:r>
            <w:r w:rsidR="00967225">
              <w:rPr>
                <w:rFonts w:ascii="Times New Roman" w:hAnsi="Times New Roman" w:cs="Times New Roman"/>
                <w:sz w:val="24"/>
                <w:szCs w:val="24"/>
              </w:rPr>
              <w:t>и</w:t>
            </w:r>
            <w:r w:rsidRPr="00914D0E">
              <w:rPr>
                <w:rFonts w:ascii="Times New Roman" w:hAnsi="Times New Roman" w:cs="Times New Roman"/>
                <w:sz w:val="24"/>
                <w:szCs w:val="24"/>
              </w:rPr>
              <w:t xml:space="preserve"> ЛПС, включително ръкавици, престилки с дълги ръкави, защита на очите и </w:t>
            </w:r>
            <w:r w:rsidR="00967225">
              <w:rPr>
                <w:rFonts w:ascii="Times New Roman" w:hAnsi="Times New Roman" w:cs="Times New Roman"/>
                <w:sz w:val="24"/>
                <w:szCs w:val="24"/>
              </w:rPr>
              <w:t xml:space="preserve">добре прилягащи </w:t>
            </w:r>
            <w:r w:rsidRPr="00914D0E">
              <w:rPr>
                <w:rFonts w:ascii="Times New Roman" w:hAnsi="Times New Roman" w:cs="Times New Roman"/>
                <w:sz w:val="24"/>
                <w:szCs w:val="24"/>
              </w:rPr>
              <w:t xml:space="preserve">респиратори за твърди частици (N95 или еквивалент или по-високо ниво на защита). Планираният тест за </w:t>
            </w:r>
            <w:r w:rsidR="009F50F5">
              <w:rPr>
                <w:rFonts w:ascii="Times New Roman" w:hAnsi="Times New Roman" w:cs="Times New Roman"/>
                <w:sz w:val="24"/>
                <w:szCs w:val="24"/>
              </w:rPr>
              <w:lastRenderedPageBreak/>
              <w:t>прилягане</w:t>
            </w:r>
            <w:r w:rsidRPr="00914D0E">
              <w:rPr>
                <w:rFonts w:ascii="Times New Roman" w:hAnsi="Times New Roman" w:cs="Times New Roman"/>
                <w:sz w:val="24"/>
                <w:szCs w:val="24"/>
              </w:rPr>
              <w:t xml:space="preserve"> не трябва да се бърка с проверка на печата на потребителя преди всяка употреба. Когато е възможно, използвайте адекватно проветриви единични помещения, когато извършвате процедури за генериране на аерозол, което означава помещения с отрицателно налягане с минимум 12 промени на въздуха на час или поне 160 L/секунда/пациент в </w:t>
            </w:r>
            <w:r w:rsidR="009F50F5">
              <w:rPr>
                <w:rFonts w:ascii="Times New Roman" w:hAnsi="Times New Roman" w:cs="Times New Roman"/>
                <w:sz w:val="24"/>
                <w:szCs w:val="24"/>
              </w:rPr>
              <w:t xml:space="preserve">помещения </w:t>
            </w:r>
            <w:r w:rsidRPr="00914D0E">
              <w:rPr>
                <w:rFonts w:ascii="Times New Roman" w:hAnsi="Times New Roman" w:cs="Times New Roman"/>
                <w:sz w:val="24"/>
                <w:szCs w:val="24"/>
              </w:rPr>
              <w:t>с естествена вентилация. Избягвайте присъствието на ненужни лица в стаята. Грижете се за пациент</w:t>
            </w:r>
            <w:r w:rsidR="009F50F5">
              <w:rPr>
                <w:rFonts w:ascii="Times New Roman" w:hAnsi="Times New Roman" w:cs="Times New Roman"/>
                <w:sz w:val="24"/>
                <w:szCs w:val="24"/>
              </w:rPr>
              <w:t>а</w:t>
            </w:r>
            <w:r w:rsidRPr="00914D0E">
              <w:rPr>
                <w:rFonts w:ascii="Times New Roman" w:hAnsi="Times New Roman" w:cs="Times New Roman"/>
                <w:sz w:val="24"/>
                <w:szCs w:val="24"/>
              </w:rPr>
              <w:t xml:space="preserve"> в една </w:t>
            </w:r>
            <w:r w:rsidR="009F50F5">
              <w:rPr>
                <w:rFonts w:ascii="Times New Roman" w:hAnsi="Times New Roman" w:cs="Times New Roman"/>
                <w:sz w:val="24"/>
                <w:szCs w:val="24"/>
              </w:rPr>
              <w:t xml:space="preserve">и съща </w:t>
            </w:r>
            <w:r w:rsidRPr="00914D0E">
              <w:rPr>
                <w:rFonts w:ascii="Times New Roman" w:hAnsi="Times New Roman" w:cs="Times New Roman"/>
                <w:sz w:val="24"/>
                <w:szCs w:val="24"/>
              </w:rPr>
              <w:t>стая след започване на механична вентилация.</w:t>
            </w:r>
          </w:p>
          <w:p w:rsidR="00914D0E" w:rsidRPr="00914D0E" w:rsidRDefault="00914D0E">
            <w:pPr>
              <w:spacing w:after="0"/>
              <w:jc w:val="both"/>
              <w:rPr>
                <w:rFonts w:ascii="Times New Roman" w:hAnsi="Times New Roman" w:cs="Times New Roman"/>
                <w:sz w:val="24"/>
                <w:szCs w:val="24"/>
              </w:rPr>
            </w:pPr>
          </w:p>
        </w:tc>
      </w:tr>
    </w:tbl>
    <w:p w:rsidR="00914D0E" w:rsidRPr="00E60084" w:rsidRDefault="00914D0E" w:rsidP="00914D0E">
      <w:pPr>
        <w:ind w:firstLine="360"/>
        <w:jc w:val="both"/>
        <w:rPr>
          <w:rFonts w:ascii="Times New Roman" w:hAnsi="Times New Roman" w:cs="Times New Roman"/>
          <w:sz w:val="20"/>
          <w:szCs w:val="20"/>
        </w:rPr>
      </w:pPr>
      <w:r w:rsidRPr="00E60084">
        <w:rPr>
          <w:rFonts w:ascii="Times New Roman" w:hAnsi="Times New Roman" w:cs="Times New Roman"/>
          <w:sz w:val="20"/>
          <w:szCs w:val="20"/>
        </w:rPr>
        <w:lastRenderedPageBreak/>
        <w:t>Съкращения: Лични предпазни средства</w:t>
      </w:r>
      <w:r w:rsidR="009F50F5" w:rsidRPr="00E60084">
        <w:rPr>
          <w:rFonts w:ascii="Times New Roman" w:hAnsi="Times New Roman" w:cs="Times New Roman"/>
          <w:sz w:val="20"/>
          <w:szCs w:val="20"/>
        </w:rPr>
        <w:t xml:space="preserve"> -</w:t>
      </w:r>
      <w:r w:rsidRPr="00E60084">
        <w:rPr>
          <w:rFonts w:ascii="Times New Roman" w:hAnsi="Times New Roman" w:cs="Times New Roman"/>
          <w:sz w:val="20"/>
          <w:szCs w:val="20"/>
        </w:rPr>
        <w:t xml:space="preserve"> ЛПС.</w:t>
      </w:r>
    </w:p>
    <w:p w:rsidR="00914D0E" w:rsidRPr="00F046F5" w:rsidRDefault="00914D0E" w:rsidP="00F046F5">
      <w:pPr>
        <w:jc w:val="both"/>
        <w:rPr>
          <w:rFonts w:ascii="Times New Roman" w:hAnsi="Times New Roman" w:cs="Times New Roman"/>
          <w:color w:val="5B9BD5" w:themeColor="accent1"/>
          <w:sz w:val="24"/>
          <w:szCs w:val="24"/>
        </w:rPr>
      </w:pPr>
      <w:r w:rsidRPr="00F046F5">
        <w:rPr>
          <w:rFonts w:ascii="Times New Roman" w:hAnsi="Times New Roman" w:cs="Times New Roman"/>
          <w:color w:val="5B9BD5" w:themeColor="accent1"/>
          <w:sz w:val="24"/>
          <w:szCs w:val="24"/>
        </w:rPr>
        <w:t>3. СЪБИРАНЕ НА ПРОБИ ЗА ЛАБОРАТОРНА ДИАГНОСТИКА</w:t>
      </w:r>
    </w:p>
    <w:p w:rsidR="00E60084"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color w:val="000000" w:themeColor="text1"/>
          <w:sz w:val="24"/>
          <w:szCs w:val="24"/>
        </w:rPr>
        <w:t xml:space="preserve">Насоки на СЗО относно събирането, обработката и лабораторното изследване на </w:t>
      </w:r>
      <w:r w:rsidR="00E60084">
        <w:rPr>
          <w:rFonts w:ascii="Times New Roman" w:hAnsi="Times New Roman" w:cs="Times New Roman"/>
          <w:color w:val="000000" w:themeColor="text1"/>
          <w:sz w:val="24"/>
          <w:szCs w:val="24"/>
        </w:rPr>
        <w:t>проби</w:t>
      </w:r>
      <w:r w:rsidRPr="00914D0E">
        <w:rPr>
          <w:rFonts w:ascii="Times New Roman" w:hAnsi="Times New Roman" w:cs="Times New Roman"/>
          <w:color w:val="000000" w:themeColor="text1"/>
          <w:sz w:val="24"/>
          <w:szCs w:val="24"/>
        </w:rPr>
        <w:t xml:space="preserve"> (</w:t>
      </w:r>
      <w:hyperlink r:id="rId9" w:history="1">
        <w:r w:rsidRPr="00914D0E">
          <w:rPr>
            <w:rStyle w:val="Hyperlink"/>
            <w:rFonts w:ascii="Times New Roman" w:hAnsi="Times New Roman" w:cs="Times New Roman"/>
            <w:sz w:val="24"/>
            <w:szCs w:val="24"/>
          </w:rPr>
          <w:t>https://www.who.int/publicationsdetail/laboratory-testing-for-2019-novel-coronavirus-in-suspected-human-cases-20200117</w:t>
        </w:r>
      </w:hyperlink>
      <w:r w:rsidRPr="00914D0E">
        <w:rPr>
          <w:rFonts w:ascii="Times New Roman" w:hAnsi="Times New Roman" w:cs="Times New Roman"/>
          <w:color w:val="000000" w:themeColor="text1"/>
          <w:sz w:val="24"/>
          <w:szCs w:val="24"/>
        </w:rPr>
        <w:t xml:space="preserve"> ). </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color w:val="000000" w:themeColor="text1"/>
          <w:sz w:val="24"/>
          <w:szCs w:val="24"/>
        </w:rPr>
        <w:t>Освен това</w:t>
      </w:r>
      <w:r w:rsidR="00E60084">
        <w:rPr>
          <w:rFonts w:ascii="Times New Roman" w:hAnsi="Times New Roman" w:cs="Times New Roman"/>
          <w:color w:val="000000" w:themeColor="text1"/>
          <w:sz w:val="24"/>
          <w:szCs w:val="24"/>
        </w:rPr>
        <w:t xml:space="preserve"> са</w:t>
      </w:r>
      <w:r w:rsidRPr="00914D0E">
        <w:rPr>
          <w:rFonts w:ascii="Times New Roman" w:hAnsi="Times New Roman" w:cs="Times New Roman"/>
          <w:color w:val="000000" w:themeColor="text1"/>
          <w:sz w:val="24"/>
          <w:szCs w:val="24"/>
        </w:rPr>
        <w:t xml:space="preserve"> налични</w:t>
      </w:r>
      <w:r w:rsidR="00E60084">
        <w:rPr>
          <w:rFonts w:ascii="Times New Roman" w:hAnsi="Times New Roman" w:cs="Times New Roman"/>
          <w:color w:val="000000" w:themeColor="text1"/>
          <w:sz w:val="24"/>
          <w:szCs w:val="24"/>
        </w:rPr>
        <w:t xml:space="preserve"> и</w:t>
      </w:r>
      <w:r w:rsidRPr="00914D0E">
        <w:rPr>
          <w:rFonts w:ascii="Times New Roman" w:hAnsi="Times New Roman" w:cs="Times New Roman"/>
          <w:color w:val="000000" w:themeColor="text1"/>
          <w:sz w:val="24"/>
          <w:szCs w:val="24"/>
        </w:rPr>
        <w:t xml:space="preserve"> насоки относно свързаните </w:t>
      </w:r>
      <w:r w:rsidR="00E60084">
        <w:rPr>
          <w:rFonts w:ascii="Times New Roman" w:hAnsi="Times New Roman" w:cs="Times New Roman"/>
          <w:color w:val="000000" w:themeColor="text1"/>
          <w:sz w:val="24"/>
          <w:szCs w:val="24"/>
        </w:rPr>
        <w:t xml:space="preserve">с това </w:t>
      </w:r>
      <w:r w:rsidRPr="00914D0E">
        <w:rPr>
          <w:rFonts w:ascii="Times New Roman" w:hAnsi="Times New Roman" w:cs="Times New Roman"/>
          <w:color w:val="000000" w:themeColor="text1"/>
          <w:sz w:val="24"/>
          <w:szCs w:val="24"/>
        </w:rPr>
        <w:t>процедури за биологична безопасност (</w:t>
      </w:r>
      <w:hyperlink r:id="rId10" w:history="1">
        <w:r w:rsidRPr="00914D0E">
          <w:rPr>
            <w:rStyle w:val="Hyperlink"/>
            <w:rFonts w:ascii="Times New Roman" w:hAnsi="Times New Roman" w:cs="Times New Roman"/>
            <w:sz w:val="24"/>
            <w:szCs w:val="24"/>
          </w:rPr>
          <w:t>https://apps.who.int/iris/bitstream/handle/10665/331138/WHO-WPE-GIH-2020.1-eng.pdf</w:t>
        </w:r>
      </w:hyperlink>
      <w:r w:rsidRPr="00914D0E">
        <w:rPr>
          <w:rFonts w:ascii="Times New Roman" w:hAnsi="Times New Roman" w:cs="Times New Roman"/>
          <w:color w:val="000000" w:themeColor="text1"/>
          <w:sz w:val="24"/>
          <w:szCs w:val="24"/>
        </w:rPr>
        <w:t xml:space="preserve"> ).</w:t>
      </w:r>
    </w:p>
    <w:p w:rsidR="00914D0E" w:rsidRPr="00CA37B5" w:rsidRDefault="00AA430D" w:rsidP="00F046F5">
      <w:pPr>
        <w:pStyle w:val="ListParagraph"/>
        <w:numPr>
          <w:ilvl w:val="0"/>
          <w:numId w:val="38"/>
        </w:numPr>
        <w:spacing w:after="200" w:line="276" w:lineRule="auto"/>
        <w:jc w:val="both"/>
        <w:rPr>
          <w:rFonts w:ascii="Times New Roman" w:hAnsi="Times New Roman" w:cs="Times New Roman"/>
          <w:color w:val="000000" w:themeColor="text1"/>
          <w:sz w:val="24"/>
          <w:szCs w:val="24"/>
        </w:rPr>
      </w:pPr>
      <w:r w:rsidRPr="00CA37B5">
        <w:rPr>
          <w:rFonts w:ascii="Times New Roman" w:hAnsi="Times New Roman" w:cs="Times New Roman"/>
          <w:color w:val="000000" w:themeColor="text1"/>
          <w:sz w:val="24"/>
          <w:szCs w:val="24"/>
        </w:rPr>
        <w:t>Вземете</w:t>
      </w:r>
      <w:r w:rsidR="00914D0E" w:rsidRPr="00CA37B5">
        <w:rPr>
          <w:rFonts w:ascii="Times New Roman" w:hAnsi="Times New Roman" w:cs="Times New Roman"/>
          <w:color w:val="000000" w:themeColor="text1"/>
          <w:sz w:val="24"/>
          <w:szCs w:val="24"/>
        </w:rPr>
        <w:t xml:space="preserve"> кръвни </w:t>
      </w:r>
      <w:r w:rsidRPr="00CA37B5">
        <w:rPr>
          <w:rFonts w:ascii="Times New Roman" w:hAnsi="Times New Roman" w:cs="Times New Roman"/>
          <w:color w:val="000000" w:themeColor="text1"/>
          <w:sz w:val="24"/>
          <w:szCs w:val="24"/>
        </w:rPr>
        <w:t>проби</w:t>
      </w:r>
      <w:r w:rsidR="00914D0E" w:rsidRPr="00CA37B5">
        <w:rPr>
          <w:rFonts w:ascii="Times New Roman" w:hAnsi="Times New Roman" w:cs="Times New Roman"/>
          <w:color w:val="000000" w:themeColor="text1"/>
          <w:sz w:val="24"/>
          <w:szCs w:val="24"/>
        </w:rPr>
        <w:t xml:space="preserve"> за </w:t>
      </w:r>
      <w:r w:rsidRPr="00CA37B5">
        <w:rPr>
          <w:rFonts w:ascii="Times New Roman" w:hAnsi="Times New Roman" w:cs="Times New Roman"/>
          <w:color w:val="000000" w:themeColor="text1"/>
          <w:sz w:val="24"/>
          <w:szCs w:val="24"/>
        </w:rPr>
        <w:t xml:space="preserve">изследване за </w:t>
      </w:r>
      <w:r w:rsidR="00914D0E" w:rsidRPr="00CA37B5">
        <w:rPr>
          <w:rFonts w:ascii="Times New Roman" w:hAnsi="Times New Roman" w:cs="Times New Roman"/>
          <w:color w:val="000000" w:themeColor="text1"/>
          <w:sz w:val="24"/>
          <w:szCs w:val="24"/>
        </w:rPr>
        <w:t>бактерии, които причиняват пневмония и сепсис, в идеалния случай преди антимикробната терапия. НЕ отлагайте антимикробната терапия за събиране на кръвни култури.</w:t>
      </w:r>
    </w:p>
    <w:p w:rsidR="00914D0E" w:rsidRPr="00914D0E" w:rsidRDefault="00AA430D" w:rsidP="00F046F5">
      <w:pPr>
        <w:pStyle w:val="ListParagraph"/>
        <w:numPr>
          <w:ilvl w:val="0"/>
          <w:numId w:val="38"/>
        </w:num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Вземете</w:t>
      </w:r>
      <w:r w:rsidR="00914D0E" w:rsidRPr="00E60084">
        <w:rPr>
          <w:rFonts w:ascii="Times New Roman" w:hAnsi="Times New Roman" w:cs="Times New Roman"/>
          <w:color w:val="000000" w:themeColor="text1"/>
          <w:sz w:val="24"/>
          <w:szCs w:val="24"/>
        </w:rPr>
        <w:t xml:space="preserve"> проби от горните дихателни пътища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URT</w:t>
      </w:r>
      <w:r>
        <w:rPr>
          <w:rFonts w:ascii="Times New Roman" w:hAnsi="Times New Roman" w:cs="Times New Roman"/>
          <w:color w:val="000000" w:themeColor="text1"/>
          <w:sz w:val="24"/>
          <w:szCs w:val="24"/>
        </w:rPr>
        <w:t xml:space="preserve">) </w:t>
      </w:r>
      <w:r w:rsidR="00914D0E" w:rsidRPr="00E60084">
        <w:rPr>
          <w:rFonts w:ascii="Times New Roman" w:hAnsi="Times New Roman" w:cs="Times New Roman"/>
          <w:color w:val="000000" w:themeColor="text1"/>
          <w:sz w:val="24"/>
          <w:szCs w:val="24"/>
        </w:rPr>
        <w:t>(назофарингеален и орофарингеален</w:t>
      </w:r>
      <w:r>
        <w:rPr>
          <w:rFonts w:ascii="Times New Roman" w:hAnsi="Times New Roman" w:cs="Times New Roman"/>
          <w:color w:val="000000" w:themeColor="text1"/>
          <w:sz w:val="24"/>
          <w:szCs w:val="24"/>
        </w:rPr>
        <w:t xml:space="preserve"> секрет</w:t>
      </w:r>
      <w:r w:rsidR="00914D0E" w:rsidRPr="00E60084">
        <w:rPr>
          <w:rFonts w:ascii="Times New Roman" w:hAnsi="Times New Roman" w:cs="Times New Roman"/>
          <w:color w:val="000000" w:themeColor="text1"/>
          <w:sz w:val="24"/>
          <w:szCs w:val="24"/>
        </w:rPr>
        <w:t>) И където</w:t>
      </w:r>
      <w:r w:rsidR="00914D0E" w:rsidRPr="00914D0E">
        <w:rPr>
          <w:rFonts w:ascii="Times New Roman" w:hAnsi="Times New Roman" w:cs="Times New Roman"/>
          <w:color w:val="000000" w:themeColor="text1"/>
          <w:sz w:val="24"/>
          <w:szCs w:val="24"/>
        </w:rPr>
        <w:t xml:space="preserve"> остават клинични подозрения и </w:t>
      </w:r>
      <w:r>
        <w:rPr>
          <w:rFonts w:ascii="Times New Roman" w:hAnsi="Times New Roman" w:cs="Times New Roman"/>
          <w:color w:val="000000" w:themeColor="text1"/>
          <w:sz w:val="24"/>
          <w:szCs w:val="24"/>
        </w:rPr>
        <w:t>посочените</w:t>
      </w:r>
      <w:r w:rsidR="00914D0E" w:rsidRPr="00914D0E">
        <w:rPr>
          <w:rFonts w:ascii="Times New Roman" w:hAnsi="Times New Roman" w:cs="Times New Roman"/>
          <w:color w:val="000000" w:themeColor="text1"/>
          <w:sz w:val="24"/>
          <w:szCs w:val="24"/>
        </w:rPr>
        <w:t xml:space="preserve"> проби са отрицателни, </w:t>
      </w:r>
      <w:r>
        <w:rPr>
          <w:rFonts w:ascii="Times New Roman" w:hAnsi="Times New Roman" w:cs="Times New Roman"/>
          <w:color w:val="000000" w:themeColor="text1"/>
          <w:sz w:val="24"/>
          <w:szCs w:val="24"/>
        </w:rPr>
        <w:t>вземете</w:t>
      </w:r>
      <w:r w:rsidR="00914D0E" w:rsidRPr="00914D0E">
        <w:rPr>
          <w:rFonts w:ascii="Times New Roman" w:hAnsi="Times New Roman" w:cs="Times New Roman"/>
          <w:color w:val="000000" w:themeColor="text1"/>
          <w:sz w:val="24"/>
          <w:szCs w:val="24"/>
        </w:rPr>
        <w:t xml:space="preserve"> проби от долните дихателни пътища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LRT</w:t>
      </w:r>
      <w:r>
        <w:rPr>
          <w:rFonts w:ascii="Times New Roman" w:hAnsi="Times New Roman" w:cs="Times New Roman"/>
          <w:color w:val="000000" w:themeColor="text1"/>
          <w:sz w:val="24"/>
          <w:szCs w:val="24"/>
        </w:rPr>
        <w:t>)</w:t>
      </w:r>
      <w:r w:rsidR="00914D0E" w:rsidRPr="00914D0E">
        <w:rPr>
          <w:rFonts w:ascii="Times New Roman" w:hAnsi="Times New Roman" w:cs="Times New Roman"/>
          <w:color w:val="000000" w:themeColor="text1"/>
          <w:sz w:val="24"/>
          <w:szCs w:val="24"/>
        </w:rPr>
        <w:t xml:space="preserve">, когато са налични (храчка, ендотрахеален аспират или бронхоалвеоларна промивка при вентилиран пациент) за </w:t>
      </w:r>
      <w:r>
        <w:rPr>
          <w:rFonts w:ascii="Times New Roman" w:hAnsi="Times New Roman" w:cs="Times New Roman"/>
          <w:color w:val="000000" w:themeColor="text1"/>
          <w:sz w:val="24"/>
          <w:szCs w:val="24"/>
        </w:rPr>
        <w:t>изследване з</w:t>
      </w:r>
      <w:r w:rsidR="00914D0E" w:rsidRPr="00914D0E">
        <w:rPr>
          <w:rFonts w:ascii="Times New Roman" w:hAnsi="Times New Roman" w:cs="Times New Roman"/>
          <w:color w:val="000000" w:themeColor="text1"/>
          <w:sz w:val="24"/>
          <w:szCs w:val="24"/>
        </w:rPr>
        <w:t>а вируса на COVID-19 чрез RT-PCR и бактери</w:t>
      </w:r>
      <w:r>
        <w:rPr>
          <w:rFonts w:ascii="Times New Roman" w:hAnsi="Times New Roman" w:cs="Times New Roman"/>
          <w:color w:val="000000" w:themeColor="text1"/>
          <w:sz w:val="24"/>
          <w:szCs w:val="24"/>
        </w:rPr>
        <w:t>и</w:t>
      </w:r>
      <w:r w:rsidR="00914D0E" w:rsidRPr="00914D0E">
        <w:rPr>
          <w:rFonts w:ascii="Times New Roman" w:hAnsi="Times New Roman" w:cs="Times New Roman"/>
          <w:color w:val="000000" w:themeColor="text1"/>
          <w:sz w:val="24"/>
          <w:szCs w:val="24"/>
        </w:rPr>
        <w:t>.</w:t>
      </w:r>
    </w:p>
    <w:p w:rsidR="00914D0E" w:rsidRPr="00914D0E" w:rsidRDefault="00914D0E" w:rsidP="00F046F5">
      <w:pPr>
        <w:pStyle w:val="ListParagraph"/>
        <w:numPr>
          <w:ilvl w:val="0"/>
          <w:numId w:val="38"/>
        </w:numPr>
        <w:spacing w:after="200" w:line="276" w:lineRule="auto"/>
        <w:jc w:val="both"/>
        <w:rPr>
          <w:rFonts w:ascii="Times New Roman" w:hAnsi="Times New Roman" w:cs="Times New Roman"/>
          <w:color w:val="000000" w:themeColor="text1"/>
          <w:sz w:val="24"/>
          <w:szCs w:val="24"/>
        </w:rPr>
      </w:pPr>
      <w:r w:rsidRPr="001B37AD">
        <w:rPr>
          <w:rFonts w:ascii="Times New Roman" w:hAnsi="Times New Roman" w:cs="Times New Roman"/>
          <w:color w:val="000000" w:themeColor="text1"/>
          <w:sz w:val="24"/>
          <w:szCs w:val="24"/>
        </w:rPr>
        <w:t>При хоспитализирани пациенти с потвърден</w:t>
      </w:r>
      <w:r w:rsidR="001B37AD">
        <w:rPr>
          <w:rFonts w:ascii="Times New Roman" w:hAnsi="Times New Roman" w:cs="Times New Roman"/>
          <w:color w:val="000000" w:themeColor="text1"/>
          <w:sz w:val="24"/>
          <w:szCs w:val="24"/>
        </w:rPr>
        <w:t>о</w:t>
      </w:r>
      <w:r w:rsidRPr="001B37AD">
        <w:rPr>
          <w:rFonts w:ascii="Times New Roman" w:hAnsi="Times New Roman" w:cs="Times New Roman"/>
          <w:color w:val="000000" w:themeColor="text1"/>
          <w:sz w:val="24"/>
          <w:szCs w:val="24"/>
        </w:rPr>
        <w:t xml:space="preserve"> COVID-19 могат да се събират повторни URT и LRT проби, за да се демонстрира вирусен клирънс. Честотата на събиране на проби ще зависи от местните епидемични характеристики и ресурси. За болнично изписване</w:t>
      </w:r>
      <w:r w:rsidRPr="00914D0E">
        <w:rPr>
          <w:rFonts w:ascii="Times New Roman" w:hAnsi="Times New Roman" w:cs="Times New Roman"/>
          <w:color w:val="000000" w:themeColor="text1"/>
          <w:sz w:val="24"/>
          <w:szCs w:val="24"/>
        </w:rPr>
        <w:t xml:space="preserve">, при клинично възстановен пациент се препоръчват два отрицателни теста, </w:t>
      </w:r>
      <w:r w:rsidR="001B37AD">
        <w:rPr>
          <w:rFonts w:ascii="Times New Roman" w:hAnsi="Times New Roman" w:cs="Times New Roman"/>
          <w:color w:val="000000" w:themeColor="text1"/>
          <w:sz w:val="24"/>
          <w:szCs w:val="24"/>
        </w:rPr>
        <w:t xml:space="preserve">взети минимум </w:t>
      </w:r>
      <w:r w:rsidRPr="00914D0E">
        <w:rPr>
          <w:rFonts w:ascii="Times New Roman" w:hAnsi="Times New Roman" w:cs="Times New Roman"/>
          <w:color w:val="000000" w:themeColor="text1"/>
          <w:sz w:val="24"/>
          <w:szCs w:val="24"/>
        </w:rPr>
        <w:t>24 часа</w:t>
      </w:r>
      <w:r w:rsidR="001B37AD">
        <w:rPr>
          <w:rFonts w:ascii="Times New Roman" w:hAnsi="Times New Roman" w:cs="Times New Roman"/>
          <w:color w:val="000000" w:themeColor="text1"/>
          <w:sz w:val="24"/>
          <w:szCs w:val="24"/>
        </w:rPr>
        <w:t xml:space="preserve"> отстояние между тях</w:t>
      </w:r>
      <w:r w:rsidRPr="00914D0E">
        <w:rPr>
          <w:rFonts w:ascii="Times New Roman" w:hAnsi="Times New Roman" w:cs="Times New Roman"/>
          <w:color w:val="000000" w:themeColor="text1"/>
          <w:sz w:val="24"/>
          <w:szCs w:val="24"/>
        </w:rPr>
        <w:t>.</w:t>
      </w:r>
    </w:p>
    <w:p w:rsidR="00914D0E" w:rsidRPr="00914D0E" w:rsidRDefault="00914D0E" w:rsidP="00914D0E">
      <w:pPr>
        <w:pStyle w:val="ListParagraph"/>
        <w:ind w:left="360"/>
        <w:jc w:val="both"/>
        <w:rPr>
          <w:rFonts w:ascii="Times New Roman" w:hAnsi="Times New Roman" w:cs="Times New Roman"/>
          <w:color w:val="000000" w:themeColor="text1"/>
          <w:sz w:val="24"/>
          <w:szCs w:val="24"/>
        </w:rPr>
      </w:pPr>
    </w:p>
    <w:p w:rsidR="00914D0E" w:rsidRPr="00914D0E" w:rsidRDefault="00914D0E" w:rsidP="00914D0E">
      <w:pPr>
        <w:pStyle w:val="ListParagraph"/>
        <w:ind w:left="0"/>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w:t>
      </w:r>
      <w:r w:rsidRPr="00914D0E">
        <w:rPr>
          <w:rFonts w:ascii="Times New Roman" w:hAnsi="Times New Roman" w:cs="Times New Roman"/>
          <w:color w:val="000000" w:themeColor="text1"/>
          <w:sz w:val="24"/>
          <w:szCs w:val="24"/>
        </w:rPr>
        <w:t xml:space="preserve"> </w:t>
      </w:r>
      <w:r w:rsidRPr="00914D0E">
        <w:rPr>
          <w:rFonts w:ascii="Times New Roman" w:hAnsi="Times New Roman" w:cs="Times New Roman"/>
          <w:b/>
          <w:color w:val="000000" w:themeColor="text1"/>
          <w:sz w:val="24"/>
          <w:szCs w:val="24"/>
        </w:rPr>
        <w:t>1</w:t>
      </w:r>
      <w:r w:rsidRPr="00914D0E">
        <w:rPr>
          <w:rFonts w:ascii="Times New Roman" w:hAnsi="Times New Roman" w:cs="Times New Roman"/>
          <w:color w:val="000000" w:themeColor="text1"/>
          <w:sz w:val="24"/>
          <w:szCs w:val="24"/>
        </w:rPr>
        <w:t>: Използвайте подходящ</w:t>
      </w:r>
      <w:r w:rsidR="00AA619D">
        <w:rPr>
          <w:rFonts w:ascii="Times New Roman" w:hAnsi="Times New Roman" w:cs="Times New Roman"/>
          <w:color w:val="000000" w:themeColor="text1"/>
          <w:sz w:val="24"/>
          <w:szCs w:val="24"/>
        </w:rPr>
        <w:t>и</w:t>
      </w:r>
      <w:r w:rsidRPr="00914D0E">
        <w:rPr>
          <w:rFonts w:ascii="Times New Roman" w:hAnsi="Times New Roman" w:cs="Times New Roman"/>
          <w:color w:val="000000" w:themeColor="text1"/>
          <w:sz w:val="24"/>
          <w:szCs w:val="24"/>
        </w:rPr>
        <w:t xml:space="preserve"> ЛПС за </w:t>
      </w:r>
      <w:r w:rsidR="00AA619D">
        <w:rPr>
          <w:rFonts w:ascii="Times New Roman" w:hAnsi="Times New Roman" w:cs="Times New Roman"/>
          <w:color w:val="000000" w:themeColor="text1"/>
          <w:sz w:val="24"/>
          <w:szCs w:val="24"/>
        </w:rPr>
        <w:t>вземане</w:t>
      </w:r>
      <w:r w:rsidRPr="00914D0E">
        <w:rPr>
          <w:rFonts w:ascii="Times New Roman" w:hAnsi="Times New Roman" w:cs="Times New Roman"/>
          <w:color w:val="000000" w:themeColor="text1"/>
          <w:sz w:val="24"/>
          <w:szCs w:val="24"/>
        </w:rPr>
        <w:t xml:space="preserve"> на проби (предпазни мерки</w:t>
      </w:r>
      <w:r w:rsidR="00AA619D">
        <w:rPr>
          <w:rFonts w:ascii="Times New Roman" w:hAnsi="Times New Roman" w:cs="Times New Roman"/>
          <w:color w:val="000000" w:themeColor="text1"/>
          <w:sz w:val="24"/>
          <w:szCs w:val="24"/>
        </w:rPr>
        <w:t xml:space="preserve"> за капчици и</w:t>
      </w:r>
      <w:r w:rsidRPr="00914D0E">
        <w:rPr>
          <w:rFonts w:ascii="Times New Roman" w:hAnsi="Times New Roman" w:cs="Times New Roman"/>
          <w:color w:val="000000" w:themeColor="text1"/>
          <w:sz w:val="24"/>
          <w:szCs w:val="24"/>
        </w:rPr>
        <w:t xml:space="preserve"> контакт за URT </w:t>
      </w:r>
      <w:r w:rsidR="00AA619D">
        <w:rPr>
          <w:rFonts w:ascii="Times New Roman" w:hAnsi="Times New Roman" w:cs="Times New Roman"/>
          <w:color w:val="000000" w:themeColor="text1"/>
          <w:sz w:val="24"/>
          <w:szCs w:val="24"/>
        </w:rPr>
        <w:t>проби</w:t>
      </w:r>
      <w:r w:rsidRPr="00914D0E">
        <w:rPr>
          <w:rFonts w:ascii="Times New Roman" w:hAnsi="Times New Roman" w:cs="Times New Roman"/>
          <w:color w:val="000000" w:themeColor="text1"/>
          <w:sz w:val="24"/>
          <w:szCs w:val="24"/>
        </w:rPr>
        <w:t xml:space="preserve">; предпазни мерки за </w:t>
      </w:r>
      <w:r w:rsidR="00AA619D">
        <w:rPr>
          <w:rFonts w:ascii="Times New Roman" w:hAnsi="Times New Roman" w:cs="Times New Roman"/>
          <w:color w:val="000000" w:themeColor="text1"/>
          <w:sz w:val="24"/>
          <w:szCs w:val="24"/>
        </w:rPr>
        <w:t xml:space="preserve">аерогенни инфекции при </w:t>
      </w:r>
      <w:r w:rsidRPr="00914D0E">
        <w:rPr>
          <w:rFonts w:ascii="Times New Roman" w:hAnsi="Times New Roman" w:cs="Times New Roman"/>
          <w:color w:val="000000" w:themeColor="text1"/>
          <w:sz w:val="24"/>
          <w:szCs w:val="24"/>
        </w:rPr>
        <w:t xml:space="preserve">LRT </w:t>
      </w:r>
      <w:r w:rsidR="00AA619D">
        <w:rPr>
          <w:rFonts w:ascii="Times New Roman" w:hAnsi="Times New Roman" w:cs="Times New Roman"/>
          <w:color w:val="000000" w:themeColor="text1"/>
          <w:sz w:val="24"/>
          <w:szCs w:val="24"/>
        </w:rPr>
        <w:t>проби</w:t>
      </w:r>
      <w:r w:rsidRPr="00914D0E">
        <w:rPr>
          <w:rFonts w:ascii="Times New Roman" w:hAnsi="Times New Roman" w:cs="Times New Roman"/>
          <w:color w:val="000000" w:themeColor="text1"/>
          <w:sz w:val="24"/>
          <w:szCs w:val="24"/>
        </w:rPr>
        <w:t xml:space="preserve">). Когато </w:t>
      </w:r>
      <w:r w:rsidR="00752CD1">
        <w:rPr>
          <w:rFonts w:ascii="Times New Roman" w:hAnsi="Times New Roman" w:cs="Times New Roman"/>
          <w:color w:val="000000" w:themeColor="text1"/>
          <w:sz w:val="24"/>
          <w:szCs w:val="24"/>
        </w:rPr>
        <w:t>вземате</w:t>
      </w:r>
      <w:r w:rsidRPr="00914D0E">
        <w:rPr>
          <w:rFonts w:ascii="Times New Roman" w:hAnsi="Times New Roman" w:cs="Times New Roman"/>
          <w:color w:val="000000" w:themeColor="text1"/>
          <w:sz w:val="24"/>
          <w:szCs w:val="24"/>
        </w:rPr>
        <w:t xml:space="preserve"> URT проби, използвайте тампони</w:t>
      </w:r>
      <w:r w:rsidR="00752CD1">
        <w:rPr>
          <w:rFonts w:ascii="Times New Roman" w:hAnsi="Times New Roman" w:cs="Times New Roman"/>
          <w:color w:val="000000" w:themeColor="text1"/>
          <w:sz w:val="24"/>
          <w:szCs w:val="24"/>
        </w:rPr>
        <w:t xml:space="preserve"> за вируси</w:t>
      </w:r>
      <w:r w:rsidRPr="00914D0E">
        <w:rPr>
          <w:rFonts w:ascii="Times New Roman" w:hAnsi="Times New Roman" w:cs="Times New Roman"/>
          <w:color w:val="000000" w:themeColor="text1"/>
          <w:sz w:val="24"/>
          <w:szCs w:val="24"/>
        </w:rPr>
        <w:t xml:space="preserve"> (стерилен Dacron или rayon, а не памук) и </w:t>
      </w:r>
      <w:r w:rsidR="00752CD1">
        <w:rPr>
          <w:rFonts w:ascii="Times New Roman" w:hAnsi="Times New Roman" w:cs="Times New Roman"/>
          <w:color w:val="000000" w:themeColor="text1"/>
          <w:sz w:val="24"/>
          <w:szCs w:val="24"/>
        </w:rPr>
        <w:t>транспортни среди за вируси</w:t>
      </w:r>
      <w:r w:rsidRPr="00914D0E">
        <w:rPr>
          <w:rFonts w:ascii="Times New Roman" w:hAnsi="Times New Roman" w:cs="Times New Roman"/>
          <w:color w:val="000000" w:themeColor="text1"/>
          <w:sz w:val="24"/>
          <w:szCs w:val="24"/>
        </w:rPr>
        <w:t xml:space="preserve">. Не вземайте проби от ноздрите или </w:t>
      </w:r>
      <w:r w:rsidR="00752CD1">
        <w:rPr>
          <w:rFonts w:ascii="Times New Roman" w:hAnsi="Times New Roman" w:cs="Times New Roman"/>
          <w:color w:val="000000" w:themeColor="text1"/>
          <w:sz w:val="24"/>
          <w:szCs w:val="24"/>
        </w:rPr>
        <w:t xml:space="preserve">от </w:t>
      </w:r>
      <w:r w:rsidRPr="00914D0E">
        <w:rPr>
          <w:rFonts w:ascii="Times New Roman" w:hAnsi="Times New Roman" w:cs="Times New Roman"/>
          <w:color w:val="000000" w:themeColor="text1"/>
          <w:sz w:val="24"/>
          <w:szCs w:val="24"/>
        </w:rPr>
        <w:t xml:space="preserve">сливиците. При пациент със съмнение за COVID-19, </w:t>
      </w:r>
      <w:r w:rsidR="00752CD1">
        <w:rPr>
          <w:rFonts w:ascii="Times New Roman" w:hAnsi="Times New Roman" w:cs="Times New Roman"/>
          <w:color w:val="000000" w:themeColor="text1"/>
          <w:sz w:val="24"/>
          <w:szCs w:val="24"/>
        </w:rPr>
        <w:t>особено</w:t>
      </w:r>
      <w:r w:rsidRPr="00914D0E">
        <w:rPr>
          <w:rFonts w:ascii="Times New Roman" w:hAnsi="Times New Roman" w:cs="Times New Roman"/>
          <w:color w:val="000000" w:themeColor="text1"/>
          <w:sz w:val="24"/>
          <w:szCs w:val="24"/>
        </w:rPr>
        <w:t xml:space="preserve"> с пневмония или тежко заболяване, единична URT проба не изключва диагнозата и се препоръчват допълнителни URT и LRT проби. Пробите </w:t>
      </w:r>
      <w:r w:rsidR="00752CD1">
        <w:rPr>
          <w:rFonts w:ascii="Times New Roman" w:hAnsi="Times New Roman" w:cs="Times New Roman"/>
          <w:color w:val="000000" w:themeColor="text1"/>
          <w:sz w:val="24"/>
          <w:szCs w:val="24"/>
        </w:rPr>
        <w:t xml:space="preserve">от LRT, отколкото от URT е по-вероятно </w:t>
      </w:r>
      <w:r w:rsidRPr="00914D0E">
        <w:rPr>
          <w:rFonts w:ascii="Times New Roman" w:hAnsi="Times New Roman" w:cs="Times New Roman"/>
          <w:color w:val="000000" w:themeColor="text1"/>
          <w:sz w:val="24"/>
          <w:szCs w:val="24"/>
        </w:rPr>
        <w:t xml:space="preserve">да бъдат положителни и за по-дълъг период (23). Клиницистите могат да изберат да </w:t>
      </w:r>
      <w:r w:rsidR="00752CD1">
        <w:rPr>
          <w:rFonts w:ascii="Times New Roman" w:hAnsi="Times New Roman" w:cs="Times New Roman"/>
          <w:color w:val="000000" w:themeColor="text1"/>
          <w:sz w:val="24"/>
          <w:szCs w:val="24"/>
        </w:rPr>
        <w:t>вземат</w:t>
      </w:r>
      <w:r w:rsidRPr="00914D0E">
        <w:rPr>
          <w:rFonts w:ascii="Times New Roman" w:hAnsi="Times New Roman" w:cs="Times New Roman"/>
          <w:color w:val="000000" w:themeColor="text1"/>
          <w:sz w:val="24"/>
          <w:szCs w:val="24"/>
        </w:rPr>
        <w:t xml:space="preserve"> само LRT-проби, когато те са лесно достъпни (например при пациенти с механична вентилация). Индукцията на храчки трябва да се избягва</w:t>
      </w:r>
      <w:r w:rsidR="00752CD1">
        <w:rPr>
          <w:rFonts w:ascii="Times New Roman" w:hAnsi="Times New Roman" w:cs="Times New Roman"/>
          <w:color w:val="000000" w:themeColor="text1"/>
          <w:sz w:val="24"/>
          <w:szCs w:val="24"/>
        </w:rPr>
        <w:t>,</w:t>
      </w:r>
      <w:r w:rsidRPr="00914D0E">
        <w:rPr>
          <w:rFonts w:ascii="Times New Roman" w:hAnsi="Times New Roman" w:cs="Times New Roman"/>
          <w:color w:val="000000" w:themeColor="text1"/>
          <w:sz w:val="24"/>
          <w:szCs w:val="24"/>
        </w:rPr>
        <w:t xml:space="preserve"> поради повишен риск от предаване на аерозол.</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lastRenderedPageBreak/>
        <w:t>Забележка 2</w:t>
      </w:r>
      <w:r w:rsidRPr="00914D0E">
        <w:rPr>
          <w:rFonts w:ascii="Times New Roman" w:hAnsi="Times New Roman" w:cs="Times New Roman"/>
          <w:color w:val="000000" w:themeColor="text1"/>
          <w:sz w:val="24"/>
          <w:szCs w:val="24"/>
        </w:rPr>
        <w:t xml:space="preserve"> за бременни </w:t>
      </w:r>
      <w:r w:rsidR="00752CD1">
        <w:rPr>
          <w:rFonts w:ascii="Times New Roman" w:hAnsi="Times New Roman" w:cs="Times New Roman"/>
          <w:color w:val="000000" w:themeColor="text1"/>
          <w:sz w:val="24"/>
          <w:szCs w:val="24"/>
        </w:rPr>
        <w:t>жени</w:t>
      </w:r>
      <w:r w:rsidRPr="00914D0E">
        <w:rPr>
          <w:rFonts w:ascii="Times New Roman" w:hAnsi="Times New Roman" w:cs="Times New Roman"/>
          <w:color w:val="000000" w:themeColor="text1"/>
          <w:sz w:val="24"/>
          <w:szCs w:val="24"/>
        </w:rPr>
        <w:t xml:space="preserve">: </w:t>
      </w:r>
      <w:r w:rsidR="00752CD1">
        <w:rPr>
          <w:rFonts w:ascii="Times New Roman" w:hAnsi="Times New Roman" w:cs="Times New Roman"/>
          <w:color w:val="000000" w:themeColor="text1"/>
          <w:sz w:val="24"/>
          <w:szCs w:val="24"/>
        </w:rPr>
        <w:t xml:space="preserve">Изследване </w:t>
      </w:r>
      <w:r w:rsidRPr="00914D0E">
        <w:rPr>
          <w:rFonts w:ascii="Times New Roman" w:hAnsi="Times New Roman" w:cs="Times New Roman"/>
          <w:color w:val="000000" w:themeColor="text1"/>
          <w:sz w:val="24"/>
          <w:szCs w:val="24"/>
        </w:rPr>
        <w:t xml:space="preserve">за COVID-19 на симптоматични бременни жени </w:t>
      </w:r>
      <w:r w:rsidR="00752CD1">
        <w:rPr>
          <w:rFonts w:ascii="Times New Roman" w:hAnsi="Times New Roman" w:cs="Times New Roman"/>
          <w:color w:val="000000" w:themeColor="text1"/>
          <w:sz w:val="24"/>
          <w:szCs w:val="24"/>
        </w:rPr>
        <w:t>може д</w:t>
      </w:r>
      <w:r w:rsidRPr="00914D0E">
        <w:rPr>
          <w:rFonts w:ascii="Times New Roman" w:hAnsi="Times New Roman" w:cs="Times New Roman"/>
          <w:color w:val="000000" w:themeColor="text1"/>
          <w:sz w:val="24"/>
          <w:szCs w:val="24"/>
        </w:rPr>
        <w:t>а бъде поставен</w:t>
      </w:r>
      <w:r w:rsidR="00752CD1">
        <w:rPr>
          <w:rFonts w:ascii="Times New Roman" w:hAnsi="Times New Roman" w:cs="Times New Roman"/>
          <w:color w:val="000000" w:themeColor="text1"/>
          <w:sz w:val="24"/>
          <w:szCs w:val="24"/>
        </w:rPr>
        <w:t>о</w:t>
      </w:r>
      <w:r w:rsidRPr="00914D0E">
        <w:rPr>
          <w:rFonts w:ascii="Times New Roman" w:hAnsi="Times New Roman" w:cs="Times New Roman"/>
          <w:color w:val="000000" w:themeColor="text1"/>
          <w:sz w:val="24"/>
          <w:szCs w:val="24"/>
        </w:rPr>
        <w:t xml:space="preserve"> като приоритет, за да се даде достъп до специализирана помощ.</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3:</w:t>
      </w:r>
      <w:r w:rsidRPr="00914D0E">
        <w:rPr>
          <w:rFonts w:ascii="Times New Roman" w:hAnsi="Times New Roman" w:cs="Times New Roman"/>
          <w:color w:val="000000" w:themeColor="text1"/>
          <w:sz w:val="24"/>
          <w:szCs w:val="24"/>
        </w:rPr>
        <w:t xml:space="preserve"> Двойни инфекции с други респираторни вирусни и бактериални инфекции са открити при пациенти с </w:t>
      </w:r>
      <w:r w:rsidR="00350D2B">
        <w:rPr>
          <w:rFonts w:ascii="Times New Roman" w:hAnsi="Times New Roman" w:cs="Times New Roman"/>
          <w:color w:val="000000" w:themeColor="text1"/>
          <w:sz w:val="24"/>
          <w:szCs w:val="24"/>
        </w:rPr>
        <w:t>ТОРС</w:t>
      </w:r>
      <w:r w:rsidRPr="00914D0E">
        <w:rPr>
          <w:rFonts w:ascii="Times New Roman" w:hAnsi="Times New Roman" w:cs="Times New Roman"/>
          <w:color w:val="000000" w:themeColor="text1"/>
          <w:sz w:val="24"/>
          <w:szCs w:val="24"/>
        </w:rPr>
        <w:t xml:space="preserve">, </w:t>
      </w:r>
      <w:r w:rsidR="00350D2B">
        <w:rPr>
          <w:rFonts w:ascii="Times New Roman" w:hAnsi="Times New Roman" w:cs="Times New Roman"/>
          <w:color w:val="000000" w:themeColor="text1"/>
          <w:sz w:val="24"/>
          <w:szCs w:val="24"/>
        </w:rPr>
        <w:t>Близкоизточен респираторен синдром</w:t>
      </w:r>
      <w:r w:rsidRPr="00914D0E">
        <w:rPr>
          <w:rFonts w:ascii="Times New Roman" w:hAnsi="Times New Roman" w:cs="Times New Roman"/>
          <w:color w:val="000000" w:themeColor="text1"/>
          <w:sz w:val="24"/>
          <w:szCs w:val="24"/>
        </w:rPr>
        <w:t xml:space="preserve"> и COVID-19 (8). В резултат на това</w:t>
      </w:r>
      <w:r w:rsidR="00754D1B">
        <w:rPr>
          <w:rFonts w:ascii="Times New Roman" w:hAnsi="Times New Roman" w:cs="Times New Roman"/>
          <w:color w:val="000000" w:themeColor="text1"/>
          <w:sz w:val="24"/>
          <w:szCs w:val="24"/>
        </w:rPr>
        <w:t>,</w:t>
      </w:r>
      <w:r w:rsidRPr="00914D0E">
        <w:rPr>
          <w:rFonts w:ascii="Times New Roman" w:hAnsi="Times New Roman" w:cs="Times New Roman"/>
          <w:color w:val="000000" w:themeColor="text1"/>
          <w:sz w:val="24"/>
          <w:szCs w:val="24"/>
        </w:rPr>
        <w:t xml:space="preserve"> положителният тест за патоген</w:t>
      </w:r>
      <w:r w:rsidR="00754D1B">
        <w:rPr>
          <w:rFonts w:ascii="Times New Roman" w:hAnsi="Times New Roman" w:cs="Times New Roman"/>
          <w:color w:val="000000" w:themeColor="text1"/>
          <w:sz w:val="24"/>
          <w:szCs w:val="24"/>
        </w:rPr>
        <w:t>,</w:t>
      </w:r>
      <w:r w:rsidRPr="00914D0E">
        <w:rPr>
          <w:rFonts w:ascii="Times New Roman" w:hAnsi="Times New Roman" w:cs="Times New Roman"/>
          <w:color w:val="000000" w:themeColor="text1"/>
          <w:sz w:val="24"/>
          <w:szCs w:val="24"/>
        </w:rPr>
        <w:t xml:space="preserve"> </w:t>
      </w:r>
      <w:r w:rsidR="00754D1B">
        <w:rPr>
          <w:rFonts w:ascii="Times New Roman" w:hAnsi="Times New Roman" w:cs="Times New Roman"/>
          <w:color w:val="000000" w:themeColor="text1"/>
          <w:sz w:val="24"/>
          <w:szCs w:val="24"/>
        </w:rPr>
        <w:t xml:space="preserve">различен от причинителя на </w:t>
      </w:r>
      <w:r w:rsidRPr="00914D0E">
        <w:rPr>
          <w:rFonts w:ascii="Times New Roman" w:hAnsi="Times New Roman" w:cs="Times New Roman"/>
          <w:color w:val="000000" w:themeColor="text1"/>
          <w:sz w:val="24"/>
          <w:szCs w:val="24"/>
        </w:rPr>
        <w:t xml:space="preserve">COVID-19 не изключва COVID-19. На този етап са необходими подробни микробиологични изследвания при всички подозирани случаи. Както URT, така и LRT проби могат да бъдат тествани за други </w:t>
      </w:r>
      <w:r w:rsidR="00754D1B">
        <w:rPr>
          <w:rFonts w:ascii="Times New Roman" w:hAnsi="Times New Roman" w:cs="Times New Roman"/>
          <w:color w:val="000000" w:themeColor="text1"/>
          <w:sz w:val="24"/>
          <w:szCs w:val="24"/>
        </w:rPr>
        <w:t>респираторни</w:t>
      </w:r>
      <w:r w:rsidRPr="00914D0E">
        <w:rPr>
          <w:rFonts w:ascii="Times New Roman" w:hAnsi="Times New Roman" w:cs="Times New Roman"/>
          <w:color w:val="000000" w:themeColor="text1"/>
          <w:sz w:val="24"/>
          <w:szCs w:val="24"/>
        </w:rPr>
        <w:t xml:space="preserve"> вируси, като грип А и В (включително </w:t>
      </w:r>
      <w:r w:rsidR="00754D1B">
        <w:rPr>
          <w:rFonts w:ascii="Times New Roman" w:hAnsi="Times New Roman" w:cs="Times New Roman"/>
          <w:color w:val="000000" w:themeColor="text1"/>
          <w:sz w:val="24"/>
          <w:szCs w:val="24"/>
        </w:rPr>
        <w:t>птичи</w:t>
      </w:r>
      <w:r w:rsidRPr="00914D0E">
        <w:rPr>
          <w:rFonts w:ascii="Times New Roman" w:hAnsi="Times New Roman" w:cs="Times New Roman"/>
          <w:color w:val="000000" w:themeColor="text1"/>
          <w:sz w:val="24"/>
          <w:szCs w:val="24"/>
        </w:rPr>
        <w:t xml:space="preserve"> грип А), респираторен синцитиален вирус, парагрипни вируси,</w:t>
      </w:r>
      <w:r w:rsidR="00754D1B">
        <w:rPr>
          <w:rFonts w:ascii="Times New Roman" w:hAnsi="Times New Roman" w:cs="Times New Roman"/>
          <w:color w:val="000000" w:themeColor="text1"/>
          <w:sz w:val="24"/>
          <w:szCs w:val="24"/>
        </w:rPr>
        <w:t xml:space="preserve"> </w:t>
      </w:r>
      <w:r w:rsidRPr="00914D0E">
        <w:rPr>
          <w:rFonts w:ascii="Times New Roman" w:hAnsi="Times New Roman" w:cs="Times New Roman"/>
          <w:color w:val="000000" w:themeColor="text1"/>
          <w:sz w:val="24"/>
          <w:szCs w:val="24"/>
        </w:rPr>
        <w:t xml:space="preserve">риновируси, аденовируси, ентеровируси (напр. EVD68), човешки метапневмовирус и ендемични човешки коронавируси (т.е.HKU1, OC43, NL63 и 229E). LRT проби също могат да бъдат </w:t>
      </w:r>
      <w:r w:rsidR="00754D1B">
        <w:rPr>
          <w:rFonts w:ascii="Times New Roman" w:hAnsi="Times New Roman" w:cs="Times New Roman"/>
          <w:color w:val="000000" w:themeColor="text1"/>
          <w:sz w:val="24"/>
          <w:szCs w:val="24"/>
        </w:rPr>
        <w:t>изследвани</w:t>
      </w:r>
      <w:r w:rsidRPr="00914D0E">
        <w:rPr>
          <w:rFonts w:ascii="Times New Roman" w:hAnsi="Times New Roman" w:cs="Times New Roman"/>
          <w:color w:val="000000" w:themeColor="text1"/>
          <w:sz w:val="24"/>
          <w:szCs w:val="24"/>
        </w:rPr>
        <w:t xml:space="preserve"> за бактериални патогени, включително Legionella pneumophila. В ендемичните за малария райони пациентите с треска трябва да бъдат изследвани за наличие на малария или други коинфекции с валидирани бързи диагностични тестове (RDTs) или плътни </w:t>
      </w:r>
      <w:r w:rsidR="00754D1B">
        <w:rPr>
          <w:rFonts w:ascii="Times New Roman" w:hAnsi="Times New Roman" w:cs="Times New Roman"/>
          <w:color w:val="000000" w:themeColor="text1"/>
          <w:sz w:val="24"/>
          <w:szCs w:val="24"/>
        </w:rPr>
        <w:t xml:space="preserve">кръвни капки </w:t>
      </w:r>
      <w:r w:rsidRPr="00914D0E">
        <w:rPr>
          <w:rFonts w:ascii="Times New Roman" w:hAnsi="Times New Roman" w:cs="Times New Roman"/>
          <w:color w:val="000000" w:themeColor="text1"/>
          <w:sz w:val="24"/>
          <w:szCs w:val="24"/>
        </w:rPr>
        <w:t xml:space="preserve">и </w:t>
      </w:r>
      <w:r w:rsidR="00754D1B">
        <w:rPr>
          <w:rFonts w:ascii="Times New Roman" w:hAnsi="Times New Roman" w:cs="Times New Roman"/>
          <w:color w:val="000000" w:themeColor="text1"/>
          <w:sz w:val="24"/>
          <w:szCs w:val="24"/>
        </w:rPr>
        <w:t xml:space="preserve">да </w:t>
      </w:r>
      <w:r w:rsidRPr="00914D0E">
        <w:rPr>
          <w:rFonts w:ascii="Times New Roman" w:hAnsi="Times New Roman" w:cs="Times New Roman"/>
          <w:color w:val="000000" w:themeColor="text1"/>
          <w:sz w:val="24"/>
          <w:szCs w:val="24"/>
        </w:rPr>
        <w:t xml:space="preserve">се лекуват според случая. В ендемични </w:t>
      </w:r>
      <w:r w:rsidR="00754D1B">
        <w:rPr>
          <w:rFonts w:ascii="Times New Roman" w:hAnsi="Times New Roman" w:cs="Times New Roman"/>
          <w:color w:val="000000" w:themeColor="text1"/>
          <w:sz w:val="24"/>
          <w:szCs w:val="24"/>
        </w:rPr>
        <w:t>места,</w:t>
      </w:r>
      <w:r w:rsidRPr="00914D0E">
        <w:rPr>
          <w:rFonts w:ascii="Times New Roman" w:hAnsi="Times New Roman" w:cs="Times New Roman"/>
          <w:color w:val="000000" w:themeColor="text1"/>
          <w:sz w:val="24"/>
          <w:szCs w:val="24"/>
        </w:rPr>
        <w:t xml:space="preserve"> арбовирусната инфекция (денга/чикунгуня) също трябва да се има предвид при диференциалната диагноза на недиференцирано фебрилно заболяване, особено когато налице е тромбоцитопения. </w:t>
      </w:r>
      <w:r w:rsidR="00754D1B">
        <w:rPr>
          <w:rFonts w:ascii="Times New Roman" w:hAnsi="Times New Roman" w:cs="Times New Roman"/>
          <w:color w:val="000000" w:themeColor="text1"/>
          <w:sz w:val="24"/>
          <w:szCs w:val="24"/>
        </w:rPr>
        <w:t>К</w:t>
      </w:r>
      <w:r w:rsidRPr="00914D0E">
        <w:rPr>
          <w:rFonts w:ascii="Times New Roman" w:hAnsi="Times New Roman" w:cs="Times New Roman"/>
          <w:color w:val="000000" w:themeColor="text1"/>
          <w:sz w:val="24"/>
          <w:szCs w:val="24"/>
        </w:rPr>
        <w:t xml:space="preserve">оинфекция с вируса </w:t>
      </w:r>
      <w:r w:rsidR="00754D1B">
        <w:rPr>
          <w:rFonts w:ascii="Times New Roman" w:hAnsi="Times New Roman" w:cs="Times New Roman"/>
          <w:color w:val="000000" w:themeColor="text1"/>
          <w:sz w:val="24"/>
          <w:szCs w:val="24"/>
        </w:rPr>
        <w:t xml:space="preserve">на </w:t>
      </w:r>
      <w:r w:rsidRPr="00914D0E">
        <w:rPr>
          <w:rFonts w:ascii="Times New Roman" w:hAnsi="Times New Roman" w:cs="Times New Roman"/>
          <w:color w:val="000000" w:themeColor="text1"/>
          <w:sz w:val="24"/>
          <w:szCs w:val="24"/>
        </w:rPr>
        <w:t xml:space="preserve">COVID-19 </w:t>
      </w:r>
      <w:r w:rsidR="00754D1B">
        <w:rPr>
          <w:rFonts w:ascii="Times New Roman" w:hAnsi="Times New Roman" w:cs="Times New Roman"/>
          <w:color w:val="000000" w:themeColor="text1"/>
          <w:sz w:val="24"/>
          <w:szCs w:val="24"/>
        </w:rPr>
        <w:t xml:space="preserve">може да се наблюдава </w:t>
      </w:r>
      <w:r w:rsidRPr="00914D0E">
        <w:rPr>
          <w:rFonts w:ascii="Times New Roman" w:hAnsi="Times New Roman" w:cs="Times New Roman"/>
          <w:color w:val="000000" w:themeColor="text1"/>
          <w:sz w:val="24"/>
          <w:szCs w:val="24"/>
        </w:rPr>
        <w:t xml:space="preserve">и </w:t>
      </w:r>
      <w:r w:rsidR="00754D1B">
        <w:rPr>
          <w:rFonts w:ascii="Times New Roman" w:hAnsi="Times New Roman" w:cs="Times New Roman"/>
          <w:color w:val="000000" w:themeColor="text1"/>
          <w:sz w:val="24"/>
          <w:szCs w:val="24"/>
        </w:rPr>
        <w:t xml:space="preserve">при </w:t>
      </w:r>
      <w:r w:rsidRPr="00914D0E">
        <w:rPr>
          <w:rFonts w:ascii="Times New Roman" w:hAnsi="Times New Roman" w:cs="Times New Roman"/>
          <w:color w:val="000000" w:themeColor="text1"/>
          <w:sz w:val="24"/>
          <w:szCs w:val="24"/>
        </w:rPr>
        <w:t xml:space="preserve">положителен диагностичен тест за денга (напр. денга RDT) не </w:t>
      </w:r>
      <w:r w:rsidR="00754D1B">
        <w:rPr>
          <w:rFonts w:ascii="Times New Roman" w:hAnsi="Times New Roman" w:cs="Times New Roman"/>
          <w:color w:val="000000" w:themeColor="text1"/>
          <w:sz w:val="24"/>
          <w:szCs w:val="24"/>
        </w:rPr>
        <w:t xml:space="preserve">трябва да се </w:t>
      </w:r>
      <w:r w:rsidRPr="00914D0E">
        <w:rPr>
          <w:rFonts w:ascii="Times New Roman" w:hAnsi="Times New Roman" w:cs="Times New Roman"/>
          <w:color w:val="000000" w:themeColor="text1"/>
          <w:sz w:val="24"/>
          <w:szCs w:val="24"/>
        </w:rPr>
        <w:t xml:space="preserve">изключва </w:t>
      </w:r>
      <w:r w:rsidR="00754D1B">
        <w:rPr>
          <w:rFonts w:ascii="Times New Roman" w:hAnsi="Times New Roman" w:cs="Times New Roman"/>
          <w:color w:val="000000" w:themeColor="text1"/>
          <w:sz w:val="24"/>
          <w:szCs w:val="24"/>
        </w:rPr>
        <w:t xml:space="preserve">изследване </w:t>
      </w:r>
      <w:r w:rsidRPr="00914D0E">
        <w:rPr>
          <w:rFonts w:ascii="Times New Roman" w:hAnsi="Times New Roman" w:cs="Times New Roman"/>
          <w:color w:val="000000" w:themeColor="text1"/>
          <w:sz w:val="24"/>
          <w:szCs w:val="24"/>
        </w:rPr>
        <w:t>за COVID-19 (24).</w:t>
      </w:r>
    </w:p>
    <w:p w:rsidR="00914D0E" w:rsidRPr="00914D0E" w:rsidRDefault="00914D0E" w:rsidP="00914D0E">
      <w:pPr>
        <w:jc w:val="both"/>
        <w:rPr>
          <w:rFonts w:ascii="Times New Roman" w:hAnsi="Times New Roman" w:cs="Times New Roman"/>
          <w:color w:val="000000" w:themeColor="text1"/>
          <w:sz w:val="24"/>
          <w:szCs w:val="24"/>
        </w:rPr>
      </w:pPr>
    </w:p>
    <w:p w:rsidR="00914D0E" w:rsidRPr="00F046F5" w:rsidRDefault="00914D0E" w:rsidP="00914D0E">
      <w:pPr>
        <w:jc w:val="both"/>
        <w:rPr>
          <w:rFonts w:ascii="Times New Roman" w:hAnsi="Times New Roman" w:cs="Times New Roman"/>
          <w:color w:val="5B9BD5" w:themeColor="accent1"/>
          <w:sz w:val="24"/>
          <w:szCs w:val="24"/>
        </w:rPr>
      </w:pPr>
      <w:r w:rsidRPr="00F046F5">
        <w:rPr>
          <w:rFonts w:ascii="Times New Roman" w:hAnsi="Times New Roman" w:cs="Times New Roman"/>
          <w:color w:val="5B9BD5" w:themeColor="accent1"/>
          <w:sz w:val="24"/>
          <w:szCs w:val="24"/>
        </w:rPr>
        <w:t>4. УПРАВЛЕНИЕ НА ЛЕК</w:t>
      </w:r>
      <w:r w:rsidR="00DD1FBF" w:rsidRPr="00F046F5">
        <w:rPr>
          <w:rFonts w:ascii="Times New Roman" w:hAnsi="Times New Roman" w:cs="Times New Roman"/>
          <w:color w:val="5B9BD5" w:themeColor="accent1"/>
          <w:sz w:val="24"/>
          <w:szCs w:val="24"/>
        </w:rPr>
        <w:t>О</w:t>
      </w:r>
      <w:r w:rsidRPr="00F046F5">
        <w:rPr>
          <w:rFonts w:ascii="Times New Roman" w:hAnsi="Times New Roman" w:cs="Times New Roman"/>
          <w:color w:val="5B9BD5" w:themeColor="accent1"/>
          <w:sz w:val="24"/>
          <w:szCs w:val="24"/>
        </w:rPr>
        <w:t xml:space="preserve"> COVID-19: СИМПТОМАТИЧНО ЛЕЧЕНИЕ И МОНИТОРИНГ</w:t>
      </w:r>
    </w:p>
    <w:p w:rsidR="00914D0E" w:rsidRPr="00F046F5" w:rsidRDefault="00914D0E" w:rsidP="00F046F5">
      <w:pPr>
        <w:pStyle w:val="ListParagraph"/>
        <w:numPr>
          <w:ilvl w:val="0"/>
          <w:numId w:val="40"/>
        </w:numPr>
        <w:spacing w:after="200" w:line="276" w:lineRule="auto"/>
        <w:jc w:val="both"/>
        <w:rPr>
          <w:rFonts w:ascii="Times New Roman" w:hAnsi="Times New Roman" w:cs="Times New Roman"/>
          <w:color w:val="000000" w:themeColor="text1"/>
          <w:sz w:val="24"/>
          <w:szCs w:val="24"/>
        </w:rPr>
      </w:pPr>
      <w:r w:rsidRPr="00F046F5">
        <w:rPr>
          <w:rFonts w:ascii="Times New Roman" w:hAnsi="Times New Roman" w:cs="Times New Roman"/>
          <w:color w:val="000000" w:themeColor="text1"/>
          <w:sz w:val="24"/>
          <w:szCs w:val="24"/>
        </w:rPr>
        <w:t xml:space="preserve">Пациентите с лека болест не се нуждаят от болнични интервенции, но е необходима изолация, за да не се предава вируса и </w:t>
      </w:r>
      <w:r w:rsidR="00C81424" w:rsidRPr="00F046F5">
        <w:rPr>
          <w:rFonts w:ascii="Times New Roman" w:hAnsi="Times New Roman" w:cs="Times New Roman"/>
          <w:color w:val="000000" w:themeColor="text1"/>
          <w:sz w:val="24"/>
          <w:szCs w:val="24"/>
        </w:rPr>
        <w:t xml:space="preserve">това </w:t>
      </w:r>
      <w:r w:rsidRPr="00F046F5">
        <w:rPr>
          <w:rFonts w:ascii="Times New Roman" w:hAnsi="Times New Roman" w:cs="Times New Roman"/>
          <w:color w:val="000000" w:themeColor="text1"/>
          <w:sz w:val="24"/>
          <w:szCs w:val="24"/>
        </w:rPr>
        <w:t>ще зависи от националната стратегия и ресурси.</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w:t>
      </w:r>
      <w:r w:rsidRPr="00914D0E">
        <w:rPr>
          <w:rFonts w:ascii="Times New Roman" w:hAnsi="Times New Roman" w:cs="Times New Roman"/>
          <w:color w:val="000000" w:themeColor="text1"/>
          <w:sz w:val="24"/>
          <w:szCs w:val="24"/>
        </w:rPr>
        <w:t>: Въпреки че повечето пациенти с леко заболяване може да нямат индикации за хоспитализация, е необходимо да се приложи подходящ IPC за ограничаване и смекчаване на предаването</w:t>
      </w:r>
      <w:r w:rsidR="009419EE">
        <w:rPr>
          <w:rFonts w:ascii="Times New Roman" w:hAnsi="Times New Roman" w:cs="Times New Roman"/>
          <w:color w:val="000000" w:themeColor="text1"/>
          <w:sz w:val="24"/>
          <w:szCs w:val="24"/>
        </w:rPr>
        <w:t xml:space="preserve"> на вируса</w:t>
      </w:r>
      <w:r w:rsidRPr="00914D0E">
        <w:rPr>
          <w:rFonts w:ascii="Times New Roman" w:hAnsi="Times New Roman" w:cs="Times New Roman"/>
          <w:color w:val="000000" w:themeColor="text1"/>
          <w:sz w:val="24"/>
          <w:szCs w:val="24"/>
        </w:rPr>
        <w:t xml:space="preserve">. Това може да се направи или в болница, ако има само спорадични случаи или малки </w:t>
      </w:r>
      <w:r w:rsidR="009419EE">
        <w:rPr>
          <w:rFonts w:ascii="Times New Roman" w:hAnsi="Times New Roman" w:cs="Times New Roman"/>
          <w:color w:val="000000" w:themeColor="text1"/>
          <w:sz w:val="24"/>
          <w:szCs w:val="24"/>
        </w:rPr>
        <w:t>взривове</w:t>
      </w:r>
      <w:r w:rsidRPr="00914D0E">
        <w:rPr>
          <w:rFonts w:ascii="Times New Roman" w:hAnsi="Times New Roman" w:cs="Times New Roman"/>
          <w:color w:val="000000" w:themeColor="text1"/>
          <w:sz w:val="24"/>
          <w:szCs w:val="24"/>
        </w:rPr>
        <w:t xml:space="preserve"> или в </w:t>
      </w:r>
      <w:r w:rsidR="009419EE">
        <w:rPr>
          <w:rFonts w:ascii="Times New Roman" w:hAnsi="Times New Roman" w:cs="Times New Roman"/>
          <w:color w:val="000000" w:themeColor="text1"/>
          <w:sz w:val="24"/>
          <w:szCs w:val="24"/>
        </w:rPr>
        <w:t>определени за целта помещения</w:t>
      </w:r>
      <w:r w:rsidRPr="00914D0E">
        <w:rPr>
          <w:rFonts w:ascii="Times New Roman" w:hAnsi="Times New Roman" w:cs="Times New Roman"/>
          <w:color w:val="000000" w:themeColor="text1"/>
          <w:sz w:val="24"/>
          <w:szCs w:val="24"/>
        </w:rPr>
        <w:t>; или у дома.</w:t>
      </w:r>
    </w:p>
    <w:p w:rsidR="00914D0E" w:rsidRPr="00EA39E7" w:rsidRDefault="00914D0E" w:rsidP="00EA39E7">
      <w:pPr>
        <w:pStyle w:val="ListParagraph"/>
        <w:numPr>
          <w:ilvl w:val="0"/>
          <w:numId w:val="40"/>
        </w:numPr>
        <w:spacing w:after="200" w:line="276" w:lineRule="auto"/>
        <w:jc w:val="both"/>
        <w:rPr>
          <w:rFonts w:ascii="Times New Roman" w:hAnsi="Times New Roman" w:cs="Times New Roman"/>
          <w:color w:val="000000" w:themeColor="text1"/>
          <w:sz w:val="24"/>
          <w:szCs w:val="24"/>
        </w:rPr>
      </w:pPr>
      <w:r w:rsidRPr="00EA39E7">
        <w:rPr>
          <w:rFonts w:ascii="Times New Roman" w:hAnsi="Times New Roman" w:cs="Times New Roman"/>
          <w:color w:val="000000" w:themeColor="text1"/>
          <w:sz w:val="24"/>
          <w:szCs w:val="24"/>
        </w:rPr>
        <w:t>Осигурете на пациенти с лек</w:t>
      </w:r>
      <w:r w:rsidR="00282A01" w:rsidRPr="00EA39E7">
        <w:rPr>
          <w:rFonts w:ascii="Times New Roman" w:hAnsi="Times New Roman" w:cs="Times New Roman"/>
          <w:color w:val="000000" w:themeColor="text1"/>
          <w:sz w:val="24"/>
          <w:szCs w:val="24"/>
        </w:rPr>
        <w:t>о</w:t>
      </w:r>
      <w:r w:rsidRPr="00EA39E7">
        <w:rPr>
          <w:rFonts w:ascii="Times New Roman" w:hAnsi="Times New Roman" w:cs="Times New Roman"/>
          <w:color w:val="000000" w:themeColor="text1"/>
          <w:sz w:val="24"/>
          <w:szCs w:val="24"/>
        </w:rPr>
        <w:t xml:space="preserve"> COVID-19 симптоматично лечение като антипиретици за треска.</w:t>
      </w:r>
    </w:p>
    <w:p w:rsidR="00914D0E" w:rsidRPr="00EA39E7" w:rsidRDefault="00914D0E" w:rsidP="00EA39E7">
      <w:pPr>
        <w:pStyle w:val="ListParagraph"/>
        <w:numPr>
          <w:ilvl w:val="0"/>
          <w:numId w:val="40"/>
        </w:numPr>
        <w:spacing w:after="200" w:line="276" w:lineRule="auto"/>
        <w:jc w:val="both"/>
        <w:rPr>
          <w:rFonts w:ascii="Times New Roman" w:hAnsi="Times New Roman" w:cs="Times New Roman"/>
          <w:color w:val="000000" w:themeColor="text1"/>
          <w:sz w:val="24"/>
          <w:szCs w:val="24"/>
        </w:rPr>
      </w:pPr>
      <w:r w:rsidRPr="00EA39E7">
        <w:rPr>
          <w:rFonts w:ascii="Times New Roman" w:hAnsi="Times New Roman" w:cs="Times New Roman"/>
          <w:color w:val="000000" w:themeColor="text1"/>
          <w:sz w:val="24"/>
          <w:szCs w:val="24"/>
        </w:rPr>
        <w:t>Консултирайте пациенти с лек</w:t>
      </w:r>
      <w:r w:rsidR="00282A01" w:rsidRPr="00EA39E7">
        <w:rPr>
          <w:rFonts w:ascii="Times New Roman" w:hAnsi="Times New Roman" w:cs="Times New Roman"/>
          <w:color w:val="000000" w:themeColor="text1"/>
          <w:sz w:val="24"/>
          <w:szCs w:val="24"/>
        </w:rPr>
        <w:t>о</w:t>
      </w:r>
      <w:r w:rsidRPr="00EA39E7">
        <w:rPr>
          <w:rFonts w:ascii="Times New Roman" w:hAnsi="Times New Roman" w:cs="Times New Roman"/>
          <w:color w:val="000000" w:themeColor="text1"/>
          <w:sz w:val="24"/>
          <w:szCs w:val="24"/>
        </w:rPr>
        <w:t xml:space="preserve"> COVID-19 </w:t>
      </w:r>
      <w:r w:rsidR="00282A01" w:rsidRPr="00EA39E7">
        <w:rPr>
          <w:rFonts w:ascii="Times New Roman" w:hAnsi="Times New Roman" w:cs="Times New Roman"/>
          <w:color w:val="000000" w:themeColor="text1"/>
          <w:sz w:val="24"/>
          <w:szCs w:val="24"/>
        </w:rPr>
        <w:t xml:space="preserve">за наличие на </w:t>
      </w:r>
      <w:r w:rsidRPr="00EA39E7">
        <w:rPr>
          <w:rFonts w:ascii="Times New Roman" w:hAnsi="Times New Roman" w:cs="Times New Roman"/>
          <w:color w:val="000000" w:themeColor="text1"/>
          <w:sz w:val="24"/>
          <w:szCs w:val="24"/>
        </w:rPr>
        <w:t xml:space="preserve">признаци и симптоми на </w:t>
      </w:r>
      <w:r w:rsidR="00282A01" w:rsidRPr="00EA39E7">
        <w:rPr>
          <w:rFonts w:ascii="Times New Roman" w:hAnsi="Times New Roman" w:cs="Times New Roman"/>
          <w:color w:val="000000" w:themeColor="text1"/>
          <w:sz w:val="24"/>
          <w:szCs w:val="24"/>
        </w:rPr>
        <w:t>усложнено</w:t>
      </w:r>
      <w:r w:rsidRPr="00EA39E7">
        <w:rPr>
          <w:rFonts w:ascii="Times New Roman" w:hAnsi="Times New Roman" w:cs="Times New Roman"/>
          <w:color w:val="000000" w:themeColor="text1"/>
          <w:sz w:val="24"/>
          <w:szCs w:val="24"/>
        </w:rPr>
        <w:t xml:space="preserve"> заболяване. Ако развият някое от тези симптоми, те трябва да потърсят спешна помощ чрез национални </w:t>
      </w:r>
      <w:r w:rsidR="00282A01" w:rsidRPr="00EA39E7">
        <w:rPr>
          <w:rFonts w:ascii="Times New Roman" w:hAnsi="Times New Roman" w:cs="Times New Roman"/>
          <w:color w:val="000000" w:themeColor="text1"/>
          <w:sz w:val="24"/>
          <w:szCs w:val="24"/>
        </w:rPr>
        <w:t>спешни служби</w:t>
      </w:r>
      <w:r w:rsidRPr="00EA39E7">
        <w:rPr>
          <w:rFonts w:ascii="Times New Roman" w:hAnsi="Times New Roman" w:cs="Times New Roman"/>
          <w:color w:val="000000" w:themeColor="text1"/>
          <w:sz w:val="24"/>
          <w:szCs w:val="24"/>
        </w:rPr>
        <w:t>.</w:t>
      </w:r>
    </w:p>
    <w:p w:rsidR="00914D0E" w:rsidRPr="00EA39E7" w:rsidRDefault="00914D0E" w:rsidP="00914D0E">
      <w:pPr>
        <w:jc w:val="both"/>
        <w:rPr>
          <w:rFonts w:ascii="Times New Roman" w:hAnsi="Times New Roman" w:cs="Times New Roman"/>
          <w:color w:val="5B9BD5" w:themeColor="accent1"/>
          <w:sz w:val="24"/>
          <w:szCs w:val="24"/>
        </w:rPr>
      </w:pPr>
      <w:r w:rsidRPr="00EA39E7">
        <w:rPr>
          <w:rFonts w:ascii="Times New Roman" w:hAnsi="Times New Roman" w:cs="Times New Roman"/>
          <w:color w:val="5B9BD5" w:themeColor="accent1"/>
          <w:sz w:val="24"/>
          <w:szCs w:val="24"/>
        </w:rPr>
        <w:t>5. УПРАВЛЕНИЕ НА ТЕЖК</w:t>
      </w:r>
      <w:r w:rsidR="002D5DA8" w:rsidRPr="00EA39E7">
        <w:rPr>
          <w:rFonts w:ascii="Times New Roman" w:hAnsi="Times New Roman" w:cs="Times New Roman"/>
          <w:color w:val="5B9BD5" w:themeColor="accent1"/>
          <w:sz w:val="24"/>
          <w:szCs w:val="24"/>
        </w:rPr>
        <w:t>О</w:t>
      </w:r>
      <w:r w:rsidRPr="00EA39E7">
        <w:rPr>
          <w:rFonts w:ascii="Times New Roman" w:hAnsi="Times New Roman" w:cs="Times New Roman"/>
          <w:color w:val="5B9BD5" w:themeColor="accent1"/>
          <w:sz w:val="24"/>
          <w:szCs w:val="24"/>
        </w:rPr>
        <w:t xml:space="preserve"> COVID-19: КИСЛОРОДНА ТЕРАПИЯ И МОНИТОРИНГ</w:t>
      </w:r>
    </w:p>
    <w:p w:rsidR="00914D0E" w:rsidRPr="00EA39E7" w:rsidRDefault="00914D0E" w:rsidP="00EA39E7">
      <w:pPr>
        <w:pStyle w:val="ListParagraph"/>
        <w:numPr>
          <w:ilvl w:val="0"/>
          <w:numId w:val="43"/>
        </w:numPr>
        <w:spacing w:after="200" w:line="276" w:lineRule="auto"/>
        <w:ind w:left="1134" w:hanging="425"/>
        <w:jc w:val="both"/>
        <w:rPr>
          <w:rFonts w:ascii="Times New Roman" w:hAnsi="Times New Roman" w:cs="Times New Roman"/>
          <w:color w:val="000000" w:themeColor="text1"/>
          <w:sz w:val="24"/>
          <w:szCs w:val="24"/>
        </w:rPr>
      </w:pPr>
      <w:r w:rsidRPr="00EA39E7">
        <w:rPr>
          <w:rFonts w:ascii="Times New Roman" w:hAnsi="Times New Roman" w:cs="Times New Roman"/>
          <w:color w:val="000000" w:themeColor="text1"/>
          <w:sz w:val="24"/>
          <w:szCs w:val="24"/>
        </w:rPr>
        <w:t xml:space="preserve">Незабавно дайте допълнителна кислородна терапия на пациенти със </w:t>
      </w:r>
      <w:r w:rsidR="006B0F3A" w:rsidRPr="00EA39E7">
        <w:rPr>
          <w:rFonts w:ascii="Times New Roman" w:hAnsi="Times New Roman" w:cs="Times New Roman"/>
          <w:color w:val="000000" w:themeColor="text1"/>
          <w:sz w:val="24"/>
          <w:szCs w:val="24"/>
        </w:rPr>
        <w:t>ТОРЗ</w:t>
      </w:r>
      <w:r w:rsidRPr="00EA39E7">
        <w:rPr>
          <w:rFonts w:ascii="Times New Roman" w:hAnsi="Times New Roman" w:cs="Times New Roman"/>
          <w:color w:val="000000" w:themeColor="text1"/>
          <w:sz w:val="24"/>
          <w:szCs w:val="24"/>
        </w:rPr>
        <w:t xml:space="preserve"> и респираторен дистрес, хипоксемия или шок с цел да се постигне SpO</w:t>
      </w:r>
      <w:r w:rsidRPr="00EA39E7">
        <w:rPr>
          <w:rFonts w:ascii="Times New Roman" w:hAnsi="Times New Roman" w:cs="Times New Roman"/>
          <w:color w:val="000000" w:themeColor="text1"/>
          <w:sz w:val="24"/>
          <w:szCs w:val="24"/>
          <w:vertAlign w:val="subscript"/>
        </w:rPr>
        <w:t>2</w:t>
      </w:r>
      <w:r w:rsidRPr="00EA39E7">
        <w:rPr>
          <w:rFonts w:ascii="Times New Roman" w:hAnsi="Times New Roman" w:cs="Times New Roman"/>
          <w:color w:val="000000" w:themeColor="text1"/>
          <w:sz w:val="24"/>
          <w:szCs w:val="24"/>
        </w:rPr>
        <w:t>&gt; 94%.</w:t>
      </w:r>
    </w:p>
    <w:p w:rsidR="00914D0E" w:rsidRPr="00914D0E" w:rsidRDefault="00914D0E" w:rsidP="00914D0E">
      <w:pPr>
        <w:ind w:left="-142"/>
        <w:jc w:val="both"/>
        <w:rPr>
          <w:rFonts w:ascii="Times New Roman" w:hAnsi="Times New Roman" w:cs="Times New Roman"/>
          <w:color w:val="000000" w:themeColor="text1"/>
          <w:sz w:val="24"/>
          <w:szCs w:val="24"/>
        </w:rPr>
      </w:pPr>
      <w:r w:rsidRPr="002D5DA8">
        <w:rPr>
          <w:rFonts w:ascii="Times New Roman" w:hAnsi="Times New Roman" w:cs="Times New Roman"/>
          <w:b/>
          <w:color w:val="000000" w:themeColor="text1"/>
          <w:sz w:val="24"/>
          <w:szCs w:val="24"/>
        </w:rPr>
        <w:lastRenderedPageBreak/>
        <w:t>Забележки за възрастни</w:t>
      </w:r>
      <w:r w:rsidRPr="00914D0E">
        <w:rPr>
          <w:rFonts w:ascii="Times New Roman" w:hAnsi="Times New Roman" w:cs="Times New Roman"/>
          <w:b/>
          <w:color w:val="000000" w:themeColor="text1"/>
          <w:sz w:val="24"/>
          <w:szCs w:val="24"/>
        </w:rPr>
        <w:t xml:space="preserve">: </w:t>
      </w:r>
      <w:r w:rsidR="006B0F3A">
        <w:rPr>
          <w:rFonts w:ascii="Times New Roman" w:hAnsi="Times New Roman" w:cs="Times New Roman"/>
          <w:color w:val="000000" w:themeColor="text1"/>
          <w:sz w:val="24"/>
          <w:szCs w:val="24"/>
        </w:rPr>
        <w:t>При в</w:t>
      </w:r>
      <w:r w:rsidRPr="00914D0E">
        <w:rPr>
          <w:rFonts w:ascii="Times New Roman" w:hAnsi="Times New Roman" w:cs="Times New Roman"/>
          <w:color w:val="000000" w:themeColor="text1"/>
          <w:sz w:val="24"/>
          <w:szCs w:val="24"/>
        </w:rPr>
        <w:t>ъзрастни с</w:t>
      </w:r>
      <w:r w:rsidR="000B38C7">
        <w:rPr>
          <w:rFonts w:ascii="Times New Roman" w:hAnsi="Times New Roman" w:cs="Times New Roman"/>
          <w:color w:val="000000" w:themeColor="text1"/>
          <w:sz w:val="24"/>
          <w:szCs w:val="24"/>
        </w:rPr>
        <w:t>ъс</w:t>
      </w:r>
      <w:r w:rsidRPr="00914D0E">
        <w:rPr>
          <w:rFonts w:ascii="Times New Roman" w:hAnsi="Times New Roman" w:cs="Times New Roman"/>
          <w:color w:val="000000" w:themeColor="text1"/>
          <w:sz w:val="24"/>
          <w:szCs w:val="24"/>
        </w:rPr>
        <w:t xml:space="preserve"> спешни признаци (</w:t>
      </w:r>
      <w:r w:rsidR="006B0F3A">
        <w:rPr>
          <w:rFonts w:ascii="Times New Roman" w:hAnsi="Times New Roman" w:cs="Times New Roman"/>
          <w:color w:val="000000" w:themeColor="text1"/>
          <w:sz w:val="24"/>
          <w:szCs w:val="24"/>
        </w:rPr>
        <w:t xml:space="preserve">затруднено </w:t>
      </w:r>
      <w:r w:rsidRPr="00914D0E">
        <w:rPr>
          <w:rFonts w:ascii="Times New Roman" w:hAnsi="Times New Roman" w:cs="Times New Roman"/>
          <w:color w:val="000000" w:themeColor="text1"/>
          <w:sz w:val="24"/>
          <w:szCs w:val="24"/>
        </w:rPr>
        <w:t xml:space="preserve">или отсъстващо дишане, тежък дихателен дистрес, централна цианоза, шок, кома или конвулсии) трябва да </w:t>
      </w:r>
      <w:r w:rsidR="006B0F3A">
        <w:rPr>
          <w:rFonts w:ascii="Times New Roman" w:hAnsi="Times New Roman" w:cs="Times New Roman"/>
          <w:color w:val="000000" w:themeColor="text1"/>
          <w:sz w:val="24"/>
          <w:szCs w:val="24"/>
        </w:rPr>
        <w:t xml:space="preserve">се освободят дихателните пътища </w:t>
      </w:r>
      <w:r w:rsidRPr="00914D0E">
        <w:rPr>
          <w:rFonts w:ascii="Times New Roman" w:hAnsi="Times New Roman" w:cs="Times New Roman"/>
          <w:color w:val="000000" w:themeColor="text1"/>
          <w:sz w:val="24"/>
          <w:szCs w:val="24"/>
        </w:rPr>
        <w:t xml:space="preserve">и </w:t>
      </w:r>
      <w:r w:rsidR="006B0F3A">
        <w:rPr>
          <w:rFonts w:ascii="Times New Roman" w:hAnsi="Times New Roman" w:cs="Times New Roman"/>
          <w:color w:val="000000" w:themeColor="text1"/>
          <w:sz w:val="24"/>
          <w:szCs w:val="24"/>
        </w:rPr>
        <w:t xml:space="preserve">да получат </w:t>
      </w:r>
      <w:r w:rsidRPr="00914D0E">
        <w:rPr>
          <w:rFonts w:ascii="Times New Roman" w:hAnsi="Times New Roman" w:cs="Times New Roman"/>
          <w:color w:val="000000" w:themeColor="text1"/>
          <w:sz w:val="24"/>
          <w:szCs w:val="24"/>
        </w:rPr>
        <w:t xml:space="preserve">кислородна терапия по време на реанимация, за да се </w:t>
      </w:r>
      <w:r w:rsidR="006B0F3A">
        <w:rPr>
          <w:rFonts w:ascii="Times New Roman" w:hAnsi="Times New Roman" w:cs="Times New Roman"/>
          <w:color w:val="000000" w:themeColor="text1"/>
          <w:sz w:val="24"/>
          <w:szCs w:val="24"/>
        </w:rPr>
        <w:t xml:space="preserve">постигне </w:t>
      </w:r>
      <w:r w:rsidRPr="00914D0E">
        <w:rPr>
          <w:rFonts w:ascii="Times New Roman" w:hAnsi="Times New Roman" w:cs="Times New Roman"/>
          <w:color w:val="000000" w:themeColor="text1"/>
          <w:sz w:val="24"/>
          <w:szCs w:val="24"/>
        </w:rPr>
        <w:t>SpO</w:t>
      </w:r>
      <w:r w:rsidRPr="006B0F3A">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 94%. Започнете кислородна терапия с 5 L / min и титрирайте скоростта на потока, за да достигнете SpO</w:t>
      </w:r>
      <w:r w:rsidRPr="000612CD">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 93% по време на реанимация; или използвайте маска за лице с резервоарна торба (при 10–15 L / min), ако пациентът е в критично състояние. След като пациентът е стабилен, целта е</w:t>
      </w:r>
      <w:r w:rsidR="000612CD">
        <w:rPr>
          <w:rFonts w:ascii="Times New Roman" w:hAnsi="Times New Roman" w:cs="Times New Roman"/>
          <w:color w:val="000000" w:themeColor="text1"/>
          <w:sz w:val="24"/>
          <w:szCs w:val="24"/>
        </w:rPr>
        <w:t xml:space="preserve"> </w:t>
      </w:r>
      <w:r w:rsidRPr="00914D0E">
        <w:rPr>
          <w:rFonts w:ascii="Times New Roman" w:hAnsi="Times New Roman" w:cs="Times New Roman"/>
          <w:color w:val="000000" w:themeColor="text1"/>
          <w:sz w:val="24"/>
          <w:szCs w:val="24"/>
        </w:rPr>
        <w:t>&gt; 90% SpO</w:t>
      </w:r>
      <w:r w:rsidRPr="000612CD">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при небременни възрастни и ≥ 92–95% при бременни</w:t>
      </w:r>
      <w:r w:rsidR="000612CD">
        <w:rPr>
          <w:rFonts w:ascii="Times New Roman" w:hAnsi="Times New Roman" w:cs="Times New Roman"/>
          <w:color w:val="000000" w:themeColor="text1"/>
          <w:sz w:val="24"/>
          <w:szCs w:val="24"/>
        </w:rPr>
        <w:t xml:space="preserve">. </w:t>
      </w:r>
      <w:r w:rsidRPr="00914D0E">
        <w:rPr>
          <w:rFonts w:ascii="Times New Roman" w:hAnsi="Times New Roman" w:cs="Times New Roman"/>
          <w:color w:val="000000" w:themeColor="text1"/>
          <w:sz w:val="24"/>
          <w:szCs w:val="24"/>
        </w:rPr>
        <w:t>(16, 25).</w:t>
      </w:r>
    </w:p>
    <w:p w:rsidR="00914D0E" w:rsidRPr="00914D0E" w:rsidRDefault="00914D0E" w:rsidP="00914D0E">
      <w:pPr>
        <w:ind w:left="-142"/>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Забележки за деца:</w:t>
      </w:r>
      <w:r w:rsidRPr="00914D0E">
        <w:rPr>
          <w:rFonts w:ascii="Times New Roman" w:hAnsi="Times New Roman" w:cs="Times New Roman"/>
          <w:color w:val="000000" w:themeColor="text1"/>
          <w:sz w:val="24"/>
          <w:szCs w:val="24"/>
        </w:rPr>
        <w:t xml:space="preserve"> Децата със спешни признаци (възпрепятствано или отсъстващо дишане, тежък дихателен дистрес, централна цианоза, шок, кома или гърчове</w:t>
      </w:r>
      <w:r w:rsidR="000B38C7">
        <w:rPr>
          <w:rFonts w:ascii="Times New Roman" w:hAnsi="Times New Roman" w:cs="Times New Roman"/>
          <w:color w:val="000000" w:themeColor="text1"/>
          <w:sz w:val="24"/>
          <w:szCs w:val="24"/>
        </w:rPr>
        <w:t xml:space="preserve">) трябва да получават дихателна </w:t>
      </w:r>
      <w:r w:rsidRPr="00914D0E">
        <w:rPr>
          <w:rFonts w:ascii="Times New Roman" w:hAnsi="Times New Roman" w:cs="Times New Roman"/>
          <w:color w:val="000000" w:themeColor="text1"/>
          <w:sz w:val="24"/>
          <w:szCs w:val="24"/>
        </w:rPr>
        <w:t xml:space="preserve">и кислородна терапия по време на реанимация </w:t>
      </w:r>
      <w:r w:rsidR="000612CD">
        <w:rPr>
          <w:rFonts w:ascii="Times New Roman" w:hAnsi="Times New Roman" w:cs="Times New Roman"/>
          <w:color w:val="000000" w:themeColor="text1"/>
          <w:sz w:val="24"/>
          <w:szCs w:val="24"/>
        </w:rPr>
        <w:t>с цел</w:t>
      </w:r>
      <w:r w:rsidRPr="00914D0E">
        <w:rPr>
          <w:rFonts w:ascii="Times New Roman" w:hAnsi="Times New Roman" w:cs="Times New Roman"/>
          <w:color w:val="000000" w:themeColor="text1"/>
          <w:sz w:val="24"/>
          <w:szCs w:val="24"/>
        </w:rPr>
        <w:t xml:space="preserve"> SpO</w:t>
      </w:r>
      <w:r w:rsidRPr="000612CD">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 94%; в противен случай цел</w:t>
      </w:r>
      <w:r w:rsidR="000612CD">
        <w:rPr>
          <w:rFonts w:ascii="Times New Roman" w:hAnsi="Times New Roman" w:cs="Times New Roman"/>
          <w:color w:val="000000" w:themeColor="text1"/>
          <w:sz w:val="24"/>
          <w:szCs w:val="24"/>
        </w:rPr>
        <w:t>та е</w:t>
      </w:r>
      <w:r w:rsidRPr="00914D0E">
        <w:rPr>
          <w:rFonts w:ascii="Times New Roman" w:hAnsi="Times New Roman" w:cs="Times New Roman"/>
          <w:color w:val="000000" w:themeColor="text1"/>
          <w:sz w:val="24"/>
          <w:szCs w:val="24"/>
        </w:rPr>
        <w:t xml:space="preserve"> SpO</w:t>
      </w:r>
      <w:r w:rsidRPr="000612CD">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 90% (25). Използването на </w:t>
      </w:r>
      <w:r w:rsidR="00A916D8">
        <w:rPr>
          <w:rFonts w:ascii="Times New Roman" w:hAnsi="Times New Roman" w:cs="Times New Roman"/>
          <w:color w:val="000000" w:themeColor="text1"/>
          <w:sz w:val="24"/>
          <w:szCs w:val="24"/>
        </w:rPr>
        <w:t>дихателна/назална канюла със зъби</w:t>
      </w:r>
      <w:r w:rsidRPr="00914D0E">
        <w:rPr>
          <w:rFonts w:ascii="Times New Roman" w:hAnsi="Times New Roman" w:cs="Times New Roman"/>
          <w:color w:val="000000" w:themeColor="text1"/>
          <w:sz w:val="24"/>
          <w:szCs w:val="24"/>
        </w:rPr>
        <w:t xml:space="preserve"> се предпочита при малки деца, тъй като те могат да се понасят по-добре.</w:t>
      </w:r>
    </w:p>
    <w:p w:rsidR="00914D0E" w:rsidRPr="00914D0E" w:rsidRDefault="00914D0E" w:rsidP="00914D0E">
      <w:pPr>
        <w:ind w:left="-142"/>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3:</w:t>
      </w:r>
      <w:r w:rsidRPr="00914D0E">
        <w:rPr>
          <w:rFonts w:ascii="Times New Roman" w:hAnsi="Times New Roman" w:cs="Times New Roman"/>
          <w:color w:val="000000" w:themeColor="text1"/>
          <w:sz w:val="24"/>
          <w:szCs w:val="24"/>
        </w:rPr>
        <w:t xml:space="preserve"> Всички зони, </w:t>
      </w:r>
      <w:r w:rsidR="00A916D8">
        <w:rPr>
          <w:rFonts w:ascii="Times New Roman" w:hAnsi="Times New Roman" w:cs="Times New Roman"/>
          <w:color w:val="000000" w:themeColor="text1"/>
          <w:sz w:val="24"/>
          <w:szCs w:val="24"/>
        </w:rPr>
        <w:t xml:space="preserve">в които се обгрижват </w:t>
      </w:r>
      <w:r w:rsidRPr="00914D0E">
        <w:rPr>
          <w:rFonts w:ascii="Times New Roman" w:hAnsi="Times New Roman" w:cs="Times New Roman"/>
          <w:color w:val="000000" w:themeColor="text1"/>
          <w:sz w:val="24"/>
          <w:szCs w:val="24"/>
        </w:rPr>
        <w:t>пациенти с</w:t>
      </w:r>
      <w:r w:rsidR="00A916D8">
        <w:rPr>
          <w:rFonts w:ascii="Times New Roman" w:hAnsi="Times New Roman" w:cs="Times New Roman"/>
          <w:color w:val="000000" w:themeColor="text1"/>
          <w:sz w:val="24"/>
          <w:szCs w:val="24"/>
        </w:rPr>
        <w:t xml:space="preserve"> ТОРЗ</w:t>
      </w:r>
      <w:r w:rsidRPr="00914D0E">
        <w:rPr>
          <w:rFonts w:ascii="Times New Roman" w:hAnsi="Times New Roman" w:cs="Times New Roman"/>
          <w:color w:val="000000" w:themeColor="text1"/>
          <w:sz w:val="24"/>
          <w:szCs w:val="24"/>
        </w:rPr>
        <w:t xml:space="preserve">, трябва да бъдат оборудвани с пулсоксиметри, функциониращи кислородни системи и </w:t>
      </w:r>
      <w:r w:rsidR="00A916D8">
        <w:rPr>
          <w:rFonts w:ascii="Times New Roman" w:hAnsi="Times New Roman" w:cs="Times New Roman"/>
          <w:color w:val="000000" w:themeColor="text1"/>
          <w:sz w:val="24"/>
          <w:szCs w:val="24"/>
        </w:rPr>
        <w:t xml:space="preserve">устройства за </w:t>
      </w:r>
      <w:r w:rsidRPr="00914D0E">
        <w:rPr>
          <w:rFonts w:ascii="Times New Roman" w:hAnsi="Times New Roman" w:cs="Times New Roman"/>
          <w:color w:val="000000" w:themeColor="text1"/>
          <w:sz w:val="24"/>
          <w:szCs w:val="24"/>
        </w:rPr>
        <w:t xml:space="preserve"> еднократна употреба за доставяне на кислород (н</w:t>
      </w:r>
      <w:r w:rsidR="00A916D8">
        <w:rPr>
          <w:rFonts w:ascii="Times New Roman" w:hAnsi="Times New Roman" w:cs="Times New Roman"/>
          <w:color w:val="000000" w:themeColor="text1"/>
          <w:sz w:val="24"/>
          <w:szCs w:val="24"/>
        </w:rPr>
        <w:t>азална</w:t>
      </w:r>
      <w:r w:rsidRPr="00914D0E">
        <w:rPr>
          <w:rFonts w:ascii="Times New Roman" w:hAnsi="Times New Roman" w:cs="Times New Roman"/>
          <w:color w:val="000000" w:themeColor="text1"/>
          <w:sz w:val="24"/>
          <w:szCs w:val="24"/>
        </w:rPr>
        <w:t xml:space="preserve"> канюла</w:t>
      </w:r>
      <w:r w:rsidR="00A916D8">
        <w:rPr>
          <w:rFonts w:ascii="Times New Roman" w:hAnsi="Times New Roman" w:cs="Times New Roman"/>
          <w:color w:val="000000" w:themeColor="text1"/>
          <w:sz w:val="24"/>
          <w:szCs w:val="24"/>
        </w:rPr>
        <w:t>, зъби за канюла</w:t>
      </w:r>
      <w:r w:rsidRPr="00914D0E">
        <w:rPr>
          <w:rFonts w:ascii="Times New Roman" w:hAnsi="Times New Roman" w:cs="Times New Roman"/>
          <w:color w:val="000000" w:themeColor="text1"/>
          <w:sz w:val="24"/>
          <w:szCs w:val="24"/>
        </w:rPr>
        <w:t>, обикновена маск</w:t>
      </w:r>
      <w:r w:rsidR="000B38C7">
        <w:rPr>
          <w:rFonts w:ascii="Times New Roman" w:hAnsi="Times New Roman" w:cs="Times New Roman"/>
          <w:color w:val="000000" w:themeColor="text1"/>
          <w:sz w:val="24"/>
          <w:szCs w:val="24"/>
        </w:rPr>
        <w:t>а за лице и маска с резервоар).</w:t>
      </w:r>
      <w:r w:rsidRPr="00914D0E">
        <w:rPr>
          <w:rFonts w:ascii="Times New Roman" w:hAnsi="Times New Roman" w:cs="Times New Roman"/>
          <w:color w:val="000000" w:themeColor="text1"/>
          <w:sz w:val="24"/>
          <w:szCs w:val="24"/>
        </w:rPr>
        <w:t xml:space="preserve"> Вижте Приложение</w:t>
      </w:r>
      <w:r w:rsidR="00A916D8">
        <w:rPr>
          <w:rFonts w:ascii="Times New Roman" w:hAnsi="Times New Roman" w:cs="Times New Roman"/>
          <w:color w:val="000000" w:themeColor="text1"/>
          <w:sz w:val="24"/>
          <w:szCs w:val="24"/>
        </w:rPr>
        <w:t>то</w:t>
      </w:r>
      <w:r w:rsidRPr="00914D0E">
        <w:rPr>
          <w:rFonts w:ascii="Times New Roman" w:hAnsi="Times New Roman" w:cs="Times New Roman"/>
          <w:color w:val="000000" w:themeColor="text1"/>
          <w:sz w:val="24"/>
          <w:szCs w:val="24"/>
        </w:rPr>
        <w:t xml:space="preserve"> за подробности за </w:t>
      </w:r>
      <w:r w:rsidR="00A916D8">
        <w:rPr>
          <w:rFonts w:ascii="Times New Roman" w:hAnsi="Times New Roman" w:cs="Times New Roman"/>
          <w:color w:val="000000" w:themeColor="text1"/>
          <w:sz w:val="24"/>
          <w:szCs w:val="24"/>
        </w:rPr>
        <w:t>източниците</w:t>
      </w:r>
      <w:r w:rsidRPr="00914D0E">
        <w:rPr>
          <w:rFonts w:ascii="Times New Roman" w:hAnsi="Times New Roman" w:cs="Times New Roman"/>
          <w:color w:val="000000" w:themeColor="text1"/>
          <w:sz w:val="24"/>
          <w:szCs w:val="24"/>
        </w:rPr>
        <w:t>.</w:t>
      </w:r>
    </w:p>
    <w:p w:rsidR="00914D0E" w:rsidRPr="004A4F84" w:rsidRDefault="009B3AD5"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Н</w:t>
      </w:r>
      <w:r w:rsidR="00914D0E" w:rsidRPr="004A4F84">
        <w:rPr>
          <w:rFonts w:ascii="Times New Roman" w:hAnsi="Times New Roman" w:cs="Times New Roman"/>
          <w:color w:val="000000" w:themeColor="text1"/>
          <w:sz w:val="24"/>
          <w:szCs w:val="24"/>
        </w:rPr>
        <w:t xml:space="preserve">аблюдавайте </w:t>
      </w:r>
      <w:r w:rsidRPr="004A4F84">
        <w:rPr>
          <w:rFonts w:ascii="Times New Roman" w:hAnsi="Times New Roman" w:cs="Times New Roman"/>
          <w:color w:val="000000" w:themeColor="text1"/>
          <w:sz w:val="24"/>
          <w:szCs w:val="24"/>
        </w:rPr>
        <w:t xml:space="preserve">внимателно </w:t>
      </w:r>
      <w:r w:rsidR="00914D0E" w:rsidRPr="004A4F84">
        <w:rPr>
          <w:rFonts w:ascii="Times New Roman" w:hAnsi="Times New Roman" w:cs="Times New Roman"/>
          <w:color w:val="000000" w:themeColor="text1"/>
          <w:sz w:val="24"/>
          <w:szCs w:val="24"/>
        </w:rPr>
        <w:t>пациентите с COVID-19 за признаци на клинично влошаване, като бързо прогресираща дихателна недостатъчност и сепсис, и реагирайте незабавно с поддържащи интервенции.</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1:</w:t>
      </w:r>
      <w:r w:rsidRPr="00914D0E">
        <w:rPr>
          <w:rFonts w:ascii="Times New Roman" w:hAnsi="Times New Roman" w:cs="Times New Roman"/>
          <w:color w:val="000000" w:themeColor="text1"/>
          <w:sz w:val="24"/>
          <w:szCs w:val="24"/>
        </w:rPr>
        <w:t xml:space="preserve"> Пациентите, хоспитализирани с COVID-19, изискват редовен мониторинг на жизнените показатели и, когато е възможно, използване на медицински оценки за ранно предупреждение (напр. </w:t>
      </w:r>
      <w:r w:rsidR="009B3AD5">
        <w:rPr>
          <w:rFonts w:ascii="Times New Roman" w:hAnsi="Times New Roman" w:cs="Times New Roman"/>
          <w:color w:val="000000" w:themeColor="text1"/>
          <w:sz w:val="24"/>
          <w:szCs w:val="24"/>
          <w:lang w:val="en-GB"/>
        </w:rPr>
        <w:t>NEWS</w:t>
      </w:r>
      <w:r w:rsidRPr="00914D0E">
        <w:rPr>
          <w:rFonts w:ascii="Times New Roman" w:hAnsi="Times New Roman" w:cs="Times New Roman"/>
          <w:color w:val="000000" w:themeColor="text1"/>
          <w:sz w:val="24"/>
          <w:szCs w:val="24"/>
        </w:rPr>
        <w:t>2), които улесняват ранното разпознаване и ескалиране на лечението на влошаващи се пациент</w:t>
      </w:r>
      <w:r w:rsidR="009B3AD5">
        <w:rPr>
          <w:rFonts w:ascii="Times New Roman" w:hAnsi="Times New Roman" w:cs="Times New Roman"/>
          <w:color w:val="000000" w:themeColor="text1"/>
          <w:sz w:val="24"/>
          <w:szCs w:val="24"/>
          <w:lang w:val="en-GB"/>
        </w:rPr>
        <w:t>r</w:t>
      </w:r>
      <w:r w:rsidRPr="00914D0E">
        <w:rPr>
          <w:rFonts w:ascii="Times New Roman" w:hAnsi="Times New Roman" w:cs="Times New Roman"/>
          <w:color w:val="000000" w:themeColor="text1"/>
          <w:sz w:val="24"/>
          <w:szCs w:val="24"/>
        </w:rPr>
        <w:t xml:space="preserve"> (26).</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2:</w:t>
      </w:r>
      <w:r w:rsidRPr="00914D0E">
        <w:rPr>
          <w:rFonts w:ascii="Times New Roman" w:hAnsi="Times New Roman" w:cs="Times New Roman"/>
          <w:color w:val="000000" w:themeColor="text1"/>
          <w:sz w:val="24"/>
          <w:szCs w:val="24"/>
        </w:rPr>
        <w:t xml:space="preserve"> </w:t>
      </w:r>
      <w:r w:rsidR="005541E5">
        <w:rPr>
          <w:rFonts w:ascii="Times New Roman" w:hAnsi="Times New Roman" w:cs="Times New Roman"/>
          <w:color w:val="000000" w:themeColor="text1"/>
          <w:sz w:val="24"/>
          <w:szCs w:val="24"/>
        </w:rPr>
        <w:t>Хематологични и биохимични л</w:t>
      </w:r>
      <w:r w:rsidRPr="00914D0E">
        <w:rPr>
          <w:rFonts w:ascii="Times New Roman" w:hAnsi="Times New Roman" w:cs="Times New Roman"/>
          <w:color w:val="000000" w:themeColor="text1"/>
          <w:sz w:val="24"/>
          <w:szCs w:val="24"/>
        </w:rPr>
        <w:t>абораторн</w:t>
      </w:r>
      <w:r w:rsidR="005541E5">
        <w:rPr>
          <w:rFonts w:ascii="Times New Roman" w:hAnsi="Times New Roman" w:cs="Times New Roman"/>
          <w:color w:val="000000" w:themeColor="text1"/>
          <w:sz w:val="24"/>
          <w:szCs w:val="24"/>
        </w:rPr>
        <w:t>и</w:t>
      </w:r>
      <w:r w:rsidRPr="00914D0E">
        <w:rPr>
          <w:rFonts w:ascii="Times New Roman" w:hAnsi="Times New Roman" w:cs="Times New Roman"/>
          <w:color w:val="000000" w:themeColor="text1"/>
          <w:sz w:val="24"/>
          <w:szCs w:val="24"/>
        </w:rPr>
        <w:t xml:space="preserve"> изследван</w:t>
      </w:r>
      <w:r w:rsidR="005541E5">
        <w:rPr>
          <w:rFonts w:ascii="Times New Roman" w:hAnsi="Times New Roman" w:cs="Times New Roman"/>
          <w:color w:val="000000" w:themeColor="text1"/>
          <w:sz w:val="24"/>
          <w:szCs w:val="24"/>
        </w:rPr>
        <w:t>ия</w:t>
      </w:r>
      <w:r w:rsidRPr="00914D0E">
        <w:rPr>
          <w:rFonts w:ascii="Times New Roman" w:hAnsi="Times New Roman" w:cs="Times New Roman"/>
          <w:color w:val="000000" w:themeColor="text1"/>
          <w:sz w:val="24"/>
          <w:szCs w:val="24"/>
        </w:rPr>
        <w:t xml:space="preserve"> и ЕКГ трябва да се извършват при приемане и </w:t>
      </w:r>
      <w:r w:rsidR="005541E5">
        <w:rPr>
          <w:rFonts w:ascii="Times New Roman" w:hAnsi="Times New Roman" w:cs="Times New Roman"/>
          <w:color w:val="000000" w:themeColor="text1"/>
          <w:sz w:val="24"/>
          <w:szCs w:val="24"/>
        </w:rPr>
        <w:t xml:space="preserve">ако </w:t>
      </w:r>
      <w:r w:rsidRPr="00914D0E">
        <w:rPr>
          <w:rFonts w:ascii="Times New Roman" w:hAnsi="Times New Roman" w:cs="Times New Roman"/>
          <w:color w:val="000000" w:themeColor="text1"/>
          <w:sz w:val="24"/>
          <w:szCs w:val="24"/>
        </w:rPr>
        <w:t>е клинично показано да се наблюдава</w:t>
      </w:r>
      <w:r w:rsidR="005541E5">
        <w:rPr>
          <w:rFonts w:ascii="Times New Roman" w:hAnsi="Times New Roman" w:cs="Times New Roman"/>
          <w:color w:val="000000" w:themeColor="text1"/>
          <w:sz w:val="24"/>
          <w:szCs w:val="24"/>
        </w:rPr>
        <w:t xml:space="preserve"> за </w:t>
      </w:r>
      <w:r w:rsidRPr="00914D0E">
        <w:rPr>
          <w:rFonts w:ascii="Times New Roman" w:hAnsi="Times New Roman" w:cs="Times New Roman"/>
          <w:color w:val="000000" w:themeColor="text1"/>
          <w:sz w:val="24"/>
          <w:szCs w:val="24"/>
        </w:rPr>
        <w:t xml:space="preserve">усложнения, като остро увреждане на черния дроб, остро бъбречно увреждане, остро сърдечно увреждане или шок. Приложение на навременни, ефективни и безопасни поддържащи терапии е крайъгълният камък на терапията </w:t>
      </w:r>
      <w:r w:rsidR="005541E5">
        <w:rPr>
          <w:rFonts w:ascii="Times New Roman" w:hAnsi="Times New Roman" w:cs="Times New Roman"/>
          <w:color w:val="000000" w:themeColor="text1"/>
          <w:sz w:val="24"/>
          <w:szCs w:val="24"/>
        </w:rPr>
        <w:t>при</w:t>
      </w:r>
      <w:r w:rsidRPr="00914D0E">
        <w:rPr>
          <w:rFonts w:ascii="Times New Roman" w:hAnsi="Times New Roman" w:cs="Times New Roman"/>
          <w:color w:val="000000" w:themeColor="text1"/>
          <w:sz w:val="24"/>
          <w:szCs w:val="24"/>
        </w:rPr>
        <w:t xml:space="preserve"> пациенти, които развиват тежки прояви на COVID-19.</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Забележки 3:</w:t>
      </w:r>
      <w:r w:rsidRPr="00914D0E">
        <w:rPr>
          <w:rFonts w:ascii="Times New Roman" w:hAnsi="Times New Roman" w:cs="Times New Roman"/>
          <w:color w:val="000000" w:themeColor="text1"/>
          <w:sz w:val="24"/>
          <w:szCs w:val="24"/>
        </w:rPr>
        <w:t xml:space="preserve"> След реанимация и стабил</w:t>
      </w:r>
      <w:r w:rsidR="000B38C7">
        <w:rPr>
          <w:rFonts w:ascii="Times New Roman" w:hAnsi="Times New Roman" w:cs="Times New Roman"/>
          <w:color w:val="000000" w:themeColor="text1"/>
          <w:sz w:val="24"/>
          <w:szCs w:val="24"/>
        </w:rPr>
        <w:t>изиране на бременна</w:t>
      </w:r>
      <w:r w:rsidRPr="00914D0E">
        <w:rPr>
          <w:rFonts w:ascii="Times New Roman" w:hAnsi="Times New Roman" w:cs="Times New Roman"/>
          <w:color w:val="000000" w:themeColor="text1"/>
          <w:sz w:val="24"/>
          <w:szCs w:val="24"/>
        </w:rPr>
        <w:t xml:space="preserve"> пациент</w:t>
      </w:r>
      <w:r w:rsidR="000B38C7">
        <w:rPr>
          <w:rFonts w:ascii="Times New Roman" w:hAnsi="Times New Roman" w:cs="Times New Roman"/>
          <w:color w:val="000000" w:themeColor="text1"/>
          <w:sz w:val="24"/>
          <w:szCs w:val="24"/>
        </w:rPr>
        <w:t>ка</w:t>
      </w:r>
      <w:r w:rsidRPr="00914D0E">
        <w:rPr>
          <w:rFonts w:ascii="Times New Roman" w:hAnsi="Times New Roman" w:cs="Times New Roman"/>
          <w:color w:val="000000" w:themeColor="text1"/>
          <w:sz w:val="24"/>
          <w:szCs w:val="24"/>
        </w:rPr>
        <w:t xml:space="preserve"> трябва да се следи</w:t>
      </w:r>
      <w:r w:rsidR="00F6626F">
        <w:rPr>
          <w:rFonts w:ascii="Times New Roman" w:hAnsi="Times New Roman" w:cs="Times New Roman"/>
          <w:color w:val="000000" w:themeColor="text1"/>
          <w:sz w:val="24"/>
          <w:szCs w:val="24"/>
        </w:rPr>
        <w:t xml:space="preserve"> за</w:t>
      </w:r>
      <w:r w:rsidRPr="00914D0E">
        <w:rPr>
          <w:rFonts w:ascii="Times New Roman" w:hAnsi="Times New Roman" w:cs="Times New Roman"/>
          <w:color w:val="000000" w:themeColor="text1"/>
          <w:sz w:val="24"/>
          <w:szCs w:val="24"/>
        </w:rPr>
        <w:t xml:space="preserve"> състоянието на плода.</w:t>
      </w:r>
    </w:p>
    <w:p w:rsidR="00914D0E" w:rsidRPr="004A4F84" w:rsidRDefault="00430152"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Уточняване з</w:t>
      </w:r>
      <w:r w:rsidR="00914D0E" w:rsidRPr="004A4F84">
        <w:rPr>
          <w:rFonts w:ascii="Times New Roman" w:hAnsi="Times New Roman" w:cs="Times New Roman"/>
          <w:color w:val="000000" w:themeColor="text1"/>
          <w:sz w:val="24"/>
          <w:szCs w:val="24"/>
        </w:rPr>
        <w:t xml:space="preserve">а </w:t>
      </w:r>
      <w:r w:rsidRPr="004A4F84">
        <w:rPr>
          <w:rFonts w:ascii="Times New Roman" w:hAnsi="Times New Roman" w:cs="Times New Roman"/>
          <w:color w:val="000000" w:themeColor="text1"/>
          <w:sz w:val="24"/>
          <w:szCs w:val="24"/>
        </w:rPr>
        <w:t xml:space="preserve">придружаващи </w:t>
      </w:r>
      <w:r w:rsidR="00914D0E" w:rsidRPr="004A4F84">
        <w:rPr>
          <w:rFonts w:ascii="Times New Roman" w:hAnsi="Times New Roman" w:cs="Times New Roman"/>
          <w:color w:val="000000" w:themeColor="text1"/>
          <w:sz w:val="24"/>
          <w:szCs w:val="24"/>
        </w:rPr>
        <w:t>заболяван</w:t>
      </w:r>
      <w:r w:rsidRPr="004A4F84">
        <w:rPr>
          <w:rFonts w:ascii="Times New Roman" w:hAnsi="Times New Roman" w:cs="Times New Roman"/>
          <w:color w:val="000000" w:themeColor="text1"/>
          <w:sz w:val="24"/>
          <w:szCs w:val="24"/>
        </w:rPr>
        <w:t>ия</w:t>
      </w:r>
      <w:r w:rsidR="00914D0E" w:rsidRPr="004A4F84">
        <w:rPr>
          <w:rFonts w:ascii="Times New Roman" w:hAnsi="Times New Roman" w:cs="Times New Roman"/>
          <w:color w:val="000000" w:themeColor="text1"/>
          <w:sz w:val="24"/>
          <w:szCs w:val="24"/>
        </w:rPr>
        <w:t xml:space="preserve"> </w:t>
      </w:r>
      <w:r w:rsidRPr="004A4F84">
        <w:rPr>
          <w:rFonts w:ascii="Times New Roman" w:hAnsi="Times New Roman" w:cs="Times New Roman"/>
          <w:color w:val="000000" w:themeColor="text1"/>
          <w:sz w:val="24"/>
          <w:szCs w:val="24"/>
        </w:rPr>
        <w:t>при</w:t>
      </w:r>
      <w:r w:rsidR="00914D0E" w:rsidRPr="004A4F84">
        <w:rPr>
          <w:rFonts w:ascii="Times New Roman" w:hAnsi="Times New Roman" w:cs="Times New Roman"/>
          <w:color w:val="000000" w:themeColor="text1"/>
          <w:sz w:val="24"/>
          <w:szCs w:val="24"/>
        </w:rPr>
        <w:t xml:space="preserve"> пациента, за да се адаптира управлението на критичн</w:t>
      </w:r>
      <w:r w:rsidRPr="004A4F84">
        <w:rPr>
          <w:rFonts w:ascii="Times New Roman" w:hAnsi="Times New Roman" w:cs="Times New Roman"/>
          <w:color w:val="000000" w:themeColor="text1"/>
          <w:sz w:val="24"/>
          <w:szCs w:val="24"/>
        </w:rPr>
        <w:t>ото заболяване</w:t>
      </w:r>
      <w:r w:rsidR="00914D0E" w:rsidRPr="004A4F84">
        <w:rPr>
          <w:rFonts w:ascii="Times New Roman" w:hAnsi="Times New Roman" w:cs="Times New Roman"/>
          <w:color w:val="000000" w:themeColor="text1"/>
          <w:sz w:val="24"/>
          <w:szCs w:val="24"/>
        </w:rPr>
        <w:t>.</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1</w:t>
      </w:r>
      <w:r w:rsidRPr="00914D0E">
        <w:rPr>
          <w:rFonts w:ascii="Times New Roman" w:hAnsi="Times New Roman" w:cs="Times New Roman"/>
          <w:color w:val="000000" w:themeColor="text1"/>
          <w:sz w:val="24"/>
          <w:szCs w:val="24"/>
        </w:rPr>
        <w:t xml:space="preserve">: Определете кои терапии </w:t>
      </w:r>
      <w:r w:rsidR="00430152">
        <w:rPr>
          <w:rFonts w:ascii="Times New Roman" w:hAnsi="Times New Roman" w:cs="Times New Roman"/>
          <w:color w:val="000000" w:themeColor="text1"/>
          <w:sz w:val="24"/>
          <w:szCs w:val="24"/>
        </w:rPr>
        <w:t xml:space="preserve">за хронични заболявания </w:t>
      </w:r>
      <w:r w:rsidRPr="00914D0E">
        <w:rPr>
          <w:rFonts w:ascii="Times New Roman" w:hAnsi="Times New Roman" w:cs="Times New Roman"/>
          <w:color w:val="000000" w:themeColor="text1"/>
          <w:sz w:val="24"/>
          <w:szCs w:val="24"/>
        </w:rPr>
        <w:t>трябва да продължите и кои терапии трябва да се прекратят временно. Мониторинг на лекарствени взаимодействия.</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 xml:space="preserve">Използвайте консервативно управление на течности при пациенти със </w:t>
      </w:r>
      <w:r w:rsidR="00430152" w:rsidRPr="004A4F84">
        <w:rPr>
          <w:rFonts w:ascii="Times New Roman" w:hAnsi="Times New Roman" w:cs="Times New Roman"/>
          <w:color w:val="000000" w:themeColor="text1"/>
          <w:sz w:val="24"/>
          <w:szCs w:val="24"/>
        </w:rPr>
        <w:t>ТОРЗ</w:t>
      </w:r>
      <w:r w:rsidRPr="004A4F84">
        <w:rPr>
          <w:rFonts w:ascii="Times New Roman" w:hAnsi="Times New Roman" w:cs="Times New Roman"/>
          <w:color w:val="000000" w:themeColor="text1"/>
          <w:sz w:val="24"/>
          <w:szCs w:val="24"/>
        </w:rPr>
        <w:t>, когато няма данни за шок.</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lastRenderedPageBreak/>
        <w:t>Забележки</w:t>
      </w:r>
      <w:r w:rsidRPr="00914D0E">
        <w:rPr>
          <w:rFonts w:ascii="Times New Roman" w:hAnsi="Times New Roman" w:cs="Times New Roman"/>
          <w:color w:val="000000" w:themeColor="text1"/>
          <w:sz w:val="24"/>
          <w:szCs w:val="24"/>
        </w:rPr>
        <w:t>: Пациентите с</w:t>
      </w:r>
      <w:r w:rsidR="00430152">
        <w:rPr>
          <w:rFonts w:ascii="Times New Roman" w:hAnsi="Times New Roman" w:cs="Times New Roman"/>
          <w:color w:val="000000" w:themeColor="text1"/>
          <w:sz w:val="24"/>
          <w:szCs w:val="24"/>
        </w:rPr>
        <w:t xml:space="preserve"> ТОРЗ</w:t>
      </w:r>
      <w:r w:rsidRPr="00914D0E">
        <w:rPr>
          <w:rFonts w:ascii="Times New Roman" w:hAnsi="Times New Roman" w:cs="Times New Roman"/>
          <w:color w:val="000000" w:themeColor="text1"/>
          <w:sz w:val="24"/>
          <w:szCs w:val="24"/>
        </w:rPr>
        <w:t xml:space="preserve"> трябва да бъдат лекувани предпазливо с </w:t>
      </w:r>
      <w:r w:rsidR="004B21BA">
        <w:rPr>
          <w:rFonts w:ascii="Times New Roman" w:hAnsi="Times New Roman" w:cs="Times New Roman"/>
          <w:color w:val="000000" w:themeColor="text1"/>
          <w:sz w:val="24"/>
          <w:szCs w:val="24"/>
        </w:rPr>
        <w:t>интра</w:t>
      </w:r>
      <w:r w:rsidRPr="00914D0E">
        <w:rPr>
          <w:rFonts w:ascii="Times New Roman" w:hAnsi="Times New Roman" w:cs="Times New Roman"/>
          <w:color w:val="000000" w:themeColor="text1"/>
          <w:sz w:val="24"/>
          <w:szCs w:val="24"/>
        </w:rPr>
        <w:t xml:space="preserve">венозни </w:t>
      </w:r>
      <w:r w:rsidR="004B21BA">
        <w:rPr>
          <w:rFonts w:ascii="Times New Roman" w:hAnsi="Times New Roman" w:cs="Times New Roman"/>
          <w:color w:val="000000" w:themeColor="text1"/>
          <w:sz w:val="24"/>
          <w:szCs w:val="24"/>
        </w:rPr>
        <w:t>вливания</w:t>
      </w:r>
      <w:r w:rsidRPr="00914D0E">
        <w:rPr>
          <w:rFonts w:ascii="Times New Roman" w:hAnsi="Times New Roman" w:cs="Times New Roman"/>
          <w:color w:val="000000" w:themeColor="text1"/>
          <w:sz w:val="24"/>
          <w:szCs w:val="24"/>
        </w:rPr>
        <w:t xml:space="preserve">, тъй като агресивната реанимация </w:t>
      </w:r>
      <w:r w:rsidR="004B21BA">
        <w:rPr>
          <w:rFonts w:ascii="Times New Roman" w:hAnsi="Times New Roman" w:cs="Times New Roman"/>
          <w:color w:val="000000" w:themeColor="text1"/>
          <w:sz w:val="24"/>
          <w:szCs w:val="24"/>
        </w:rPr>
        <w:t>с</w:t>
      </w:r>
      <w:r w:rsidRPr="00914D0E">
        <w:rPr>
          <w:rFonts w:ascii="Times New Roman" w:hAnsi="Times New Roman" w:cs="Times New Roman"/>
          <w:color w:val="000000" w:themeColor="text1"/>
          <w:sz w:val="24"/>
          <w:szCs w:val="24"/>
        </w:rPr>
        <w:t xml:space="preserve"> течности може да влоши оксигенацията, особено в </w:t>
      </w:r>
      <w:r w:rsidR="004B21BA">
        <w:rPr>
          <w:rFonts w:ascii="Times New Roman" w:hAnsi="Times New Roman" w:cs="Times New Roman"/>
          <w:color w:val="000000" w:themeColor="text1"/>
          <w:sz w:val="24"/>
          <w:szCs w:val="24"/>
        </w:rPr>
        <w:t>места</w:t>
      </w:r>
      <w:r w:rsidRPr="00914D0E">
        <w:rPr>
          <w:rFonts w:ascii="Times New Roman" w:hAnsi="Times New Roman" w:cs="Times New Roman"/>
          <w:color w:val="000000" w:themeColor="text1"/>
          <w:sz w:val="24"/>
          <w:szCs w:val="24"/>
        </w:rPr>
        <w:t xml:space="preserve">, където има ограничен </w:t>
      </w:r>
      <w:r w:rsidR="004B21BA">
        <w:rPr>
          <w:rFonts w:ascii="Times New Roman" w:hAnsi="Times New Roman" w:cs="Times New Roman"/>
          <w:color w:val="000000" w:themeColor="text1"/>
          <w:sz w:val="24"/>
          <w:szCs w:val="24"/>
        </w:rPr>
        <w:t>достъп до</w:t>
      </w:r>
      <w:r w:rsidRPr="00914D0E">
        <w:rPr>
          <w:rFonts w:ascii="Times New Roman" w:hAnsi="Times New Roman" w:cs="Times New Roman"/>
          <w:color w:val="000000" w:themeColor="text1"/>
          <w:sz w:val="24"/>
          <w:szCs w:val="24"/>
        </w:rPr>
        <w:t xml:space="preserve"> механична вентилация (27). Това важи за грижите за деца и възрастни.</w:t>
      </w:r>
    </w:p>
    <w:p w:rsidR="004B21BA" w:rsidRDefault="004B21BA" w:rsidP="00914D0E">
      <w:pPr>
        <w:jc w:val="both"/>
        <w:rPr>
          <w:rFonts w:ascii="Times New Roman" w:hAnsi="Times New Roman" w:cs="Times New Roman"/>
          <w:b/>
          <w:color w:val="0070C0"/>
          <w:sz w:val="24"/>
          <w:szCs w:val="24"/>
        </w:rPr>
      </w:pPr>
    </w:p>
    <w:p w:rsidR="00914D0E" w:rsidRPr="004A4F84" w:rsidRDefault="00914D0E" w:rsidP="00914D0E">
      <w:pPr>
        <w:jc w:val="both"/>
        <w:rPr>
          <w:rFonts w:ascii="Times New Roman" w:hAnsi="Times New Roman" w:cs="Times New Roman"/>
          <w:color w:val="5B9BD5" w:themeColor="accent1"/>
          <w:sz w:val="24"/>
          <w:szCs w:val="24"/>
        </w:rPr>
      </w:pPr>
      <w:r w:rsidRPr="004A4F84">
        <w:rPr>
          <w:rFonts w:ascii="Times New Roman" w:hAnsi="Times New Roman" w:cs="Times New Roman"/>
          <w:color w:val="5B9BD5" w:themeColor="accent1"/>
          <w:sz w:val="24"/>
          <w:szCs w:val="24"/>
        </w:rPr>
        <w:t>6. ЛЕЧЕНИЕ НА ТЕЖК</w:t>
      </w:r>
      <w:r w:rsidR="00C46E28" w:rsidRPr="004A4F84">
        <w:rPr>
          <w:rFonts w:ascii="Times New Roman" w:hAnsi="Times New Roman" w:cs="Times New Roman"/>
          <w:color w:val="5B9BD5" w:themeColor="accent1"/>
          <w:sz w:val="24"/>
          <w:szCs w:val="24"/>
        </w:rPr>
        <w:t>О</w:t>
      </w:r>
      <w:r w:rsidRPr="004A4F84">
        <w:rPr>
          <w:rFonts w:ascii="Times New Roman" w:hAnsi="Times New Roman" w:cs="Times New Roman"/>
          <w:color w:val="5B9BD5" w:themeColor="accent1"/>
          <w:sz w:val="24"/>
          <w:szCs w:val="24"/>
        </w:rPr>
        <w:t xml:space="preserve"> COVID-19: ЛЕЧЕНИЕ НА КОИНФЕКЦИИ</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 xml:space="preserve">Дайте емпирични антимикробни средства за лечение на всички вероятни патогени, причиняващи </w:t>
      </w:r>
      <w:r w:rsidR="00453AEA" w:rsidRPr="004A4F84">
        <w:rPr>
          <w:rFonts w:ascii="Times New Roman" w:hAnsi="Times New Roman" w:cs="Times New Roman"/>
          <w:color w:val="000000" w:themeColor="text1"/>
          <w:sz w:val="24"/>
          <w:szCs w:val="24"/>
        </w:rPr>
        <w:t>ТОРЗ</w:t>
      </w:r>
      <w:r w:rsidRPr="004A4F84">
        <w:rPr>
          <w:rFonts w:ascii="Times New Roman" w:hAnsi="Times New Roman" w:cs="Times New Roman"/>
          <w:color w:val="000000" w:themeColor="text1"/>
          <w:sz w:val="24"/>
          <w:szCs w:val="24"/>
        </w:rPr>
        <w:t xml:space="preserve"> и сепсис възможно най-бързо, в рамките на 1 час от първоначалната</w:t>
      </w:r>
      <w:r w:rsidR="00453AEA" w:rsidRPr="004A4F84">
        <w:rPr>
          <w:rFonts w:ascii="Times New Roman" w:hAnsi="Times New Roman" w:cs="Times New Roman"/>
          <w:color w:val="000000" w:themeColor="text1"/>
          <w:sz w:val="24"/>
          <w:szCs w:val="24"/>
        </w:rPr>
        <w:t xml:space="preserve"> оценка н</w:t>
      </w:r>
      <w:r w:rsidRPr="004A4F84">
        <w:rPr>
          <w:rFonts w:ascii="Times New Roman" w:hAnsi="Times New Roman" w:cs="Times New Roman"/>
          <w:color w:val="000000" w:themeColor="text1"/>
          <w:sz w:val="24"/>
          <w:szCs w:val="24"/>
        </w:rPr>
        <w:t>а пациенти със сепсис.</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1</w:t>
      </w:r>
      <w:r w:rsidRPr="00914D0E">
        <w:rPr>
          <w:rFonts w:ascii="Times New Roman" w:hAnsi="Times New Roman" w:cs="Times New Roman"/>
          <w:color w:val="000000" w:themeColor="text1"/>
          <w:sz w:val="24"/>
          <w:szCs w:val="24"/>
        </w:rPr>
        <w:t>: Въпреки че пациентът може да е суспектен</w:t>
      </w:r>
      <w:r w:rsidR="00F25592">
        <w:rPr>
          <w:rFonts w:ascii="Times New Roman" w:hAnsi="Times New Roman" w:cs="Times New Roman"/>
          <w:color w:val="000000" w:themeColor="text1"/>
          <w:sz w:val="24"/>
          <w:szCs w:val="24"/>
        </w:rPr>
        <w:t xml:space="preserve"> з</w:t>
      </w:r>
      <w:r w:rsidRPr="00914D0E">
        <w:rPr>
          <w:rFonts w:ascii="Times New Roman" w:hAnsi="Times New Roman" w:cs="Times New Roman"/>
          <w:color w:val="000000" w:themeColor="text1"/>
          <w:sz w:val="24"/>
          <w:szCs w:val="24"/>
        </w:rPr>
        <w:t>а COVID-19, прил</w:t>
      </w:r>
      <w:r w:rsidR="00F25592">
        <w:rPr>
          <w:rFonts w:ascii="Times New Roman" w:hAnsi="Times New Roman" w:cs="Times New Roman"/>
          <w:color w:val="000000" w:themeColor="text1"/>
          <w:sz w:val="24"/>
          <w:szCs w:val="24"/>
        </w:rPr>
        <w:t>ожете</w:t>
      </w:r>
      <w:r w:rsidRPr="00914D0E">
        <w:rPr>
          <w:rFonts w:ascii="Times New Roman" w:hAnsi="Times New Roman" w:cs="Times New Roman"/>
          <w:color w:val="000000" w:themeColor="text1"/>
          <w:sz w:val="24"/>
          <w:szCs w:val="24"/>
        </w:rPr>
        <w:t xml:space="preserve"> подходящи емпирични антимикробни средства в рамките на 1 час след идентифициране на сепсис</w:t>
      </w:r>
      <w:r w:rsidR="00F25592">
        <w:rPr>
          <w:rFonts w:ascii="Times New Roman" w:hAnsi="Times New Roman" w:cs="Times New Roman"/>
          <w:color w:val="000000" w:themeColor="text1"/>
          <w:sz w:val="24"/>
          <w:szCs w:val="24"/>
        </w:rPr>
        <w:t>а</w:t>
      </w:r>
      <w:r w:rsidRPr="00914D0E">
        <w:rPr>
          <w:rFonts w:ascii="Times New Roman" w:hAnsi="Times New Roman" w:cs="Times New Roman"/>
          <w:color w:val="000000" w:themeColor="text1"/>
          <w:sz w:val="24"/>
          <w:szCs w:val="24"/>
        </w:rPr>
        <w:t xml:space="preserve"> (5). </w:t>
      </w:r>
      <w:r w:rsidR="00F25592">
        <w:rPr>
          <w:rFonts w:ascii="Times New Roman" w:hAnsi="Times New Roman" w:cs="Times New Roman"/>
          <w:color w:val="000000" w:themeColor="text1"/>
          <w:sz w:val="24"/>
          <w:szCs w:val="24"/>
        </w:rPr>
        <w:t>Емпиричното антибиотично л</w:t>
      </w:r>
      <w:r w:rsidRPr="00914D0E">
        <w:rPr>
          <w:rFonts w:ascii="Times New Roman" w:hAnsi="Times New Roman" w:cs="Times New Roman"/>
          <w:color w:val="000000" w:themeColor="text1"/>
          <w:sz w:val="24"/>
          <w:szCs w:val="24"/>
        </w:rPr>
        <w:t xml:space="preserve">ечение трябва да се основава на клиничната диагноза (пневмония, придобита </w:t>
      </w:r>
      <w:r w:rsidR="00FC4166">
        <w:rPr>
          <w:rFonts w:ascii="Times New Roman" w:hAnsi="Times New Roman" w:cs="Times New Roman"/>
          <w:color w:val="000000" w:themeColor="text1"/>
          <w:sz w:val="24"/>
          <w:szCs w:val="24"/>
        </w:rPr>
        <w:t>в</w:t>
      </w:r>
      <w:r w:rsidRPr="00914D0E">
        <w:rPr>
          <w:rFonts w:ascii="Times New Roman" w:hAnsi="Times New Roman" w:cs="Times New Roman"/>
          <w:color w:val="000000" w:themeColor="text1"/>
          <w:sz w:val="24"/>
          <w:szCs w:val="24"/>
        </w:rPr>
        <w:t xml:space="preserve"> обществото, </w:t>
      </w:r>
      <w:r w:rsidR="00FC4166">
        <w:rPr>
          <w:rFonts w:ascii="Times New Roman" w:hAnsi="Times New Roman" w:cs="Times New Roman"/>
          <w:color w:val="000000" w:themeColor="text1"/>
          <w:sz w:val="24"/>
          <w:szCs w:val="24"/>
        </w:rPr>
        <w:t>пневмония, свързана с медицинското обслужване</w:t>
      </w:r>
      <w:r w:rsidRPr="00914D0E">
        <w:rPr>
          <w:rFonts w:ascii="Times New Roman" w:hAnsi="Times New Roman" w:cs="Times New Roman"/>
          <w:color w:val="000000" w:themeColor="text1"/>
          <w:sz w:val="24"/>
          <w:szCs w:val="24"/>
        </w:rPr>
        <w:t xml:space="preserve"> (ако инфекцията е придобита </w:t>
      </w:r>
      <w:r w:rsidR="00FC4166">
        <w:rPr>
          <w:rFonts w:ascii="Times New Roman" w:hAnsi="Times New Roman" w:cs="Times New Roman"/>
          <w:color w:val="000000" w:themeColor="text1"/>
          <w:sz w:val="24"/>
          <w:szCs w:val="24"/>
        </w:rPr>
        <w:t xml:space="preserve">е </w:t>
      </w:r>
      <w:r w:rsidRPr="00914D0E">
        <w:rPr>
          <w:rFonts w:ascii="Times New Roman" w:hAnsi="Times New Roman" w:cs="Times New Roman"/>
          <w:color w:val="000000" w:themeColor="text1"/>
          <w:sz w:val="24"/>
          <w:szCs w:val="24"/>
        </w:rPr>
        <w:t xml:space="preserve">в </w:t>
      </w:r>
      <w:r w:rsidR="00FC4166">
        <w:rPr>
          <w:rFonts w:ascii="Times New Roman" w:hAnsi="Times New Roman" w:cs="Times New Roman"/>
          <w:color w:val="000000" w:themeColor="text1"/>
          <w:sz w:val="24"/>
          <w:szCs w:val="24"/>
        </w:rPr>
        <w:t>лечебно заведение</w:t>
      </w:r>
      <w:r w:rsidRPr="00914D0E">
        <w:rPr>
          <w:rFonts w:ascii="Times New Roman" w:hAnsi="Times New Roman" w:cs="Times New Roman"/>
          <w:color w:val="000000" w:themeColor="text1"/>
          <w:sz w:val="24"/>
          <w:szCs w:val="24"/>
        </w:rPr>
        <w:t xml:space="preserve">) или сепсис), местни </w:t>
      </w:r>
      <w:r w:rsidR="00FC4166">
        <w:rPr>
          <w:rFonts w:ascii="Times New Roman" w:hAnsi="Times New Roman" w:cs="Times New Roman"/>
          <w:color w:val="000000" w:themeColor="text1"/>
          <w:sz w:val="24"/>
          <w:szCs w:val="24"/>
        </w:rPr>
        <w:t xml:space="preserve">епидемиологични </w:t>
      </w:r>
      <w:r w:rsidRPr="00914D0E">
        <w:rPr>
          <w:rFonts w:ascii="Times New Roman" w:hAnsi="Times New Roman" w:cs="Times New Roman"/>
          <w:color w:val="000000" w:themeColor="text1"/>
          <w:sz w:val="24"/>
          <w:szCs w:val="24"/>
        </w:rPr>
        <w:t>данни и национални насоки за лечение.</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 2:</w:t>
      </w:r>
      <w:r w:rsidRPr="00914D0E">
        <w:rPr>
          <w:rFonts w:ascii="Times New Roman" w:hAnsi="Times New Roman" w:cs="Times New Roman"/>
          <w:color w:val="000000" w:themeColor="text1"/>
          <w:sz w:val="24"/>
          <w:szCs w:val="24"/>
        </w:rPr>
        <w:t xml:space="preserve"> Когато има локална циркулация на сезонен грип, емпирична терапия с инхибитор на невраминидаза трябва да се </w:t>
      </w:r>
      <w:r w:rsidR="00D51624">
        <w:rPr>
          <w:rFonts w:ascii="Times New Roman" w:hAnsi="Times New Roman" w:cs="Times New Roman"/>
          <w:color w:val="000000" w:themeColor="text1"/>
          <w:sz w:val="24"/>
          <w:szCs w:val="24"/>
        </w:rPr>
        <w:t>има предвид при</w:t>
      </w:r>
      <w:r w:rsidRPr="00914D0E">
        <w:rPr>
          <w:rFonts w:ascii="Times New Roman" w:hAnsi="Times New Roman" w:cs="Times New Roman"/>
          <w:color w:val="000000" w:themeColor="text1"/>
          <w:sz w:val="24"/>
          <w:szCs w:val="24"/>
        </w:rPr>
        <w:t xml:space="preserve"> лечение</w:t>
      </w:r>
      <w:r w:rsidR="00D51624">
        <w:rPr>
          <w:rFonts w:ascii="Times New Roman" w:hAnsi="Times New Roman" w:cs="Times New Roman"/>
          <w:color w:val="000000" w:themeColor="text1"/>
          <w:sz w:val="24"/>
          <w:szCs w:val="24"/>
        </w:rPr>
        <w:t>то</w:t>
      </w:r>
      <w:r w:rsidRPr="00914D0E">
        <w:rPr>
          <w:rFonts w:ascii="Times New Roman" w:hAnsi="Times New Roman" w:cs="Times New Roman"/>
          <w:color w:val="000000" w:themeColor="text1"/>
          <w:sz w:val="24"/>
          <w:szCs w:val="24"/>
        </w:rPr>
        <w:t xml:space="preserve"> на пациенти с грип или с риск от тежко заболяване (5).</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 xml:space="preserve">Емпиричната терапия трябва да бъде </w:t>
      </w:r>
      <w:r w:rsidR="00CB74DC" w:rsidRPr="004A4F84">
        <w:rPr>
          <w:rFonts w:ascii="Times New Roman" w:hAnsi="Times New Roman" w:cs="Times New Roman"/>
          <w:color w:val="000000" w:themeColor="text1"/>
          <w:sz w:val="24"/>
          <w:szCs w:val="24"/>
        </w:rPr>
        <w:t xml:space="preserve">преоценена </w:t>
      </w:r>
      <w:r w:rsidRPr="004A4F84">
        <w:rPr>
          <w:rFonts w:ascii="Times New Roman" w:hAnsi="Times New Roman" w:cs="Times New Roman"/>
          <w:color w:val="000000" w:themeColor="text1"/>
          <w:sz w:val="24"/>
          <w:szCs w:val="24"/>
        </w:rPr>
        <w:t>въз основа на резултатите от микробиологията и клиничната преценка.</w:t>
      </w:r>
    </w:p>
    <w:p w:rsidR="00914D0E" w:rsidRPr="004A4F84" w:rsidRDefault="00914D0E" w:rsidP="00914D0E">
      <w:pPr>
        <w:jc w:val="both"/>
        <w:rPr>
          <w:rFonts w:ascii="Times New Roman" w:hAnsi="Times New Roman" w:cs="Times New Roman"/>
          <w:color w:val="5B9BD5" w:themeColor="accent1"/>
          <w:sz w:val="24"/>
          <w:szCs w:val="24"/>
        </w:rPr>
      </w:pPr>
      <w:r w:rsidRPr="004A4F84">
        <w:rPr>
          <w:rFonts w:ascii="Times New Roman" w:hAnsi="Times New Roman" w:cs="Times New Roman"/>
          <w:color w:val="5B9BD5" w:themeColor="accent1"/>
          <w:sz w:val="24"/>
          <w:szCs w:val="24"/>
        </w:rPr>
        <w:t>7. ЛЕЧЕНИЕ НА КРИТИЧН</w:t>
      </w:r>
      <w:r w:rsidR="00CB74DC" w:rsidRPr="004A4F84">
        <w:rPr>
          <w:rFonts w:ascii="Times New Roman" w:hAnsi="Times New Roman" w:cs="Times New Roman"/>
          <w:color w:val="5B9BD5" w:themeColor="accent1"/>
          <w:sz w:val="24"/>
          <w:szCs w:val="24"/>
        </w:rPr>
        <w:t>О</w:t>
      </w:r>
      <w:r w:rsidRPr="004A4F84">
        <w:rPr>
          <w:rFonts w:ascii="Times New Roman" w:hAnsi="Times New Roman" w:cs="Times New Roman"/>
          <w:color w:val="5B9BD5" w:themeColor="accent1"/>
          <w:sz w:val="24"/>
          <w:szCs w:val="24"/>
        </w:rPr>
        <w:t xml:space="preserve"> COVID-19: СИНДРОМ НА ОСТЪР РЕСПИРАТОРЕН ДИСТРЕС (ARDS)</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 xml:space="preserve">Разпознайте тежката хипоксемична </w:t>
      </w:r>
      <w:r w:rsidR="000A3B75" w:rsidRPr="004A4F84">
        <w:rPr>
          <w:rFonts w:ascii="Times New Roman" w:hAnsi="Times New Roman" w:cs="Times New Roman"/>
          <w:color w:val="000000" w:themeColor="text1"/>
          <w:sz w:val="24"/>
          <w:szCs w:val="24"/>
        </w:rPr>
        <w:t>дихателна</w:t>
      </w:r>
      <w:r w:rsidRPr="004A4F84">
        <w:rPr>
          <w:rFonts w:ascii="Times New Roman" w:hAnsi="Times New Roman" w:cs="Times New Roman"/>
          <w:color w:val="000000" w:themeColor="text1"/>
          <w:sz w:val="24"/>
          <w:szCs w:val="24"/>
        </w:rPr>
        <w:t xml:space="preserve"> недостатъчност, когато пациент с респираторен дистрес не успее да реагира на стандартната кислородна терапия и се подготви д</w:t>
      </w:r>
      <w:r w:rsidR="000B38C7" w:rsidRPr="004A4F84">
        <w:rPr>
          <w:rFonts w:ascii="Times New Roman" w:hAnsi="Times New Roman" w:cs="Times New Roman"/>
          <w:color w:val="000000" w:themeColor="text1"/>
          <w:sz w:val="24"/>
          <w:szCs w:val="24"/>
        </w:rPr>
        <w:t xml:space="preserve">а осигури </w:t>
      </w:r>
      <w:r w:rsidR="000A3B75" w:rsidRPr="004A4F84">
        <w:rPr>
          <w:rFonts w:ascii="Times New Roman" w:hAnsi="Times New Roman" w:cs="Times New Roman"/>
          <w:color w:val="000000" w:themeColor="text1"/>
          <w:sz w:val="24"/>
          <w:szCs w:val="24"/>
        </w:rPr>
        <w:t>разширена</w:t>
      </w:r>
      <w:r w:rsidR="000B38C7" w:rsidRPr="004A4F84">
        <w:rPr>
          <w:rFonts w:ascii="Times New Roman" w:hAnsi="Times New Roman" w:cs="Times New Roman"/>
          <w:color w:val="000000" w:themeColor="text1"/>
          <w:sz w:val="24"/>
          <w:szCs w:val="24"/>
        </w:rPr>
        <w:t xml:space="preserve"> кислородна/</w:t>
      </w:r>
      <w:r w:rsidRPr="004A4F84">
        <w:rPr>
          <w:rFonts w:ascii="Times New Roman" w:hAnsi="Times New Roman" w:cs="Times New Roman"/>
          <w:color w:val="000000" w:themeColor="text1"/>
          <w:sz w:val="24"/>
          <w:szCs w:val="24"/>
        </w:rPr>
        <w:t>вентилационна подкрепа.</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Забележка</w:t>
      </w:r>
      <w:r w:rsidRPr="00914D0E">
        <w:rPr>
          <w:rFonts w:ascii="Times New Roman" w:hAnsi="Times New Roman" w:cs="Times New Roman"/>
          <w:color w:val="000000" w:themeColor="text1"/>
          <w:sz w:val="24"/>
          <w:szCs w:val="24"/>
        </w:rPr>
        <w:t>: Пациентите могат да продължат да имат затруднения с дишането или хипоксемия, дори когато кислородът се доставя чрез лицева маска с резервоарна торбичка (дебит от 10–15 L / min, което обикновено е минималният поток, необходим за поддържане на инфлацията в торбичката; FiO</w:t>
      </w:r>
      <w:r w:rsidRPr="000A3B75">
        <w:rPr>
          <w:rFonts w:ascii="Times New Roman" w:hAnsi="Times New Roman" w:cs="Times New Roman"/>
          <w:color w:val="000000" w:themeColor="text1"/>
          <w:sz w:val="24"/>
          <w:szCs w:val="24"/>
          <w:vertAlign w:val="subscript"/>
        </w:rPr>
        <w:t>2</w:t>
      </w:r>
      <w:r w:rsidR="000A3B75">
        <w:rPr>
          <w:rFonts w:ascii="Times New Roman" w:hAnsi="Times New Roman" w:cs="Times New Roman"/>
          <w:color w:val="000000" w:themeColor="text1"/>
          <w:sz w:val="24"/>
          <w:szCs w:val="24"/>
        </w:rPr>
        <w:t xml:space="preserve"> 0,60 -0,</w:t>
      </w:r>
      <w:r w:rsidRPr="00914D0E">
        <w:rPr>
          <w:rFonts w:ascii="Times New Roman" w:hAnsi="Times New Roman" w:cs="Times New Roman"/>
          <w:color w:val="000000" w:themeColor="text1"/>
          <w:sz w:val="24"/>
          <w:szCs w:val="24"/>
        </w:rPr>
        <w:t xml:space="preserve">95). Хипоксемичната </w:t>
      </w:r>
      <w:r w:rsidR="00C87D06">
        <w:rPr>
          <w:rFonts w:ascii="Times New Roman" w:hAnsi="Times New Roman" w:cs="Times New Roman"/>
          <w:color w:val="000000" w:themeColor="text1"/>
          <w:sz w:val="24"/>
          <w:szCs w:val="24"/>
        </w:rPr>
        <w:t>дихателна</w:t>
      </w:r>
      <w:r w:rsidRPr="00914D0E">
        <w:rPr>
          <w:rFonts w:ascii="Times New Roman" w:hAnsi="Times New Roman" w:cs="Times New Roman"/>
          <w:color w:val="000000" w:themeColor="text1"/>
          <w:sz w:val="24"/>
          <w:szCs w:val="24"/>
        </w:rPr>
        <w:t xml:space="preserve"> недостатъчност пр</w:t>
      </w:r>
      <w:r w:rsidR="00C87D06">
        <w:rPr>
          <w:rFonts w:ascii="Times New Roman" w:hAnsi="Times New Roman" w:cs="Times New Roman"/>
          <w:color w:val="000000" w:themeColor="text1"/>
          <w:sz w:val="24"/>
          <w:szCs w:val="24"/>
        </w:rPr>
        <w:t>и ARDS обикновено е резултат от</w:t>
      </w:r>
      <w:r w:rsidRPr="00914D0E">
        <w:rPr>
          <w:rFonts w:ascii="Times New Roman" w:hAnsi="Times New Roman" w:cs="Times New Roman"/>
          <w:color w:val="000000" w:themeColor="text1"/>
          <w:sz w:val="24"/>
          <w:szCs w:val="24"/>
        </w:rPr>
        <w:t xml:space="preserve"> интрапулмона</w:t>
      </w:r>
      <w:r w:rsidR="00C87D06">
        <w:rPr>
          <w:rFonts w:ascii="Times New Roman" w:hAnsi="Times New Roman" w:cs="Times New Roman"/>
          <w:color w:val="000000" w:themeColor="text1"/>
          <w:sz w:val="24"/>
          <w:szCs w:val="24"/>
        </w:rPr>
        <w:t>р</w:t>
      </w:r>
      <w:r w:rsidRPr="00914D0E">
        <w:rPr>
          <w:rFonts w:ascii="Times New Roman" w:hAnsi="Times New Roman" w:cs="Times New Roman"/>
          <w:color w:val="000000" w:themeColor="text1"/>
          <w:sz w:val="24"/>
          <w:szCs w:val="24"/>
        </w:rPr>
        <w:t>н</w:t>
      </w:r>
      <w:r w:rsidR="00C87D06">
        <w:rPr>
          <w:rFonts w:ascii="Times New Roman" w:hAnsi="Times New Roman" w:cs="Times New Roman"/>
          <w:color w:val="000000" w:themeColor="text1"/>
          <w:sz w:val="24"/>
          <w:szCs w:val="24"/>
        </w:rPr>
        <w:t>о несъотвествие между в</w:t>
      </w:r>
      <w:r w:rsidRPr="00914D0E">
        <w:rPr>
          <w:rFonts w:ascii="Times New Roman" w:hAnsi="Times New Roman" w:cs="Times New Roman"/>
          <w:color w:val="000000" w:themeColor="text1"/>
          <w:sz w:val="24"/>
          <w:szCs w:val="24"/>
        </w:rPr>
        <w:t xml:space="preserve">ентилация-перфузия и </w:t>
      </w:r>
      <w:r w:rsidR="00C87D06">
        <w:rPr>
          <w:rFonts w:ascii="Times New Roman" w:hAnsi="Times New Roman" w:cs="Times New Roman"/>
          <w:color w:val="000000" w:themeColor="text1"/>
          <w:sz w:val="24"/>
          <w:szCs w:val="24"/>
        </w:rPr>
        <w:t xml:space="preserve">шънт и </w:t>
      </w:r>
      <w:r w:rsidRPr="00914D0E">
        <w:rPr>
          <w:rFonts w:ascii="Times New Roman" w:hAnsi="Times New Roman" w:cs="Times New Roman"/>
          <w:color w:val="000000" w:themeColor="text1"/>
          <w:sz w:val="24"/>
          <w:szCs w:val="24"/>
        </w:rPr>
        <w:t>обикновено изисква механична вентилация (5).</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 xml:space="preserve">Ендотрахеалната интубация трябва да се извършва от обучен и опитен </w:t>
      </w:r>
      <w:r w:rsidR="00CC4B6D" w:rsidRPr="004A4F84">
        <w:rPr>
          <w:rFonts w:ascii="Times New Roman" w:hAnsi="Times New Roman" w:cs="Times New Roman"/>
          <w:color w:val="000000" w:themeColor="text1"/>
          <w:sz w:val="24"/>
          <w:szCs w:val="24"/>
        </w:rPr>
        <w:t>специалист</w:t>
      </w:r>
      <w:r w:rsidRPr="004A4F84">
        <w:rPr>
          <w:rFonts w:ascii="Times New Roman" w:hAnsi="Times New Roman" w:cs="Times New Roman"/>
          <w:color w:val="000000" w:themeColor="text1"/>
          <w:sz w:val="24"/>
          <w:szCs w:val="24"/>
        </w:rPr>
        <w:t>, като се използват</w:t>
      </w:r>
      <w:r w:rsidR="00CC4B6D" w:rsidRPr="004A4F84">
        <w:rPr>
          <w:rFonts w:ascii="Times New Roman" w:hAnsi="Times New Roman" w:cs="Times New Roman"/>
          <w:color w:val="000000" w:themeColor="text1"/>
          <w:sz w:val="24"/>
          <w:szCs w:val="24"/>
        </w:rPr>
        <w:t xml:space="preserve"> предпазни мерки при аерогенно предавани инфекции</w:t>
      </w:r>
      <w:r w:rsidRPr="004A4F84">
        <w:rPr>
          <w:rFonts w:ascii="Times New Roman" w:hAnsi="Times New Roman" w:cs="Times New Roman"/>
          <w:color w:val="000000" w:themeColor="text1"/>
          <w:sz w:val="24"/>
          <w:szCs w:val="24"/>
        </w:rPr>
        <w:t>.</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color w:val="000000" w:themeColor="text1"/>
          <w:sz w:val="24"/>
          <w:szCs w:val="24"/>
        </w:rPr>
        <w:t>Забележки</w:t>
      </w:r>
      <w:r w:rsidRPr="00914D0E">
        <w:rPr>
          <w:rFonts w:ascii="Times New Roman" w:hAnsi="Times New Roman" w:cs="Times New Roman"/>
          <w:color w:val="000000" w:themeColor="text1"/>
          <w:sz w:val="24"/>
          <w:szCs w:val="24"/>
        </w:rPr>
        <w:t>: Пациентите с ARDS, особено малките деца или тези, които са със затлъстяване или бре</w:t>
      </w:r>
      <w:r w:rsidR="000B38C7">
        <w:rPr>
          <w:rFonts w:ascii="Times New Roman" w:hAnsi="Times New Roman" w:cs="Times New Roman"/>
          <w:color w:val="000000" w:themeColor="text1"/>
          <w:sz w:val="24"/>
          <w:szCs w:val="24"/>
        </w:rPr>
        <w:t>менни</w:t>
      </w:r>
      <w:r w:rsidRPr="00914D0E">
        <w:rPr>
          <w:rFonts w:ascii="Times New Roman" w:hAnsi="Times New Roman" w:cs="Times New Roman"/>
          <w:color w:val="000000" w:themeColor="text1"/>
          <w:sz w:val="24"/>
          <w:szCs w:val="24"/>
        </w:rPr>
        <w:t xml:space="preserve">, могат </w:t>
      </w:r>
      <w:r w:rsidR="00D95B8D">
        <w:rPr>
          <w:rFonts w:ascii="Times New Roman" w:hAnsi="Times New Roman" w:cs="Times New Roman"/>
          <w:color w:val="000000" w:themeColor="text1"/>
          <w:sz w:val="24"/>
          <w:szCs w:val="24"/>
        </w:rPr>
        <w:t xml:space="preserve">бързо </w:t>
      </w:r>
      <w:r w:rsidRPr="00914D0E">
        <w:rPr>
          <w:rFonts w:ascii="Times New Roman" w:hAnsi="Times New Roman" w:cs="Times New Roman"/>
          <w:color w:val="000000" w:themeColor="text1"/>
          <w:sz w:val="24"/>
          <w:szCs w:val="24"/>
        </w:rPr>
        <w:t>да десатурират по време на интубация. Пре-</w:t>
      </w:r>
      <w:r w:rsidR="00D95B8D">
        <w:rPr>
          <w:rFonts w:ascii="Times New Roman" w:hAnsi="Times New Roman" w:cs="Times New Roman"/>
          <w:color w:val="000000" w:themeColor="text1"/>
          <w:sz w:val="24"/>
          <w:szCs w:val="24"/>
        </w:rPr>
        <w:t xml:space="preserve">Извършете първоначална оксигенация </w:t>
      </w:r>
      <w:r w:rsidRPr="00914D0E">
        <w:rPr>
          <w:rFonts w:ascii="Times New Roman" w:hAnsi="Times New Roman" w:cs="Times New Roman"/>
          <w:color w:val="000000" w:themeColor="text1"/>
          <w:sz w:val="24"/>
          <w:szCs w:val="24"/>
        </w:rPr>
        <w:t>със 100% FiO</w:t>
      </w:r>
      <w:r w:rsidRPr="00D95B8D">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в продължение на 5 минути, чрез маска за лице с резервоар, торбичка с клапан, HFNO или NIV. </w:t>
      </w:r>
      <w:r w:rsidR="00D95B8D">
        <w:rPr>
          <w:rFonts w:ascii="Times New Roman" w:hAnsi="Times New Roman" w:cs="Times New Roman"/>
          <w:color w:val="000000" w:themeColor="text1"/>
          <w:sz w:val="24"/>
          <w:szCs w:val="24"/>
        </w:rPr>
        <w:t xml:space="preserve">Бърза последваща </w:t>
      </w:r>
      <w:r w:rsidR="00D95B8D">
        <w:rPr>
          <w:rFonts w:ascii="Times New Roman" w:hAnsi="Times New Roman" w:cs="Times New Roman"/>
          <w:color w:val="000000" w:themeColor="text1"/>
          <w:sz w:val="24"/>
          <w:szCs w:val="24"/>
        </w:rPr>
        <w:lastRenderedPageBreak/>
        <w:t>и</w:t>
      </w:r>
      <w:r w:rsidRPr="00914D0E">
        <w:rPr>
          <w:rFonts w:ascii="Times New Roman" w:hAnsi="Times New Roman" w:cs="Times New Roman"/>
          <w:color w:val="000000" w:themeColor="text1"/>
          <w:sz w:val="24"/>
          <w:szCs w:val="24"/>
        </w:rPr>
        <w:t>нтубация е подходяща след оценка на дихателните пътища, която не идентифицира признаци на трудна интубация (28, 29, 30).</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rPr>
        <w:t xml:space="preserve">Следните препоръки се отнасят за механично вентилирани възрастни и </w:t>
      </w:r>
      <w:r w:rsidR="00E45CE0">
        <w:rPr>
          <w:rFonts w:ascii="Times New Roman" w:hAnsi="Times New Roman" w:cs="Times New Roman"/>
          <w:b/>
          <w:bCs/>
          <w:color w:val="000000" w:themeColor="text1"/>
          <w:sz w:val="24"/>
          <w:szCs w:val="24"/>
        </w:rPr>
        <w:t>деца</w:t>
      </w:r>
      <w:r w:rsidRPr="00914D0E">
        <w:rPr>
          <w:rFonts w:ascii="Times New Roman" w:hAnsi="Times New Roman" w:cs="Times New Roman"/>
          <w:b/>
          <w:bCs/>
          <w:color w:val="000000" w:themeColor="text1"/>
          <w:sz w:val="24"/>
          <w:szCs w:val="24"/>
        </w:rPr>
        <w:t xml:space="preserve"> с ARDS (5, 31).</w:t>
      </w:r>
    </w:p>
    <w:p w:rsidR="00914D0E" w:rsidRPr="004A4F84" w:rsidRDefault="00914D0E" w:rsidP="004A4F84">
      <w:pPr>
        <w:pStyle w:val="ListParagraph"/>
        <w:numPr>
          <w:ilvl w:val="0"/>
          <w:numId w:val="43"/>
        </w:numPr>
        <w:spacing w:after="200" w:line="276" w:lineRule="auto"/>
        <w:jc w:val="both"/>
        <w:rPr>
          <w:rFonts w:ascii="Times New Roman" w:hAnsi="Times New Roman" w:cs="Times New Roman"/>
          <w:bCs/>
          <w:color w:val="000000" w:themeColor="text1"/>
          <w:sz w:val="24"/>
          <w:szCs w:val="24"/>
        </w:rPr>
      </w:pPr>
      <w:r w:rsidRPr="004A4F84">
        <w:rPr>
          <w:rFonts w:ascii="Times New Roman" w:hAnsi="Times New Roman" w:cs="Times New Roman"/>
          <w:bCs/>
          <w:color w:val="000000" w:themeColor="text1"/>
          <w:sz w:val="24"/>
          <w:szCs w:val="24"/>
        </w:rPr>
        <w:t>Осигурете механична вентилация, като използвате по-ниски приливни обеми (4–8 ml / kg телесно тегло, PBW) и по-ниски инспираторни налягания (плато налягане &lt;30 cmH</w:t>
      </w:r>
      <w:r w:rsidRPr="004A4F84">
        <w:rPr>
          <w:rFonts w:ascii="Times New Roman" w:hAnsi="Times New Roman" w:cs="Times New Roman"/>
          <w:bCs/>
          <w:color w:val="000000" w:themeColor="text1"/>
          <w:sz w:val="24"/>
          <w:szCs w:val="24"/>
          <w:vertAlign w:val="subscript"/>
        </w:rPr>
        <w:t>2</w:t>
      </w:r>
      <w:r w:rsidRPr="004A4F84">
        <w:rPr>
          <w:rFonts w:ascii="Times New Roman" w:hAnsi="Times New Roman" w:cs="Times New Roman"/>
          <w:bCs/>
          <w:color w:val="000000" w:themeColor="text1"/>
          <w:sz w:val="24"/>
          <w:szCs w:val="24"/>
        </w:rPr>
        <w:t>O).</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Забележки за възрастни</w:t>
      </w:r>
      <w:r w:rsidRPr="00914D0E">
        <w:rPr>
          <w:rFonts w:ascii="Times New Roman" w:hAnsi="Times New Roman" w:cs="Times New Roman"/>
          <w:color w:val="000000" w:themeColor="text1"/>
          <w:sz w:val="24"/>
          <w:szCs w:val="24"/>
        </w:rPr>
        <w:t xml:space="preserve">: Това е категорична препоръка от клинично ръководство за пациенти с ARDS (5) и се препоръчва за пациенти с индуцирана от сепсис дихателна недостатъчност, които не отговарят на критериите за ARDS (5). Началният обем на приливите е 6 mL/kg PBW; обем на приливите до 8 mL/kg PBW е разрешен, ако се появят нежелани странични ефекти (напр. дисинхронност, рН &lt;7.15). Разрешена е </w:t>
      </w:r>
      <w:r w:rsidR="00795A4F">
        <w:rPr>
          <w:rFonts w:ascii="Times New Roman" w:hAnsi="Times New Roman" w:cs="Times New Roman"/>
          <w:color w:val="000000" w:themeColor="text1"/>
          <w:sz w:val="24"/>
          <w:szCs w:val="24"/>
        </w:rPr>
        <w:t xml:space="preserve">пермисивна </w:t>
      </w:r>
      <w:r w:rsidRPr="00914D0E">
        <w:rPr>
          <w:rFonts w:ascii="Times New Roman" w:hAnsi="Times New Roman" w:cs="Times New Roman"/>
          <w:color w:val="000000" w:themeColor="text1"/>
          <w:sz w:val="24"/>
          <w:szCs w:val="24"/>
        </w:rPr>
        <w:t>хиперкапния. Налични са протоколи за вентилация (32). Може да се наложи използването на дълбока седация за контролиране на дишането и постигане на целите за приливен обем.</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Забележки за деца</w:t>
      </w:r>
      <w:r w:rsidRPr="00914D0E">
        <w:rPr>
          <w:rFonts w:ascii="Times New Roman" w:hAnsi="Times New Roman" w:cs="Times New Roman"/>
          <w:color w:val="000000" w:themeColor="text1"/>
          <w:sz w:val="24"/>
          <w:szCs w:val="24"/>
        </w:rPr>
        <w:t xml:space="preserve">: При деца </w:t>
      </w:r>
      <w:r w:rsidR="00795A4F">
        <w:rPr>
          <w:rFonts w:ascii="Times New Roman" w:hAnsi="Times New Roman" w:cs="Times New Roman"/>
          <w:color w:val="000000" w:themeColor="text1"/>
          <w:sz w:val="24"/>
          <w:szCs w:val="24"/>
        </w:rPr>
        <w:t>с</w:t>
      </w:r>
      <w:r w:rsidRPr="00914D0E">
        <w:rPr>
          <w:rFonts w:ascii="Times New Roman" w:hAnsi="Times New Roman" w:cs="Times New Roman"/>
          <w:color w:val="000000" w:themeColor="text1"/>
          <w:sz w:val="24"/>
          <w:szCs w:val="24"/>
        </w:rPr>
        <w:t xml:space="preserve">е </w:t>
      </w:r>
      <w:r w:rsidR="00795A4F">
        <w:rPr>
          <w:rFonts w:ascii="Times New Roman" w:hAnsi="Times New Roman" w:cs="Times New Roman"/>
          <w:color w:val="000000" w:themeColor="text1"/>
          <w:sz w:val="24"/>
          <w:szCs w:val="24"/>
        </w:rPr>
        <w:t xml:space="preserve">цели </w:t>
      </w:r>
      <w:r w:rsidRPr="00914D0E">
        <w:rPr>
          <w:rFonts w:ascii="Times New Roman" w:hAnsi="Times New Roman" w:cs="Times New Roman"/>
          <w:color w:val="000000" w:themeColor="text1"/>
          <w:sz w:val="24"/>
          <w:szCs w:val="24"/>
        </w:rPr>
        <w:t>по-ниско ниво на плато налягане (&lt;28 cmH</w:t>
      </w:r>
      <w:r w:rsidRPr="00795A4F">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O) и е разрешено по-ниско ниво на pH (7.15–7.30). Обемът на приливите трябва да бъде адаптиран към тежестта на заболяването: 3–6 ml/kg PBW в случай на лош</w:t>
      </w:r>
      <w:r w:rsidR="00795A4F">
        <w:rPr>
          <w:rFonts w:ascii="Times New Roman" w:hAnsi="Times New Roman" w:cs="Times New Roman"/>
          <w:color w:val="000000" w:themeColor="text1"/>
          <w:sz w:val="24"/>
          <w:szCs w:val="24"/>
        </w:rPr>
        <w:t xml:space="preserve"> комплайънс </w:t>
      </w:r>
      <w:r w:rsidRPr="00914D0E">
        <w:rPr>
          <w:rFonts w:ascii="Times New Roman" w:hAnsi="Times New Roman" w:cs="Times New Roman"/>
          <w:color w:val="000000" w:themeColor="text1"/>
          <w:sz w:val="24"/>
          <w:szCs w:val="24"/>
        </w:rPr>
        <w:t>на дихателната система и 5–8 ml / kg PBW с по-добре запазен</w:t>
      </w:r>
      <w:r w:rsidR="00795A4F">
        <w:rPr>
          <w:rFonts w:ascii="Times New Roman" w:hAnsi="Times New Roman" w:cs="Times New Roman"/>
          <w:color w:val="000000" w:themeColor="text1"/>
          <w:sz w:val="24"/>
          <w:szCs w:val="24"/>
        </w:rPr>
        <w:t xml:space="preserve"> комплайънс</w:t>
      </w:r>
      <w:r w:rsidRPr="00914D0E">
        <w:rPr>
          <w:rFonts w:ascii="Times New Roman" w:hAnsi="Times New Roman" w:cs="Times New Roman"/>
          <w:color w:val="000000" w:themeColor="text1"/>
          <w:sz w:val="24"/>
          <w:szCs w:val="24"/>
        </w:rPr>
        <w:t xml:space="preserve"> (31).</w:t>
      </w:r>
    </w:p>
    <w:p w:rsidR="00914D0E" w:rsidRPr="004A4F84" w:rsidRDefault="00914D0E" w:rsidP="004A4F84">
      <w:pPr>
        <w:pStyle w:val="ListParagraph"/>
        <w:numPr>
          <w:ilvl w:val="0"/>
          <w:numId w:val="43"/>
        </w:numPr>
        <w:jc w:val="both"/>
        <w:rPr>
          <w:rFonts w:ascii="Times New Roman" w:hAnsi="Times New Roman" w:cs="Times New Roman"/>
          <w:bCs/>
          <w:color w:val="000000" w:themeColor="text1"/>
          <w:sz w:val="24"/>
          <w:szCs w:val="24"/>
        </w:rPr>
      </w:pPr>
      <w:r w:rsidRPr="004A4F84">
        <w:rPr>
          <w:rFonts w:ascii="Times New Roman" w:hAnsi="Times New Roman" w:cs="Times New Roman"/>
          <w:bCs/>
          <w:color w:val="000000" w:themeColor="text1"/>
          <w:sz w:val="24"/>
          <w:szCs w:val="24"/>
        </w:rPr>
        <w:t>При възрастни пациенти с теж</w:t>
      </w:r>
      <w:r w:rsidR="00182013" w:rsidRPr="004A4F84">
        <w:rPr>
          <w:rFonts w:ascii="Times New Roman" w:hAnsi="Times New Roman" w:cs="Times New Roman"/>
          <w:bCs/>
          <w:color w:val="000000" w:themeColor="text1"/>
          <w:sz w:val="24"/>
          <w:szCs w:val="24"/>
        </w:rPr>
        <w:t>ъ</w:t>
      </w:r>
      <w:r w:rsidRPr="004A4F84">
        <w:rPr>
          <w:rFonts w:ascii="Times New Roman" w:hAnsi="Times New Roman" w:cs="Times New Roman"/>
          <w:bCs/>
          <w:color w:val="000000" w:themeColor="text1"/>
          <w:sz w:val="24"/>
          <w:szCs w:val="24"/>
        </w:rPr>
        <w:t xml:space="preserve">к ARDS се препоръчва вентилация </w:t>
      </w:r>
      <w:r w:rsidR="000B38C7" w:rsidRPr="004A4F84">
        <w:rPr>
          <w:rFonts w:ascii="Times New Roman" w:hAnsi="Times New Roman" w:cs="Times New Roman"/>
          <w:bCs/>
          <w:color w:val="000000" w:themeColor="text1"/>
          <w:sz w:val="24"/>
          <w:szCs w:val="24"/>
        </w:rPr>
        <w:t xml:space="preserve">по очи </w:t>
      </w:r>
      <w:r w:rsidRPr="004A4F84">
        <w:rPr>
          <w:rFonts w:ascii="Times New Roman" w:hAnsi="Times New Roman" w:cs="Times New Roman"/>
          <w:bCs/>
          <w:color w:val="000000" w:themeColor="text1"/>
          <w:sz w:val="24"/>
          <w:szCs w:val="24"/>
        </w:rPr>
        <w:t>за 12-16 часа на ден.</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color w:val="000000" w:themeColor="text1"/>
          <w:sz w:val="24"/>
          <w:szCs w:val="24"/>
        </w:rPr>
        <w:t> </w:t>
      </w:r>
      <w:r w:rsidRPr="00914D0E">
        <w:rPr>
          <w:rFonts w:ascii="Times New Roman" w:hAnsi="Times New Roman" w:cs="Times New Roman"/>
          <w:b/>
          <w:bCs/>
          <w:color w:val="000000" w:themeColor="text1"/>
          <w:sz w:val="24"/>
          <w:szCs w:val="24"/>
        </w:rPr>
        <w:t>Забележки за възрастни и деца</w:t>
      </w:r>
      <w:r w:rsidRPr="00914D0E">
        <w:rPr>
          <w:rFonts w:ascii="Times New Roman" w:hAnsi="Times New Roman" w:cs="Times New Roman"/>
          <w:color w:val="000000" w:themeColor="text1"/>
          <w:sz w:val="24"/>
          <w:szCs w:val="24"/>
        </w:rPr>
        <w:t xml:space="preserve">: Прилагането на </w:t>
      </w:r>
      <w:r w:rsidR="000B38C7" w:rsidRPr="000B38C7">
        <w:rPr>
          <w:rFonts w:ascii="Times New Roman" w:hAnsi="Times New Roman" w:cs="Times New Roman"/>
          <w:bCs/>
          <w:color w:val="000000" w:themeColor="text1"/>
          <w:sz w:val="24"/>
          <w:szCs w:val="24"/>
        </w:rPr>
        <w:t>вентилация по очи</w:t>
      </w:r>
      <w:r w:rsidR="007C04D8">
        <w:rPr>
          <w:rFonts w:ascii="Times New Roman" w:hAnsi="Times New Roman" w:cs="Times New Roman"/>
          <w:bCs/>
          <w:color w:val="000000" w:themeColor="text1"/>
          <w:sz w:val="24"/>
          <w:szCs w:val="24"/>
        </w:rPr>
        <w:t xml:space="preserve"> </w:t>
      </w:r>
      <w:r w:rsidRPr="00914D0E">
        <w:rPr>
          <w:rFonts w:ascii="Times New Roman" w:hAnsi="Times New Roman" w:cs="Times New Roman"/>
          <w:color w:val="000000" w:themeColor="text1"/>
          <w:sz w:val="24"/>
          <w:szCs w:val="24"/>
        </w:rPr>
        <w:t>силно се препоръчва за възрастни пациенти и може да  се обмисли при педиатрични пациенти с теж</w:t>
      </w:r>
      <w:r w:rsidR="007C04D8">
        <w:rPr>
          <w:rFonts w:ascii="Times New Roman" w:hAnsi="Times New Roman" w:cs="Times New Roman"/>
          <w:color w:val="000000" w:themeColor="text1"/>
          <w:sz w:val="24"/>
          <w:szCs w:val="24"/>
        </w:rPr>
        <w:t>ъ</w:t>
      </w:r>
      <w:r w:rsidRPr="00914D0E">
        <w:rPr>
          <w:rFonts w:ascii="Times New Roman" w:hAnsi="Times New Roman" w:cs="Times New Roman"/>
          <w:color w:val="000000" w:themeColor="text1"/>
          <w:sz w:val="24"/>
          <w:szCs w:val="24"/>
        </w:rPr>
        <w:t>к ARDS, но изисква достатъчно човешки ресурси и експертиза, за да се изпълнява безопасно; налични са протоколи (включително видео) (33, 34) (</w:t>
      </w:r>
      <w:hyperlink r:id="rId11" w:history="1">
        <w:r w:rsidRPr="00914D0E">
          <w:rPr>
            <w:rStyle w:val="Hyperlink"/>
            <w:rFonts w:ascii="Times New Roman" w:hAnsi="Times New Roman" w:cs="Times New Roman"/>
            <w:sz w:val="24"/>
            <w:szCs w:val="24"/>
          </w:rPr>
          <w:t>https://www.nejm.org/doi/full/10.1056/NEJMoa1214103</w:t>
        </w:r>
      </w:hyperlink>
      <w:r w:rsidRPr="00914D0E">
        <w:rPr>
          <w:rFonts w:ascii="Times New Roman" w:hAnsi="Times New Roman" w:cs="Times New Roman"/>
          <w:color w:val="000000" w:themeColor="text1"/>
          <w:sz w:val="24"/>
          <w:szCs w:val="24"/>
        </w:rPr>
        <w:t xml:space="preserve"> ).</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 за бременни жени</w:t>
      </w:r>
      <w:r w:rsidRPr="00914D0E">
        <w:rPr>
          <w:rFonts w:ascii="Times New Roman" w:hAnsi="Times New Roman" w:cs="Times New Roman"/>
          <w:color w:val="000000" w:themeColor="text1"/>
          <w:sz w:val="24"/>
          <w:szCs w:val="24"/>
        </w:rPr>
        <w:t xml:space="preserve">: Има малко доказателства за </w:t>
      </w:r>
      <w:r w:rsidR="007C04D8">
        <w:rPr>
          <w:rFonts w:ascii="Times New Roman" w:hAnsi="Times New Roman" w:cs="Times New Roman"/>
          <w:color w:val="000000" w:themeColor="text1"/>
          <w:sz w:val="24"/>
          <w:szCs w:val="24"/>
        </w:rPr>
        <w:t xml:space="preserve">поставяне по очи </w:t>
      </w:r>
      <w:r w:rsidRPr="00914D0E">
        <w:rPr>
          <w:rFonts w:ascii="Times New Roman" w:hAnsi="Times New Roman" w:cs="Times New Roman"/>
          <w:color w:val="000000" w:themeColor="text1"/>
          <w:sz w:val="24"/>
          <w:szCs w:val="24"/>
        </w:rPr>
        <w:t>при бременни жени. Бременните жени могат да се  поставя</w:t>
      </w:r>
      <w:r w:rsidR="007C04D8">
        <w:rPr>
          <w:rFonts w:ascii="Times New Roman" w:hAnsi="Times New Roman" w:cs="Times New Roman"/>
          <w:color w:val="000000" w:themeColor="text1"/>
          <w:sz w:val="24"/>
          <w:szCs w:val="24"/>
        </w:rPr>
        <w:t xml:space="preserve">т в </w:t>
      </w:r>
      <w:r w:rsidRPr="00914D0E">
        <w:rPr>
          <w:rFonts w:ascii="Times New Roman" w:hAnsi="Times New Roman" w:cs="Times New Roman"/>
          <w:color w:val="000000" w:themeColor="text1"/>
          <w:sz w:val="24"/>
          <w:szCs w:val="24"/>
        </w:rPr>
        <w:t>страничн</w:t>
      </w:r>
      <w:r w:rsidR="007C04D8">
        <w:rPr>
          <w:rFonts w:ascii="Times New Roman" w:hAnsi="Times New Roman" w:cs="Times New Roman"/>
          <w:color w:val="000000" w:themeColor="text1"/>
          <w:sz w:val="24"/>
          <w:szCs w:val="24"/>
        </w:rPr>
        <w:t>о легнало положение</w:t>
      </w:r>
      <w:r w:rsidRPr="00914D0E">
        <w:rPr>
          <w:rFonts w:ascii="Times New Roman" w:hAnsi="Times New Roman" w:cs="Times New Roman"/>
          <w:color w:val="000000" w:themeColor="text1"/>
          <w:sz w:val="24"/>
          <w:szCs w:val="24"/>
        </w:rPr>
        <w:t>.</w:t>
      </w:r>
    </w:p>
    <w:p w:rsidR="00914D0E" w:rsidRPr="004A4F84" w:rsidRDefault="00914D0E" w:rsidP="004A4F84">
      <w:pPr>
        <w:pStyle w:val="ListParagraph"/>
        <w:numPr>
          <w:ilvl w:val="0"/>
          <w:numId w:val="43"/>
        </w:numPr>
        <w:jc w:val="both"/>
        <w:rPr>
          <w:rFonts w:ascii="Times New Roman" w:hAnsi="Times New Roman" w:cs="Times New Roman"/>
          <w:color w:val="000000" w:themeColor="text1"/>
          <w:sz w:val="24"/>
          <w:szCs w:val="24"/>
        </w:rPr>
      </w:pPr>
      <w:r w:rsidRPr="004A4F84">
        <w:rPr>
          <w:rFonts w:ascii="Times New Roman" w:hAnsi="Times New Roman" w:cs="Times New Roman"/>
          <w:color w:val="000000" w:themeColor="text1"/>
          <w:sz w:val="24"/>
          <w:szCs w:val="24"/>
        </w:rPr>
        <w:t>Използвайте консервативна стратегия за управление на течности за пациенти с ARDS без тъканна хипоперфузия. </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Забележки за възрастни и деца</w:t>
      </w:r>
      <w:r w:rsidRPr="00914D0E">
        <w:rPr>
          <w:rFonts w:ascii="Times New Roman" w:hAnsi="Times New Roman" w:cs="Times New Roman"/>
          <w:color w:val="000000" w:themeColor="text1"/>
          <w:sz w:val="24"/>
          <w:szCs w:val="24"/>
        </w:rPr>
        <w:t>: Това е категорична препоръка (5); основният ефект е да се съкрати продължителността на вентилацията. Вижте справка (35) за подробности за примерен протокол.</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color w:val="000000" w:themeColor="text1"/>
          <w:sz w:val="24"/>
          <w:szCs w:val="24"/>
          <w:highlight w:val="yellow"/>
        </w:rPr>
        <w:t>!</w:t>
      </w:r>
      <w:r w:rsidRPr="00914D0E">
        <w:rPr>
          <w:rFonts w:ascii="Times New Roman" w:hAnsi="Times New Roman" w:cs="Times New Roman"/>
          <w:color w:val="000000" w:themeColor="text1"/>
          <w:sz w:val="24"/>
          <w:szCs w:val="24"/>
        </w:rPr>
        <w:t xml:space="preserve">  </w:t>
      </w:r>
      <w:r w:rsidRPr="00914D0E">
        <w:rPr>
          <w:rFonts w:ascii="Times New Roman" w:hAnsi="Times New Roman" w:cs="Times New Roman"/>
          <w:b/>
          <w:bCs/>
          <w:color w:val="000000" w:themeColor="text1"/>
          <w:sz w:val="24"/>
          <w:szCs w:val="24"/>
        </w:rPr>
        <w:t>При пациенти с умерен или тежък ARDS се препоръчва по-висок PEEP вместо по-нисък PEEP.</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color w:val="000000" w:themeColor="text1"/>
          <w:sz w:val="24"/>
          <w:szCs w:val="24"/>
        </w:rPr>
        <w:t> </w:t>
      </w:r>
      <w:r w:rsidRPr="00914D0E">
        <w:rPr>
          <w:rFonts w:ascii="Times New Roman" w:hAnsi="Times New Roman" w:cs="Times New Roman"/>
          <w:b/>
          <w:bCs/>
          <w:color w:val="000000" w:themeColor="text1"/>
          <w:sz w:val="24"/>
          <w:szCs w:val="24"/>
        </w:rPr>
        <w:t>Забележка 1:</w:t>
      </w:r>
      <w:r w:rsidRPr="00914D0E">
        <w:rPr>
          <w:rFonts w:ascii="Times New Roman" w:hAnsi="Times New Roman" w:cs="Times New Roman"/>
          <w:color w:val="000000" w:themeColor="text1"/>
          <w:sz w:val="24"/>
          <w:szCs w:val="24"/>
        </w:rPr>
        <w:t xml:space="preserve"> Титрирането на PEEP изисква разглеждане на ползите (намаляване на ателектра</w:t>
      </w:r>
      <w:r w:rsidR="00821800">
        <w:rPr>
          <w:rFonts w:ascii="Times New Roman" w:hAnsi="Times New Roman" w:cs="Times New Roman"/>
          <w:color w:val="000000" w:themeColor="text1"/>
          <w:sz w:val="24"/>
          <w:szCs w:val="24"/>
        </w:rPr>
        <w:t>в</w:t>
      </w:r>
      <w:r w:rsidRPr="00914D0E">
        <w:rPr>
          <w:rFonts w:ascii="Times New Roman" w:hAnsi="Times New Roman" w:cs="Times New Roman"/>
          <w:color w:val="000000" w:themeColor="text1"/>
          <w:sz w:val="24"/>
          <w:szCs w:val="24"/>
        </w:rPr>
        <w:t>ма и подобряване на алвеоларното набиране) спрямо рисковете (крайно-инспираторна свръхдисценция, водеща до увреждане на белите дробове и по-високо белодробно съдово съпротивление). На разположение са таблици за ръководство на PEEP титруване на базата на FiO</w:t>
      </w:r>
      <w:r w:rsidRPr="00821800">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необходимо за поддържане на SpO</w:t>
      </w:r>
      <w:r w:rsidRPr="00821800">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(32). При по-</w:t>
      </w:r>
      <w:r w:rsidRPr="00914D0E">
        <w:rPr>
          <w:rFonts w:ascii="Times New Roman" w:hAnsi="Times New Roman" w:cs="Times New Roman"/>
          <w:color w:val="000000" w:themeColor="text1"/>
          <w:sz w:val="24"/>
          <w:szCs w:val="24"/>
        </w:rPr>
        <w:lastRenderedPageBreak/>
        <w:t>малките деца максималните стойности на PEEP са 15 cmH</w:t>
      </w:r>
      <w:r w:rsidRPr="00821800">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O. Въпреки че високото задвижващо налягане (плато налягане - PEEP) може по-точно да предскаже повишена смъртност при ARDS в сравнение с висок приливен обем или плато налягане (36), данни от RCT на вентилационни стратегии, </w:t>
      </w:r>
      <w:r w:rsidR="00821800">
        <w:rPr>
          <w:rFonts w:ascii="Times New Roman" w:hAnsi="Times New Roman" w:cs="Times New Roman"/>
          <w:color w:val="000000" w:themeColor="text1"/>
          <w:sz w:val="24"/>
          <w:szCs w:val="24"/>
        </w:rPr>
        <w:t xml:space="preserve">насочени към движещо </w:t>
      </w:r>
      <w:r w:rsidRPr="00914D0E">
        <w:rPr>
          <w:rFonts w:ascii="Times New Roman" w:hAnsi="Times New Roman" w:cs="Times New Roman"/>
          <w:color w:val="000000" w:themeColor="text1"/>
          <w:sz w:val="24"/>
          <w:szCs w:val="24"/>
        </w:rPr>
        <w:t>налягане в момента не са налични.</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 2:</w:t>
      </w:r>
      <w:r w:rsidR="000B38C7">
        <w:rPr>
          <w:rFonts w:ascii="Times New Roman" w:hAnsi="Times New Roman" w:cs="Times New Roman"/>
          <w:color w:val="000000" w:themeColor="text1"/>
          <w:sz w:val="24"/>
          <w:szCs w:val="24"/>
        </w:rPr>
        <w:t xml:space="preserve"> Свързана интер</w:t>
      </w:r>
      <w:r w:rsidRPr="00914D0E">
        <w:rPr>
          <w:rFonts w:ascii="Times New Roman" w:hAnsi="Times New Roman" w:cs="Times New Roman"/>
          <w:color w:val="000000" w:themeColor="text1"/>
          <w:sz w:val="24"/>
          <w:szCs w:val="24"/>
        </w:rPr>
        <w:t xml:space="preserve">венция </w:t>
      </w:r>
      <w:r w:rsidR="00821800">
        <w:rPr>
          <w:rFonts w:ascii="Times New Roman" w:hAnsi="Times New Roman" w:cs="Times New Roman"/>
          <w:color w:val="000000" w:themeColor="text1"/>
          <w:sz w:val="24"/>
          <w:szCs w:val="24"/>
        </w:rPr>
        <w:t xml:space="preserve">от </w:t>
      </w:r>
      <w:r w:rsidR="00821800" w:rsidRPr="00914D0E">
        <w:rPr>
          <w:rFonts w:ascii="Times New Roman" w:hAnsi="Times New Roman" w:cs="Times New Roman"/>
          <w:color w:val="000000" w:themeColor="text1"/>
          <w:sz w:val="24"/>
          <w:szCs w:val="24"/>
        </w:rPr>
        <w:t xml:space="preserve">RMs </w:t>
      </w:r>
      <w:r w:rsidRPr="00914D0E">
        <w:rPr>
          <w:rFonts w:ascii="Times New Roman" w:hAnsi="Times New Roman" w:cs="Times New Roman"/>
          <w:color w:val="000000" w:themeColor="text1"/>
          <w:sz w:val="24"/>
          <w:szCs w:val="24"/>
        </w:rPr>
        <w:t>(</w:t>
      </w:r>
      <w:r w:rsidR="00821800" w:rsidRPr="00914D0E">
        <w:rPr>
          <w:rFonts w:ascii="Times New Roman" w:hAnsi="Times New Roman" w:cs="Times New Roman"/>
          <w:color w:val="000000" w:themeColor="text1"/>
          <w:sz w:val="24"/>
          <w:szCs w:val="24"/>
        </w:rPr>
        <w:t>Recruitment maneuvers</w:t>
      </w:r>
      <w:r w:rsidRPr="00914D0E">
        <w:rPr>
          <w:rFonts w:ascii="Times New Roman" w:hAnsi="Times New Roman" w:cs="Times New Roman"/>
          <w:color w:val="000000" w:themeColor="text1"/>
          <w:sz w:val="24"/>
          <w:szCs w:val="24"/>
        </w:rPr>
        <w:t>) се предоставя като епизодични периоди на високо непрекъснато положително налягане на дихателните пътища (CPAP) (30-40 cmH</w:t>
      </w:r>
      <w:r w:rsidRPr="00821800">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O), прогресивно постепенно увеличаване на PEEP с постоянно </w:t>
      </w:r>
      <w:r w:rsidR="00821800" w:rsidRPr="00914D0E">
        <w:rPr>
          <w:rFonts w:ascii="Times New Roman" w:hAnsi="Times New Roman" w:cs="Times New Roman"/>
          <w:color w:val="000000" w:themeColor="text1"/>
          <w:sz w:val="24"/>
          <w:szCs w:val="24"/>
        </w:rPr>
        <w:t xml:space="preserve">или високо </w:t>
      </w:r>
      <w:r w:rsidR="00821800">
        <w:rPr>
          <w:rFonts w:ascii="Times New Roman" w:hAnsi="Times New Roman" w:cs="Times New Roman"/>
          <w:color w:val="000000" w:themeColor="text1"/>
          <w:sz w:val="24"/>
          <w:szCs w:val="24"/>
        </w:rPr>
        <w:t>налягане на движение</w:t>
      </w:r>
      <w:r w:rsidRPr="00914D0E">
        <w:rPr>
          <w:rFonts w:ascii="Times New Roman" w:hAnsi="Times New Roman" w:cs="Times New Roman"/>
          <w:color w:val="000000" w:themeColor="text1"/>
          <w:sz w:val="24"/>
          <w:szCs w:val="24"/>
        </w:rPr>
        <w:t>; съображенията за ползите спрямо рисковете са подобни. По-високи PEEP и RM бяха условно препоръчани в ръководството за клинична практика. За PEEP ръководството разглежда индивидуален мета-анализ на данни за пациенти (37) от три RCT. Въпреки това, последваща RCT с високо PEEP и продължителни RM с високо налягане показа вреда, което предполага, че протоколът в този RCT трябва да се избягва (38). Предлага се мониторинг на пациентите за идентифициране на тези, които реагират на първоначалното прилагане на по-висок PEEP или различен RM протокол и спиране на тези интервенции при неотговарящи лица (39).</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color w:val="000000" w:themeColor="text1"/>
          <w:sz w:val="24"/>
          <w:szCs w:val="24"/>
          <w:highlight w:val="yellow"/>
        </w:rPr>
        <w:t>!</w:t>
      </w:r>
      <w:r w:rsidRPr="00914D0E">
        <w:rPr>
          <w:rFonts w:ascii="Times New Roman" w:hAnsi="Times New Roman" w:cs="Times New Roman"/>
          <w:color w:val="000000" w:themeColor="text1"/>
          <w:sz w:val="24"/>
          <w:szCs w:val="24"/>
        </w:rPr>
        <w:t xml:space="preserve"> </w:t>
      </w:r>
      <w:r w:rsidRPr="00914D0E">
        <w:rPr>
          <w:rFonts w:ascii="Times New Roman" w:hAnsi="Times New Roman" w:cs="Times New Roman"/>
          <w:b/>
          <w:bCs/>
          <w:color w:val="000000" w:themeColor="text1"/>
          <w:sz w:val="24"/>
          <w:szCs w:val="24"/>
        </w:rPr>
        <w:t>При пациенти с умерено-теж</w:t>
      </w:r>
      <w:r w:rsidR="00A83427">
        <w:rPr>
          <w:rFonts w:ascii="Times New Roman" w:hAnsi="Times New Roman" w:cs="Times New Roman"/>
          <w:b/>
          <w:bCs/>
          <w:color w:val="000000" w:themeColor="text1"/>
          <w:sz w:val="24"/>
          <w:szCs w:val="24"/>
        </w:rPr>
        <w:t>ъ</w:t>
      </w:r>
      <w:r w:rsidRPr="00914D0E">
        <w:rPr>
          <w:rFonts w:ascii="Times New Roman" w:hAnsi="Times New Roman" w:cs="Times New Roman"/>
          <w:b/>
          <w:bCs/>
          <w:color w:val="000000" w:themeColor="text1"/>
          <w:sz w:val="24"/>
          <w:szCs w:val="24"/>
        </w:rPr>
        <w:t>к ARDS (PaO</w:t>
      </w:r>
      <w:r w:rsidRPr="00A83427">
        <w:rPr>
          <w:rFonts w:ascii="Times New Roman" w:hAnsi="Times New Roman" w:cs="Times New Roman"/>
          <w:b/>
          <w:bCs/>
          <w:color w:val="000000" w:themeColor="text1"/>
          <w:sz w:val="24"/>
          <w:szCs w:val="24"/>
          <w:vertAlign w:val="subscript"/>
        </w:rPr>
        <w:t>2</w:t>
      </w:r>
      <w:r w:rsidRPr="00914D0E">
        <w:rPr>
          <w:rFonts w:ascii="Times New Roman" w:hAnsi="Times New Roman" w:cs="Times New Roman"/>
          <w:b/>
          <w:bCs/>
          <w:color w:val="000000" w:themeColor="text1"/>
          <w:sz w:val="24"/>
          <w:szCs w:val="24"/>
        </w:rPr>
        <w:t xml:space="preserve"> / FiO</w:t>
      </w:r>
      <w:r w:rsidRPr="00A83427">
        <w:rPr>
          <w:rFonts w:ascii="Times New Roman" w:hAnsi="Times New Roman" w:cs="Times New Roman"/>
          <w:b/>
          <w:bCs/>
          <w:color w:val="000000" w:themeColor="text1"/>
          <w:sz w:val="24"/>
          <w:szCs w:val="24"/>
          <w:vertAlign w:val="subscript"/>
        </w:rPr>
        <w:t>2</w:t>
      </w:r>
      <w:r w:rsidRPr="00914D0E">
        <w:rPr>
          <w:rFonts w:ascii="Times New Roman" w:hAnsi="Times New Roman" w:cs="Times New Roman"/>
          <w:b/>
          <w:bCs/>
          <w:color w:val="000000" w:themeColor="text1"/>
          <w:sz w:val="24"/>
          <w:szCs w:val="24"/>
        </w:rPr>
        <w:t xml:space="preserve"> &lt;150) не трябва да се използва рутинно невромускулната блокада чрез продължителна инфузия.</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w:t>
      </w:r>
      <w:r w:rsidRPr="00914D0E">
        <w:rPr>
          <w:rFonts w:ascii="Times New Roman" w:hAnsi="Times New Roman" w:cs="Times New Roman"/>
          <w:color w:val="000000" w:themeColor="text1"/>
          <w:sz w:val="24"/>
          <w:szCs w:val="24"/>
        </w:rPr>
        <w:t xml:space="preserve"> Изследване установи, че тази стратегия подобрява преживяемостта при възрастни пациенти с тежък ARDS (PaO</w:t>
      </w:r>
      <w:r w:rsidRPr="004B1C27">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/FiO</w:t>
      </w:r>
      <w:r w:rsidRPr="004B1C27">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&lt;150), без да причинява значителна слабост (40), но резултатите от скорошно </w:t>
      </w:r>
      <w:r w:rsidR="004B1C27">
        <w:rPr>
          <w:rFonts w:ascii="Times New Roman" w:hAnsi="Times New Roman" w:cs="Times New Roman"/>
          <w:color w:val="000000" w:themeColor="text1"/>
          <w:sz w:val="24"/>
          <w:szCs w:val="24"/>
        </w:rPr>
        <w:t xml:space="preserve">обширно </w:t>
      </w:r>
      <w:r w:rsidRPr="00914D0E">
        <w:rPr>
          <w:rFonts w:ascii="Times New Roman" w:hAnsi="Times New Roman" w:cs="Times New Roman"/>
          <w:color w:val="000000" w:themeColor="text1"/>
          <w:sz w:val="24"/>
          <w:szCs w:val="24"/>
        </w:rPr>
        <w:t>проучване установяват, че използването на нервно-мускулна блокада с висока PEEP стратегия не е свързанo с полза за оцеляване в сравнение със стратегия за лек</w:t>
      </w:r>
      <w:r w:rsidR="004B1C27">
        <w:rPr>
          <w:rFonts w:ascii="Times New Roman" w:hAnsi="Times New Roman" w:cs="Times New Roman"/>
          <w:color w:val="000000" w:themeColor="text1"/>
          <w:sz w:val="24"/>
          <w:szCs w:val="24"/>
        </w:rPr>
        <w:t xml:space="preserve">а седация </w:t>
      </w:r>
      <w:r w:rsidRPr="00914D0E">
        <w:rPr>
          <w:rFonts w:ascii="Times New Roman" w:hAnsi="Times New Roman" w:cs="Times New Roman"/>
          <w:color w:val="000000" w:themeColor="text1"/>
          <w:sz w:val="24"/>
          <w:szCs w:val="24"/>
        </w:rPr>
        <w:t>без нервно-мускулна блокада (41). П</w:t>
      </w:r>
      <w:r w:rsidR="00BA2AC2">
        <w:rPr>
          <w:rFonts w:ascii="Times New Roman" w:hAnsi="Times New Roman" w:cs="Times New Roman"/>
          <w:color w:val="000000" w:themeColor="text1"/>
          <w:sz w:val="24"/>
          <w:szCs w:val="24"/>
        </w:rPr>
        <w:t>родължаваща</w:t>
      </w:r>
      <w:r w:rsidRPr="00914D0E">
        <w:rPr>
          <w:rFonts w:ascii="Times New Roman" w:hAnsi="Times New Roman" w:cs="Times New Roman"/>
          <w:color w:val="000000" w:themeColor="text1"/>
          <w:sz w:val="24"/>
          <w:szCs w:val="24"/>
        </w:rPr>
        <w:t xml:space="preserve"> нервно-мускулна блокада все още може да се обмисли при пациенти с ARDS, както при възрастни, така и при деца, в определени ситуации: дис</w:t>
      </w:r>
      <w:r w:rsidR="00BA2AC2">
        <w:rPr>
          <w:rFonts w:ascii="Times New Roman" w:hAnsi="Times New Roman" w:cs="Times New Roman"/>
          <w:color w:val="000000" w:themeColor="text1"/>
          <w:sz w:val="24"/>
          <w:szCs w:val="24"/>
        </w:rPr>
        <w:t xml:space="preserve">инхронизация </w:t>
      </w:r>
      <w:r w:rsidRPr="00914D0E">
        <w:rPr>
          <w:rFonts w:ascii="Times New Roman" w:hAnsi="Times New Roman" w:cs="Times New Roman"/>
          <w:color w:val="000000" w:themeColor="text1"/>
          <w:sz w:val="24"/>
          <w:szCs w:val="24"/>
        </w:rPr>
        <w:t xml:space="preserve">на </w:t>
      </w:r>
      <w:r w:rsidR="00BA2AC2">
        <w:rPr>
          <w:rFonts w:ascii="Times New Roman" w:hAnsi="Times New Roman" w:cs="Times New Roman"/>
          <w:color w:val="000000" w:themeColor="text1"/>
          <w:sz w:val="24"/>
          <w:szCs w:val="24"/>
        </w:rPr>
        <w:t xml:space="preserve">вентилатора въпреки седацията, при която </w:t>
      </w:r>
      <w:r w:rsidRPr="00914D0E">
        <w:rPr>
          <w:rFonts w:ascii="Times New Roman" w:hAnsi="Times New Roman" w:cs="Times New Roman"/>
          <w:color w:val="000000" w:themeColor="text1"/>
          <w:sz w:val="24"/>
          <w:szCs w:val="24"/>
        </w:rPr>
        <w:t>ограничаването на приливния обем не може да бъде надеждно постигнато; или рефрактерна хипоксемия или хиперкапния.</w:t>
      </w:r>
    </w:p>
    <w:p w:rsidR="00914D0E" w:rsidRPr="004A4F84" w:rsidRDefault="00914D0E" w:rsidP="00064AFF">
      <w:pPr>
        <w:pStyle w:val="ListParagraph"/>
        <w:numPr>
          <w:ilvl w:val="0"/>
          <w:numId w:val="36"/>
        </w:numPr>
        <w:spacing w:after="200" w:line="276" w:lineRule="auto"/>
        <w:jc w:val="both"/>
        <w:rPr>
          <w:rFonts w:ascii="Times New Roman" w:hAnsi="Times New Roman" w:cs="Times New Roman"/>
          <w:color w:val="000000" w:themeColor="text1"/>
          <w:sz w:val="24"/>
          <w:szCs w:val="24"/>
          <w:lang w:val="en-US"/>
        </w:rPr>
      </w:pPr>
      <w:r w:rsidRPr="00064AFF">
        <w:rPr>
          <w:rFonts w:ascii="Times New Roman" w:hAnsi="Times New Roman" w:cs="Times New Roman"/>
          <w:color w:val="000000" w:themeColor="text1"/>
          <w:sz w:val="24"/>
          <w:szCs w:val="24"/>
        </w:rPr>
        <w:t>Избягвайте да изключвате пациента от вентилатора, което води до загуба на PEEP и ателектаза.</w:t>
      </w:r>
    </w:p>
    <w:p w:rsidR="004A4F84" w:rsidRPr="004A4F84" w:rsidRDefault="004A4F84" w:rsidP="004A4F84">
      <w:pPr>
        <w:spacing w:after="200" w:line="276" w:lineRule="auto"/>
        <w:jc w:val="both"/>
        <w:rPr>
          <w:rFonts w:ascii="Times New Roman" w:hAnsi="Times New Roman" w:cs="Times New Roman"/>
          <w:color w:val="000000" w:themeColor="text1"/>
          <w:sz w:val="24"/>
          <w:szCs w:val="24"/>
          <w:lang w:val="en-US"/>
        </w:rPr>
      </w:pPr>
    </w:p>
    <w:p w:rsidR="00914D0E" w:rsidRPr="004A4F84" w:rsidRDefault="00914D0E" w:rsidP="004A4F84">
      <w:pPr>
        <w:pStyle w:val="ListParagraph"/>
        <w:numPr>
          <w:ilvl w:val="0"/>
          <w:numId w:val="43"/>
        </w:numPr>
        <w:jc w:val="both"/>
        <w:rPr>
          <w:rFonts w:ascii="Times New Roman" w:hAnsi="Times New Roman" w:cs="Times New Roman"/>
          <w:bCs/>
          <w:color w:val="000000" w:themeColor="text1"/>
          <w:sz w:val="24"/>
          <w:szCs w:val="24"/>
        </w:rPr>
      </w:pPr>
      <w:r w:rsidRPr="004A4F84">
        <w:rPr>
          <w:rFonts w:ascii="Times New Roman" w:hAnsi="Times New Roman" w:cs="Times New Roman"/>
          <w:bCs/>
          <w:color w:val="000000" w:themeColor="text1"/>
          <w:sz w:val="24"/>
          <w:szCs w:val="24"/>
        </w:rPr>
        <w:t xml:space="preserve">Използвайте редови катетри за изсмукване на дихателните пътища и захващане на ендотрахеалната тръба, когато е необходимо изключване (например, прехвърляне </w:t>
      </w:r>
      <w:r w:rsidR="00E442EA" w:rsidRPr="004A4F84">
        <w:rPr>
          <w:rFonts w:ascii="Times New Roman" w:hAnsi="Times New Roman" w:cs="Times New Roman"/>
          <w:bCs/>
          <w:color w:val="000000" w:themeColor="text1"/>
          <w:sz w:val="24"/>
          <w:szCs w:val="24"/>
        </w:rPr>
        <w:t>към мобилен вентилатор/респиратор</w:t>
      </w:r>
      <w:r w:rsidRPr="004A4F84">
        <w:rPr>
          <w:rFonts w:ascii="Times New Roman" w:hAnsi="Times New Roman" w:cs="Times New Roman"/>
          <w:bCs/>
          <w:color w:val="000000" w:themeColor="text1"/>
          <w:sz w:val="24"/>
          <w:szCs w:val="24"/>
        </w:rPr>
        <w:t>).</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rPr>
        <w:t>  </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rPr>
        <w:t xml:space="preserve">Следващите препоръки се отнасят за възрастни и педиатрични пациенти с ARDS, които се лекуват с неинвазивни </w:t>
      </w:r>
      <w:r w:rsidR="005300E5">
        <w:rPr>
          <w:rFonts w:ascii="Times New Roman" w:hAnsi="Times New Roman" w:cs="Times New Roman"/>
          <w:b/>
          <w:bCs/>
          <w:color w:val="000000" w:themeColor="text1"/>
          <w:sz w:val="24"/>
          <w:szCs w:val="24"/>
        </w:rPr>
        <w:t xml:space="preserve">или с </w:t>
      </w:r>
      <w:r w:rsidR="005300E5" w:rsidRPr="00914D0E">
        <w:rPr>
          <w:rFonts w:ascii="Times New Roman" w:hAnsi="Times New Roman" w:cs="Times New Roman"/>
          <w:b/>
          <w:bCs/>
          <w:color w:val="000000" w:themeColor="text1"/>
          <w:sz w:val="24"/>
          <w:szCs w:val="24"/>
        </w:rPr>
        <w:t xml:space="preserve">голям поток </w:t>
      </w:r>
      <w:r w:rsidRPr="00914D0E">
        <w:rPr>
          <w:rFonts w:ascii="Times New Roman" w:hAnsi="Times New Roman" w:cs="Times New Roman"/>
          <w:b/>
          <w:bCs/>
          <w:color w:val="000000" w:themeColor="text1"/>
          <w:sz w:val="24"/>
          <w:szCs w:val="24"/>
        </w:rPr>
        <w:t>кислородни системи.</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highlight w:val="yellow"/>
        </w:rPr>
        <w:t>!</w:t>
      </w:r>
      <w:r w:rsidRPr="00914D0E">
        <w:rPr>
          <w:rFonts w:ascii="Times New Roman" w:hAnsi="Times New Roman" w:cs="Times New Roman"/>
          <w:b/>
          <w:bCs/>
          <w:color w:val="000000" w:themeColor="text1"/>
          <w:sz w:val="24"/>
          <w:szCs w:val="24"/>
        </w:rPr>
        <w:t xml:space="preserve"> Назално подаване на кислород с висок поток (HFNO) трябва да се използва само при избрани пациенти с хипоксемична дихателна недостатъчност.</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highlight w:val="yellow"/>
        </w:rPr>
        <w:t>!</w:t>
      </w:r>
      <w:r w:rsidRPr="00914D0E">
        <w:rPr>
          <w:rFonts w:ascii="Times New Roman" w:hAnsi="Times New Roman" w:cs="Times New Roman"/>
          <w:b/>
          <w:bCs/>
          <w:color w:val="000000" w:themeColor="text1"/>
          <w:sz w:val="24"/>
          <w:szCs w:val="24"/>
        </w:rPr>
        <w:t xml:space="preserve"> Неинвазивната вентилация (NIV) трябва да се използва само при избрани пациенти с хипоксемична дихателна недостатъчност.</w:t>
      </w:r>
    </w:p>
    <w:p w:rsidR="00914D0E" w:rsidRPr="00914D0E" w:rsidRDefault="00914D0E" w:rsidP="00914D0E">
      <w:pPr>
        <w:jc w:val="both"/>
        <w:rPr>
          <w:rFonts w:ascii="Times New Roman" w:hAnsi="Times New Roman" w:cs="Times New Roman"/>
          <w:b/>
          <w:bCs/>
          <w:color w:val="000000" w:themeColor="text1"/>
          <w:sz w:val="24"/>
          <w:szCs w:val="24"/>
        </w:rPr>
      </w:pPr>
      <w:r w:rsidRPr="00914D0E">
        <w:rPr>
          <w:rFonts w:ascii="Times New Roman" w:hAnsi="Times New Roman" w:cs="Times New Roman"/>
          <w:b/>
          <w:bCs/>
          <w:color w:val="000000" w:themeColor="text1"/>
          <w:sz w:val="24"/>
          <w:szCs w:val="24"/>
          <w:highlight w:val="yellow"/>
        </w:rPr>
        <w:lastRenderedPageBreak/>
        <w:t>!</w:t>
      </w:r>
      <w:r w:rsidRPr="00914D0E">
        <w:rPr>
          <w:rFonts w:ascii="Times New Roman" w:hAnsi="Times New Roman" w:cs="Times New Roman"/>
          <w:b/>
          <w:bCs/>
          <w:color w:val="000000" w:themeColor="text1"/>
          <w:sz w:val="24"/>
          <w:szCs w:val="24"/>
        </w:rPr>
        <w:t xml:space="preserve"> Пациентите, лекувани или с HFNO, или с NIV, трябва да бъдат внимателно наблюдавани за клинично влошаване.</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 1:</w:t>
      </w:r>
      <w:r w:rsidRPr="00914D0E">
        <w:rPr>
          <w:rFonts w:ascii="Times New Roman" w:hAnsi="Times New Roman" w:cs="Times New Roman"/>
          <w:color w:val="000000" w:themeColor="text1"/>
          <w:sz w:val="24"/>
          <w:szCs w:val="24"/>
        </w:rPr>
        <w:t xml:space="preserve"> Системи за възрастните HFNO могат да доставят 60 L/min газов поток и FiO</w:t>
      </w:r>
      <w:r w:rsidRPr="005300E5">
        <w:rPr>
          <w:rFonts w:ascii="Times New Roman" w:hAnsi="Times New Roman" w:cs="Times New Roman"/>
          <w:color w:val="000000" w:themeColor="text1"/>
          <w:sz w:val="24"/>
          <w:szCs w:val="24"/>
          <w:vertAlign w:val="subscript"/>
        </w:rPr>
        <w:t>2</w:t>
      </w:r>
      <w:r w:rsidRPr="00914D0E">
        <w:rPr>
          <w:rFonts w:ascii="Times New Roman" w:hAnsi="Times New Roman" w:cs="Times New Roman"/>
          <w:color w:val="000000" w:themeColor="text1"/>
          <w:sz w:val="24"/>
          <w:szCs w:val="24"/>
        </w:rPr>
        <w:t xml:space="preserve"> до 1.0. Педиатричните вериги обикновено работят само до 25 L/min и много деца ще изискват верига за възрастни, за да </w:t>
      </w:r>
      <w:r w:rsidR="005300E5">
        <w:rPr>
          <w:rFonts w:ascii="Times New Roman" w:hAnsi="Times New Roman" w:cs="Times New Roman"/>
          <w:color w:val="000000" w:themeColor="text1"/>
          <w:sz w:val="24"/>
          <w:szCs w:val="24"/>
        </w:rPr>
        <w:t xml:space="preserve">се </w:t>
      </w:r>
      <w:r w:rsidRPr="00914D0E">
        <w:rPr>
          <w:rFonts w:ascii="Times New Roman" w:hAnsi="Times New Roman" w:cs="Times New Roman"/>
          <w:color w:val="000000" w:themeColor="text1"/>
          <w:sz w:val="24"/>
          <w:szCs w:val="24"/>
        </w:rPr>
        <w:t>осигур</w:t>
      </w:r>
      <w:r w:rsidR="005300E5">
        <w:rPr>
          <w:rFonts w:ascii="Times New Roman" w:hAnsi="Times New Roman" w:cs="Times New Roman"/>
          <w:color w:val="000000" w:themeColor="text1"/>
          <w:sz w:val="24"/>
          <w:szCs w:val="24"/>
        </w:rPr>
        <w:t>и</w:t>
      </w:r>
      <w:r w:rsidRPr="00914D0E">
        <w:rPr>
          <w:rFonts w:ascii="Times New Roman" w:hAnsi="Times New Roman" w:cs="Times New Roman"/>
          <w:color w:val="000000" w:themeColor="text1"/>
          <w:sz w:val="24"/>
          <w:szCs w:val="24"/>
        </w:rPr>
        <w:t xml:space="preserve"> адекватен поток.</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 2:</w:t>
      </w:r>
      <w:r w:rsidRPr="00914D0E">
        <w:rPr>
          <w:rFonts w:ascii="Times New Roman" w:hAnsi="Times New Roman" w:cs="Times New Roman"/>
          <w:color w:val="000000" w:themeColor="text1"/>
          <w:sz w:val="24"/>
          <w:szCs w:val="24"/>
        </w:rPr>
        <w:t xml:space="preserve"> Поради несигурност около потенциала за аерозолизация, HFO, NIV, включително балон CPAP, трябва да се използват с предпазни мерки </w:t>
      </w:r>
      <w:r w:rsidR="005300E5">
        <w:rPr>
          <w:rFonts w:ascii="Times New Roman" w:hAnsi="Times New Roman" w:cs="Times New Roman"/>
          <w:color w:val="000000" w:themeColor="text1"/>
          <w:sz w:val="24"/>
          <w:szCs w:val="24"/>
        </w:rPr>
        <w:t>за аерогенно предавани инфекции</w:t>
      </w:r>
      <w:r w:rsidRPr="00914D0E">
        <w:rPr>
          <w:rFonts w:ascii="Times New Roman" w:hAnsi="Times New Roman" w:cs="Times New Roman"/>
          <w:color w:val="000000" w:themeColor="text1"/>
          <w:sz w:val="24"/>
          <w:szCs w:val="24"/>
        </w:rPr>
        <w:t>, докато бъде извършена допълнителна оценка на безопасността.</w:t>
      </w:r>
    </w:p>
    <w:p w:rsidR="00914D0E" w:rsidRPr="00914D0E" w:rsidRDefault="00914D0E" w:rsidP="00914D0E">
      <w:pPr>
        <w:jc w:val="both"/>
        <w:rPr>
          <w:rFonts w:ascii="Times New Roman" w:hAnsi="Times New Roman" w:cs="Times New Roman"/>
          <w:color w:val="000000" w:themeColor="text1"/>
          <w:sz w:val="24"/>
          <w:szCs w:val="24"/>
        </w:rPr>
      </w:pPr>
      <w:r w:rsidRPr="00914D0E">
        <w:rPr>
          <w:rFonts w:ascii="Times New Roman" w:hAnsi="Times New Roman" w:cs="Times New Roman"/>
          <w:b/>
          <w:bCs/>
          <w:color w:val="000000" w:themeColor="text1"/>
          <w:sz w:val="24"/>
          <w:szCs w:val="24"/>
        </w:rPr>
        <w:t>Забележка 3:</w:t>
      </w:r>
      <w:r w:rsidRPr="00914D0E">
        <w:rPr>
          <w:rFonts w:ascii="Times New Roman" w:hAnsi="Times New Roman" w:cs="Times New Roman"/>
          <w:color w:val="000000" w:themeColor="text1"/>
          <w:sz w:val="24"/>
          <w:szCs w:val="24"/>
        </w:rPr>
        <w:t xml:space="preserve"> В сравнение със стандартната кислородна терапия, HFNO намалява нуждата от интубация (42). Пациентите с хиперкапния (обостряне на обструктивна белодробна болест, кардиогенен белодробен оток), хемодинамична нестабилност, мултиорганна недостатъчност или а</w:t>
      </w:r>
      <w:r w:rsidR="00B761FC">
        <w:rPr>
          <w:rFonts w:ascii="Times New Roman" w:hAnsi="Times New Roman" w:cs="Times New Roman"/>
          <w:color w:val="000000" w:themeColor="text1"/>
          <w:sz w:val="24"/>
          <w:szCs w:val="24"/>
        </w:rPr>
        <w:t>бнормен</w:t>
      </w:r>
      <w:r w:rsidRPr="00914D0E">
        <w:rPr>
          <w:rFonts w:ascii="Times New Roman" w:hAnsi="Times New Roman" w:cs="Times New Roman"/>
          <w:color w:val="000000" w:themeColor="text1"/>
          <w:sz w:val="24"/>
          <w:szCs w:val="24"/>
        </w:rPr>
        <w:t xml:space="preserve"> психичен статус обикновено не трябва да получават HFNO, въпреки че новопостъпващите данни предполагат, че HFNO може да бъде безопасен при пациенти с леко умерена и не влошаваща състояние</w:t>
      </w:r>
      <w:r w:rsidR="00B761FC">
        <w:rPr>
          <w:rFonts w:ascii="Times New Roman" w:hAnsi="Times New Roman" w:cs="Times New Roman"/>
          <w:color w:val="000000" w:themeColor="text1"/>
          <w:sz w:val="24"/>
          <w:szCs w:val="24"/>
        </w:rPr>
        <w:t>то</w:t>
      </w:r>
      <w:r w:rsidRPr="00914D0E">
        <w:rPr>
          <w:rFonts w:ascii="Times New Roman" w:hAnsi="Times New Roman" w:cs="Times New Roman"/>
          <w:color w:val="000000" w:themeColor="text1"/>
          <w:sz w:val="24"/>
          <w:szCs w:val="24"/>
        </w:rPr>
        <w:t xml:space="preserve"> хиперкапния (42, 43, 44). Пациентите, получаващи HFNO, трябва да бъдат в контролирана обстановка и да се обгрижват от опитен персонал, способен да извърши ендотрахеална интубация, в случай че пациентът се влоши остро или не се подобри след кратко изпитване (около 1 час). Насоки, основани на доказателства за HFNO, не съществуват, а съобщенията за HFNO при пациенти, заразени с други коронавируси, са ограничени (44).</w:t>
      </w:r>
    </w:p>
    <w:p w:rsidR="00C611BA" w:rsidRDefault="00C611BA" w:rsidP="00C611BA">
      <w:pPr>
        <w:jc w:val="both"/>
        <w:rPr>
          <w:rFonts w:ascii="Times New Roman" w:hAnsi="Times New Roman" w:cs="Times New Roman"/>
          <w:sz w:val="24"/>
          <w:szCs w:val="24"/>
        </w:rPr>
      </w:pPr>
      <w:r>
        <w:rPr>
          <w:rFonts w:ascii="Times New Roman" w:hAnsi="Times New Roman" w:cs="Times New Roman"/>
          <w:b/>
          <w:sz w:val="24"/>
          <w:szCs w:val="24"/>
        </w:rPr>
        <w:t>Забележка</w:t>
      </w:r>
      <w:r w:rsidR="00914D0E">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9E40A4">
        <w:rPr>
          <w:rFonts w:ascii="Times New Roman" w:hAnsi="Times New Roman" w:cs="Times New Roman"/>
          <w:sz w:val="24"/>
          <w:szCs w:val="24"/>
        </w:rPr>
        <w:t>Насоките за неинвазивната вентилация (</w:t>
      </w:r>
      <w:r w:rsidR="00AE2506">
        <w:rPr>
          <w:rFonts w:ascii="Times New Roman" w:hAnsi="Times New Roman" w:cs="Times New Roman"/>
          <w:sz w:val="24"/>
          <w:szCs w:val="24"/>
          <w:lang w:val="en-GB"/>
        </w:rPr>
        <w:t>NIV</w:t>
      </w:r>
      <w:r>
        <w:rPr>
          <w:rFonts w:ascii="Times New Roman" w:hAnsi="Times New Roman" w:cs="Times New Roman"/>
          <w:b/>
          <w:sz w:val="24"/>
          <w:szCs w:val="24"/>
        </w:rPr>
        <w:t>)</w:t>
      </w:r>
      <w:r w:rsidR="009E40A4" w:rsidRPr="009E40A4">
        <w:rPr>
          <w:rFonts w:ascii="Times New Roman" w:hAnsi="Times New Roman" w:cs="Times New Roman"/>
          <w:sz w:val="24"/>
          <w:szCs w:val="24"/>
        </w:rPr>
        <w:t xml:space="preserve"> не </w:t>
      </w:r>
      <w:r w:rsidR="009E40A4">
        <w:rPr>
          <w:rFonts w:ascii="Times New Roman" w:hAnsi="Times New Roman" w:cs="Times New Roman"/>
          <w:sz w:val="24"/>
          <w:szCs w:val="24"/>
        </w:rPr>
        <w:t>дават препоръки относно употребата</w:t>
      </w:r>
      <w:r w:rsidR="009E40A4" w:rsidRPr="009E40A4">
        <w:rPr>
          <w:rFonts w:ascii="Times New Roman" w:hAnsi="Times New Roman" w:cs="Times New Roman"/>
          <w:sz w:val="24"/>
          <w:szCs w:val="24"/>
        </w:rPr>
        <w:t xml:space="preserve"> при хипоксемична </w:t>
      </w:r>
      <w:r w:rsidR="00AE2506">
        <w:rPr>
          <w:rFonts w:ascii="Times New Roman" w:hAnsi="Times New Roman" w:cs="Times New Roman"/>
          <w:sz w:val="24"/>
          <w:szCs w:val="24"/>
        </w:rPr>
        <w:t>дихателна</w:t>
      </w:r>
      <w:r w:rsidR="009E40A4" w:rsidRPr="009E40A4">
        <w:rPr>
          <w:rFonts w:ascii="Times New Roman" w:hAnsi="Times New Roman" w:cs="Times New Roman"/>
          <w:sz w:val="24"/>
          <w:szCs w:val="24"/>
        </w:rPr>
        <w:t xml:space="preserve"> недостатъчност (с изключение на кардиогенен белодробен оток и следоперативна </w:t>
      </w:r>
      <w:r w:rsidR="00AE2506">
        <w:rPr>
          <w:rFonts w:ascii="Times New Roman" w:hAnsi="Times New Roman" w:cs="Times New Roman"/>
          <w:sz w:val="24"/>
          <w:szCs w:val="24"/>
        </w:rPr>
        <w:t>дихателна</w:t>
      </w:r>
      <w:r w:rsidR="009E40A4" w:rsidRPr="009E40A4">
        <w:rPr>
          <w:rFonts w:ascii="Times New Roman" w:hAnsi="Times New Roman" w:cs="Times New Roman"/>
          <w:sz w:val="24"/>
          <w:szCs w:val="24"/>
        </w:rPr>
        <w:t xml:space="preserve"> недостатъчност) или пандемична вирусна </w:t>
      </w:r>
      <w:r w:rsidR="00AE2506">
        <w:rPr>
          <w:rFonts w:ascii="Times New Roman" w:hAnsi="Times New Roman" w:cs="Times New Roman"/>
          <w:sz w:val="24"/>
          <w:szCs w:val="24"/>
        </w:rPr>
        <w:t>инфекция</w:t>
      </w:r>
      <w:r w:rsidR="009E40A4" w:rsidRPr="009E40A4">
        <w:rPr>
          <w:rFonts w:ascii="Times New Roman" w:hAnsi="Times New Roman" w:cs="Times New Roman"/>
          <w:sz w:val="24"/>
          <w:szCs w:val="24"/>
        </w:rPr>
        <w:t xml:space="preserve"> (отнасяща се до изследвания </w:t>
      </w:r>
      <w:r w:rsidR="00AE2506">
        <w:rPr>
          <w:rFonts w:ascii="Times New Roman" w:hAnsi="Times New Roman" w:cs="Times New Roman"/>
          <w:sz w:val="24"/>
          <w:szCs w:val="24"/>
        </w:rPr>
        <w:t>з</w:t>
      </w:r>
      <w:r w:rsidR="009E40A4" w:rsidRPr="009E40A4">
        <w:rPr>
          <w:rFonts w:ascii="Times New Roman" w:hAnsi="Times New Roman" w:cs="Times New Roman"/>
          <w:sz w:val="24"/>
          <w:szCs w:val="24"/>
        </w:rPr>
        <w:t xml:space="preserve">а </w:t>
      </w:r>
      <w:r w:rsidR="00AE2506">
        <w:rPr>
          <w:rFonts w:ascii="Times New Roman" w:hAnsi="Times New Roman" w:cs="Times New Roman"/>
          <w:sz w:val="24"/>
          <w:szCs w:val="24"/>
        </w:rPr>
        <w:t>ТОРС</w:t>
      </w:r>
      <w:r w:rsidR="009E40A4" w:rsidRPr="009E40A4">
        <w:rPr>
          <w:rFonts w:ascii="Times New Roman" w:hAnsi="Times New Roman" w:cs="Times New Roman"/>
          <w:sz w:val="24"/>
          <w:szCs w:val="24"/>
        </w:rPr>
        <w:t xml:space="preserve"> и пандемичен грип) (5). Рисковете включват </w:t>
      </w:r>
      <w:r w:rsidR="009E40A4">
        <w:rPr>
          <w:rFonts w:ascii="Times New Roman" w:hAnsi="Times New Roman" w:cs="Times New Roman"/>
          <w:sz w:val="24"/>
          <w:szCs w:val="24"/>
        </w:rPr>
        <w:t>отложена</w:t>
      </w:r>
      <w:r w:rsidR="009E40A4" w:rsidRPr="009E40A4">
        <w:rPr>
          <w:rFonts w:ascii="Times New Roman" w:hAnsi="Times New Roman" w:cs="Times New Roman"/>
          <w:sz w:val="24"/>
          <w:szCs w:val="24"/>
        </w:rPr>
        <w:t xml:space="preserve"> интубация, големи приливни обеми и </w:t>
      </w:r>
      <w:r w:rsidR="009E40A4">
        <w:rPr>
          <w:rFonts w:ascii="Times New Roman" w:hAnsi="Times New Roman" w:cs="Times New Roman"/>
          <w:sz w:val="24"/>
          <w:szCs w:val="24"/>
        </w:rPr>
        <w:t>нанасящо щети</w:t>
      </w:r>
      <w:r w:rsidR="009E40A4" w:rsidRPr="009E40A4">
        <w:rPr>
          <w:rFonts w:ascii="Times New Roman" w:hAnsi="Times New Roman" w:cs="Times New Roman"/>
          <w:sz w:val="24"/>
          <w:szCs w:val="24"/>
        </w:rPr>
        <w:t xml:space="preserve"> транспулмона</w:t>
      </w:r>
      <w:r w:rsidR="00AE2506">
        <w:rPr>
          <w:rFonts w:ascii="Times New Roman" w:hAnsi="Times New Roman" w:cs="Times New Roman"/>
          <w:sz w:val="24"/>
          <w:szCs w:val="24"/>
        </w:rPr>
        <w:t>р</w:t>
      </w:r>
      <w:r w:rsidR="009E40A4" w:rsidRPr="009E40A4">
        <w:rPr>
          <w:rFonts w:ascii="Times New Roman" w:hAnsi="Times New Roman" w:cs="Times New Roman"/>
          <w:sz w:val="24"/>
          <w:szCs w:val="24"/>
        </w:rPr>
        <w:t xml:space="preserve">но налягане. Ограничените данни предполагат висок процент на неуспех при пациенти с други вирусни инфекции като MERS-CoV, които получават </w:t>
      </w:r>
      <w:r w:rsidR="009E40A4">
        <w:rPr>
          <w:rFonts w:ascii="Times New Roman" w:hAnsi="Times New Roman" w:cs="Times New Roman"/>
          <w:sz w:val="24"/>
          <w:szCs w:val="24"/>
        </w:rPr>
        <w:t>НИВ</w:t>
      </w:r>
      <w:r w:rsidR="009E40A4" w:rsidRPr="009E40A4">
        <w:rPr>
          <w:rFonts w:ascii="Times New Roman" w:hAnsi="Times New Roman" w:cs="Times New Roman"/>
          <w:sz w:val="24"/>
          <w:szCs w:val="24"/>
        </w:rPr>
        <w:t xml:space="preserve"> (45).</w:t>
      </w:r>
    </w:p>
    <w:p w:rsidR="009E40A4" w:rsidRDefault="009E40A4" w:rsidP="00C611BA">
      <w:pPr>
        <w:jc w:val="both"/>
        <w:rPr>
          <w:rFonts w:ascii="Times New Roman" w:hAnsi="Times New Roman" w:cs="Times New Roman"/>
          <w:sz w:val="24"/>
          <w:szCs w:val="24"/>
        </w:rPr>
      </w:pPr>
      <w:r w:rsidRPr="009E40A4">
        <w:rPr>
          <w:rFonts w:ascii="Times New Roman" w:hAnsi="Times New Roman" w:cs="Times New Roman"/>
          <w:b/>
          <w:sz w:val="24"/>
          <w:szCs w:val="24"/>
        </w:rPr>
        <w:t>Забележка</w:t>
      </w:r>
      <w:r w:rsidR="00914D0E">
        <w:rPr>
          <w:rFonts w:ascii="Times New Roman" w:hAnsi="Times New Roman" w:cs="Times New Roman"/>
          <w:b/>
          <w:sz w:val="24"/>
          <w:szCs w:val="24"/>
        </w:rPr>
        <w:t xml:space="preserve"> 5</w:t>
      </w:r>
      <w:r w:rsidRPr="009E40A4">
        <w:rPr>
          <w:rFonts w:ascii="Times New Roman" w:hAnsi="Times New Roman" w:cs="Times New Roman"/>
          <w:b/>
          <w:sz w:val="24"/>
          <w:szCs w:val="24"/>
        </w:rPr>
        <w:t>:</w:t>
      </w:r>
      <w:r>
        <w:rPr>
          <w:rFonts w:ascii="Times New Roman" w:hAnsi="Times New Roman" w:cs="Times New Roman"/>
          <w:b/>
          <w:sz w:val="24"/>
          <w:szCs w:val="24"/>
        </w:rPr>
        <w:t xml:space="preserve"> </w:t>
      </w:r>
      <w:r w:rsidRPr="009E40A4">
        <w:rPr>
          <w:rFonts w:ascii="Times New Roman" w:hAnsi="Times New Roman" w:cs="Times New Roman"/>
          <w:sz w:val="24"/>
          <w:szCs w:val="24"/>
        </w:rPr>
        <w:t xml:space="preserve">Пациентите, получаващи </w:t>
      </w:r>
      <w:r>
        <w:rPr>
          <w:rFonts w:ascii="Times New Roman" w:hAnsi="Times New Roman" w:cs="Times New Roman"/>
          <w:sz w:val="24"/>
          <w:szCs w:val="24"/>
        </w:rPr>
        <w:t>пробна НИВ</w:t>
      </w:r>
      <w:r w:rsidRPr="009E40A4">
        <w:rPr>
          <w:rFonts w:ascii="Times New Roman" w:hAnsi="Times New Roman" w:cs="Times New Roman"/>
          <w:sz w:val="24"/>
          <w:szCs w:val="24"/>
        </w:rPr>
        <w:t xml:space="preserve">, трябва да бъдат в контролирана обстановка и </w:t>
      </w:r>
      <w:r>
        <w:rPr>
          <w:rFonts w:ascii="Times New Roman" w:hAnsi="Times New Roman" w:cs="Times New Roman"/>
          <w:sz w:val="24"/>
          <w:szCs w:val="24"/>
        </w:rPr>
        <w:t xml:space="preserve">за тях </w:t>
      </w:r>
      <w:r w:rsidRPr="009E40A4">
        <w:rPr>
          <w:rFonts w:ascii="Times New Roman" w:hAnsi="Times New Roman" w:cs="Times New Roman"/>
          <w:sz w:val="24"/>
          <w:szCs w:val="24"/>
        </w:rPr>
        <w:t>да се гриж</w:t>
      </w:r>
      <w:r>
        <w:rPr>
          <w:rFonts w:ascii="Times New Roman" w:hAnsi="Times New Roman" w:cs="Times New Roman"/>
          <w:sz w:val="24"/>
          <w:szCs w:val="24"/>
        </w:rPr>
        <w:t>и</w:t>
      </w:r>
      <w:r w:rsidRPr="009E40A4">
        <w:rPr>
          <w:rFonts w:ascii="Times New Roman" w:hAnsi="Times New Roman" w:cs="Times New Roman"/>
          <w:sz w:val="24"/>
          <w:szCs w:val="24"/>
        </w:rPr>
        <w:t xml:space="preserve"> опитен персонал, способен да извърши ендотрахеална интубация, в случай че пациентът остро се влоши или не се подобри след кратко изпитване (около 1 час). Пациентите с хемодинамична нестабилност, </w:t>
      </w:r>
      <w:r w:rsidR="00834CF6">
        <w:rPr>
          <w:rFonts w:ascii="Times New Roman" w:hAnsi="Times New Roman" w:cs="Times New Roman"/>
          <w:sz w:val="24"/>
          <w:szCs w:val="24"/>
        </w:rPr>
        <w:t>полиорганна</w:t>
      </w:r>
      <w:r w:rsidRPr="009E40A4">
        <w:rPr>
          <w:rFonts w:ascii="Times New Roman" w:hAnsi="Times New Roman" w:cs="Times New Roman"/>
          <w:sz w:val="24"/>
          <w:szCs w:val="24"/>
        </w:rPr>
        <w:t xml:space="preserve"> недостатъчност или нарушен психичен статус вероятно не трябва да получават НИВ вместо други възможности като инвазивна вентилация.</w:t>
      </w:r>
    </w:p>
    <w:p w:rsidR="00834CF6" w:rsidRDefault="00834CF6" w:rsidP="00C611BA">
      <w:pPr>
        <w:jc w:val="both"/>
        <w:rPr>
          <w:rFonts w:ascii="Times New Roman" w:hAnsi="Times New Roman" w:cs="Times New Roman"/>
          <w:sz w:val="24"/>
          <w:szCs w:val="24"/>
        </w:rPr>
      </w:pPr>
      <w:r w:rsidRPr="00834CF6">
        <w:rPr>
          <w:rFonts w:ascii="Times New Roman" w:hAnsi="Times New Roman" w:cs="Times New Roman"/>
          <w:b/>
          <w:sz w:val="24"/>
          <w:szCs w:val="24"/>
        </w:rPr>
        <w:t>Забележка</w:t>
      </w:r>
      <w:r w:rsidR="00914D0E">
        <w:rPr>
          <w:rFonts w:ascii="Times New Roman" w:hAnsi="Times New Roman" w:cs="Times New Roman"/>
          <w:b/>
          <w:sz w:val="24"/>
          <w:szCs w:val="24"/>
        </w:rPr>
        <w:t xml:space="preserve"> 6</w:t>
      </w:r>
      <w:r w:rsidRPr="00834CF6">
        <w:rPr>
          <w:rFonts w:ascii="Times New Roman" w:hAnsi="Times New Roman" w:cs="Times New Roman"/>
          <w:sz w:val="24"/>
          <w:szCs w:val="24"/>
        </w:rPr>
        <w:t xml:space="preserve">: В ситуации, </w:t>
      </w:r>
      <w:r>
        <w:rPr>
          <w:rFonts w:ascii="Times New Roman" w:hAnsi="Times New Roman" w:cs="Times New Roman"/>
          <w:sz w:val="24"/>
          <w:szCs w:val="24"/>
        </w:rPr>
        <w:t>при</w:t>
      </w:r>
      <w:r w:rsidRPr="00834CF6">
        <w:rPr>
          <w:rFonts w:ascii="Times New Roman" w:hAnsi="Times New Roman" w:cs="Times New Roman"/>
          <w:sz w:val="24"/>
          <w:szCs w:val="24"/>
        </w:rPr>
        <w:t xml:space="preserve"> които може да не е нали</w:t>
      </w:r>
      <w:r>
        <w:rPr>
          <w:rFonts w:ascii="Times New Roman" w:hAnsi="Times New Roman" w:cs="Times New Roman"/>
          <w:sz w:val="24"/>
          <w:szCs w:val="24"/>
        </w:rPr>
        <w:t>чна механична вентилация, назал</w:t>
      </w:r>
      <w:r w:rsidRPr="00834CF6">
        <w:rPr>
          <w:rFonts w:ascii="Times New Roman" w:hAnsi="Times New Roman" w:cs="Times New Roman"/>
          <w:sz w:val="24"/>
          <w:szCs w:val="24"/>
        </w:rPr>
        <w:t>н</w:t>
      </w:r>
      <w:r>
        <w:rPr>
          <w:rFonts w:ascii="Times New Roman" w:hAnsi="Times New Roman" w:cs="Times New Roman"/>
          <w:sz w:val="24"/>
          <w:szCs w:val="24"/>
        </w:rPr>
        <w:t>о</w:t>
      </w:r>
      <w:r w:rsidRPr="00834CF6">
        <w:rPr>
          <w:rFonts w:ascii="Times New Roman" w:hAnsi="Times New Roman" w:cs="Times New Roman"/>
          <w:sz w:val="24"/>
          <w:szCs w:val="24"/>
        </w:rPr>
        <w:t xml:space="preserve"> непрекъснато положително налягане на дихателните пътища</w:t>
      </w:r>
      <w:r>
        <w:rPr>
          <w:rFonts w:ascii="Times New Roman" w:hAnsi="Times New Roman" w:cs="Times New Roman"/>
          <w:sz w:val="24"/>
          <w:szCs w:val="24"/>
        </w:rPr>
        <w:t xml:space="preserve"> (</w:t>
      </w:r>
      <w:r w:rsidRPr="00834CF6">
        <w:rPr>
          <w:rFonts w:ascii="Times New Roman" w:hAnsi="Times New Roman" w:cs="Times New Roman"/>
          <w:sz w:val="24"/>
          <w:szCs w:val="24"/>
        </w:rPr>
        <w:t>CPAP</w:t>
      </w:r>
      <w:r>
        <w:rPr>
          <w:rFonts w:ascii="Times New Roman" w:hAnsi="Times New Roman" w:cs="Times New Roman"/>
          <w:sz w:val="24"/>
          <w:szCs w:val="24"/>
        </w:rPr>
        <w:t>)</w:t>
      </w:r>
      <w:r w:rsidRPr="00834CF6">
        <w:rPr>
          <w:rFonts w:ascii="Times New Roman" w:hAnsi="Times New Roman" w:cs="Times New Roman"/>
          <w:sz w:val="24"/>
          <w:szCs w:val="24"/>
        </w:rPr>
        <w:t xml:space="preserve"> с балон може да се използва за новородени и деца с тежка хипоксемия и може да бъде по-лесно достъпна алтернатива при ограничени ресурси (46).</w:t>
      </w:r>
    </w:p>
    <w:p w:rsidR="00090D79" w:rsidRDefault="00090D79" w:rsidP="00C611BA">
      <w:pPr>
        <w:jc w:val="both"/>
        <w:rPr>
          <w:rFonts w:ascii="Times New Roman" w:hAnsi="Times New Roman" w:cs="Times New Roman"/>
          <w:sz w:val="24"/>
          <w:szCs w:val="24"/>
        </w:rPr>
      </w:pPr>
    </w:p>
    <w:p w:rsidR="00090D79" w:rsidRDefault="00090D79" w:rsidP="00C611BA">
      <w:pPr>
        <w:jc w:val="both"/>
        <w:rPr>
          <w:rFonts w:ascii="Times New Roman" w:hAnsi="Times New Roman" w:cs="Times New Roman"/>
          <w:b/>
          <w:sz w:val="24"/>
          <w:szCs w:val="24"/>
        </w:rPr>
      </w:pPr>
      <w:r w:rsidRPr="00090D79">
        <w:rPr>
          <w:rFonts w:ascii="Times New Roman" w:hAnsi="Times New Roman" w:cs="Times New Roman"/>
          <w:b/>
          <w:sz w:val="24"/>
          <w:szCs w:val="24"/>
        </w:rPr>
        <w:t>Следните препоръки се отнасят за възрастни и педиатрични пациенти с</w:t>
      </w:r>
      <w:r w:rsidR="009B2F90">
        <w:rPr>
          <w:rFonts w:ascii="Times New Roman" w:hAnsi="Times New Roman" w:cs="Times New Roman"/>
          <w:b/>
          <w:sz w:val="24"/>
          <w:szCs w:val="24"/>
        </w:rPr>
        <w:t xml:space="preserve"> </w:t>
      </w:r>
      <w:r w:rsidR="00435965">
        <w:rPr>
          <w:rFonts w:ascii="Times New Roman" w:hAnsi="Times New Roman" w:cs="Times New Roman"/>
          <w:b/>
          <w:sz w:val="24"/>
          <w:szCs w:val="24"/>
          <w:lang w:val="en-US"/>
        </w:rPr>
        <w:t>ARDS</w:t>
      </w:r>
      <w:r>
        <w:rPr>
          <w:rFonts w:ascii="Times New Roman" w:hAnsi="Times New Roman" w:cs="Times New Roman"/>
          <w:b/>
          <w:sz w:val="24"/>
          <w:szCs w:val="24"/>
        </w:rPr>
        <w:t>, при които стра</w:t>
      </w:r>
      <w:r w:rsidR="009B2F90">
        <w:rPr>
          <w:rFonts w:ascii="Times New Roman" w:hAnsi="Times New Roman" w:cs="Times New Roman"/>
          <w:b/>
          <w:sz w:val="24"/>
          <w:szCs w:val="24"/>
        </w:rPr>
        <w:t>т</w:t>
      </w:r>
      <w:r>
        <w:rPr>
          <w:rFonts w:ascii="Times New Roman" w:hAnsi="Times New Roman" w:cs="Times New Roman"/>
          <w:b/>
          <w:sz w:val="24"/>
          <w:szCs w:val="24"/>
        </w:rPr>
        <w:t xml:space="preserve">егията за предпазна вентилация на белите дробове се проваля. </w:t>
      </w:r>
    </w:p>
    <w:p w:rsidR="00090D79" w:rsidRDefault="00090D79" w:rsidP="00C611BA">
      <w:pPr>
        <w:jc w:val="both"/>
        <w:rPr>
          <w:rFonts w:ascii="Times New Roman" w:hAnsi="Times New Roman" w:cs="Times New Roman"/>
          <w:b/>
          <w:sz w:val="24"/>
          <w:szCs w:val="24"/>
        </w:rPr>
      </w:pPr>
    </w:p>
    <w:p w:rsidR="00435965" w:rsidRDefault="00435965" w:rsidP="00C611BA">
      <w:pPr>
        <w:jc w:val="both"/>
        <w:rPr>
          <w:rFonts w:ascii="Times New Roman" w:hAnsi="Times New Roman" w:cs="Times New Roman"/>
          <w:b/>
          <w:sz w:val="24"/>
          <w:szCs w:val="24"/>
        </w:rPr>
      </w:pPr>
      <w:r w:rsidRPr="00435965">
        <w:rPr>
          <w:rFonts w:ascii="Times New Roman" w:hAnsi="Times New Roman" w:cs="Times New Roman"/>
          <w:b/>
          <w:sz w:val="24"/>
          <w:szCs w:val="24"/>
          <w:highlight w:val="yellow"/>
        </w:rPr>
        <w:lastRenderedPageBreak/>
        <w:t>!</w:t>
      </w:r>
      <w:r w:rsidR="00550636">
        <w:rPr>
          <w:rFonts w:ascii="Times New Roman" w:hAnsi="Times New Roman" w:cs="Times New Roman"/>
          <w:b/>
          <w:sz w:val="24"/>
          <w:szCs w:val="24"/>
        </w:rPr>
        <w:t xml:space="preserve"> П</w:t>
      </w:r>
      <w:r w:rsidR="00550636" w:rsidRPr="00435965">
        <w:rPr>
          <w:rFonts w:ascii="Times New Roman" w:hAnsi="Times New Roman" w:cs="Times New Roman"/>
          <w:b/>
          <w:sz w:val="24"/>
          <w:szCs w:val="24"/>
        </w:rPr>
        <w:t xml:space="preserve">омислете за насочване на пациенти, които имат рефрактерна хипоксемия, въпреки белодробната защитна вентилация </w:t>
      </w:r>
      <w:r w:rsidR="00550636">
        <w:rPr>
          <w:rFonts w:ascii="Times New Roman" w:hAnsi="Times New Roman" w:cs="Times New Roman"/>
          <w:b/>
          <w:sz w:val="24"/>
          <w:szCs w:val="24"/>
        </w:rPr>
        <w:t>към</w:t>
      </w:r>
      <w:r w:rsidRPr="00435965">
        <w:rPr>
          <w:rFonts w:ascii="Times New Roman" w:hAnsi="Times New Roman" w:cs="Times New Roman"/>
          <w:b/>
          <w:sz w:val="24"/>
          <w:szCs w:val="24"/>
        </w:rPr>
        <w:t xml:space="preserve"> </w:t>
      </w:r>
      <w:r w:rsidR="009B2F90">
        <w:rPr>
          <w:rFonts w:ascii="Times New Roman" w:hAnsi="Times New Roman" w:cs="Times New Roman"/>
          <w:b/>
          <w:sz w:val="24"/>
          <w:szCs w:val="24"/>
        </w:rPr>
        <w:t>места</w:t>
      </w:r>
      <w:r w:rsidRPr="00435965">
        <w:rPr>
          <w:rFonts w:ascii="Times New Roman" w:hAnsi="Times New Roman" w:cs="Times New Roman"/>
          <w:b/>
          <w:sz w:val="24"/>
          <w:szCs w:val="24"/>
        </w:rPr>
        <w:t xml:space="preserve"> с експертиза</w:t>
      </w:r>
      <w:r>
        <w:rPr>
          <w:rFonts w:ascii="Times New Roman" w:hAnsi="Times New Roman" w:cs="Times New Roman"/>
          <w:b/>
          <w:sz w:val="24"/>
          <w:szCs w:val="24"/>
        </w:rPr>
        <w:t xml:space="preserve"> по</w:t>
      </w:r>
      <w:r w:rsidRPr="00435965">
        <w:rPr>
          <w:rFonts w:ascii="Times New Roman" w:hAnsi="Times New Roman" w:cs="Times New Roman"/>
          <w:b/>
          <w:sz w:val="24"/>
          <w:szCs w:val="24"/>
        </w:rPr>
        <w:t xml:space="preserve"> екстракорпоралната мембранна оксигенация (ECMO).</w:t>
      </w:r>
    </w:p>
    <w:p w:rsidR="00435965" w:rsidRDefault="00435965" w:rsidP="00C611BA">
      <w:pPr>
        <w:jc w:val="both"/>
        <w:rPr>
          <w:rFonts w:ascii="Times New Roman" w:hAnsi="Times New Roman" w:cs="Times New Roman"/>
          <w:sz w:val="24"/>
          <w:szCs w:val="24"/>
        </w:rPr>
      </w:pPr>
      <w:r w:rsidRPr="00435965">
        <w:rPr>
          <w:rFonts w:ascii="Times New Roman" w:hAnsi="Times New Roman" w:cs="Times New Roman"/>
          <w:b/>
          <w:sz w:val="24"/>
          <w:szCs w:val="24"/>
        </w:rPr>
        <w:t xml:space="preserve">Забележки за възрастни и деца: </w:t>
      </w:r>
      <w:r w:rsidRPr="00CC034F">
        <w:rPr>
          <w:rFonts w:ascii="Times New Roman" w:hAnsi="Times New Roman" w:cs="Times New Roman"/>
          <w:sz w:val="24"/>
          <w:szCs w:val="24"/>
        </w:rPr>
        <w:t>RCT</w:t>
      </w:r>
      <w:r w:rsidRPr="00435965">
        <w:rPr>
          <w:rFonts w:ascii="Times New Roman" w:hAnsi="Times New Roman" w:cs="Times New Roman"/>
          <w:sz w:val="24"/>
          <w:szCs w:val="24"/>
        </w:rPr>
        <w:t xml:space="preserve"> на ECMO за възрастни пациенти с ARDS беше спрян рано и не </w:t>
      </w:r>
      <w:r w:rsidR="00F16CA2">
        <w:rPr>
          <w:rFonts w:ascii="Times New Roman" w:hAnsi="Times New Roman" w:cs="Times New Roman"/>
          <w:sz w:val="24"/>
          <w:szCs w:val="24"/>
        </w:rPr>
        <w:t>беше установена</w:t>
      </w:r>
      <w:r w:rsidRPr="00435965">
        <w:rPr>
          <w:rFonts w:ascii="Times New Roman" w:hAnsi="Times New Roman" w:cs="Times New Roman"/>
          <w:sz w:val="24"/>
          <w:szCs w:val="24"/>
        </w:rPr>
        <w:t xml:space="preserve"> статистически значима разлика в първичния резултат от 60-дневната смъртност между ECMO и стандартното медицинско управление (включително </w:t>
      </w:r>
      <w:r w:rsidR="00F16CA2">
        <w:rPr>
          <w:rFonts w:ascii="Times New Roman" w:hAnsi="Times New Roman" w:cs="Times New Roman"/>
          <w:sz w:val="24"/>
          <w:szCs w:val="24"/>
        </w:rPr>
        <w:t>позиционирането по очи</w:t>
      </w:r>
      <w:r w:rsidRPr="00435965">
        <w:rPr>
          <w:rFonts w:ascii="Times New Roman" w:hAnsi="Times New Roman" w:cs="Times New Roman"/>
          <w:sz w:val="24"/>
          <w:szCs w:val="24"/>
        </w:rPr>
        <w:t xml:space="preserve"> и </w:t>
      </w:r>
      <w:r w:rsidR="00F16CA2">
        <w:rPr>
          <w:rFonts w:ascii="Times New Roman" w:hAnsi="Times New Roman" w:cs="Times New Roman"/>
          <w:sz w:val="24"/>
          <w:szCs w:val="24"/>
        </w:rPr>
        <w:t>нервно-мускулната блокада) (47). Въпреки това,</w:t>
      </w:r>
      <w:r w:rsidRPr="00435965">
        <w:rPr>
          <w:rFonts w:ascii="Times New Roman" w:hAnsi="Times New Roman" w:cs="Times New Roman"/>
          <w:sz w:val="24"/>
          <w:szCs w:val="24"/>
        </w:rPr>
        <w:t xml:space="preserve"> ECMO </w:t>
      </w:r>
      <w:r w:rsidR="00F16CA2">
        <w:rPr>
          <w:rFonts w:ascii="Times New Roman" w:hAnsi="Times New Roman" w:cs="Times New Roman"/>
          <w:sz w:val="24"/>
          <w:szCs w:val="24"/>
        </w:rPr>
        <w:t>беше свързан с намаляване на</w:t>
      </w:r>
      <w:r w:rsidRPr="00435965">
        <w:rPr>
          <w:rFonts w:ascii="Times New Roman" w:hAnsi="Times New Roman" w:cs="Times New Roman"/>
          <w:sz w:val="24"/>
          <w:szCs w:val="24"/>
        </w:rPr>
        <w:t xml:space="preserve"> риск</w:t>
      </w:r>
      <w:r w:rsidR="00F16CA2">
        <w:rPr>
          <w:rFonts w:ascii="Times New Roman" w:hAnsi="Times New Roman" w:cs="Times New Roman"/>
          <w:sz w:val="24"/>
          <w:szCs w:val="24"/>
        </w:rPr>
        <w:t>а</w:t>
      </w:r>
      <w:r w:rsidRPr="00435965">
        <w:rPr>
          <w:rFonts w:ascii="Times New Roman" w:hAnsi="Times New Roman" w:cs="Times New Roman"/>
          <w:sz w:val="24"/>
          <w:szCs w:val="24"/>
        </w:rPr>
        <w:t xml:space="preserve"> от </w:t>
      </w:r>
      <w:r w:rsidR="00B83A8C">
        <w:rPr>
          <w:rFonts w:ascii="Times New Roman" w:hAnsi="Times New Roman" w:cs="Times New Roman"/>
          <w:sz w:val="24"/>
          <w:szCs w:val="24"/>
        </w:rPr>
        <w:t>комбинирания</w:t>
      </w:r>
      <w:r w:rsidRPr="00435965">
        <w:rPr>
          <w:rFonts w:ascii="Times New Roman" w:hAnsi="Times New Roman" w:cs="Times New Roman"/>
          <w:sz w:val="24"/>
          <w:szCs w:val="24"/>
        </w:rPr>
        <w:t xml:space="preserve"> резултат </w:t>
      </w:r>
      <w:r w:rsidR="00F16CA2">
        <w:rPr>
          <w:rFonts w:ascii="Times New Roman" w:hAnsi="Times New Roman" w:cs="Times New Roman"/>
          <w:sz w:val="24"/>
          <w:szCs w:val="24"/>
        </w:rPr>
        <w:t>на</w:t>
      </w:r>
      <w:r w:rsidRPr="00435965">
        <w:rPr>
          <w:rFonts w:ascii="Times New Roman" w:hAnsi="Times New Roman" w:cs="Times New Roman"/>
          <w:sz w:val="24"/>
          <w:szCs w:val="24"/>
        </w:rPr>
        <w:t xml:space="preserve"> смъртността и преминаване към ECMO (47), а п</w:t>
      </w:r>
      <w:r w:rsidR="00F16CA2">
        <w:rPr>
          <w:rFonts w:ascii="Times New Roman" w:hAnsi="Times New Roman" w:cs="Times New Roman"/>
          <w:sz w:val="24"/>
          <w:szCs w:val="24"/>
        </w:rPr>
        <w:t>оследващ</w:t>
      </w:r>
      <w:r w:rsidRPr="00435965">
        <w:rPr>
          <w:rFonts w:ascii="Times New Roman" w:hAnsi="Times New Roman" w:cs="Times New Roman"/>
          <w:sz w:val="24"/>
          <w:szCs w:val="24"/>
        </w:rPr>
        <w:t xml:space="preserve"> Байесов анализ на този RCT показа, че много вероятно е ECMO да намали смъртността </w:t>
      </w:r>
      <w:r w:rsidR="00F16CA2">
        <w:rPr>
          <w:rFonts w:ascii="Times New Roman" w:hAnsi="Times New Roman" w:cs="Times New Roman"/>
          <w:sz w:val="24"/>
          <w:szCs w:val="24"/>
        </w:rPr>
        <w:t>по</w:t>
      </w:r>
      <w:r w:rsidRPr="00435965">
        <w:rPr>
          <w:rFonts w:ascii="Times New Roman" w:hAnsi="Times New Roman" w:cs="Times New Roman"/>
          <w:sz w:val="24"/>
          <w:szCs w:val="24"/>
        </w:rPr>
        <w:t xml:space="preserve"> реди</w:t>
      </w:r>
      <w:r w:rsidR="00F16CA2">
        <w:rPr>
          <w:rFonts w:ascii="Times New Roman" w:hAnsi="Times New Roman" w:cs="Times New Roman"/>
          <w:sz w:val="24"/>
          <w:szCs w:val="24"/>
        </w:rPr>
        <w:t xml:space="preserve">ца предходни предположения (48). </w:t>
      </w:r>
      <w:r w:rsidRPr="00435965">
        <w:rPr>
          <w:rFonts w:ascii="Times New Roman" w:hAnsi="Times New Roman" w:cs="Times New Roman"/>
          <w:sz w:val="24"/>
          <w:szCs w:val="24"/>
        </w:rPr>
        <w:t xml:space="preserve"> </w:t>
      </w:r>
      <w:r w:rsidR="00F2260B">
        <w:rPr>
          <w:rFonts w:ascii="Times New Roman" w:hAnsi="Times New Roman" w:cs="Times New Roman"/>
          <w:sz w:val="24"/>
          <w:szCs w:val="24"/>
        </w:rPr>
        <w:t>В</w:t>
      </w:r>
      <w:r w:rsidR="00F2260B" w:rsidRPr="00435965">
        <w:rPr>
          <w:rFonts w:ascii="Times New Roman" w:hAnsi="Times New Roman" w:cs="Times New Roman"/>
          <w:sz w:val="24"/>
          <w:szCs w:val="24"/>
        </w:rPr>
        <w:t xml:space="preserve"> кохортно проучване </w:t>
      </w:r>
      <w:r w:rsidR="00F2260B">
        <w:rPr>
          <w:rFonts w:ascii="Times New Roman" w:hAnsi="Times New Roman" w:cs="Times New Roman"/>
          <w:sz w:val="24"/>
          <w:szCs w:val="24"/>
        </w:rPr>
        <w:t>е установено, че п</w:t>
      </w:r>
      <w:r w:rsidRPr="00435965">
        <w:rPr>
          <w:rFonts w:ascii="Times New Roman" w:hAnsi="Times New Roman" w:cs="Times New Roman"/>
          <w:sz w:val="24"/>
          <w:szCs w:val="24"/>
        </w:rPr>
        <w:t>ри пациенти с</w:t>
      </w:r>
      <w:r w:rsidR="00B83A8C">
        <w:rPr>
          <w:rFonts w:ascii="Times New Roman" w:hAnsi="Times New Roman" w:cs="Times New Roman"/>
          <w:sz w:val="24"/>
          <w:szCs w:val="24"/>
        </w:rPr>
        <w:t xml:space="preserve"> Близкоизточен респираторен синдром</w:t>
      </w:r>
      <w:r w:rsidRPr="00435965">
        <w:rPr>
          <w:rFonts w:ascii="Times New Roman" w:hAnsi="Times New Roman" w:cs="Times New Roman"/>
          <w:sz w:val="24"/>
          <w:szCs w:val="24"/>
        </w:rPr>
        <w:t>, ECMO срещу конвенционалното лечение е свързано с намалена смъртност (49). ECMO трябва да се предлага само в експертни центрове с достатъчен обем на случаите, за да</w:t>
      </w:r>
      <w:r w:rsidR="00F16CA2">
        <w:rPr>
          <w:rFonts w:ascii="Times New Roman" w:hAnsi="Times New Roman" w:cs="Times New Roman"/>
          <w:sz w:val="24"/>
          <w:szCs w:val="24"/>
        </w:rPr>
        <w:t xml:space="preserve"> се</w:t>
      </w:r>
      <w:r w:rsidRPr="00435965">
        <w:rPr>
          <w:rFonts w:ascii="Times New Roman" w:hAnsi="Times New Roman" w:cs="Times New Roman"/>
          <w:sz w:val="24"/>
          <w:szCs w:val="24"/>
        </w:rPr>
        <w:t xml:space="preserve"> поддържа експертиза и които могат да прилагат мерките за IPC, необходими за възрастни и педиатрични пациенти с COVID-19 (50, 51).</w:t>
      </w:r>
    </w:p>
    <w:p w:rsidR="00F16CA2" w:rsidRPr="00E53B6E" w:rsidRDefault="00E53B6E" w:rsidP="00C611BA">
      <w:pPr>
        <w:jc w:val="both"/>
        <w:rPr>
          <w:rFonts w:ascii="Times New Roman" w:hAnsi="Times New Roman" w:cs="Times New Roman"/>
          <w:sz w:val="24"/>
          <w:szCs w:val="24"/>
          <w:lang w:val="en-GB"/>
        </w:rPr>
      </w:pPr>
      <w:r>
        <w:rPr>
          <w:rFonts w:ascii="Times New Roman" w:hAnsi="Times New Roman" w:cs="Times New Roman"/>
          <w:sz w:val="24"/>
          <w:szCs w:val="24"/>
        </w:rPr>
        <w:t xml:space="preserve">Съкращение: Рандомизирано клинично проучване - </w:t>
      </w:r>
      <w:r>
        <w:rPr>
          <w:rFonts w:ascii="Times New Roman" w:hAnsi="Times New Roman" w:cs="Times New Roman"/>
          <w:sz w:val="24"/>
          <w:szCs w:val="24"/>
          <w:lang w:val="en-GB"/>
        </w:rPr>
        <w:t>RCT</w:t>
      </w:r>
    </w:p>
    <w:p w:rsidR="00F16CA2" w:rsidRPr="004A4F84" w:rsidRDefault="00F16CA2" w:rsidP="00C611BA">
      <w:pPr>
        <w:jc w:val="both"/>
        <w:rPr>
          <w:rFonts w:ascii="Times New Roman" w:hAnsi="Times New Roman" w:cs="Times New Roman"/>
          <w:color w:val="5B9BD5" w:themeColor="accent1"/>
          <w:sz w:val="28"/>
          <w:szCs w:val="28"/>
        </w:rPr>
      </w:pPr>
      <w:r w:rsidRPr="004A4F84">
        <w:rPr>
          <w:rFonts w:ascii="Times New Roman" w:hAnsi="Times New Roman" w:cs="Times New Roman"/>
          <w:color w:val="5B9BD5" w:themeColor="accent1"/>
          <w:sz w:val="28"/>
          <w:szCs w:val="28"/>
        </w:rPr>
        <w:t xml:space="preserve">8. </w:t>
      </w:r>
      <w:r w:rsidR="004A4F84" w:rsidRPr="004A4F84">
        <w:rPr>
          <w:rFonts w:ascii="Times New Roman" w:hAnsi="Times New Roman" w:cs="Times New Roman"/>
          <w:color w:val="5B9BD5" w:themeColor="accent1"/>
          <w:sz w:val="28"/>
          <w:szCs w:val="28"/>
        </w:rPr>
        <w:t xml:space="preserve">УПРАВЛЕНИЕ НА КРИТИЧНО ЗАБОЛЯВАНЕ И </w:t>
      </w:r>
      <w:r w:rsidR="004A4F84" w:rsidRPr="004A4F84">
        <w:rPr>
          <w:rFonts w:ascii="Times New Roman" w:hAnsi="Times New Roman" w:cs="Times New Roman"/>
          <w:color w:val="5B9BD5" w:themeColor="accent1"/>
          <w:sz w:val="28"/>
          <w:szCs w:val="28"/>
          <w:lang w:val="en-GB"/>
        </w:rPr>
        <w:t>COVID</w:t>
      </w:r>
      <w:r w:rsidR="004A4F84" w:rsidRPr="004A4F84">
        <w:rPr>
          <w:rFonts w:ascii="Times New Roman" w:hAnsi="Times New Roman" w:cs="Times New Roman"/>
          <w:color w:val="5B9BD5" w:themeColor="accent1"/>
          <w:sz w:val="28"/>
          <w:szCs w:val="28"/>
        </w:rPr>
        <w:t xml:space="preserve"> – 19: ПРЕВЕНЦИЯ НА УСЛОЖНЕНИЯТА</w:t>
      </w:r>
    </w:p>
    <w:p w:rsidR="00F16CA2" w:rsidRDefault="00F16CA2" w:rsidP="00C611BA">
      <w:pPr>
        <w:jc w:val="both"/>
        <w:rPr>
          <w:rFonts w:ascii="Times New Roman" w:hAnsi="Times New Roman" w:cs="Times New Roman"/>
          <w:b/>
          <w:color w:val="0070C0"/>
          <w:sz w:val="28"/>
          <w:szCs w:val="28"/>
        </w:rPr>
      </w:pPr>
    </w:p>
    <w:p w:rsidR="00F16CA2" w:rsidRDefault="00F16CA2" w:rsidP="00C611BA">
      <w:pPr>
        <w:jc w:val="both"/>
        <w:rPr>
          <w:rFonts w:ascii="Times New Roman" w:hAnsi="Times New Roman" w:cs="Times New Roman"/>
          <w:sz w:val="24"/>
          <w:szCs w:val="24"/>
        </w:rPr>
      </w:pPr>
      <w:r>
        <w:rPr>
          <w:rFonts w:ascii="Times New Roman" w:hAnsi="Times New Roman" w:cs="Times New Roman"/>
          <w:sz w:val="24"/>
          <w:szCs w:val="24"/>
        </w:rPr>
        <w:t>Прила</w:t>
      </w:r>
      <w:r w:rsidR="00F2260B">
        <w:rPr>
          <w:rFonts w:ascii="Times New Roman" w:hAnsi="Times New Roman" w:cs="Times New Roman"/>
          <w:sz w:val="24"/>
          <w:szCs w:val="24"/>
        </w:rPr>
        <w:t>г</w:t>
      </w:r>
      <w:r>
        <w:rPr>
          <w:rFonts w:ascii="Times New Roman" w:hAnsi="Times New Roman" w:cs="Times New Roman"/>
          <w:sz w:val="24"/>
          <w:szCs w:val="24"/>
        </w:rPr>
        <w:t>ане на следните интервенции (Таблица 4) с цел превенция на усложнения, с</w:t>
      </w:r>
      <w:r w:rsidR="00F2260B">
        <w:rPr>
          <w:rFonts w:ascii="Times New Roman" w:hAnsi="Times New Roman" w:cs="Times New Roman"/>
          <w:sz w:val="24"/>
          <w:szCs w:val="24"/>
        </w:rPr>
        <w:t>върз</w:t>
      </w:r>
      <w:r>
        <w:rPr>
          <w:rFonts w:ascii="Times New Roman" w:hAnsi="Times New Roman" w:cs="Times New Roman"/>
          <w:sz w:val="24"/>
          <w:szCs w:val="24"/>
        </w:rPr>
        <w:t>ани с критичн</w:t>
      </w:r>
      <w:r w:rsidR="00F2260B">
        <w:rPr>
          <w:rFonts w:ascii="Times New Roman" w:hAnsi="Times New Roman" w:cs="Times New Roman"/>
          <w:sz w:val="24"/>
          <w:szCs w:val="24"/>
        </w:rPr>
        <w:t>о</w:t>
      </w:r>
      <w:r>
        <w:rPr>
          <w:rFonts w:ascii="Times New Roman" w:hAnsi="Times New Roman" w:cs="Times New Roman"/>
          <w:sz w:val="24"/>
          <w:szCs w:val="24"/>
        </w:rPr>
        <w:t xml:space="preserve"> заболяван</w:t>
      </w:r>
      <w:r w:rsidR="00F2260B">
        <w:rPr>
          <w:rFonts w:ascii="Times New Roman" w:hAnsi="Times New Roman" w:cs="Times New Roman"/>
          <w:sz w:val="24"/>
          <w:szCs w:val="24"/>
        </w:rPr>
        <w:t>е</w:t>
      </w:r>
      <w:r>
        <w:rPr>
          <w:rFonts w:ascii="Times New Roman" w:hAnsi="Times New Roman" w:cs="Times New Roman"/>
          <w:sz w:val="24"/>
          <w:szCs w:val="24"/>
        </w:rPr>
        <w:t xml:space="preserve">. Тези интервенции за базирани на Оцеляване след сепсис (5) и други насоки (52-55) и са предимно ограничени до </w:t>
      </w:r>
      <w:r w:rsidRPr="00F16CA2">
        <w:rPr>
          <w:rFonts w:ascii="Times New Roman" w:hAnsi="Times New Roman" w:cs="Times New Roman"/>
          <w:sz w:val="24"/>
          <w:szCs w:val="24"/>
        </w:rPr>
        <w:t xml:space="preserve">изпълними препоръки, основани на доказателства </w:t>
      </w:r>
      <w:r w:rsidR="00C00BF6">
        <w:rPr>
          <w:rFonts w:ascii="Times New Roman" w:hAnsi="Times New Roman" w:cs="Times New Roman"/>
          <w:sz w:val="24"/>
          <w:szCs w:val="24"/>
        </w:rPr>
        <w:t>с</w:t>
      </w:r>
      <w:r w:rsidRPr="00F16CA2">
        <w:rPr>
          <w:rFonts w:ascii="Times New Roman" w:hAnsi="Times New Roman" w:cs="Times New Roman"/>
          <w:sz w:val="24"/>
          <w:szCs w:val="24"/>
        </w:rPr>
        <w:t xml:space="preserve"> високо качество.</w:t>
      </w:r>
    </w:p>
    <w:p w:rsidR="00F16CA2" w:rsidRDefault="00F16CA2" w:rsidP="00C611BA">
      <w:pPr>
        <w:jc w:val="both"/>
        <w:rPr>
          <w:rFonts w:ascii="Times New Roman" w:hAnsi="Times New Roman" w:cs="Times New Roman"/>
          <w:sz w:val="24"/>
          <w:szCs w:val="24"/>
        </w:rPr>
      </w:pPr>
    </w:p>
    <w:p w:rsidR="00F16CA2" w:rsidRPr="004A4F84" w:rsidRDefault="00F16CA2" w:rsidP="00C611BA">
      <w:pPr>
        <w:jc w:val="both"/>
        <w:rPr>
          <w:rFonts w:ascii="Times New Roman" w:hAnsi="Times New Roman" w:cs="Times New Roman"/>
          <w:color w:val="5B9BD5" w:themeColor="accent1"/>
          <w:sz w:val="24"/>
          <w:szCs w:val="24"/>
        </w:rPr>
      </w:pPr>
      <w:r w:rsidRPr="004A4F84">
        <w:rPr>
          <w:rFonts w:ascii="Times New Roman" w:hAnsi="Times New Roman" w:cs="Times New Roman"/>
          <w:color w:val="5B9BD5" w:themeColor="accent1"/>
          <w:sz w:val="24"/>
          <w:szCs w:val="24"/>
        </w:rPr>
        <w:t>Таблица 4. Превенция на усложения</w:t>
      </w:r>
    </w:p>
    <w:p w:rsidR="00090D79" w:rsidRDefault="00090D79" w:rsidP="00C611BA">
      <w:pPr>
        <w:jc w:val="both"/>
        <w:rPr>
          <w:rFonts w:ascii="Times New Roman" w:hAnsi="Times New Roman" w:cs="Times New Roman"/>
          <w:b/>
          <w:sz w:val="24"/>
          <w:szCs w:val="24"/>
        </w:rPr>
      </w:pPr>
    </w:p>
    <w:tbl>
      <w:tblPr>
        <w:tblStyle w:val="TableGrid"/>
        <w:tblW w:w="10632" w:type="dxa"/>
        <w:tblInd w:w="-572" w:type="dxa"/>
        <w:tblLook w:val="04A0" w:firstRow="1" w:lastRow="0" w:firstColumn="1" w:lastColumn="0" w:noHBand="0" w:noVBand="1"/>
      </w:tblPr>
      <w:tblGrid>
        <w:gridCol w:w="2405"/>
        <w:gridCol w:w="8227"/>
      </w:tblGrid>
      <w:tr w:rsidR="00F16CA2" w:rsidTr="00CA08D6">
        <w:tc>
          <w:tcPr>
            <w:tcW w:w="2405" w:type="dxa"/>
          </w:tcPr>
          <w:p w:rsidR="00F16CA2" w:rsidRDefault="00F16CA2" w:rsidP="00C611BA">
            <w:pPr>
              <w:jc w:val="both"/>
              <w:rPr>
                <w:rFonts w:ascii="Times New Roman" w:hAnsi="Times New Roman" w:cs="Times New Roman"/>
                <w:b/>
                <w:sz w:val="24"/>
                <w:szCs w:val="24"/>
              </w:rPr>
            </w:pPr>
            <w:r>
              <w:rPr>
                <w:rFonts w:ascii="Times New Roman" w:hAnsi="Times New Roman" w:cs="Times New Roman"/>
                <w:b/>
                <w:sz w:val="24"/>
                <w:szCs w:val="24"/>
              </w:rPr>
              <w:t>Очакван резултат</w:t>
            </w:r>
          </w:p>
        </w:tc>
        <w:tc>
          <w:tcPr>
            <w:tcW w:w="8227" w:type="dxa"/>
          </w:tcPr>
          <w:p w:rsidR="00F16CA2" w:rsidRDefault="00F16CA2" w:rsidP="00C611BA">
            <w:pPr>
              <w:jc w:val="both"/>
              <w:rPr>
                <w:rFonts w:ascii="Times New Roman" w:hAnsi="Times New Roman" w:cs="Times New Roman"/>
                <w:b/>
                <w:sz w:val="24"/>
                <w:szCs w:val="24"/>
              </w:rPr>
            </w:pPr>
            <w:r>
              <w:rPr>
                <w:rFonts w:ascii="Times New Roman" w:hAnsi="Times New Roman" w:cs="Times New Roman"/>
                <w:b/>
                <w:sz w:val="24"/>
                <w:szCs w:val="24"/>
              </w:rPr>
              <w:t>Интервенции</w:t>
            </w:r>
          </w:p>
        </w:tc>
      </w:tr>
      <w:tr w:rsidR="00F16CA2" w:rsidTr="00CA08D6">
        <w:tc>
          <w:tcPr>
            <w:tcW w:w="2405" w:type="dxa"/>
          </w:tcPr>
          <w:p w:rsidR="00F16CA2" w:rsidRPr="00CA08D6" w:rsidRDefault="00CA08D6" w:rsidP="00CA08D6">
            <w:pPr>
              <w:rPr>
                <w:rFonts w:ascii="Times New Roman" w:hAnsi="Times New Roman" w:cs="Times New Roman"/>
                <w:sz w:val="24"/>
                <w:szCs w:val="24"/>
              </w:rPr>
            </w:pPr>
            <w:r w:rsidRPr="00CA08D6">
              <w:rPr>
                <w:rFonts w:ascii="Times New Roman" w:hAnsi="Times New Roman" w:cs="Times New Roman"/>
                <w:sz w:val="24"/>
                <w:szCs w:val="24"/>
              </w:rPr>
              <w:t>Намаляване на дните за инвазивна механична вентилация</w:t>
            </w:r>
          </w:p>
        </w:tc>
        <w:tc>
          <w:tcPr>
            <w:tcW w:w="8227" w:type="dxa"/>
          </w:tcPr>
          <w:p w:rsidR="00CA08D6" w:rsidRDefault="00CA08D6" w:rsidP="00CA08D6">
            <w:pPr>
              <w:pStyle w:val="ListParagraph"/>
              <w:numPr>
                <w:ilvl w:val="0"/>
                <w:numId w:val="1"/>
              </w:numPr>
              <w:shd w:val="clear" w:color="auto" w:fill="FFFFFF" w:themeFill="background1"/>
              <w:rPr>
                <w:rFonts w:ascii="Times New Roman" w:hAnsi="Times New Roman" w:cs="Times New Roman"/>
                <w:sz w:val="24"/>
                <w:szCs w:val="24"/>
              </w:rPr>
            </w:pPr>
            <w:r w:rsidRPr="00CA08D6">
              <w:rPr>
                <w:rFonts w:ascii="Times New Roman" w:hAnsi="Times New Roman" w:cs="Times New Roman"/>
                <w:sz w:val="24"/>
                <w:szCs w:val="24"/>
              </w:rPr>
              <w:t>Използвайте протоколи за отвикване, които включват ежедневна оценка за готовност за спонтанно дишане.</w:t>
            </w:r>
          </w:p>
          <w:p w:rsidR="00CA08D6" w:rsidRPr="00CA08D6" w:rsidRDefault="00CA08D6" w:rsidP="00CA08D6">
            <w:pPr>
              <w:pStyle w:val="ListParagraph"/>
              <w:numPr>
                <w:ilvl w:val="0"/>
                <w:numId w:val="1"/>
              </w:numPr>
              <w:shd w:val="clear" w:color="auto" w:fill="FFFFFF" w:themeFill="background1"/>
              <w:rPr>
                <w:rFonts w:ascii="Times New Roman" w:hAnsi="Times New Roman" w:cs="Times New Roman"/>
                <w:sz w:val="24"/>
                <w:szCs w:val="24"/>
              </w:rPr>
            </w:pPr>
            <w:r w:rsidRPr="00CA08D6">
              <w:rPr>
                <w:rFonts w:ascii="Times New Roman" w:hAnsi="Times New Roman" w:cs="Times New Roman"/>
                <w:sz w:val="24"/>
                <w:szCs w:val="24"/>
              </w:rPr>
              <w:t>Минимизирайте непрекъснатото или периодично седиране, насочвайки към специфични крайни точки за титруване (лека седация, освен ако е противопоказана) или с ежедневно прекъсване на непрекъсната седативна инфузия.</w:t>
            </w:r>
          </w:p>
          <w:p w:rsidR="00F16CA2" w:rsidRDefault="00F16CA2" w:rsidP="00C611BA">
            <w:pPr>
              <w:jc w:val="both"/>
              <w:rPr>
                <w:rFonts w:ascii="Times New Roman" w:hAnsi="Times New Roman" w:cs="Times New Roman"/>
                <w:b/>
                <w:sz w:val="24"/>
                <w:szCs w:val="24"/>
              </w:rPr>
            </w:pPr>
          </w:p>
        </w:tc>
      </w:tr>
      <w:tr w:rsidR="00F16CA2" w:rsidTr="00CA08D6">
        <w:tc>
          <w:tcPr>
            <w:tcW w:w="2405" w:type="dxa"/>
          </w:tcPr>
          <w:p w:rsidR="00F16CA2" w:rsidRDefault="00DD30B2" w:rsidP="00C00BF6">
            <w:pPr>
              <w:shd w:val="clear" w:color="auto" w:fill="FFFFFF"/>
              <w:textAlignment w:val="top"/>
              <w:rPr>
                <w:rFonts w:ascii="Times New Roman" w:hAnsi="Times New Roman" w:cs="Times New Roman"/>
                <w:b/>
                <w:sz w:val="24"/>
                <w:szCs w:val="24"/>
              </w:rPr>
            </w:pPr>
            <w:r w:rsidRPr="00DD30B2">
              <w:rPr>
                <w:rFonts w:ascii="Times New Roman" w:hAnsi="Times New Roman" w:cs="Times New Roman"/>
                <w:sz w:val="24"/>
                <w:szCs w:val="24"/>
              </w:rPr>
              <w:t>Намалена честота</w:t>
            </w:r>
            <w:r>
              <w:rPr>
                <w:rFonts w:ascii="Times New Roman" w:hAnsi="Times New Roman" w:cs="Times New Roman"/>
                <w:sz w:val="24"/>
                <w:szCs w:val="24"/>
              </w:rPr>
              <w:t xml:space="preserve"> на свързана с вентилация пневмония</w:t>
            </w:r>
            <w:r>
              <w:rPr>
                <w:rFonts w:ascii="Arial" w:eastAsia="Times New Roman" w:hAnsi="Arial" w:cs="Arial"/>
                <w:color w:val="777777"/>
                <w:sz w:val="18"/>
                <w:szCs w:val="18"/>
                <w:lang w:eastAsia="bg-BG"/>
              </w:rPr>
              <w:t xml:space="preserve"> </w:t>
            </w:r>
          </w:p>
        </w:tc>
        <w:tc>
          <w:tcPr>
            <w:tcW w:w="8227" w:type="dxa"/>
          </w:tcPr>
          <w:p w:rsidR="00F16CA2" w:rsidRPr="00DD30B2" w:rsidRDefault="00DD30B2" w:rsidP="00DD30B2">
            <w:pPr>
              <w:pStyle w:val="ListParagraph"/>
              <w:numPr>
                <w:ilvl w:val="0"/>
                <w:numId w:val="2"/>
              </w:numPr>
              <w:jc w:val="both"/>
              <w:rPr>
                <w:rFonts w:ascii="Times New Roman" w:hAnsi="Times New Roman" w:cs="Times New Roman"/>
                <w:sz w:val="24"/>
                <w:szCs w:val="24"/>
              </w:rPr>
            </w:pPr>
            <w:r w:rsidRPr="00DD30B2">
              <w:rPr>
                <w:rFonts w:ascii="Times New Roman" w:hAnsi="Times New Roman" w:cs="Times New Roman"/>
                <w:sz w:val="24"/>
                <w:szCs w:val="24"/>
              </w:rPr>
              <w:t>Оралната интубация е препоръчителна пред назалната интубация при подрастващи и възрастни</w:t>
            </w:r>
          </w:p>
          <w:p w:rsidR="00DD30B2" w:rsidRPr="00DD30B2" w:rsidRDefault="00DD30B2" w:rsidP="00DD30B2">
            <w:pPr>
              <w:pStyle w:val="ListParagraph"/>
              <w:numPr>
                <w:ilvl w:val="0"/>
                <w:numId w:val="2"/>
              </w:numPr>
              <w:jc w:val="both"/>
              <w:rPr>
                <w:rFonts w:ascii="Times New Roman" w:hAnsi="Times New Roman" w:cs="Times New Roman"/>
                <w:sz w:val="24"/>
                <w:szCs w:val="24"/>
              </w:rPr>
            </w:pPr>
            <w:r w:rsidRPr="00DD30B2">
              <w:rPr>
                <w:rFonts w:ascii="Times New Roman" w:hAnsi="Times New Roman" w:cs="Times New Roman"/>
                <w:sz w:val="24"/>
                <w:szCs w:val="24"/>
              </w:rPr>
              <w:t>Пазете пациента в полулегнало положение (повдигане на главата на</w:t>
            </w:r>
            <w:r w:rsidR="00C00BF6">
              <w:rPr>
                <w:rFonts w:ascii="Times New Roman" w:hAnsi="Times New Roman" w:cs="Times New Roman"/>
                <w:sz w:val="24"/>
                <w:szCs w:val="24"/>
              </w:rPr>
              <w:t xml:space="preserve"> ниво </w:t>
            </w:r>
            <w:r w:rsidRPr="00DD30B2">
              <w:rPr>
                <w:rFonts w:ascii="Times New Roman" w:hAnsi="Times New Roman" w:cs="Times New Roman"/>
                <w:sz w:val="24"/>
                <w:szCs w:val="24"/>
              </w:rPr>
              <w:t xml:space="preserve">30–45º) </w:t>
            </w:r>
          </w:p>
          <w:p w:rsidR="00DD30B2" w:rsidRPr="00DD30B2" w:rsidRDefault="00DD30B2" w:rsidP="00DD30B2">
            <w:pPr>
              <w:pStyle w:val="ListParagraph"/>
              <w:numPr>
                <w:ilvl w:val="0"/>
                <w:numId w:val="2"/>
              </w:numPr>
              <w:jc w:val="both"/>
              <w:rPr>
                <w:rFonts w:ascii="Times New Roman" w:hAnsi="Times New Roman" w:cs="Times New Roman"/>
                <w:sz w:val="24"/>
                <w:szCs w:val="24"/>
              </w:rPr>
            </w:pPr>
            <w:r w:rsidRPr="00DD30B2">
              <w:rPr>
                <w:rFonts w:ascii="Times New Roman" w:hAnsi="Times New Roman" w:cs="Times New Roman"/>
                <w:sz w:val="24"/>
                <w:szCs w:val="24"/>
              </w:rPr>
              <w:t>Използвайте затворена смукателна система; периодично източвайте и изхвърляйте кондензат от тръбите</w:t>
            </w:r>
          </w:p>
          <w:p w:rsidR="00DD30B2" w:rsidRPr="00DD30B2" w:rsidRDefault="00DD30B2" w:rsidP="00DD30B2">
            <w:pPr>
              <w:pStyle w:val="ListParagraph"/>
              <w:numPr>
                <w:ilvl w:val="0"/>
                <w:numId w:val="2"/>
              </w:numPr>
              <w:jc w:val="both"/>
              <w:rPr>
                <w:rFonts w:ascii="Times New Roman" w:hAnsi="Times New Roman" w:cs="Times New Roman"/>
                <w:sz w:val="24"/>
                <w:szCs w:val="24"/>
              </w:rPr>
            </w:pPr>
            <w:r w:rsidRPr="00DD30B2">
              <w:rPr>
                <w:rFonts w:ascii="Times New Roman" w:hAnsi="Times New Roman" w:cs="Times New Roman"/>
                <w:sz w:val="24"/>
                <w:szCs w:val="24"/>
              </w:rPr>
              <w:lastRenderedPageBreak/>
              <w:t xml:space="preserve">Използвайте нов </w:t>
            </w:r>
            <w:r w:rsidR="00C00BF6">
              <w:rPr>
                <w:rFonts w:ascii="Times New Roman" w:hAnsi="Times New Roman" w:cs="Times New Roman"/>
                <w:sz w:val="24"/>
                <w:szCs w:val="24"/>
              </w:rPr>
              <w:t xml:space="preserve">накрайник за вентилация </w:t>
            </w:r>
            <w:r w:rsidRPr="00DD30B2">
              <w:rPr>
                <w:rFonts w:ascii="Times New Roman" w:hAnsi="Times New Roman" w:cs="Times New Roman"/>
                <w:sz w:val="24"/>
                <w:szCs w:val="24"/>
              </w:rPr>
              <w:t xml:space="preserve">за всеки пациент; след като пациентът е вентилиран, сменете накрайника, ако е замърсен или повреден, но не рутинно. </w:t>
            </w:r>
          </w:p>
          <w:p w:rsidR="00DD30B2" w:rsidRPr="00DD30B2" w:rsidRDefault="00C00BF6" w:rsidP="00C00BF6">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Сменяйте топлоовлажняващия</w:t>
            </w:r>
            <w:r w:rsidR="00DD30B2" w:rsidRPr="00DD30B2">
              <w:rPr>
                <w:rFonts w:ascii="Times New Roman" w:hAnsi="Times New Roman" w:cs="Times New Roman"/>
                <w:sz w:val="24"/>
                <w:szCs w:val="24"/>
              </w:rPr>
              <w:t xml:space="preserve"> обменник, когато се повреди, при замърсяване или на всеки 5-7 дни.</w:t>
            </w:r>
          </w:p>
        </w:tc>
      </w:tr>
      <w:tr w:rsidR="00F16CA2" w:rsidTr="00CA08D6">
        <w:tc>
          <w:tcPr>
            <w:tcW w:w="2405" w:type="dxa"/>
          </w:tcPr>
          <w:p w:rsidR="00F16CA2" w:rsidRPr="00B25C91" w:rsidRDefault="001716B7" w:rsidP="00794ECF">
            <w:pPr>
              <w:rPr>
                <w:rFonts w:ascii="Times New Roman" w:hAnsi="Times New Roman" w:cs="Times New Roman"/>
                <w:sz w:val="24"/>
                <w:szCs w:val="24"/>
              </w:rPr>
            </w:pPr>
            <w:r>
              <w:rPr>
                <w:rFonts w:ascii="Times New Roman" w:hAnsi="Times New Roman" w:cs="Times New Roman"/>
                <w:sz w:val="24"/>
                <w:szCs w:val="24"/>
              </w:rPr>
              <w:lastRenderedPageBreak/>
              <w:t>Намалена честота</w:t>
            </w:r>
            <w:r w:rsidR="00B25C91" w:rsidRPr="00B25C91">
              <w:rPr>
                <w:rFonts w:ascii="Times New Roman" w:hAnsi="Times New Roman" w:cs="Times New Roman"/>
                <w:sz w:val="24"/>
                <w:szCs w:val="24"/>
              </w:rPr>
              <w:t xml:space="preserve"> на венозна тромбемболия</w:t>
            </w:r>
          </w:p>
        </w:tc>
        <w:tc>
          <w:tcPr>
            <w:tcW w:w="8227" w:type="dxa"/>
          </w:tcPr>
          <w:p w:rsidR="00F16CA2" w:rsidRPr="00B25C91" w:rsidRDefault="00B25C91" w:rsidP="00B25C91">
            <w:pPr>
              <w:pStyle w:val="ListParagraph"/>
              <w:numPr>
                <w:ilvl w:val="0"/>
                <w:numId w:val="3"/>
              </w:numPr>
              <w:rPr>
                <w:rFonts w:ascii="Times New Roman" w:hAnsi="Times New Roman" w:cs="Times New Roman"/>
                <w:sz w:val="24"/>
                <w:szCs w:val="24"/>
              </w:rPr>
            </w:pPr>
            <w:r w:rsidRPr="00B25C91">
              <w:rPr>
                <w:rFonts w:ascii="Times New Roman" w:hAnsi="Times New Roman" w:cs="Times New Roman"/>
                <w:sz w:val="24"/>
                <w:szCs w:val="24"/>
              </w:rPr>
              <w:t>Използвайте фармакологична профилактика (хепарин с ниско молекулно тегло (за предпочитане, ако е наличен) или хепарин 5000 единици подкожно два пъти дневно) при юноши и възрастни без противопоказания. За тези с противопоказания използвайте механична профилактика (периодично пневматични компресионни устройства).</w:t>
            </w:r>
          </w:p>
        </w:tc>
      </w:tr>
      <w:tr w:rsidR="00F16CA2" w:rsidTr="00CA08D6">
        <w:tc>
          <w:tcPr>
            <w:tcW w:w="2405" w:type="dxa"/>
          </w:tcPr>
          <w:p w:rsidR="00F16CA2" w:rsidRPr="00B25C91" w:rsidRDefault="001716B7" w:rsidP="00B25C91">
            <w:pPr>
              <w:rPr>
                <w:rFonts w:ascii="Times New Roman" w:hAnsi="Times New Roman" w:cs="Times New Roman"/>
                <w:sz w:val="24"/>
                <w:szCs w:val="24"/>
              </w:rPr>
            </w:pPr>
            <w:r>
              <w:rPr>
                <w:rFonts w:ascii="Times New Roman" w:hAnsi="Times New Roman" w:cs="Times New Roman"/>
                <w:sz w:val="24"/>
                <w:szCs w:val="24"/>
              </w:rPr>
              <w:t>Намалена честота</w:t>
            </w:r>
            <w:r w:rsidR="00B25C91" w:rsidRPr="00B25C91">
              <w:rPr>
                <w:rFonts w:ascii="Times New Roman" w:hAnsi="Times New Roman" w:cs="Times New Roman"/>
                <w:sz w:val="24"/>
                <w:szCs w:val="24"/>
              </w:rPr>
              <w:t xml:space="preserve"> на свързана с катетър инфекция на кръвта</w:t>
            </w:r>
          </w:p>
        </w:tc>
        <w:tc>
          <w:tcPr>
            <w:tcW w:w="8227" w:type="dxa"/>
          </w:tcPr>
          <w:p w:rsidR="00F16CA2" w:rsidRPr="001716B7" w:rsidRDefault="001716B7" w:rsidP="001716B7">
            <w:pPr>
              <w:pStyle w:val="ListParagraph"/>
              <w:numPr>
                <w:ilvl w:val="0"/>
                <w:numId w:val="3"/>
              </w:numPr>
              <w:jc w:val="both"/>
              <w:rPr>
                <w:rFonts w:ascii="Times New Roman" w:hAnsi="Times New Roman" w:cs="Times New Roman"/>
                <w:sz w:val="24"/>
                <w:szCs w:val="24"/>
              </w:rPr>
            </w:pPr>
            <w:r w:rsidRPr="001716B7">
              <w:rPr>
                <w:rFonts w:ascii="Times New Roman" w:hAnsi="Times New Roman" w:cs="Times New Roman"/>
                <w:sz w:val="24"/>
                <w:szCs w:val="24"/>
              </w:rPr>
              <w:t>Използвайте контролен списък за попълване, проверен от наблюдател в реално време, като напомняне за всяка стъпка, необходима за стерилно поставяне и като ежедневно напомняне за премахване на катетър, ако вече не е необходим.</w:t>
            </w:r>
          </w:p>
        </w:tc>
      </w:tr>
      <w:tr w:rsidR="00F16CA2" w:rsidTr="00CA08D6">
        <w:tc>
          <w:tcPr>
            <w:tcW w:w="2405" w:type="dxa"/>
          </w:tcPr>
          <w:p w:rsidR="00F16CA2" w:rsidRPr="001716B7" w:rsidRDefault="001716B7" w:rsidP="001716B7">
            <w:pPr>
              <w:jc w:val="both"/>
              <w:rPr>
                <w:rFonts w:ascii="Times New Roman" w:hAnsi="Times New Roman" w:cs="Times New Roman"/>
                <w:sz w:val="24"/>
                <w:szCs w:val="24"/>
              </w:rPr>
            </w:pPr>
            <w:r>
              <w:rPr>
                <w:rFonts w:ascii="Times New Roman" w:hAnsi="Times New Roman" w:cs="Times New Roman"/>
                <w:sz w:val="24"/>
                <w:szCs w:val="24"/>
              </w:rPr>
              <w:t>Намалена</w:t>
            </w:r>
            <w:r w:rsidRPr="001716B7">
              <w:rPr>
                <w:rFonts w:ascii="Times New Roman" w:hAnsi="Times New Roman" w:cs="Times New Roman"/>
                <w:sz w:val="24"/>
                <w:szCs w:val="24"/>
              </w:rPr>
              <w:t xml:space="preserve"> честота на рани </w:t>
            </w:r>
            <w:r>
              <w:rPr>
                <w:rFonts w:ascii="Times New Roman" w:hAnsi="Times New Roman" w:cs="Times New Roman"/>
                <w:sz w:val="24"/>
                <w:szCs w:val="24"/>
              </w:rPr>
              <w:t>от натиск</w:t>
            </w:r>
          </w:p>
        </w:tc>
        <w:tc>
          <w:tcPr>
            <w:tcW w:w="8227" w:type="dxa"/>
          </w:tcPr>
          <w:p w:rsidR="00F16CA2" w:rsidRPr="001716B7" w:rsidRDefault="001716B7" w:rsidP="001716B7">
            <w:pPr>
              <w:pStyle w:val="ListParagraph"/>
              <w:numPr>
                <w:ilvl w:val="0"/>
                <w:numId w:val="3"/>
              </w:numPr>
              <w:jc w:val="both"/>
              <w:rPr>
                <w:rFonts w:ascii="Times New Roman" w:hAnsi="Times New Roman" w:cs="Times New Roman"/>
                <w:sz w:val="24"/>
                <w:szCs w:val="24"/>
              </w:rPr>
            </w:pPr>
            <w:r w:rsidRPr="001716B7">
              <w:rPr>
                <w:rFonts w:ascii="Times New Roman" w:hAnsi="Times New Roman" w:cs="Times New Roman"/>
                <w:sz w:val="24"/>
                <w:szCs w:val="24"/>
              </w:rPr>
              <w:t>Обръщайте пациента на всеки 2 часа.</w:t>
            </w:r>
          </w:p>
        </w:tc>
      </w:tr>
      <w:tr w:rsidR="00F16CA2" w:rsidTr="00CA08D6">
        <w:tc>
          <w:tcPr>
            <w:tcW w:w="2405" w:type="dxa"/>
          </w:tcPr>
          <w:p w:rsidR="00F16CA2" w:rsidRPr="001716B7" w:rsidRDefault="001716B7" w:rsidP="001716B7">
            <w:pPr>
              <w:jc w:val="both"/>
              <w:rPr>
                <w:rFonts w:ascii="Times New Roman" w:hAnsi="Times New Roman" w:cs="Times New Roman"/>
                <w:sz w:val="24"/>
                <w:szCs w:val="24"/>
              </w:rPr>
            </w:pPr>
            <w:r>
              <w:rPr>
                <w:rFonts w:ascii="Times New Roman" w:hAnsi="Times New Roman" w:cs="Times New Roman"/>
                <w:sz w:val="24"/>
                <w:szCs w:val="24"/>
              </w:rPr>
              <w:t>Намалена</w:t>
            </w:r>
            <w:r w:rsidRPr="001716B7">
              <w:rPr>
                <w:rFonts w:ascii="Times New Roman" w:hAnsi="Times New Roman" w:cs="Times New Roman"/>
                <w:sz w:val="24"/>
                <w:szCs w:val="24"/>
              </w:rPr>
              <w:t xml:space="preserve"> честота на стресови рани и </w:t>
            </w:r>
            <w:r>
              <w:rPr>
                <w:rFonts w:ascii="Times New Roman" w:hAnsi="Times New Roman" w:cs="Times New Roman"/>
                <w:sz w:val="24"/>
                <w:szCs w:val="24"/>
              </w:rPr>
              <w:t>гастроинтестинални (ГИ</w:t>
            </w:r>
            <w:r w:rsidRPr="001716B7">
              <w:rPr>
                <w:rFonts w:ascii="Times New Roman" w:hAnsi="Times New Roman" w:cs="Times New Roman"/>
                <w:sz w:val="24"/>
                <w:szCs w:val="24"/>
              </w:rPr>
              <w:t>) кръвотечения</w:t>
            </w:r>
          </w:p>
        </w:tc>
        <w:tc>
          <w:tcPr>
            <w:tcW w:w="8227" w:type="dxa"/>
          </w:tcPr>
          <w:p w:rsidR="001716B7" w:rsidRPr="001716B7" w:rsidRDefault="001716B7" w:rsidP="001716B7">
            <w:pPr>
              <w:pStyle w:val="ListParagraph"/>
              <w:numPr>
                <w:ilvl w:val="0"/>
                <w:numId w:val="3"/>
              </w:numPr>
              <w:jc w:val="both"/>
              <w:rPr>
                <w:rFonts w:ascii="Times New Roman" w:hAnsi="Times New Roman" w:cs="Times New Roman"/>
                <w:sz w:val="24"/>
                <w:szCs w:val="24"/>
              </w:rPr>
            </w:pPr>
            <w:r w:rsidRPr="001716B7">
              <w:rPr>
                <w:rFonts w:ascii="Times New Roman" w:hAnsi="Times New Roman" w:cs="Times New Roman"/>
                <w:sz w:val="24"/>
                <w:szCs w:val="24"/>
              </w:rPr>
              <w:t>Осигурете ранно ентерално хранене (в рамките на 24–48 часа след хоспитализирането)</w:t>
            </w:r>
          </w:p>
          <w:p w:rsidR="00F16CA2" w:rsidRPr="001716B7" w:rsidRDefault="001716B7" w:rsidP="001716B7">
            <w:pPr>
              <w:pStyle w:val="ListParagraph"/>
              <w:numPr>
                <w:ilvl w:val="0"/>
                <w:numId w:val="3"/>
              </w:numPr>
              <w:jc w:val="both"/>
              <w:rPr>
                <w:rFonts w:ascii="Times New Roman" w:hAnsi="Times New Roman" w:cs="Times New Roman"/>
                <w:b/>
                <w:sz w:val="24"/>
                <w:szCs w:val="24"/>
              </w:rPr>
            </w:pPr>
            <w:r w:rsidRPr="001716B7">
              <w:rPr>
                <w:rFonts w:ascii="Times New Roman" w:hAnsi="Times New Roman" w:cs="Times New Roman"/>
                <w:sz w:val="24"/>
                <w:szCs w:val="24"/>
              </w:rPr>
              <w:t>Прилагайте блокери на хистамин-2 рецептори или инхибитори на протонната помпа при пациенти с рискови фактори за ГИ кървене. Рисковите фактори за ГИ кръвене включват механична вентилация за ≥ 48 часа, коагулопатия, бъбречна заместителна терапия, чернодробно заболяване, множествена коморбидност и по-високо ниво на органна недостатъчност.</w:t>
            </w:r>
          </w:p>
        </w:tc>
      </w:tr>
      <w:tr w:rsidR="001716B7" w:rsidTr="00CA08D6">
        <w:tc>
          <w:tcPr>
            <w:tcW w:w="2405" w:type="dxa"/>
          </w:tcPr>
          <w:p w:rsidR="001716B7" w:rsidRPr="001716B7" w:rsidRDefault="001716B7" w:rsidP="00794ECF">
            <w:pPr>
              <w:jc w:val="both"/>
              <w:rPr>
                <w:rFonts w:ascii="Times New Roman" w:hAnsi="Times New Roman" w:cs="Times New Roman"/>
                <w:sz w:val="24"/>
                <w:szCs w:val="24"/>
              </w:rPr>
            </w:pPr>
            <w:r>
              <w:rPr>
                <w:rFonts w:ascii="Times New Roman" w:hAnsi="Times New Roman" w:cs="Times New Roman"/>
                <w:sz w:val="24"/>
                <w:szCs w:val="24"/>
              </w:rPr>
              <w:t>Намалена</w:t>
            </w:r>
            <w:r w:rsidRPr="001716B7">
              <w:rPr>
                <w:rFonts w:ascii="Times New Roman" w:hAnsi="Times New Roman" w:cs="Times New Roman"/>
                <w:sz w:val="24"/>
                <w:szCs w:val="24"/>
              </w:rPr>
              <w:t xml:space="preserve"> честота на свързаната с </w:t>
            </w:r>
            <w:r w:rsidR="00794ECF">
              <w:rPr>
                <w:rFonts w:ascii="Times New Roman" w:hAnsi="Times New Roman" w:cs="Times New Roman"/>
                <w:sz w:val="24"/>
                <w:szCs w:val="24"/>
              </w:rPr>
              <w:t xml:space="preserve">реанимационно обгрижване </w:t>
            </w:r>
            <w:r w:rsidRPr="001716B7">
              <w:rPr>
                <w:rFonts w:ascii="Times New Roman" w:hAnsi="Times New Roman" w:cs="Times New Roman"/>
                <w:sz w:val="24"/>
                <w:szCs w:val="24"/>
              </w:rPr>
              <w:t>слабост</w:t>
            </w:r>
          </w:p>
        </w:tc>
        <w:tc>
          <w:tcPr>
            <w:tcW w:w="8227" w:type="dxa"/>
          </w:tcPr>
          <w:p w:rsidR="001716B7" w:rsidRPr="001716B7" w:rsidRDefault="001716B7" w:rsidP="00794ECF">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Активно </w:t>
            </w:r>
            <w:r w:rsidR="00794ECF">
              <w:rPr>
                <w:rFonts w:ascii="Times New Roman" w:hAnsi="Times New Roman" w:cs="Times New Roman"/>
                <w:sz w:val="24"/>
                <w:szCs w:val="24"/>
              </w:rPr>
              <w:t xml:space="preserve">раздвижете </w:t>
            </w:r>
            <w:r w:rsidRPr="001716B7">
              <w:rPr>
                <w:rFonts w:ascii="Times New Roman" w:hAnsi="Times New Roman" w:cs="Times New Roman"/>
                <w:sz w:val="24"/>
                <w:szCs w:val="24"/>
              </w:rPr>
              <w:t xml:space="preserve">пациента </w:t>
            </w:r>
            <w:r w:rsidR="00794ECF">
              <w:rPr>
                <w:rFonts w:ascii="Times New Roman" w:hAnsi="Times New Roman" w:cs="Times New Roman"/>
                <w:sz w:val="24"/>
                <w:szCs w:val="24"/>
              </w:rPr>
              <w:t xml:space="preserve">възможно най-рано, </w:t>
            </w:r>
            <w:r w:rsidRPr="001716B7">
              <w:rPr>
                <w:rFonts w:ascii="Times New Roman" w:hAnsi="Times New Roman" w:cs="Times New Roman"/>
                <w:sz w:val="24"/>
                <w:szCs w:val="24"/>
              </w:rPr>
              <w:t>когато е безопасно</w:t>
            </w:r>
            <w:r>
              <w:rPr>
                <w:rFonts w:ascii="Times New Roman" w:hAnsi="Times New Roman" w:cs="Times New Roman"/>
                <w:sz w:val="24"/>
                <w:szCs w:val="24"/>
              </w:rPr>
              <w:t>.</w:t>
            </w:r>
          </w:p>
        </w:tc>
      </w:tr>
    </w:tbl>
    <w:p w:rsidR="00F16CA2" w:rsidRDefault="00F16CA2" w:rsidP="00C611BA">
      <w:pPr>
        <w:jc w:val="both"/>
        <w:rPr>
          <w:rFonts w:ascii="Times New Roman" w:hAnsi="Times New Roman" w:cs="Times New Roman"/>
          <w:b/>
          <w:sz w:val="24"/>
          <w:szCs w:val="24"/>
        </w:rPr>
      </w:pPr>
    </w:p>
    <w:p w:rsidR="00E3151A" w:rsidRPr="00BC68E2" w:rsidRDefault="00E3151A" w:rsidP="00C611BA">
      <w:pPr>
        <w:jc w:val="both"/>
        <w:rPr>
          <w:rFonts w:ascii="Times New Roman" w:hAnsi="Times New Roman" w:cs="Times New Roman"/>
          <w:color w:val="5B9BD5" w:themeColor="accent1"/>
          <w:sz w:val="28"/>
          <w:szCs w:val="28"/>
        </w:rPr>
      </w:pPr>
      <w:r w:rsidRPr="00BC68E2">
        <w:rPr>
          <w:rFonts w:ascii="Times New Roman" w:hAnsi="Times New Roman" w:cs="Times New Roman"/>
          <w:color w:val="5B9BD5" w:themeColor="accent1"/>
          <w:sz w:val="28"/>
          <w:szCs w:val="28"/>
        </w:rPr>
        <w:t xml:space="preserve">9. </w:t>
      </w:r>
      <w:r w:rsidR="00BC68E2" w:rsidRPr="00BC68E2">
        <w:rPr>
          <w:rFonts w:ascii="Times New Roman" w:hAnsi="Times New Roman" w:cs="Times New Roman"/>
          <w:color w:val="5B9BD5" w:themeColor="accent1"/>
          <w:sz w:val="28"/>
          <w:szCs w:val="28"/>
        </w:rPr>
        <w:t>ЛЕЧЕНИЕ НА КРИТИЧНО ЗАБОЛЯВАНЕ И COVID-19: СЕПТИЧЕН ШОК</w:t>
      </w:r>
    </w:p>
    <w:p w:rsidR="00E3151A" w:rsidRDefault="00E3151A" w:rsidP="00C611BA">
      <w:pPr>
        <w:jc w:val="both"/>
        <w:rPr>
          <w:rFonts w:ascii="Times New Roman" w:hAnsi="Times New Roman" w:cs="Times New Roman"/>
          <w:b/>
          <w:color w:val="00B0F0"/>
          <w:sz w:val="28"/>
          <w:szCs w:val="28"/>
        </w:rPr>
      </w:pPr>
    </w:p>
    <w:p w:rsidR="00E3151A" w:rsidRDefault="00E3151A" w:rsidP="00BC68E2">
      <w:pPr>
        <w:pStyle w:val="ListParagraph"/>
        <w:numPr>
          <w:ilvl w:val="0"/>
          <w:numId w:val="43"/>
        </w:numPr>
        <w:spacing w:after="0" w:line="240" w:lineRule="auto"/>
        <w:jc w:val="both"/>
        <w:rPr>
          <w:rFonts w:ascii="Times New Roman" w:hAnsi="Times New Roman" w:cs="Times New Roman"/>
          <w:sz w:val="24"/>
          <w:szCs w:val="24"/>
        </w:rPr>
      </w:pPr>
      <w:r w:rsidRPr="00BC68E2">
        <w:rPr>
          <w:rFonts w:ascii="Times New Roman" w:hAnsi="Times New Roman" w:cs="Times New Roman"/>
          <w:sz w:val="24"/>
          <w:szCs w:val="24"/>
        </w:rPr>
        <w:t xml:space="preserve">Разпознайте септичен шок при възрастни, когато се подозира или потвърди инфекция И са необходими вазопресори за поддържане на средното артериално налягане (MAP) ≥ 65 mmHg И лактатът е ≥ 2 mmol / L, при липса на хиповолемия. </w:t>
      </w:r>
    </w:p>
    <w:p w:rsidR="00BC68E2" w:rsidRPr="00BC68E2" w:rsidRDefault="00BC68E2" w:rsidP="00BC68E2">
      <w:pPr>
        <w:pStyle w:val="ListParagraph"/>
        <w:spacing w:after="0" w:line="240" w:lineRule="auto"/>
        <w:jc w:val="both"/>
        <w:rPr>
          <w:rFonts w:ascii="Times New Roman" w:hAnsi="Times New Roman" w:cs="Times New Roman"/>
          <w:sz w:val="24"/>
          <w:szCs w:val="24"/>
        </w:rPr>
      </w:pPr>
    </w:p>
    <w:p w:rsidR="00E3151A" w:rsidRPr="00BC68E2" w:rsidRDefault="00E3151A" w:rsidP="00BC68E2">
      <w:pPr>
        <w:pStyle w:val="ListParagraph"/>
        <w:numPr>
          <w:ilvl w:val="0"/>
          <w:numId w:val="43"/>
        </w:numPr>
        <w:spacing w:after="0" w:line="240" w:lineRule="auto"/>
        <w:jc w:val="both"/>
        <w:rPr>
          <w:rFonts w:ascii="Times New Roman" w:hAnsi="Times New Roman" w:cs="Times New Roman"/>
          <w:sz w:val="24"/>
          <w:szCs w:val="24"/>
        </w:rPr>
      </w:pPr>
      <w:r w:rsidRPr="00BC68E2">
        <w:rPr>
          <w:rFonts w:ascii="Times New Roman" w:hAnsi="Times New Roman" w:cs="Times New Roman"/>
          <w:sz w:val="24"/>
          <w:szCs w:val="24"/>
        </w:rPr>
        <w:t>Разпознайте септичен шок при деца с каквато и да е хипотония (систолично кръвно налягане [SBP] &lt;5-та центила или&gt; 2 SD под нормата за възрастта) или две или повече от следните: променено психич</w:t>
      </w:r>
      <w:r w:rsidR="00420516" w:rsidRPr="00BC68E2">
        <w:rPr>
          <w:rFonts w:ascii="Times New Roman" w:hAnsi="Times New Roman" w:cs="Times New Roman"/>
          <w:sz w:val="24"/>
          <w:szCs w:val="24"/>
        </w:rPr>
        <w:t>н</w:t>
      </w:r>
      <w:r w:rsidRPr="00BC68E2">
        <w:rPr>
          <w:rFonts w:ascii="Times New Roman" w:hAnsi="Times New Roman" w:cs="Times New Roman"/>
          <w:sz w:val="24"/>
          <w:szCs w:val="24"/>
        </w:rPr>
        <w:t xml:space="preserve">о състояние; брадикардия или тахикардия (HR &lt;90 bpm или&gt; 160 bpm при кърмачета и HR &lt;70 bpm или&gt; 150 bpm при деца); продължително </w:t>
      </w:r>
      <w:r w:rsidR="00420516" w:rsidRPr="00BC68E2">
        <w:rPr>
          <w:rFonts w:ascii="Times New Roman" w:hAnsi="Times New Roman" w:cs="Times New Roman"/>
          <w:sz w:val="24"/>
          <w:szCs w:val="24"/>
        </w:rPr>
        <w:t>напълване на</w:t>
      </w:r>
      <w:r w:rsidRPr="00BC68E2">
        <w:rPr>
          <w:rFonts w:ascii="Times New Roman" w:hAnsi="Times New Roman" w:cs="Times New Roman"/>
          <w:sz w:val="24"/>
          <w:szCs w:val="24"/>
        </w:rPr>
        <w:t xml:space="preserve"> капиляри (&gt; 2 сек) или слаб пулс</w:t>
      </w:r>
      <w:r w:rsidR="00420516" w:rsidRPr="00BC68E2">
        <w:rPr>
          <w:rFonts w:ascii="Times New Roman" w:hAnsi="Times New Roman" w:cs="Times New Roman"/>
          <w:sz w:val="24"/>
          <w:szCs w:val="24"/>
        </w:rPr>
        <w:t>;</w:t>
      </w:r>
      <w:r w:rsidRPr="00BC68E2">
        <w:rPr>
          <w:rFonts w:ascii="Times New Roman" w:hAnsi="Times New Roman" w:cs="Times New Roman"/>
          <w:sz w:val="24"/>
          <w:szCs w:val="24"/>
        </w:rPr>
        <w:t xml:space="preserve"> тахипнея; петна или студена кожа или петехиален или пурпурен обрив; повишен лактат; олигурия; хипертермия или хипотермия.</w:t>
      </w:r>
    </w:p>
    <w:p w:rsidR="00E3151A" w:rsidRDefault="00E3151A" w:rsidP="00E3151A">
      <w:pPr>
        <w:spacing w:after="0" w:line="240" w:lineRule="auto"/>
        <w:ind w:firstLine="709"/>
        <w:jc w:val="both"/>
        <w:rPr>
          <w:rFonts w:ascii="Times New Roman" w:hAnsi="Times New Roman" w:cs="Times New Roman"/>
          <w:sz w:val="24"/>
          <w:szCs w:val="24"/>
        </w:rPr>
      </w:pPr>
    </w:p>
    <w:p w:rsidR="001F1894" w:rsidRPr="001F1894" w:rsidRDefault="001F1894" w:rsidP="00420516">
      <w:pPr>
        <w:spacing w:after="0" w:line="240" w:lineRule="auto"/>
        <w:jc w:val="both"/>
        <w:rPr>
          <w:rFonts w:ascii="Times New Roman" w:hAnsi="Times New Roman" w:cs="Times New Roman"/>
          <w:sz w:val="24"/>
          <w:szCs w:val="24"/>
        </w:rPr>
      </w:pPr>
      <w:r w:rsidRPr="001F1894">
        <w:rPr>
          <w:rFonts w:ascii="Times New Roman" w:hAnsi="Times New Roman" w:cs="Times New Roman"/>
          <w:b/>
          <w:sz w:val="24"/>
          <w:szCs w:val="24"/>
        </w:rPr>
        <w:t>Забележка 1:</w:t>
      </w:r>
      <w:r w:rsidRPr="001F1894">
        <w:rPr>
          <w:rFonts w:ascii="Times New Roman" w:hAnsi="Times New Roman" w:cs="Times New Roman"/>
          <w:sz w:val="24"/>
          <w:szCs w:val="24"/>
        </w:rPr>
        <w:t xml:space="preserve"> При липса на измерване на лактат</w:t>
      </w:r>
      <w:r>
        <w:rPr>
          <w:rFonts w:ascii="Times New Roman" w:hAnsi="Times New Roman" w:cs="Times New Roman"/>
          <w:sz w:val="24"/>
          <w:szCs w:val="24"/>
        </w:rPr>
        <w:t>,</w:t>
      </w:r>
      <w:r w:rsidRPr="001F1894">
        <w:rPr>
          <w:rFonts w:ascii="Times New Roman" w:hAnsi="Times New Roman" w:cs="Times New Roman"/>
          <w:sz w:val="24"/>
          <w:szCs w:val="24"/>
        </w:rPr>
        <w:t xml:space="preserve"> използвайте</w:t>
      </w:r>
      <w:r>
        <w:rPr>
          <w:rFonts w:ascii="Times New Roman" w:hAnsi="Times New Roman" w:cs="Times New Roman"/>
          <w:sz w:val="24"/>
          <w:szCs w:val="24"/>
        </w:rPr>
        <w:t xml:space="preserve"> измерване на</w:t>
      </w:r>
      <w:r w:rsidRPr="001F1894">
        <w:rPr>
          <w:rFonts w:ascii="Times New Roman" w:hAnsi="Times New Roman" w:cs="Times New Roman"/>
          <w:sz w:val="24"/>
          <w:szCs w:val="24"/>
        </w:rPr>
        <w:t xml:space="preserve"> кръвно налягане (т.е. MAP) и клинични признаци на перфузия, за да определите шока.</w:t>
      </w:r>
    </w:p>
    <w:p w:rsidR="001F1894" w:rsidRPr="001F1894" w:rsidRDefault="001F1894" w:rsidP="001F1894">
      <w:pPr>
        <w:spacing w:after="0" w:line="240" w:lineRule="auto"/>
        <w:ind w:firstLine="709"/>
        <w:jc w:val="both"/>
        <w:rPr>
          <w:rFonts w:ascii="Times New Roman" w:hAnsi="Times New Roman" w:cs="Times New Roman"/>
          <w:sz w:val="24"/>
          <w:szCs w:val="24"/>
        </w:rPr>
      </w:pPr>
      <w:r w:rsidRPr="001F1894">
        <w:rPr>
          <w:rFonts w:ascii="Times New Roman" w:hAnsi="Times New Roman" w:cs="Times New Roman"/>
          <w:sz w:val="24"/>
          <w:szCs w:val="24"/>
        </w:rPr>
        <w:t> </w:t>
      </w:r>
    </w:p>
    <w:p w:rsidR="00E3151A" w:rsidRDefault="001F1894" w:rsidP="00420516">
      <w:pPr>
        <w:spacing w:after="0" w:line="240" w:lineRule="auto"/>
        <w:jc w:val="both"/>
        <w:rPr>
          <w:rFonts w:ascii="Times New Roman" w:hAnsi="Times New Roman" w:cs="Times New Roman"/>
          <w:sz w:val="24"/>
          <w:szCs w:val="24"/>
        </w:rPr>
      </w:pPr>
      <w:r w:rsidRPr="001F1894">
        <w:rPr>
          <w:rFonts w:ascii="Times New Roman" w:hAnsi="Times New Roman" w:cs="Times New Roman"/>
          <w:b/>
          <w:sz w:val="24"/>
          <w:szCs w:val="24"/>
        </w:rPr>
        <w:lastRenderedPageBreak/>
        <w:t>Забележка 2:</w:t>
      </w:r>
      <w:r w:rsidRPr="001F1894">
        <w:rPr>
          <w:rFonts w:ascii="Times New Roman" w:hAnsi="Times New Roman" w:cs="Times New Roman"/>
          <w:sz w:val="24"/>
          <w:szCs w:val="24"/>
        </w:rPr>
        <w:t xml:space="preserve"> Стандартната грижа включва ранно разпознаване и следните лечения в рамките на 1 час след разпознаване: антимикробна терапия и започване на течен болус и вазопресори за хипотония (5). Използването на централни венозни и артериални катетри трябва да се основава на наличността на ресурси и индивидуалните нужди на пациента. Налични са подробни насоки от кампанията за оцеляване </w:t>
      </w:r>
      <w:r>
        <w:rPr>
          <w:rFonts w:ascii="Times New Roman" w:hAnsi="Times New Roman" w:cs="Times New Roman"/>
          <w:sz w:val="24"/>
          <w:szCs w:val="24"/>
        </w:rPr>
        <w:t>при</w:t>
      </w:r>
      <w:r w:rsidRPr="001F1894">
        <w:rPr>
          <w:rFonts w:ascii="Times New Roman" w:hAnsi="Times New Roman" w:cs="Times New Roman"/>
          <w:sz w:val="24"/>
          <w:szCs w:val="24"/>
        </w:rPr>
        <w:t xml:space="preserve"> сепсис и СЗО за лечение на септичен шок при възрастни (5) и деца (6, 16). Предлагат се алтернативни режими на течности при грижи за възрастни и деца в </w:t>
      </w:r>
      <w:r w:rsidR="00420516">
        <w:rPr>
          <w:rFonts w:ascii="Times New Roman" w:hAnsi="Times New Roman" w:cs="Times New Roman"/>
          <w:sz w:val="24"/>
          <w:szCs w:val="24"/>
        </w:rPr>
        <w:t>места</w:t>
      </w:r>
      <w:r w:rsidRPr="001F1894">
        <w:rPr>
          <w:rFonts w:ascii="Times New Roman" w:hAnsi="Times New Roman" w:cs="Times New Roman"/>
          <w:sz w:val="24"/>
          <w:szCs w:val="24"/>
        </w:rPr>
        <w:t xml:space="preserve"> с ограничени ресурси (56, 57).</w:t>
      </w:r>
      <w:r>
        <w:rPr>
          <w:rFonts w:ascii="Times New Roman" w:hAnsi="Times New Roman" w:cs="Times New Roman"/>
          <w:sz w:val="24"/>
          <w:szCs w:val="24"/>
        </w:rPr>
        <w:t xml:space="preserve"> </w:t>
      </w:r>
    </w:p>
    <w:p w:rsidR="001F1894" w:rsidRDefault="001F1894" w:rsidP="001F1894">
      <w:pPr>
        <w:spacing w:after="0" w:line="240" w:lineRule="auto"/>
        <w:ind w:firstLine="709"/>
        <w:jc w:val="both"/>
        <w:rPr>
          <w:rFonts w:ascii="Times New Roman" w:hAnsi="Times New Roman" w:cs="Times New Roman"/>
          <w:sz w:val="24"/>
          <w:szCs w:val="24"/>
        </w:rPr>
      </w:pPr>
    </w:p>
    <w:p w:rsidR="00DD0D6D" w:rsidRPr="00DD0D6D" w:rsidRDefault="00106219" w:rsidP="00DD0D6D">
      <w:pPr>
        <w:spacing w:after="0" w:line="240" w:lineRule="auto"/>
        <w:jc w:val="both"/>
        <w:rPr>
          <w:rFonts w:ascii="Times New Roman" w:hAnsi="Times New Roman" w:cs="Times New Roman"/>
          <w:b/>
          <w:sz w:val="24"/>
          <w:szCs w:val="24"/>
        </w:rPr>
      </w:pPr>
      <w:r w:rsidRPr="00DD0D6D">
        <w:rPr>
          <w:rFonts w:ascii="Times New Roman" w:hAnsi="Times New Roman" w:cs="Times New Roman"/>
          <w:b/>
          <w:sz w:val="24"/>
          <w:szCs w:val="24"/>
        </w:rPr>
        <w:t>Следните препоръки се отнасят до стратегиите за реанимация при възрастни и педиатрични пациенти със септичен шок.</w:t>
      </w:r>
    </w:p>
    <w:p w:rsidR="00DD0D6D" w:rsidRDefault="00DD0D6D" w:rsidP="001F1894">
      <w:pPr>
        <w:spacing w:after="0" w:line="240" w:lineRule="auto"/>
        <w:ind w:firstLine="709"/>
        <w:jc w:val="both"/>
        <w:rPr>
          <w:rFonts w:ascii="Times New Roman" w:hAnsi="Times New Roman" w:cs="Times New Roman"/>
          <w:sz w:val="24"/>
          <w:szCs w:val="24"/>
        </w:rPr>
      </w:pPr>
    </w:p>
    <w:p w:rsidR="00DD0D6D" w:rsidRDefault="00DD0D6D" w:rsidP="00B13929">
      <w:pPr>
        <w:pStyle w:val="ListParagraph"/>
        <w:numPr>
          <w:ilvl w:val="0"/>
          <w:numId w:val="44"/>
        </w:numPr>
        <w:spacing w:after="0" w:line="240" w:lineRule="auto"/>
        <w:jc w:val="both"/>
        <w:rPr>
          <w:rFonts w:ascii="Times New Roman" w:hAnsi="Times New Roman" w:cs="Times New Roman"/>
          <w:sz w:val="24"/>
          <w:szCs w:val="24"/>
        </w:rPr>
      </w:pPr>
      <w:r w:rsidRPr="00B13929">
        <w:rPr>
          <w:rFonts w:ascii="Times New Roman" w:hAnsi="Times New Roman" w:cs="Times New Roman"/>
          <w:sz w:val="24"/>
          <w:szCs w:val="24"/>
        </w:rPr>
        <w:t>При</w:t>
      </w:r>
      <w:r w:rsidR="00106219" w:rsidRPr="00B13929">
        <w:rPr>
          <w:rFonts w:ascii="Times New Roman" w:hAnsi="Times New Roman" w:cs="Times New Roman"/>
          <w:sz w:val="24"/>
          <w:szCs w:val="24"/>
        </w:rPr>
        <w:t xml:space="preserve"> реанимация </w:t>
      </w:r>
      <w:r w:rsidR="00420516" w:rsidRPr="00B13929">
        <w:rPr>
          <w:rFonts w:ascii="Times New Roman" w:hAnsi="Times New Roman" w:cs="Times New Roman"/>
          <w:sz w:val="24"/>
          <w:szCs w:val="24"/>
        </w:rPr>
        <w:t>при</w:t>
      </w:r>
      <w:r w:rsidR="00106219" w:rsidRPr="00B13929">
        <w:rPr>
          <w:rFonts w:ascii="Times New Roman" w:hAnsi="Times New Roman" w:cs="Times New Roman"/>
          <w:sz w:val="24"/>
          <w:szCs w:val="24"/>
        </w:rPr>
        <w:t xml:space="preserve"> септичен шок при възрастни, дайте 250–500 ml кристалоидна течност като бърз болус през първите 15–30 минути и </w:t>
      </w:r>
      <w:r w:rsidRPr="00B13929">
        <w:rPr>
          <w:rFonts w:ascii="Times New Roman" w:hAnsi="Times New Roman" w:cs="Times New Roman"/>
          <w:sz w:val="24"/>
          <w:szCs w:val="24"/>
        </w:rPr>
        <w:t xml:space="preserve">направете </w:t>
      </w:r>
      <w:r w:rsidR="00106219" w:rsidRPr="00B13929">
        <w:rPr>
          <w:rFonts w:ascii="Times New Roman" w:hAnsi="Times New Roman" w:cs="Times New Roman"/>
          <w:sz w:val="24"/>
          <w:szCs w:val="24"/>
        </w:rPr>
        <w:t xml:space="preserve">преоценка за признаци на претоварване </w:t>
      </w:r>
      <w:r w:rsidRPr="00B13929">
        <w:rPr>
          <w:rFonts w:ascii="Times New Roman" w:hAnsi="Times New Roman" w:cs="Times New Roman"/>
          <w:sz w:val="24"/>
          <w:szCs w:val="24"/>
        </w:rPr>
        <w:t xml:space="preserve">с течност </w:t>
      </w:r>
      <w:r w:rsidR="00106219" w:rsidRPr="00B13929">
        <w:rPr>
          <w:rFonts w:ascii="Times New Roman" w:hAnsi="Times New Roman" w:cs="Times New Roman"/>
          <w:sz w:val="24"/>
          <w:szCs w:val="24"/>
        </w:rPr>
        <w:t>след всеки болус.</w:t>
      </w:r>
    </w:p>
    <w:p w:rsidR="00B13929" w:rsidRPr="00B13929" w:rsidRDefault="00B13929" w:rsidP="00B13929">
      <w:pPr>
        <w:pStyle w:val="ListParagraph"/>
        <w:spacing w:after="0" w:line="240" w:lineRule="auto"/>
        <w:jc w:val="both"/>
        <w:rPr>
          <w:rFonts w:ascii="Times New Roman" w:hAnsi="Times New Roman" w:cs="Times New Roman"/>
          <w:sz w:val="24"/>
          <w:szCs w:val="24"/>
        </w:rPr>
      </w:pPr>
    </w:p>
    <w:p w:rsidR="00DD0D6D" w:rsidRPr="00B13929" w:rsidRDefault="00420516" w:rsidP="00B13929">
      <w:pPr>
        <w:pStyle w:val="ListParagraph"/>
        <w:numPr>
          <w:ilvl w:val="0"/>
          <w:numId w:val="44"/>
        </w:numPr>
        <w:spacing w:after="0" w:line="240" w:lineRule="auto"/>
        <w:jc w:val="both"/>
        <w:rPr>
          <w:rFonts w:ascii="Times New Roman" w:hAnsi="Times New Roman" w:cs="Times New Roman"/>
          <w:sz w:val="24"/>
          <w:szCs w:val="24"/>
        </w:rPr>
      </w:pPr>
      <w:r w:rsidRPr="00B13929">
        <w:rPr>
          <w:rFonts w:ascii="Times New Roman" w:hAnsi="Times New Roman" w:cs="Times New Roman"/>
          <w:sz w:val="24"/>
          <w:szCs w:val="24"/>
        </w:rPr>
        <w:t>При реанимация при</w:t>
      </w:r>
      <w:r w:rsidR="00106219" w:rsidRPr="00B13929">
        <w:rPr>
          <w:rFonts w:ascii="Times New Roman" w:hAnsi="Times New Roman" w:cs="Times New Roman"/>
          <w:sz w:val="24"/>
          <w:szCs w:val="24"/>
        </w:rPr>
        <w:t xml:space="preserve"> септичен шок при деца давайте 10–20 ml/kg кристалоидна течност като болус през първите 30–60 минути и</w:t>
      </w:r>
      <w:r w:rsidR="00DD0D6D" w:rsidRPr="00B13929">
        <w:rPr>
          <w:rFonts w:ascii="Times New Roman" w:hAnsi="Times New Roman" w:cs="Times New Roman"/>
          <w:sz w:val="24"/>
          <w:szCs w:val="24"/>
        </w:rPr>
        <w:t xml:space="preserve"> направете</w:t>
      </w:r>
      <w:r w:rsidR="00106219" w:rsidRPr="00B13929">
        <w:rPr>
          <w:rFonts w:ascii="Times New Roman" w:hAnsi="Times New Roman" w:cs="Times New Roman"/>
          <w:sz w:val="24"/>
          <w:szCs w:val="24"/>
        </w:rPr>
        <w:t xml:space="preserve"> пре</w:t>
      </w:r>
      <w:r w:rsidR="00DD0D6D" w:rsidRPr="00B13929">
        <w:rPr>
          <w:rFonts w:ascii="Times New Roman" w:hAnsi="Times New Roman" w:cs="Times New Roman"/>
          <w:sz w:val="24"/>
          <w:szCs w:val="24"/>
        </w:rPr>
        <w:t>о</w:t>
      </w:r>
      <w:r w:rsidR="00106219" w:rsidRPr="00B13929">
        <w:rPr>
          <w:rFonts w:ascii="Times New Roman" w:hAnsi="Times New Roman" w:cs="Times New Roman"/>
          <w:sz w:val="24"/>
          <w:szCs w:val="24"/>
        </w:rPr>
        <w:t>цен</w:t>
      </w:r>
      <w:r w:rsidR="00DD0D6D" w:rsidRPr="00B13929">
        <w:rPr>
          <w:rFonts w:ascii="Times New Roman" w:hAnsi="Times New Roman" w:cs="Times New Roman"/>
          <w:sz w:val="24"/>
          <w:szCs w:val="24"/>
        </w:rPr>
        <w:t>ка</w:t>
      </w:r>
      <w:r w:rsidR="00106219" w:rsidRPr="00B13929">
        <w:rPr>
          <w:rFonts w:ascii="Times New Roman" w:hAnsi="Times New Roman" w:cs="Times New Roman"/>
          <w:sz w:val="24"/>
          <w:szCs w:val="24"/>
        </w:rPr>
        <w:t xml:space="preserve"> за признаци на течност след всеки болус. </w:t>
      </w:r>
    </w:p>
    <w:p w:rsidR="00DD0D6D" w:rsidRDefault="00DD0D6D" w:rsidP="00DD0D6D">
      <w:pPr>
        <w:spacing w:after="0" w:line="240" w:lineRule="auto"/>
        <w:jc w:val="both"/>
        <w:rPr>
          <w:rFonts w:ascii="Times New Roman" w:hAnsi="Times New Roman" w:cs="Times New Roman"/>
          <w:sz w:val="24"/>
          <w:szCs w:val="24"/>
        </w:rPr>
      </w:pPr>
      <w:r w:rsidRPr="00DD0D6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106219" w:rsidRPr="00DD0D6D">
        <w:rPr>
          <w:rFonts w:ascii="Times New Roman" w:hAnsi="Times New Roman" w:cs="Times New Roman"/>
          <w:b/>
          <w:sz w:val="24"/>
          <w:szCs w:val="24"/>
        </w:rPr>
        <w:t xml:space="preserve">Реанимацията </w:t>
      </w:r>
      <w:r w:rsidRPr="00DD0D6D">
        <w:rPr>
          <w:rFonts w:ascii="Times New Roman" w:hAnsi="Times New Roman" w:cs="Times New Roman"/>
          <w:b/>
          <w:sz w:val="24"/>
          <w:szCs w:val="24"/>
        </w:rPr>
        <w:t>с</w:t>
      </w:r>
      <w:r w:rsidR="00106219" w:rsidRPr="00DD0D6D">
        <w:rPr>
          <w:rFonts w:ascii="Times New Roman" w:hAnsi="Times New Roman" w:cs="Times New Roman"/>
          <w:b/>
          <w:sz w:val="24"/>
          <w:szCs w:val="24"/>
        </w:rPr>
        <w:t xml:space="preserve"> течности може да доведе до претоварване на обема, включително дихателна недостатъчност, особено при ARDS. Ако няма </w:t>
      </w:r>
      <w:r w:rsidRPr="00DD0D6D">
        <w:rPr>
          <w:rFonts w:ascii="Times New Roman" w:hAnsi="Times New Roman" w:cs="Times New Roman"/>
          <w:b/>
          <w:sz w:val="24"/>
          <w:szCs w:val="24"/>
        </w:rPr>
        <w:t>реакция</w:t>
      </w:r>
      <w:r w:rsidR="00106219" w:rsidRPr="00DD0D6D">
        <w:rPr>
          <w:rFonts w:ascii="Times New Roman" w:hAnsi="Times New Roman" w:cs="Times New Roman"/>
          <w:b/>
          <w:sz w:val="24"/>
          <w:szCs w:val="24"/>
        </w:rPr>
        <w:t xml:space="preserve"> на натоварване</w:t>
      </w:r>
      <w:r w:rsidRPr="00DD0D6D">
        <w:rPr>
          <w:rFonts w:ascii="Times New Roman" w:hAnsi="Times New Roman" w:cs="Times New Roman"/>
          <w:b/>
          <w:sz w:val="24"/>
          <w:szCs w:val="24"/>
        </w:rPr>
        <w:t>то</w:t>
      </w:r>
      <w:r w:rsidR="00106219" w:rsidRPr="00DD0D6D">
        <w:rPr>
          <w:rFonts w:ascii="Times New Roman" w:hAnsi="Times New Roman" w:cs="Times New Roman"/>
          <w:b/>
          <w:sz w:val="24"/>
          <w:szCs w:val="24"/>
        </w:rPr>
        <w:t xml:space="preserve"> с течност или се появят признаци на обемно претоварване (напр. </w:t>
      </w:r>
      <w:r w:rsidR="00677F36">
        <w:rPr>
          <w:rFonts w:ascii="Times New Roman" w:hAnsi="Times New Roman" w:cs="Times New Roman"/>
          <w:b/>
          <w:sz w:val="24"/>
          <w:szCs w:val="24"/>
        </w:rPr>
        <w:t>ю</w:t>
      </w:r>
      <w:r w:rsidR="00106219" w:rsidRPr="00DD0D6D">
        <w:rPr>
          <w:rFonts w:ascii="Times New Roman" w:hAnsi="Times New Roman" w:cs="Times New Roman"/>
          <w:b/>
          <w:sz w:val="24"/>
          <w:szCs w:val="24"/>
        </w:rPr>
        <w:t>гуларна венозна дистензия, пукане при аускултация на белите дробове, белодробен оток при образна диагностика или хепатомегалия при деца) намалете или преустановете приема на течности. Тази стъпка е особено важна при пациенти с хипоксемична дихателна недостатъчност.</w:t>
      </w:r>
      <w:r w:rsidR="00106219" w:rsidRPr="00106219">
        <w:rPr>
          <w:rFonts w:ascii="Times New Roman" w:hAnsi="Times New Roman" w:cs="Times New Roman"/>
          <w:sz w:val="24"/>
          <w:szCs w:val="24"/>
        </w:rPr>
        <w:t xml:space="preserve"> </w:t>
      </w:r>
    </w:p>
    <w:p w:rsidR="00DD0D6D" w:rsidRDefault="00DD0D6D" w:rsidP="00DD0D6D">
      <w:pPr>
        <w:spacing w:after="0" w:line="240" w:lineRule="auto"/>
        <w:jc w:val="both"/>
        <w:rPr>
          <w:rFonts w:ascii="Times New Roman" w:hAnsi="Times New Roman" w:cs="Times New Roman"/>
          <w:sz w:val="24"/>
          <w:szCs w:val="24"/>
        </w:rPr>
      </w:pPr>
    </w:p>
    <w:p w:rsidR="00DD0D6D" w:rsidRDefault="00106219" w:rsidP="00DD0D6D">
      <w:pPr>
        <w:spacing w:after="0" w:line="240" w:lineRule="auto"/>
        <w:jc w:val="both"/>
        <w:rPr>
          <w:rFonts w:ascii="Times New Roman" w:hAnsi="Times New Roman" w:cs="Times New Roman"/>
          <w:sz w:val="24"/>
          <w:szCs w:val="24"/>
        </w:rPr>
      </w:pPr>
      <w:r w:rsidRPr="00DD0D6D">
        <w:rPr>
          <w:rFonts w:ascii="Times New Roman" w:hAnsi="Times New Roman" w:cs="Times New Roman"/>
          <w:b/>
          <w:sz w:val="24"/>
          <w:szCs w:val="24"/>
        </w:rPr>
        <w:t>Забележка 1:</w:t>
      </w:r>
      <w:r w:rsidRPr="00106219">
        <w:rPr>
          <w:rFonts w:ascii="Times New Roman" w:hAnsi="Times New Roman" w:cs="Times New Roman"/>
          <w:sz w:val="24"/>
          <w:szCs w:val="24"/>
        </w:rPr>
        <w:t xml:space="preserve"> Кристалоидите включват нормален физиологичен разтвор и лактат на Рингер. </w:t>
      </w:r>
    </w:p>
    <w:p w:rsidR="0020353E" w:rsidRDefault="0020353E" w:rsidP="00DD0D6D">
      <w:pPr>
        <w:spacing w:after="0" w:line="240" w:lineRule="auto"/>
        <w:jc w:val="both"/>
        <w:rPr>
          <w:rFonts w:ascii="Times New Roman" w:hAnsi="Times New Roman" w:cs="Times New Roman"/>
          <w:sz w:val="24"/>
          <w:szCs w:val="24"/>
        </w:rPr>
      </w:pPr>
    </w:p>
    <w:p w:rsidR="00DD0D6D" w:rsidRDefault="00106219" w:rsidP="00DD0D6D">
      <w:pPr>
        <w:spacing w:after="0" w:line="240" w:lineRule="auto"/>
        <w:jc w:val="both"/>
        <w:rPr>
          <w:rFonts w:ascii="Times New Roman" w:hAnsi="Times New Roman" w:cs="Times New Roman"/>
          <w:sz w:val="24"/>
          <w:szCs w:val="24"/>
        </w:rPr>
      </w:pPr>
      <w:r w:rsidRPr="00DD0D6D">
        <w:rPr>
          <w:rFonts w:ascii="Times New Roman" w:hAnsi="Times New Roman" w:cs="Times New Roman"/>
          <w:b/>
          <w:sz w:val="24"/>
          <w:szCs w:val="24"/>
        </w:rPr>
        <w:t>Забележка 2:</w:t>
      </w:r>
      <w:r w:rsidRPr="00106219">
        <w:rPr>
          <w:rFonts w:ascii="Times New Roman" w:hAnsi="Times New Roman" w:cs="Times New Roman"/>
          <w:sz w:val="24"/>
          <w:szCs w:val="24"/>
        </w:rPr>
        <w:t xml:space="preserve"> Определете нуждата от допълнителни </w:t>
      </w:r>
      <w:r w:rsidR="00677F36" w:rsidRPr="00106219">
        <w:rPr>
          <w:rFonts w:ascii="Times New Roman" w:hAnsi="Times New Roman" w:cs="Times New Roman"/>
          <w:sz w:val="24"/>
          <w:szCs w:val="24"/>
        </w:rPr>
        <w:t xml:space="preserve">болуси </w:t>
      </w:r>
      <w:r w:rsidR="00677F36">
        <w:rPr>
          <w:rFonts w:ascii="Times New Roman" w:hAnsi="Times New Roman" w:cs="Times New Roman"/>
          <w:sz w:val="24"/>
          <w:szCs w:val="24"/>
        </w:rPr>
        <w:t xml:space="preserve">от </w:t>
      </w:r>
      <w:r w:rsidRPr="00106219">
        <w:rPr>
          <w:rFonts w:ascii="Times New Roman" w:hAnsi="Times New Roman" w:cs="Times New Roman"/>
          <w:sz w:val="24"/>
          <w:szCs w:val="24"/>
        </w:rPr>
        <w:t>течности (250–50</w:t>
      </w:r>
      <w:r w:rsidR="00677F36">
        <w:rPr>
          <w:rFonts w:ascii="Times New Roman" w:hAnsi="Times New Roman" w:cs="Times New Roman"/>
          <w:sz w:val="24"/>
          <w:szCs w:val="24"/>
        </w:rPr>
        <w:t>0 ml при възрастни или 10–20 ml</w:t>
      </w:r>
      <w:r w:rsidRPr="00106219">
        <w:rPr>
          <w:rFonts w:ascii="Times New Roman" w:hAnsi="Times New Roman" w:cs="Times New Roman"/>
          <w:sz w:val="24"/>
          <w:szCs w:val="24"/>
        </w:rPr>
        <w:t xml:space="preserve">/kg при деца) въз основа на клиничния отговор и подобряването на целите на перфузия. Перфузионните цели включват MAP (&gt; 65 mmHg или </w:t>
      </w:r>
      <w:r w:rsidR="00677F36">
        <w:rPr>
          <w:rFonts w:ascii="Times New Roman" w:hAnsi="Times New Roman" w:cs="Times New Roman"/>
          <w:sz w:val="24"/>
          <w:szCs w:val="24"/>
        </w:rPr>
        <w:t>съобразени с възра</w:t>
      </w:r>
      <w:r w:rsidRPr="00106219">
        <w:rPr>
          <w:rFonts w:ascii="Times New Roman" w:hAnsi="Times New Roman" w:cs="Times New Roman"/>
          <w:sz w:val="24"/>
          <w:szCs w:val="24"/>
        </w:rPr>
        <w:t xml:space="preserve">стта </w:t>
      </w:r>
      <w:r w:rsidR="00677F36">
        <w:rPr>
          <w:rFonts w:ascii="Times New Roman" w:hAnsi="Times New Roman" w:cs="Times New Roman"/>
          <w:sz w:val="24"/>
          <w:szCs w:val="24"/>
        </w:rPr>
        <w:t xml:space="preserve">цели </w:t>
      </w:r>
      <w:r w:rsidRPr="00106219">
        <w:rPr>
          <w:rFonts w:ascii="Times New Roman" w:hAnsi="Times New Roman" w:cs="Times New Roman"/>
          <w:sz w:val="24"/>
          <w:szCs w:val="24"/>
        </w:rPr>
        <w:t xml:space="preserve">при деца), отделяне на урина (&gt; 0,5 ml / kg / час при възрастни, 1 ml / kg / час при деца) и подобряване на </w:t>
      </w:r>
      <w:r w:rsidR="00677F36">
        <w:rPr>
          <w:rFonts w:ascii="Times New Roman" w:hAnsi="Times New Roman" w:cs="Times New Roman"/>
          <w:sz w:val="24"/>
          <w:szCs w:val="24"/>
        </w:rPr>
        <w:t xml:space="preserve">петната по </w:t>
      </w:r>
      <w:r w:rsidRPr="00106219">
        <w:rPr>
          <w:rFonts w:ascii="Times New Roman" w:hAnsi="Times New Roman" w:cs="Times New Roman"/>
          <w:sz w:val="24"/>
          <w:szCs w:val="24"/>
        </w:rPr>
        <w:t>кожата и перфузия</w:t>
      </w:r>
      <w:r w:rsidR="00677F36">
        <w:rPr>
          <w:rFonts w:ascii="Times New Roman" w:hAnsi="Times New Roman" w:cs="Times New Roman"/>
          <w:sz w:val="24"/>
          <w:szCs w:val="24"/>
        </w:rPr>
        <w:t>та</w:t>
      </w:r>
      <w:r w:rsidRPr="00106219">
        <w:rPr>
          <w:rFonts w:ascii="Times New Roman" w:hAnsi="Times New Roman" w:cs="Times New Roman"/>
          <w:sz w:val="24"/>
          <w:szCs w:val="24"/>
        </w:rPr>
        <w:t xml:space="preserve"> на крайниците, </w:t>
      </w:r>
      <w:r w:rsidR="00DD0D6D">
        <w:rPr>
          <w:rFonts w:ascii="Times New Roman" w:hAnsi="Times New Roman" w:cs="Times New Roman"/>
          <w:sz w:val="24"/>
          <w:szCs w:val="24"/>
        </w:rPr>
        <w:t>запълване на</w:t>
      </w:r>
      <w:r w:rsidR="00DD0D6D" w:rsidRPr="00106219">
        <w:rPr>
          <w:rFonts w:ascii="Times New Roman" w:hAnsi="Times New Roman" w:cs="Times New Roman"/>
          <w:sz w:val="24"/>
          <w:szCs w:val="24"/>
        </w:rPr>
        <w:t xml:space="preserve"> </w:t>
      </w:r>
      <w:r w:rsidRPr="00106219">
        <w:rPr>
          <w:rFonts w:ascii="Times New Roman" w:hAnsi="Times New Roman" w:cs="Times New Roman"/>
          <w:sz w:val="24"/>
          <w:szCs w:val="24"/>
        </w:rPr>
        <w:t>капиляри</w:t>
      </w:r>
      <w:r w:rsidR="00DD0D6D">
        <w:rPr>
          <w:rFonts w:ascii="Times New Roman" w:hAnsi="Times New Roman" w:cs="Times New Roman"/>
          <w:sz w:val="24"/>
          <w:szCs w:val="24"/>
        </w:rPr>
        <w:t>те</w:t>
      </w:r>
      <w:r w:rsidRPr="00106219">
        <w:rPr>
          <w:rFonts w:ascii="Times New Roman" w:hAnsi="Times New Roman" w:cs="Times New Roman"/>
          <w:sz w:val="24"/>
          <w:szCs w:val="24"/>
        </w:rPr>
        <w:t xml:space="preserve">, сърдечна честота, ниво на съзнание и лактат. </w:t>
      </w:r>
    </w:p>
    <w:p w:rsidR="0020353E" w:rsidRDefault="0020353E" w:rsidP="00DD0D6D">
      <w:pPr>
        <w:spacing w:after="0" w:line="240" w:lineRule="auto"/>
        <w:jc w:val="both"/>
        <w:rPr>
          <w:rFonts w:ascii="Times New Roman" w:hAnsi="Times New Roman" w:cs="Times New Roman"/>
          <w:sz w:val="24"/>
          <w:szCs w:val="24"/>
        </w:rPr>
      </w:pPr>
    </w:p>
    <w:p w:rsidR="00DD0D6D" w:rsidRDefault="00106219" w:rsidP="00DD0D6D">
      <w:pPr>
        <w:spacing w:after="0" w:line="240" w:lineRule="auto"/>
        <w:jc w:val="both"/>
        <w:rPr>
          <w:rFonts w:ascii="Times New Roman" w:hAnsi="Times New Roman" w:cs="Times New Roman"/>
          <w:sz w:val="24"/>
          <w:szCs w:val="24"/>
        </w:rPr>
      </w:pPr>
      <w:r w:rsidRPr="00DD0D6D">
        <w:rPr>
          <w:rFonts w:ascii="Times New Roman" w:hAnsi="Times New Roman" w:cs="Times New Roman"/>
          <w:b/>
          <w:sz w:val="24"/>
          <w:szCs w:val="24"/>
        </w:rPr>
        <w:t>Забележка 3:</w:t>
      </w:r>
      <w:r w:rsidRPr="00106219">
        <w:rPr>
          <w:rFonts w:ascii="Times New Roman" w:hAnsi="Times New Roman" w:cs="Times New Roman"/>
          <w:sz w:val="24"/>
          <w:szCs w:val="24"/>
        </w:rPr>
        <w:t xml:space="preserve"> </w:t>
      </w:r>
      <w:r w:rsidR="00DD0D6D">
        <w:rPr>
          <w:rFonts w:ascii="Times New Roman" w:hAnsi="Times New Roman" w:cs="Times New Roman"/>
          <w:sz w:val="24"/>
          <w:szCs w:val="24"/>
        </w:rPr>
        <w:t>Вземете предвид</w:t>
      </w:r>
      <w:r w:rsidRPr="00106219">
        <w:rPr>
          <w:rFonts w:ascii="Times New Roman" w:hAnsi="Times New Roman" w:cs="Times New Roman"/>
          <w:sz w:val="24"/>
          <w:szCs w:val="24"/>
        </w:rPr>
        <w:t xml:space="preserve"> динамични</w:t>
      </w:r>
      <w:r w:rsidR="00DD0D6D">
        <w:rPr>
          <w:rFonts w:ascii="Times New Roman" w:hAnsi="Times New Roman" w:cs="Times New Roman"/>
          <w:sz w:val="24"/>
          <w:szCs w:val="24"/>
        </w:rPr>
        <w:t>те</w:t>
      </w:r>
      <w:r w:rsidRPr="00106219">
        <w:rPr>
          <w:rFonts w:ascii="Times New Roman" w:hAnsi="Times New Roman" w:cs="Times New Roman"/>
          <w:sz w:val="24"/>
          <w:szCs w:val="24"/>
        </w:rPr>
        <w:t xml:space="preserve"> индекси на </w:t>
      </w:r>
      <w:r w:rsidR="00DD0D6D">
        <w:rPr>
          <w:rFonts w:ascii="Times New Roman" w:hAnsi="Times New Roman" w:cs="Times New Roman"/>
          <w:sz w:val="24"/>
          <w:szCs w:val="24"/>
        </w:rPr>
        <w:t>реакциите на обема</w:t>
      </w:r>
      <w:r w:rsidRPr="00106219">
        <w:rPr>
          <w:rFonts w:ascii="Times New Roman" w:hAnsi="Times New Roman" w:cs="Times New Roman"/>
          <w:sz w:val="24"/>
          <w:szCs w:val="24"/>
        </w:rPr>
        <w:t xml:space="preserve">, за да насочите </w:t>
      </w:r>
      <w:r w:rsidR="00387E2A">
        <w:rPr>
          <w:rFonts w:ascii="Times New Roman" w:hAnsi="Times New Roman" w:cs="Times New Roman"/>
          <w:sz w:val="24"/>
          <w:szCs w:val="24"/>
        </w:rPr>
        <w:t>прилагането на течности</w:t>
      </w:r>
      <w:r w:rsidRPr="00106219">
        <w:rPr>
          <w:rFonts w:ascii="Times New Roman" w:hAnsi="Times New Roman" w:cs="Times New Roman"/>
          <w:sz w:val="24"/>
          <w:szCs w:val="24"/>
        </w:rPr>
        <w:t xml:space="preserve"> </w:t>
      </w:r>
      <w:r w:rsidR="00DD0D6D">
        <w:rPr>
          <w:rFonts w:ascii="Times New Roman" w:hAnsi="Times New Roman" w:cs="Times New Roman"/>
          <w:sz w:val="24"/>
          <w:szCs w:val="24"/>
        </w:rPr>
        <w:t>отвъд</w:t>
      </w:r>
      <w:r w:rsidRPr="00106219">
        <w:rPr>
          <w:rFonts w:ascii="Times New Roman" w:hAnsi="Times New Roman" w:cs="Times New Roman"/>
          <w:sz w:val="24"/>
          <w:szCs w:val="24"/>
        </w:rPr>
        <w:t xml:space="preserve"> първоначалната реанимация въз основа на местните ресурси и опит (5). Тези индекси включват пасивни повдигания на краката, предизвикателства с течности при серийни измервания на обема на удар или вариации на систоличното налягане, пулсово налягане, размер на </w:t>
      </w:r>
      <w:r w:rsidR="00387E2A">
        <w:rPr>
          <w:rFonts w:ascii="Times New Roman" w:hAnsi="Times New Roman" w:cs="Times New Roman"/>
          <w:sz w:val="24"/>
          <w:szCs w:val="24"/>
        </w:rPr>
        <w:t>долна куха в</w:t>
      </w:r>
      <w:r w:rsidR="00DD0D6D">
        <w:rPr>
          <w:rFonts w:ascii="Times New Roman" w:hAnsi="Times New Roman" w:cs="Times New Roman"/>
          <w:sz w:val="24"/>
          <w:szCs w:val="24"/>
        </w:rPr>
        <w:t>ена</w:t>
      </w:r>
      <w:r w:rsidRPr="00106219">
        <w:rPr>
          <w:rFonts w:ascii="Times New Roman" w:hAnsi="Times New Roman" w:cs="Times New Roman"/>
          <w:sz w:val="24"/>
          <w:szCs w:val="24"/>
        </w:rPr>
        <w:t xml:space="preserve"> или обем на удара в отговор на промени в интраторакалното налягане по време на механична вентилация. </w:t>
      </w:r>
    </w:p>
    <w:p w:rsidR="0020353E" w:rsidRDefault="0020353E" w:rsidP="00DD0D6D">
      <w:pPr>
        <w:spacing w:after="0" w:line="240" w:lineRule="auto"/>
        <w:jc w:val="both"/>
        <w:rPr>
          <w:rFonts w:ascii="Times New Roman" w:hAnsi="Times New Roman" w:cs="Times New Roman"/>
          <w:sz w:val="24"/>
          <w:szCs w:val="24"/>
        </w:rPr>
      </w:pPr>
    </w:p>
    <w:p w:rsidR="00DD0D6D" w:rsidRDefault="00106219" w:rsidP="00DD0D6D">
      <w:pPr>
        <w:spacing w:after="0" w:line="240" w:lineRule="auto"/>
        <w:jc w:val="both"/>
        <w:rPr>
          <w:rFonts w:ascii="Times New Roman" w:hAnsi="Times New Roman" w:cs="Times New Roman"/>
          <w:sz w:val="24"/>
          <w:szCs w:val="24"/>
        </w:rPr>
      </w:pPr>
      <w:r w:rsidRPr="00DD0D6D">
        <w:rPr>
          <w:rFonts w:ascii="Times New Roman" w:hAnsi="Times New Roman" w:cs="Times New Roman"/>
          <w:b/>
          <w:sz w:val="24"/>
          <w:szCs w:val="24"/>
        </w:rPr>
        <w:t xml:space="preserve">Забележка 4: </w:t>
      </w:r>
      <w:r w:rsidRPr="00106219">
        <w:rPr>
          <w:rFonts w:ascii="Times New Roman" w:hAnsi="Times New Roman" w:cs="Times New Roman"/>
          <w:sz w:val="24"/>
          <w:szCs w:val="24"/>
        </w:rPr>
        <w:t xml:space="preserve">При бременни жени компресията на долната </w:t>
      </w:r>
      <w:r w:rsidR="00CB1A70">
        <w:rPr>
          <w:rFonts w:ascii="Times New Roman" w:hAnsi="Times New Roman" w:cs="Times New Roman"/>
          <w:sz w:val="24"/>
          <w:szCs w:val="24"/>
        </w:rPr>
        <w:t xml:space="preserve">куха </w:t>
      </w:r>
      <w:r w:rsidR="00DD0D6D">
        <w:rPr>
          <w:rFonts w:ascii="Times New Roman" w:hAnsi="Times New Roman" w:cs="Times New Roman"/>
          <w:sz w:val="24"/>
          <w:szCs w:val="24"/>
        </w:rPr>
        <w:t>вена</w:t>
      </w:r>
      <w:r w:rsidR="00CB1A70">
        <w:rPr>
          <w:rFonts w:ascii="Times New Roman" w:hAnsi="Times New Roman" w:cs="Times New Roman"/>
          <w:sz w:val="24"/>
          <w:szCs w:val="24"/>
        </w:rPr>
        <w:t xml:space="preserve"> може да причини</w:t>
      </w:r>
      <w:r w:rsidRPr="00106219">
        <w:rPr>
          <w:rFonts w:ascii="Times New Roman" w:hAnsi="Times New Roman" w:cs="Times New Roman"/>
          <w:sz w:val="24"/>
          <w:szCs w:val="24"/>
        </w:rPr>
        <w:t xml:space="preserve"> намаляване на венозното връщане и сърдечно пренатоварване и да доведе до хипотония. Поради тази причина</w:t>
      </w:r>
      <w:r w:rsidR="00E5074C">
        <w:rPr>
          <w:rFonts w:ascii="Times New Roman" w:hAnsi="Times New Roman" w:cs="Times New Roman"/>
          <w:sz w:val="24"/>
          <w:szCs w:val="24"/>
        </w:rPr>
        <w:t>,</w:t>
      </w:r>
      <w:r w:rsidRPr="00106219">
        <w:rPr>
          <w:rFonts w:ascii="Times New Roman" w:hAnsi="Times New Roman" w:cs="Times New Roman"/>
          <w:sz w:val="24"/>
          <w:szCs w:val="24"/>
        </w:rPr>
        <w:t xml:space="preserve"> може да се наложи бременни жени със сепсис или септичен шок да бъдат поставени в </w:t>
      </w:r>
      <w:r w:rsidR="00297C6B">
        <w:rPr>
          <w:rFonts w:ascii="Times New Roman" w:hAnsi="Times New Roman" w:cs="Times New Roman"/>
          <w:sz w:val="24"/>
          <w:szCs w:val="24"/>
        </w:rPr>
        <w:t xml:space="preserve">странично </w:t>
      </w:r>
      <w:r w:rsidRPr="00106219">
        <w:rPr>
          <w:rFonts w:ascii="Times New Roman" w:hAnsi="Times New Roman" w:cs="Times New Roman"/>
          <w:sz w:val="24"/>
          <w:szCs w:val="24"/>
        </w:rPr>
        <w:t xml:space="preserve">положение, за да </w:t>
      </w:r>
      <w:r w:rsidR="00297C6B">
        <w:rPr>
          <w:rFonts w:ascii="Times New Roman" w:hAnsi="Times New Roman" w:cs="Times New Roman"/>
          <w:sz w:val="24"/>
          <w:szCs w:val="24"/>
        </w:rPr>
        <w:t xml:space="preserve">не </w:t>
      </w:r>
      <w:r w:rsidRPr="00106219">
        <w:rPr>
          <w:rFonts w:ascii="Times New Roman" w:hAnsi="Times New Roman" w:cs="Times New Roman"/>
          <w:sz w:val="24"/>
          <w:szCs w:val="24"/>
        </w:rPr>
        <w:t xml:space="preserve">се натоварва долната </w:t>
      </w:r>
      <w:r w:rsidR="00297C6B">
        <w:rPr>
          <w:rFonts w:ascii="Times New Roman" w:hAnsi="Times New Roman" w:cs="Times New Roman"/>
          <w:sz w:val="24"/>
          <w:szCs w:val="24"/>
        </w:rPr>
        <w:t xml:space="preserve">куха </w:t>
      </w:r>
      <w:r w:rsidR="00E5074C" w:rsidRPr="00106219">
        <w:rPr>
          <w:rFonts w:ascii="Times New Roman" w:hAnsi="Times New Roman" w:cs="Times New Roman"/>
          <w:sz w:val="24"/>
          <w:szCs w:val="24"/>
        </w:rPr>
        <w:t>вена</w:t>
      </w:r>
      <w:r w:rsidR="00297C6B">
        <w:rPr>
          <w:rFonts w:ascii="Times New Roman" w:hAnsi="Times New Roman" w:cs="Times New Roman"/>
          <w:sz w:val="24"/>
          <w:szCs w:val="24"/>
        </w:rPr>
        <w:t xml:space="preserve"> </w:t>
      </w:r>
      <w:r w:rsidRPr="00106219">
        <w:rPr>
          <w:rFonts w:ascii="Times New Roman" w:hAnsi="Times New Roman" w:cs="Times New Roman"/>
          <w:sz w:val="24"/>
          <w:szCs w:val="24"/>
        </w:rPr>
        <w:t xml:space="preserve">(58). </w:t>
      </w:r>
    </w:p>
    <w:p w:rsidR="00CB1A70" w:rsidRDefault="00CB1A70" w:rsidP="00DD0D6D">
      <w:pPr>
        <w:spacing w:after="0" w:line="240" w:lineRule="auto"/>
        <w:jc w:val="both"/>
        <w:rPr>
          <w:rFonts w:ascii="Times New Roman" w:hAnsi="Times New Roman" w:cs="Times New Roman"/>
          <w:sz w:val="24"/>
          <w:szCs w:val="24"/>
        </w:rPr>
      </w:pPr>
    </w:p>
    <w:p w:rsidR="00106219" w:rsidRDefault="00106219" w:rsidP="00DD0D6D">
      <w:pPr>
        <w:spacing w:after="0" w:line="240" w:lineRule="auto"/>
        <w:jc w:val="both"/>
        <w:rPr>
          <w:rFonts w:ascii="Times New Roman" w:hAnsi="Times New Roman" w:cs="Times New Roman"/>
          <w:sz w:val="24"/>
          <w:szCs w:val="24"/>
        </w:rPr>
      </w:pPr>
      <w:r w:rsidRPr="00E5074C">
        <w:rPr>
          <w:rFonts w:ascii="Times New Roman" w:hAnsi="Times New Roman" w:cs="Times New Roman"/>
          <w:b/>
          <w:sz w:val="24"/>
          <w:szCs w:val="24"/>
        </w:rPr>
        <w:lastRenderedPageBreak/>
        <w:t>Забележка 5:</w:t>
      </w:r>
      <w:r w:rsidRPr="00106219">
        <w:rPr>
          <w:rFonts w:ascii="Times New Roman" w:hAnsi="Times New Roman" w:cs="Times New Roman"/>
          <w:sz w:val="24"/>
          <w:szCs w:val="24"/>
        </w:rPr>
        <w:t xml:space="preserve"> Клиничните изпитвания, проведени в </w:t>
      </w:r>
      <w:r w:rsidR="00E5074C">
        <w:rPr>
          <w:rFonts w:ascii="Times New Roman" w:hAnsi="Times New Roman" w:cs="Times New Roman"/>
          <w:sz w:val="24"/>
          <w:szCs w:val="24"/>
        </w:rPr>
        <w:t>рамките на</w:t>
      </w:r>
      <w:r w:rsidRPr="00106219">
        <w:rPr>
          <w:rFonts w:ascii="Times New Roman" w:hAnsi="Times New Roman" w:cs="Times New Roman"/>
          <w:sz w:val="24"/>
          <w:szCs w:val="24"/>
        </w:rPr>
        <w:t xml:space="preserve"> ограничени</w:t>
      </w:r>
      <w:r w:rsidR="00E5074C">
        <w:rPr>
          <w:rFonts w:ascii="Times New Roman" w:hAnsi="Times New Roman" w:cs="Times New Roman"/>
          <w:sz w:val="24"/>
          <w:szCs w:val="24"/>
        </w:rPr>
        <w:t xml:space="preserve"> от гледна точка на</w:t>
      </w:r>
      <w:r w:rsidRPr="00106219">
        <w:rPr>
          <w:rFonts w:ascii="Times New Roman" w:hAnsi="Times New Roman" w:cs="Times New Roman"/>
          <w:sz w:val="24"/>
          <w:szCs w:val="24"/>
        </w:rPr>
        <w:t xml:space="preserve"> ресурси</w:t>
      </w:r>
      <w:r w:rsidR="00E5074C">
        <w:rPr>
          <w:rFonts w:ascii="Times New Roman" w:hAnsi="Times New Roman" w:cs="Times New Roman"/>
          <w:sz w:val="24"/>
          <w:szCs w:val="24"/>
        </w:rPr>
        <w:t xml:space="preserve"> проучвания</w:t>
      </w:r>
      <w:r w:rsidRPr="00106219">
        <w:rPr>
          <w:rFonts w:ascii="Times New Roman" w:hAnsi="Times New Roman" w:cs="Times New Roman"/>
          <w:sz w:val="24"/>
          <w:szCs w:val="24"/>
        </w:rPr>
        <w:t>, сравняващи агресивни спрямо консервативни режими на течности, предполагат по-висока смъртност при пациенти, лекувани с агресивни течни режими (56, 57).</w:t>
      </w:r>
    </w:p>
    <w:p w:rsidR="00E5074C" w:rsidRDefault="00E5074C" w:rsidP="00DD0D6D">
      <w:pPr>
        <w:spacing w:after="0" w:line="240" w:lineRule="auto"/>
        <w:jc w:val="both"/>
        <w:rPr>
          <w:rFonts w:ascii="Times New Roman" w:hAnsi="Times New Roman" w:cs="Times New Roman"/>
          <w:sz w:val="24"/>
          <w:szCs w:val="24"/>
        </w:rPr>
      </w:pPr>
    </w:p>
    <w:p w:rsidR="00E5074C" w:rsidRPr="00064AFF" w:rsidRDefault="00E5074C" w:rsidP="00064AFF">
      <w:pPr>
        <w:pStyle w:val="ListParagraph"/>
        <w:numPr>
          <w:ilvl w:val="0"/>
          <w:numId w:val="36"/>
        </w:numPr>
        <w:spacing w:after="0" w:line="240" w:lineRule="auto"/>
        <w:jc w:val="both"/>
        <w:rPr>
          <w:rFonts w:ascii="Times New Roman" w:hAnsi="Times New Roman" w:cs="Times New Roman"/>
          <w:b/>
          <w:sz w:val="24"/>
          <w:szCs w:val="24"/>
        </w:rPr>
      </w:pPr>
      <w:r w:rsidRPr="00064AFF">
        <w:rPr>
          <w:rFonts w:ascii="Times New Roman" w:hAnsi="Times New Roman" w:cs="Times New Roman"/>
          <w:b/>
          <w:sz w:val="24"/>
          <w:szCs w:val="24"/>
        </w:rPr>
        <w:t>Не използвайте хипотонични кристалоиди, нишестета или желатини за реанимация.</w:t>
      </w:r>
    </w:p>
    <w:p w:rsidR="00C12C8D" w:rsidRDefault="00C12C8D" w:rsidP="00C12C8D">
      <w:pPr>
        <w:spacing w:after="0" w:line="240" w:lineRule="auto"/>
        <w:ind w:left="360"/>
        <w:jc w:val="both"/>
        <w:rPr>
          <w:rFonts w:ascii="Times New Roman" w:hAnsi="Times New Roman" w:cs="Times New Roman"/>
          <w:b/>
          <w:sz w:val="24"/>
          <w:szCs w:val="24"/>
        </w:rPr>
      </w:pPr>
    </w:p>
    <w:p w:rsidR="00C12C8D" w:rsidRDefault="00C12C8D" w:rsidP="00C12C8D">
      <w:pPr>
        <w:spacing w:after="0" w:line="240" w:lineRule="auto"/>
        <w:jc w:val="both"/>
        <w:rPr>
          <w:rFonts w:ascii="Times New Roman" w:hAnsi="Times New Roman" w:cs="Times New Roman"/>
          <w:sz w:val="24"/>
          <w:szCs w:val="24"/>
        </w:rPr>
      </w:pPr>
      <w:r w:rsidRPr="00C12C8D">
        <w:rPr>
          <w:rFonts w:ascii="Times New Roman" w:hAnsi="Times New Roman" w:cs="Times New Roman"/>
          <w:b/>
          <w:sz w:val="24"/>
          <w:szCs w:val="24"/>
        </w:rPr>
        <w:t xml:space="preserve">Забележка 1: </w:t>
      </w:r>
      <w:r w:rsidRPr="00C12C8D">
        <w:rPr>
          <w:rFonts w:ascii="Times New Roman" w:hAnsi="Times New Roman" w:cs="Times New Roman"/>
          <w:sz w:val="24"/>
          <w:szCs w:val="24"/>
        </w:rPr>
        <w:t xml:space="preserve">Нишестетата са свързани с повишен риск от смърт и остро увреждане на бъбреците в сравнение с кристалоидите. Ефектите на желатините са по-малко ясни, но са по-скъпи от кристалоидите (5, 59). Хипотоничните (срещу изотоничните) разтвори са по-малко ефективни при увеличаване на </w:t>
      </w:r>
      <w:r>
        <w:rPr>
          <w:rFonts w:ascii="Times New Roman" w:hAnsi="Times New Roman" w:cs="Times New Roman"/>
          <w:sz w:val="24"/>
          <w:szCs w:val="24"/>
        </w:rPr>
        <w:t>интраваскуларния обем. Оцелеляване от</w:t>
      </w:r>
      <w:r w:rsidRPr="00C12C8D">
        <w:rPr>
          <w:rFonts w:ascii="Times New Roman" w:hAnsi="Times New Roman" w:cs="Times New Roman"/>
          <w:sz w:val="24"/>
          <w:szCs w:val="24"/>
        </w:rPr>
        <w:t xml:space="preserve"> сепсис също предлага албумин за реанимация, когато пациентите се нуждаят от значителни количества кристалоиди, но тази условна препоръка се основава на доказателства с ниско качество (5).</w:t>
      </w:r>
    </w:p>
    <w:p w:rsidR="00C12C8D" w:rsidRDefault="00C12C8D" w:rsidP="00C12C8D">
      <w:pPr>
        <w:spacing w:after="0" w:line="240" w:lineRule="auto"/>
        <w:jc w:val="both"/>
        <w:rPr>
          <w:rFonts w:ascii="Times New Roman" w:hAnsi="Times New Roman" w:cs="Times New Roman"/>
          <w:sz w:val="24"/>
          <w:szCs w:val="24"/>
        </w:rPr>
      </w:pPr>
    </w:p>
    <w:p w:rsidR="00C12C8D" w:rsidRPr="00B13929" w:rsidRDefault="00C12C8D" w:rsidP="00B13929">
      <w:pPr>
        <w:pStyle w:val="ListParagraph"/>
        <w:numPr>
          <w:ilvl w:val="0"/>
          <w:numId w:val="45"/>
        </w:numPr>
        <w:spacing w:after="0" w:line="240" w:lineRule="auto"/>
        <w:jc w:val="both"/>
        <w:rPr>
          <w:rFonts w:ascii="Times New Roman" w:hAnsi="Times New Roman" w:cs="Times New Roman"/>
          <w:sz w:val="24"/>
          <w:szCs w:val="24"/>
        </w:rPr>
      </w:pPr>
      <w:r w:rsidRPr="00B13929">
        <w:rPr>
          <w:rFonts w:ascii="Times New Roman" w:hAnsi="Times New Roman" w:cs="Times New Roman"/>
          <w:sz w:val="24"/>
          <w:szCs w:val="24"/>
        </w:rPr>
        <w:t>При възрастни, прилагайте вазопресори, когато шокът продължава по време на или след реанимация на течности. Първоначалната цел за кръвно налягане е MAP ≥ 65 mmHg при възрастни и подобряване на маркерите на перфузия.</w:t>
      </w:r>
    </w:p>
    <w:p w:rsidR="008B60CA" w:rsidRPr="00B13929" w:rsidRDefault="008B60CA" w:rsidP="00C12C8D">
      <w:pPr>
        <w:spacing w:after="0" w:line="240" w:lineRule="auto"/>
        <w:jc w:val="both"/>
        <w:rPr>
          <w:rFonts w:ascii="Times New Roman" w:hAnsi="Times New Roman" w:cs="Times New Roman"/>
          <w:sz w:val="24"/>
          <w:szCs w:val="24"/>
        </w:rPr>
      </w:pPr>
    </w:p>
    <w:p w:rsidR="008B60CA" w:rsidRPr="00B13929" w:rsidRDefault="00C12C8D" w:rsidP="00590B7D">
      <w:pPr>
        <w:pStyle w:val="ListParagraph"/>
        <w:numPr>
          <w:ilvl w:val="0"/>
          <w:numId w:val="35"/>
        </w:numPr>
        <w:spacing w:after="0" w:line="240" w:lineRule="auto"/>
        <w:jc w:val="both"/>
        <w:rPr>
          <w:rFonts w:ascii="Times New Roman" w:hAnsi="Times New Roman" w:cs="Times New Roman"/>
          <w:sz w:val="24"/>
          <w:szCs w:val="24"/>
        </w:rPr>
      </w:pPr>
      <w:r w:rsidRPr="00B13929">
        <w:rPr>
          <w:rFonts w:ascii="Times New Roman" w:hAnsi="Times New Roman" w:cs="Times New Roman"/>
          <w:sz w:val="24"/>
          <w:szCs w:val="24"/>
        </w:rPr>
        <w:t xml:space="preserve">При деца прилагайте вазопресори, ако: </w:t>
      </w:r>
    </w:p>
    <w:p w:rsidR="008B60CA" w:rsidRPr="00B13929" w:rsidRDefault="00C12C8D" w:rsidP="008B60CA">
      <w:pPr>
        <w:spacing w:after="0" w:line="240" w:lineRule="auto"/>
        <w:ind w:left="708"/>
        <w:jc w:val="both"/>
        <w:rPr>
          <w:rFonts w:ascii="Times New Roman" w:hAnsi="Times New Roman" w:cs="Times New Roman"/>
          <w:sz w:val="24"/>
          <w:szCs w:val="24"/>
        </w:rPr>
      </w:pPr>
      <w:r w:rsidRPr="00B13929">
        <w:rPr>
          <w:rFonts w:ascii="Times New Roman" w:hAnsi="Times New Roman" w:cs="Times New Roman"/>
          <w:sz w:val="24"/>
          <w:szCs w:val="24"/>
        </w:rPr>
        <w:t>1. признаци на шок, като променено психич</w:t>
      </w:r>
      <w:r w:rsidR="00660C15" w:rsidRPr="00B13929">
        <w:rPr>
          <w:rFonts w:ascii="Times New Roman" w:hAnsi="Times New Roman" w:cs="Times New Roman"/>
          <w:sz w:val="24"/>
          <w:szCs w:val="24"/>
        </w:rPr>
        <w:t>н</w:t>
      </w:r>
      <w:r w:rsidRPr="00B13929">
        <w:rPr>
          <w:rFonts w:ascii="Times New Roman" w:hAnsi="Times New Roman" w:cs="Times New Roman"/>
          <w:sz w:val="24"/>
          <w:szCs w:val="24"/>
        </w:rPr>
        <w:t xml:space="preserve">о състояние; брадикардия или тахикардия (HR &lt;90 bpm или&gt; 160 bpm при кърмачета и H R &lt;70 bpm или&gt; 150 bpm при деца); </w:t>
      </w:r>
      <w:r w:rsidR="00660C15" w:rsidRPr="00B13929">
        <w:rPr>
          <w:rFonts w:ascii="Times New Roman" w:hAnsi="Times New Roman" w:cs="Times New Roman"/>
          <w:sz w:val="24"/>
          <w:szCs w:val="24"/>
        </w:rPr>
        <w:t>удължено напълване на</w:t>
      </w:r>
      <w:r w:rsidRPr="00B13929">
        <w:rPr>
          <w:rFonts w:ascii="Times New Roman" w:hAnsi="Times New Roman" w:cs="Times New Roman"/>
          <w:sz w:val="24"/>
          <w:szCs w:val="24"/>
        </w:rPr>
        <w:t xml:space="preserve"> капиляри (&gt; 2 сек) или слаб</w:t>
      </w:r>
      <w:r w:rsidR="00660C15" w:rsidRPr="00B13929">
        <w:rPr>
          <w:rFonts w:ascii="Times New Roman" w:hAnsi="Times New Roman" w:cs="Times New Roman"/>
          <w:sz w:val="24"/>
          <w:szCs w:val="24"/>
        </w:rPr>
        <w:t xml:space="preserve"> пулс</w:t>
      </w:r>
      <w:r w:rsidRPr="00B13929">
        <w:rPr>
          <w:rFonts w:ascii="Times New Roman" w:hAnsi="Times New Roman" w:cs="Times New Roman"/>
          <w:sz w:val="24"/>
          <w:szCs w:val="24"/>
        </w:rPr>
        <w:t xml:space="preserve">; тахипнея; петна или студена кожа или петехиален или пурпурен обрив; повишен лактат; олигурията се запазва след два повторни болуса; или </w:t>
      </w:r>
    </w:p>
    <w:p w:rsidR="008B60CA" w:rsidRPr="00B13929" w:rsidRDefault="00C12C8D" w:rsidP="008B60CA">
      <w:pPr>
        <w:spacing w:after="0" w:line="240" w:lineRule="auto"/>
        <w:ind w:left="708"/>
        <w:jc w:val="both"/>
        <w:rPr>
          <w:rFonts w:ascii="Times New Roman" w:hAnsi="Times New Roman" w:cs="Times New Roman"/>
          <w:sz w:val="24"/>
          <w:szCs w:val="24"/>
        </w:rPr>
      </w:pPr>
      <w:r w:rsidRPr="00B13929">
        <w:rPr>
          <w:rFonts w:ascii="Times New Roman" w:hAnsi="Times New Roman" w:cs="Times New Roman"/>
          <w:sz w:val="24"/>
          <w:szCs w:val="24"/>
        </w:rPr>
        <w:t>2. не са постигнати целеви показатели за кръвно налягане</w:t>
      </w:r>
      <w:r w:rsidR="00660C15" w:rsidRPr="00B13929">
        <w:rPr>
          <w:rFonts w:ascii="Times New Roman" w:hAnsi="Times New Roman" w:cs="Times New Roman"/>
          <w:sz w:val="24"/>
          <w:szCs w:val="24"/>
        </w:rPr>
        <w:t xml:space="preserve"> за възрастта</w:t>
      </w:r>
      <w:r w:rsidRPr="00B13929">
        <w:rPr>
          <w:rFonts w:ascii="Times New Roman" w:hAnsi="Times New Roman" w:cs="Times New Roman"/>
          <w:sz w:val="24"/>
          <w:szCs w:val="24"/>
        </w:rPr>
        <w:t xml:space="preserve">; или </w:t>
      </w:r>
    </w:p>
    <w:p w:rsidR="00C12C8D" w:rsidRPr="00B13929" w:rsidRDefault="00C12C8D" w:rsidP="008B60CA">
      <w:pPr>
        <w:spacing w:after="0" w:line="240" w:lineRule="auto"/>
        <w:ind w:left="708"/>
        <w:jc w:val="both"/>
        <w:rPr>
          <w:rFonts w:ascii="Times New Roman" w:hAnsi="Times New Roman" w:cs="Times New Roman"/>
          <w:sz w:val="24"/>
          <w:szCs w:val="24"/>
        </w:rPr>
      </w:pPr>
      <w:r w:rsidRPr="00B13929">
        <w:rPr>
          <w:rFonts w:ascii="Times New Roman" w:hAnsi="Times New Roman" w:cs="Times New Roman"/>
          <w:sz w:val="24"/>
          <w:szCs w:val="24"/>
        </w:rPr>
        <w:t>3. видими са признаци на претоварване с течност (6).</w:t>
      </w:r>
    </w:p>
    <w:p w:rsidR="008B60CA" w:rsidRPr="00B13929" w:rsidRDefault="008B60CA" w:rsidP="00C12C8D">
      <w:pPr>
        <w:spacing w:after="0" w:line="240" w:lineRule="auto"/>
        <w:jc w:val="both"/>
        <w:rPr>
          <w:rFonts w:ascii="Times New Roman" w:hAnsi="Times New Roman" w:cs="Times New Roman"/>
          <w:sz w:val="24"/>
          <w:szCs w:val="24"/>
        </w:rPr>
      </w:pPr>
    </w:p>
    <w:p w:rsidR="00993E23" w:rsidRPr="00993E23" w:rsidRDefault="00993E23" w:rsidP="00993E23">
      <w:pPr>
        <w:spacing w:after="0" w:line="240" w:lineRule="auto"/>
        <w:jc w:val="both"/>
        <w:rPr>
          <w:rFonts w:ascii="Times New Roman" w:hAnsi="Times New Roman" w:cs="Times New Roman"/>
          <w:b/>
          <w:sz w:val="24"/>
          <w:szCs w:val="24"/>
        </w:rPr>
      </w:pPr>
      <w:r w:rsidRPr="00993E23">
        <w:rPr>
          <w:rFonts w:ascii="Times New Roman" w:hAnsi="Times New Roman" w:cs="Times New Roman"/>
          <w:b/>
          <w:sz w:val="24"/>
          <w:szCs w:val="24"/>
          <w:highlight w:val="yellow"/>
        </w:rPr>
        <w:t>!</w:t>
      </w:r>
      <w:r w:rsidRPr="00993E23">
        <w:rPr>
          <w:rFonts w:ascii="Times New Roman" w:hAnsi="Times New Roman" w:cs="Times New Roman"/>
          <w:b/>
          <w:sz w:val="24"/>
          <w:szCs w:val="24"/>
        </w:rPr>
        <w:t xml:space="preserve"> Ако не са налични централни венозни катетри, вазопресорите могат да се дават през периферен </w:t>
      </w:r>
      <w:r w:rsidR="00660C15">
        <w:rPr>
          <w:rFonts w:ascii="Times New Roman" w:hAnsi="Times New Roman" w:cs="Times New Roman"/>
          <w:b/>
          <w:sz w:val="24"/>
          <w:szCs w:val="24"/>
        </w:rPr>
        <w:t>венозен източник</w:t>
      </w:r>
      <w:r w:rsidRPr="00993E23">
        <w:rPr>
          <w:rFonts w:ascii="Times New Roman" w:hAnsi="Times New Roman" w:cs="Times New Roman"/>
          <w:b/>
          <w:sz w:val="24"/>
          <w:szCs w:val="24"/>
        </w:rPr>
        <w:t xml:space="preserve">, </w:t>
      </w:r>
      <w:r w:rsidR="00660C15">
        <w:rPr>
          <w:rFonts w:ascii="Times New Roman" w:hAnsi="Times New Roman" w:cs="Times New Roman"/>
          <w:b/>
          <w:sz w:val="24"/>
          <w:szCs w:val="24"/>
        </w:rPr>
        <w:t>като</w:t>
      </w:r>
      <w:r w:rsidRPr="00993E23">
        <w:rPr>
          <w:rFonts w:ascii="Times New Roman" w:hAnsi="Times New Roman" w:cs="Times New Roman"/>
          <w:b/>
          <w:sz w:val="24"/>
          <w:szCs w:val="24"/>
        </w:rPr>
        <w:t xml:space="preserve"> се използва голяма вена и внимателно се следи за признаци на екстравазация и локална некроза на тъканите. Ако се появи екстравазация, спрете инфузията. Вазопресорите могат да се прилагат и през </w:t>
      </w:r>
      <w:r w:rsidR="00D75B36">
        <w:rPr>
          <w:rFonts w:ascii="Times New Roman" w:hAnsi="Times New Roman" w:cs="Times New Roman"/>
          <w:b/>
          <w:sz w:val="24"/>
          <w:szCs w:val="24"/>
        </w:rPr>
        <w:t>интраос</w:t>
      </w:r>
      <w:r w:rsidR="00660C15">
        <w:rPr>
          <w:rFonts w:ascii="Times New Roman" w:hAnsi="Times New Roman" w:cs="Times New Roman"/>
          <w:b/>
          <w:sz w:val="24"/>
          <w:szCs w:val="24"/>
        </w:rPr>
        <w:t>ален достъп</w:t>
      </w:r>
      <w:r w:rsidRPr="00993E23">
        <w:rPr>
          <w:rFonts w:ascii="Times New Roman" w:hAnsi="Times New Roman" w:cs="Times New Roman"/>
          <w:b/>
          <w:sz w:val="24"/>
          <w:szCs w:val="24"/>
        </w:rPr>
        <w:t>.</w:t>
      </w:r>
    </w:p>
    <w:p w:rsidR="00993E23" w:rsidRPr="00993E23" w:rsidRDefault="00993E23" w:rsidP="00993E23">
      <w:pPr>
        <w:spacing w:after="0" w:line="240" w:lineRule="auto"/>
        <w:jc w:val="both"/>
        <w:rPr>
          <w:rFonts w:ascii="Times New Roman" w:hAnsi="Times New Roman" w:cs="Times New Roman"/>
          <w:b/>
          <w:sz w:val="24"/>
          <w:szCs w:val="24"/>
        </w:rPr>
      </w:pPr>
      <w:r w:rsidRPr="00993E23">
        <w:rPr>
          <w:rFonts w:ascii="Times New Roman" w:hAnsi="Times New Roman" w:cs="Times New Roman"/>
          <w:b/>
          <w:sz w:val="24"/>
          <w:szCs w:val="24"/>
        </w:rPr>
        <w:t> </w:t>
      </w:r>
    </w:p>
    <w:p w:rsidR="00993E23" w:rsidRPr="00993E23" w:rsidRDefault="00993E23" w:rsidP="00993E23">
      <w:pPr>
        <w:spacing w:after="0" w:line="240" w:lineRule="auto"/>
        <w:jc w:val="both"/>
        <w:rPr>
          <w:rFonts w:ascii="Times New Roman" w:hAnsi="Times New Roman" w:cs="Times New Roman"/>
          <w:b/>
          <w:sz w:val="24"/>
          <w:szCs w:val="24"/>
        </w:rPr>
      </w:pPr>
      <w:r w:rsidRPr="00993E23">
        <w:rPr>
          <w:rFonts w:ascii="Times New Roman" w:hAnsi="Times New Roman" w:cs="Times New Roman"/>
          <w:b/>
          <w:sz w:val="24"/>
          <w:szCs w:val="24"/>
          <w:highlight w:val="yellow"/>
        </w:rPr>
        <w:t>!</w:t>
      </w:r>
      <w:r w:rsidRPr="00993E23">
        <w:rPr>
          <w:rFonts w:ascii="Times New Roman" w:hAnsi="Times New Roman" w:cs="Times New Roman"/>
          <w:b/>
          <w:sz w:val="24"/>
          <w:szCs w:val="24"/>
        </w:rPr>
        <w:t xml:space="preserve"> Ако признаците на лоша перфузия и сърдечна дисфункция продължават, въпреки постигане на целта на МАР с течности и вазопресори, помислете за инотроп, като добутамин.</w:t>
      </w:r>
    </w:p>
    <w:p w:rsidR="00993E23" w:rsidRPr="00993E23" w:rsidRDefault="00993E23" w:rsidP="00993E23">
      <w:pPr>
        <w:spacing w:after="0" w:line="240" w:lineRule="auto"/>
        <w:jc w:val="both"/>
        <w:rPr>
          <w:rFonts w:ascii="Times New Roman" w:hAnsi="Times New Roman" w:cs="Times New Roman"/>
          <w:sz w:val="24"/>
          <w:szCs w:val="24"/>
        </w:rPr>
      </w:pPr>
      <w:r w:rsidRPr="00993E23">
        <w:rPr>
          <w:rFonts w:ascii="Times New Roman" w:hAnsi="Times New Roman" w:cs="Times New Roman"/>
          <w:sz w:val="24"/>
          <w:szCs w:val="24"/>
        </w:rPr>
        <w:t> </w:t>
      </w:r>
    </w:p>
    <w:p w:rsidR="00993E23" w:rsidRDefault="00993E23" w:rsidP="00993E23">
      <w:pPr>
        <w:spacing w:after="0" w:line="240" w:lineRule="auto"/>
        <w:jc w:val="both"/>
        <w:rPr>
          <w:rFonts w:ascii="Times New Roman" w:hAnsi="Times New Roman" w:cs="Times New Roman"/>
          <w:sz w:val="24"/>
          <w:szCs w:val="24"/>
        </w:rPr>
      </w:pPr>
      <w:r w:rsidRPr="00993E23">
        <w:rPr>
          <w:rFonts w:ascii="Times New Roman" w:hAnsi="Times New Roman" w:cs="Times New Roman"/>
          <w:b/>
          <w:sz w:val="24"/>
          <w:szCs w:val="24"/>
        </w:rPr>
        <w:t>Забележка 1:</w:t>
      </w:r>
      <w:r w:rsidRPr="00993E23">
        <w:rPr>
          <w:rFonts w:ascii="Times New Roman" w:hAnsi="Times New Roman" w:cs="Times New Roman"/>
          <w:sz w:val="24"/>
          <w:szCs w:val="24"/>
        </w:rPr>
        <w:t xml:space="preserve"> Вазопресорите (т.е. норепинефрин, епинефрин, вазопресин и </w:t>
      </w:r>
      <w:r w:rsidR="00D75B36">
        <w:rPr>
          <w:rFonts w:ascii="Times New Roman" w:hAnsi="Times New Roman" w:cs="Times New Roman"/>
          <w:sz w:val="24"/>
          <w:szCs w:val="24"/>
        </w:rPr>
        <w:t>допамин) са най-безопасн</w:t>
      </w:r>
      <w:r w:rsidR="005F7982">
        <w:rPr>
          <w:rFonts w:ascii="Times New Roman" w:hAnsi="Times New Roman" w:cs="Times New Roman"/>
          <w:sz w:val="24"/>
          <w:szCs w:val="24"/>
        </w:rPr>
        <w:t xml:space="preserve">и, когато се прилагат </w:t>
      </w:r>
      <w:r w:rsidRPr="00993E23">
        <w:rPr>
          <w:rFonts w:ascii="Times New Roman" w:hAnsi="Times New Roman" w:cs="Times New Roman"/>
          <w:sz w:val="24"/>
          <w:szCs w:val="24"/>
        </w:rPr>
        <w:t>чрез централен венозен катетър със строго контролирана скорост, но също така е възможно безопасното им прилагане чре</w:t>
      </w:r>
      <w:r w:rsidR="005F7982">
        <w:rPr>
          <w:rFonts w:ascii="Times New Roman" w:hAnsi="Times New Roman" w:cs="Times New Roman"/>
          <w:sz w:val="24"/>
          <w:szCs w:val="24"/>
        </w:rPr>
        <w:t xml:space="preserve">з периферна вена (60) и интраосална </w:t>
      </w:r>
      <w:r w:rsidRPr="00993E23">
        <w:rPr>
          <w:rFonts w:ascii="Times New Roman" w:hAnsi="Times New Roman" w:cs="Times New Roman"/>
          <w:sz w:val="24"/>
          <w:szCs w:val="24"/>
        </w:rPr>
        <w:t xml:space="preserve">игла. Наблюдавайте често кръвното налягане и титрирайте вазопресора до минималната доза, необходима за поддържане на перфузия и предотвратяване на странични ефекти. Скорошно проучване сочи, че при възрастни на възраст 65 и повече години целта на MAP 60-65 mmHg е еквивалентна на ≥ 65 mmHg (61). </w:t>
      </w:r>
    </w:p>
    <w:p w:rsidR="005F7982" w:rsidRDefault="005F7982" w:rsidP="00993E23">
      <w:pPr>
        <w:spacing w:after="0" w:line="240" w:lineRule="auto"/>
        <w:jc w:val="both"/>
        <w:rPr>
          <w:rFonts w:ascii="Times New Roman" w:hAnsi="Times New Roman" w:cs="Times New Roman"/>
          <w:b/>
          <w:sz w:val="24"/>
          <w:szCs w:val="24"/>
        </w:rPr>
      </w:pPr>
    </w:p>
    <w:p w:rsidR="00993E23" w:rsidRDefault="00993E23" w:rsidP="00993E23">
      <w:pPr>
        <w:spacing w:after="0" w:line="240" w:lineRule="auto"/>
        <w:jc w:val="both"/>
        <w:rPr>
          <w:rFonts w:ascii="Times New Roman" w:hAnsi="Times New Roman" w:cs="Times New Roman"/>
          <w:sz w:val="24"/>
          <w:szCs w:val="24"/>
        </w:rPr>
      </w:pPr>
      <w:r w:rsidRPr="00993E23">
        <w:rPr>
          <w:rFonts w:ascii="Times New Roman" w:hAnsi="Times New Roman" w:cs="Times New Roman"/>
          <w:b/>
          <w:sz w:val="24"/>
          <w:szCs w:val="24"/>
        </w:rPr>
        <w:t xml:space="preserve">Забележка 2: </w:t>
      </w:r>
      <w:r w:rsidRPr="00993E23">
        <w:rPr>
          <w:rFonts w:ascii="Times New Roman" w:hAnsi="Times New Roman" w:cs="Times New Roman"/>
          <w:sz w:val="24"/>
          <w:szCs w:val="24"/>
        </w:rPr>
        <w:t xml:space="preserve">Норепинефринът се счита за </w:t>
      </w:r>
      <w:r w:rsidR="005F7982">
        <w:rPr>
          <w:rFonts w:ascii="Times New Roman" w:hAnsi="Times New Roman" w:cs="Times New Roman"/>
          <w:sz w:val="24"/>
          <w:szCs w:val="24"/>
        </w:rPr>
        <w:t xml:space="preserve">препарат за </w:t>
      </w:r>
      <w:r w:rsidRPr="00993E23">
        <w:rPr>
          <w:rFonts w:ascii="Times New Roman" w:hAnsi="Times New Roman" w:cs="Times New Roman"/>
          <w:sz w:val="24"/>
          <w:szCs w:val="24"/>
        </w:rPr>
        <w:t xml:space="preserve">лечение </w:t>
      </w:r>
      <w:r w:rsidR="005F7982">
        <w:rPr>
          <w:rFonts w:ascii="Times New Roman" w:hAnsi="Times New Roman" w:cs="Times New Roman"/>
          <w:sz w:val="24"/>
          <w:szCs w:val="24"/>
        </w:rPr>
        <w:t>от</w:t>
      </w:r>
      <w:r w:rsidRPr="00993E23">
        <w:rPr>
          <w:rFonts w:ascii="Times New Roman" w:hAnsi="Times New Roman" w:cs="Times New Roman"/>
          <w:sz w:val="24"/>
          <w:szCs w:val="24"/>
        </w:rPr>
        <w:t xml:space="preserve"> първа линия при възрастни пациенти; епинефрин или вазопресин могат да бъдат добавени за постигане на </w:t>
      </w:r>
      <w:r w:rsidRPr="00993E23">
        <w:rPr>
          <w:rFonts w:ascii="Times New Roman" w:hAnsi="Times New Roman" w:cs="Times New Roman"/>
          <w:sz w:val="24"/>
          <w:szCs w:val="24"/>
        </w:rPr>
        <w:lastRenderedPageBreak/>
        <w:t>целта на МА</w:t>
      </w:r>
      <w:r w:rsidR="005F7982">
        <w:rPr>
          <w:rFonts w:ascii="Times New Roman" w:hAnsi="Times New Roman" w:cs="Times New Roman"/>
          <w:sz w:val="24"/>
          <w:szCs w:val="24"/>
        </w:rPr>
        <w:t xml:space="preserve">Р. Поради риска от тахиаритмия, пазете </w:t>
      </w:r>
      <w:r w:rsidRPr="00993E23">
        <w:rPr>
          <w:rFonts w:ascii="Times New Roman" w:hAnsi="Times New Roman" w:cs="Times New Roman"/>
          <w:sz w:val="24"/>
          <w:szCs w:val="24"/>
        </w:rPr>
        <w:t xml:space="preserve">допамин за избрани пациенти с нисък риск от тахиаритмия или такива с брадикардия. </w:t>
      </w:r>
    </w:p>
    <w:p w:rsidR="005F7982" w:rsidRDefault="005F7982" w:rsidP="00993E23">
      <w:pPr>
        <w:spacing w:after="0" w:line="240" w:lineRule="auto"/>
        <w:jc w:val="both"/>
        <w:rPr>
          <w:rFonts w:ascii="Times New Roman" w:hAnsi="Times New Roman" w:cs="Times New Roman"/>
          <w:b/>
          <w:sz w:val="24"/>
          <w:szCs w:val="24"/>
        </w:rPr>
      </w:pPr>
    </w:p>
    <w:p w:rsidR="00993E23" w:rsidRDefault="00993E23" w:rsidP="00993E23">
      <w:pPr>
        <w:spacing w:after="0" w:line="240" w:lineRule="auto"/>
        <w:jc w:val="both"/>
        <w:rPr>
          <w:rFonts w:ascii="Times New Roman" w:hAnsi="Times New Roman" w:cs="Times New Roman"/>
          <w:sz w:val="24"/>
          <w:szCs w:val="24"/>
        </w:rPr>
      </w:pPr>
      <w:r w:rsidRPr="00993E23">
        <w:rPr>
          <w:rFonts w:ascii="Times New Roman" w:hAnsi="Times New Roman" w:cs="Times New Roman"/>
          <w:b/>
          <w:sz w:val="24"/>
          <w:szCs w:val="24"/>
        </w:rPr>
        <w:t>Забележка 3:</w:t>
      </w:r>
      <w:r w:rsidRPr="00993E23">
        <w:rPr>
          <w:rFonts w:ascii="Times New Roman" w:hAnsi="Times New Roman" w:cs="Times New Roman"/>
          <w:sz w:val="24"/>
          <w:szCs w:val="24"/>
        </w:rPr>
        <w:t xml:space="preserve"> При деца епинефринът се счита за </w:t>
      </w:r>
      <w:r w:rsidR="005F7982">
        <w:rPr>
          <w:rFonts w:ascii="Times New Roman" w:hAnsi="Times New Roman" w:cs="Times New Roman"/>
          <w:sz w:val="24"/>
          <w:szCs w:val="24"/>
        </w:rPr>
        <w:t xml:space="preserve">препарат за </w:t>
      </w:r>
      <w:r w:rsidRPr="00993E23">
        <w:rPr>
          <w:rFonts w:ascii="Times New Roman" w:hAnsi="Times New Roman" w:cs="Times New Roman"/>
          <w:sz w:val="24"/>
          <w:szCs w:val="24"/>
        </w:rPr>
        <w:t xml:space="preserve">лечение </w:t>
      </w:r>
      <w:r w:rsidR="005F7982">
        <w:rPr>
          <w:rFonts w:ascii="Times New Roman" w:hAnsi="Times New Roman" w:cs="Times New Roman"/>
          <w:sz w:val="24"/>
          <w:szCs w:val="24"/>
        </w:rPr>
        <w:t xml:space="preserve">от </w:t>
      </w:r>
      <w:r w:rsidRPr="00993E23">
        <w:rPr>
          <w:rFonts w:ascii="Times New Roman" w:hAnsi="Times New Roman" w:cs="Times New Roman"/>
          <w:sz w:val="24"/>
          <w:szCs w:val="24"/>
        </w:rPr>
        <w:t xml:space="preserve">първа линия, докато норепинефрин може да се добави, ако шокът продължава, въпреки оптималната доза епинефрин. </w:t>
      </w:r>
    </w:p>
    <w:p w:rsidR="00EC58B0" w:rsidRDefault="00EC58B0" w:rsidP="00993E23">
      <w:pPr>
        <w:spacing w:after="0" w:line="240" w:lineRule="auto"/>
        <w:jc w:val="both"/>
        <w:rPr>
          <w:rFonts w:ascii="Times New Roman" w:hAnsi="Times New Roman" w:cs="Times New Roman"/>
          <w:sz w:val="24"/>
          <w:szCs w:val="24"/>
        </w:rPr>
      </w:pPr>
    </w:p>
    <w:p w:rsidR="00D75B36" w:rsidRDefault="00993E23" w:rsidP="00993E23">
      <w:pPr>
        <w:spacing w:after="0" w:line="240" w:lineRule="auto"/>
        <w:jc w:val="both"/>
        <w:rPr>
          <w:rFonts w:ascii="Times New Roman" w:hAnsi="Times New Roman" w:cs="Times New Roman"/>
          <w:sz w:val="24"/>
          <w:szCs w:val="24"/>
        </w:rPr>
      </w:pPr>
      <w:r w:rsidRPr="00993E23">
        <w:rPr>
          <w:rFonts w:ascii="Times New Roman" w:hAnsi="Times New Roman" w:cs="Times New Roman"/>
          <w:b/>
          <w:sz w:val="24"/>
          <w:szCs w:val="24"/>
        </w:rPr>
        <w:t>Забележка 4:</w:t>
      </w:r>
      <w:r w:rsidRPr="00993E23">
        <w:rPr>
          <w:rFonts w:ascii="Times New Roman" w:hAnsi="Times New Roman" w:cs="Times New Roman"/>
          <w:sz w:val="24"/>
          <w:szCs w:val="24"/>
        </w:rPr>
        <w:t xml:space="preserve"> Нито една RCT не е сравнявала добутамин с плацебо за клинични резултати. </w:t>
      </w:r>
    </w:p>
    <w:p w:rsidR="005F7982" w:rsidRDefault="005F7982" w:rsidP="00993E23">
      <w:pPr>
        <w:spacing w:after="0" w:line="240" w:lineRule="auto"/>
        <w:jc w:val="both"/>
        <w:rPr>
          <w:rFonts w:ascii="Times New Roman" w:hAnsi="Times New Roman" w:cs="Times New Roman"/>
          <w:sz w:val="24"/>
          <w:szCs w:val="24"/>
        </w:rPr>
      </w:pPr>
    </w:p>
    <w:p w:rsidR="008B60CA" w:rsidRDefault="00993E23" w:rsidP="00993E23">
      <w:pPr>
        <w:spacing w:after="0" w:line="240" w:lineRule="auto"/>
        <w:jc w:val="both"/>
        <w:rPr>
          <w:rFonts w:ascii="Times New Roman" w:hAnsi="Times New Roman" w:cs="Times New Roman"/>
          <w:sz w:val="24"/>
          <w:szCs w:val="24"/>
        </w:rPr>
      </w:pPr>
      <w:r w:rsidRPr="00D75B36">
        <w:rPr>
          <w:rFonts w:ascii="Times New Roman" w:hAnsi="Times New Roman" w:cs="Times New Roman"/>
          <w:b/>
          <w:sz w:val="24"/>
          <w:szCs w:val="24"/>
        </w:rPr>
        <w:t>Забележка 5:</w:t>
      </w:r>
      <w:r w:rsidRPr="00993E23">
        <w:rPr>
          <w:rFonts w:ascii="Times New Roman" w:hAnsi="Times New Roman" w:cs="Times New Roman"/>
          <w:sz w:val="24"/>
          <w:szCs w:val="24"/>
        </w:rPr>
        <w:t xml:space="preserve"> Вижте раздел 1</w:t>
      </w:r>
      <w:r w:rsidR="005F7982">
        <w:rPr>
          <w:rFonts w:ascii="Times New Roman" w:hAnsi="Times New Roman" w:cs="Times New Roman"/>
          <w:sz w:val="24"/>
          <w:szCs w:val="24"/>
        </w:rPr>
        <w:t>0</w:t>
      </w:r>
      <w:r w:rsidRPr="00993E23">
        <w:rPr>
          <w:rFonts w:ascii="Times New Roman" w:hAnsi="Times New Roman" w:cs="Times New Roman"/>
          <w:sz w:val="24"/>
          <w:szCs w:val="24"/>
        </w:rPr>
        <w:t xml:space="preserve"> относно допълнителните терапии за забележки относно кортикостероидите и сепсиса.</w:t>
      </w:r>
    </w:p>
    <w:p w:rsidR="00D75B36" w:rsidRDefault="00D75B36" w:rsidP="00993E23">
      <w:pPr>
        <w:spacing w:after="0" w:line="240" w:lineRule="auto"/>
        <w:jc w:val="both"/>
        <w:rPr>
          <w:rFonts w:ascii="Times New Roman" w:hAnsi="Times New Roman" w:cs="Times New Roman"/>
          <w:sz w:val="24"/>
          <w:szCs w:val="24"/>
        </w:rPr>
      </w:pPr>
    </w:p>
    <w:p w:rsidR="00D75B36" w:rsidRPr="00EC58B0" w:rsidRDefault="00D75B36" w:rsidP="00993E23">
      <w:pPr>
        <w:spacing w:after="0" w:line="240" w:lineRule="auto"/>
        <w:jc w:val="both"/>
        <w:rPr>
          <w:rFonts w:ascii="Times New Roman" w:hAnsi="Times New Roman" w:cs="Times New Roman"/>
          <w:color w:val="5B9BD5" w:themeColor="accent1"/>
          <w:sz w:val="28"/>
          <w:szCs w:val="28"/>
        </w:rPr>
      </w:pPr>
      <w:r w:rsidRPr="00EC58B0">
        <w:rPr>
          <w:rFonts w:ascii="Times New Roman" w:hAnsi="Times New Roman" w:cs="Times New Roman"/>
          <w:color w:val="5B9BD5" w:themeColor="accent1"/>
          <w:sz w:val="28"/>
          <w:szCs w:val="28"/>
        </w:rPr>
        <w:t xml:space="preserve">10. </w:t>
      </w:r>
      <w:r w:rsidR="00EC58B0" w:rsidRPr="00EC58B0">
        <w:rPr>
          <w:rFonts w:ascii="Times New Roman" w:hAnsi="Times New Roman" w:cs="Times New Roman"/>
          <w:color w:val="5B9BD5" w:themeColor="accent1"/>
          <w:sz w:val="28"/>
          <w:szCs w:val="28"/>
        </w:rPr>
        <w:t>ДОПЪЛНИТЕЛНИ ТЕРАПИИ ЗА COVID-19: КОРТИКОСТЕРОИДИ</w:t>
      </w:r>
    </w:p>
    <w:p w:rsidR="00D75B36" w:rsidRDefault="00D75B36" w:rsidP="00993E23">
      <w:pPr>
        <w:spacing w:after="0" w:line="240" w:lineRule="auto"/>
        <w:jc w:val="both"/>
        <w:rPr>
          <w:rFonts w:ascii="Times New Roman" w:hAnsi="Times New Roman" w:cs="Times New Roman"/>
          <w:color w:val="00B0F0"/>
          <w:sz w:val="28"/>
          <w:szCs w:val="28"/>
        </w:rPr>
      </w:pPr>
    </w:p>
    <w:p w:rsidR="00D75B36" w:rsidRDefault="00D75B36" w:rsidP="00F74165">
      <w:pPr>
        <w:pStyle w:val="ListParagraph"/>
        <w:numPr>
          <w:ilvl w:val="0"/>
          <w:numId w:val="8"/>
        </w:numPr>
        <w:spacing w:after="0" w:line="240" w:lineRule="auto"/>
        <w:ind w:left="0" w:firstLine="0"/>
        <w:jc w:val="both"/>
        <w:rPr>
          <w:rFonts w:ascii="Times New Roman" w:hAnsi="Times New Roman" w:cs="Times New Roman"/>
          <w:b/>
          <w:sz w:val="24"/>
          <w:szCs w:val="24"/>
        </w:rPr>
      </w:pPr>
      <w:r w:rsidRPr="00F74165">
        <w:rPr>
          <w:rFonts w:ascii="Times New Roman" w:hAnsi="Times New Roman" w:cs="Times New Roman"/>
          <w:b/>
          <w:sz w:val="24"/>
          <w:szCs w:val="24"/>
        </w:rPr>
        <w:t>Не давайте рутинно системни кортикостероиди за лечение на вирусна пневмония извън клинични изпитвания.</w:t>
      </w:r>
    </w:p>
    <w:p w:rsidR="00F74165" w:rsidRDefault="00F74165" w:rsidP="00F74165">
      <w:pPr>
        <w:spacing w:after="0" w:line="240" w:lineRule="auto"/>
        <w:jc w:val="both"/>
        <w:rPr>
          <w:rFonts w:ascii="Times New Roman" w:hAnsi="Times New Roman" w:cs="Times New Roman"/>
          <w:b/>
          <w:sz w:val="24"/>
          <w:szCs w:val="24"/>
        </w:rPr>
      </w:pPr>
    </w:p>
    <w:p w:rsidR="00F74165" w:rsidRDefault="00F74165" w:rsidP="00F74165">
      <w:pPr>
        <w:spacing w:after="0" w:line="240" w:lineRule="auto"/>
        <w:jc w:val="both"/>
        <w:rPr>
          <w:rFonts w:ascii="Times New Roman" w:hAnsi="Times New Roman" w:cs="Times New Roman"/>
          <w:b/>
          <w:sz w:val="24"/>
          <w:szCs w:val="24"/>
        </w:rPr>
      </w:pPr>
    </w:p>
    <w:p w:rsidR="00B95D33" w:rsidRDefault="00B95D33" w:rsidP="00F74165">
      <w:pPr>
        <w:spacing w:after="0" w:line="240" w:lineRule="auto"/>
        <w:jc w:val="both"/>
        <w:rPr>
          <w:rFonts w:ascii="Times New Roman" w:hAnsi="Times New Roman" w:cs="Times New Roman"/>
          <w:sz w:val="24"/>
          <w:szCs w:val="24"/>
        </w:rPr>
      </w:pPr>
      <w:r w:rsidRPr="00B95D33">
        <w:rPr>
          <w:rFonts w:ascii="Times New Roman" w:hAnsi="Times New Roman" w:cs="Times New Roman"/>
          <w:b/>
          <w:sz w:val="24"/>
          <w:szCs w:val="24"/>
        </w:rPr>
        <w:t xml:space="preserve">Забележка 1: </w:t>
      </w:r>
      <w:r w:rsidRPr="00B95D33">
        <w:rPr>
          <w:rFonts w:ascii="Times New Roman" w:hAnsi="Times New Roman" w:cs="Times New Roman"/>
          <w:sz w:val="24"/>
          <w:szCs w:val="24"/>
        </w:rPr>
        <w:t xml:space="preserve">Систематичен преглед на </w:t>
      </w:r>
      <w:r>
        <w:rPr>
          <w:rFonts w:ascii="Times New Roman" w:hAnsi="Times New Roman" w:cs="Times New Roman"/>
          <w:sz w:val="24"/>
          <w:szCs w:val="24"/>
        </w:rPr>
        <w:t>експериментални</w:t>
      </w:r>
      <w:r w:rsidRPr="00B95D33">
        <w:rPr>
          <w:rFonts w:ascii="Times New Roman" w:hAnsi="Times New Roman" w:cs="Times New Roman"/>
          <w:sz w:val="24"/>
          <w:szCs w:val="24"/>
        </w:rPr>
        <w:t xml:space="preserve"> </w:t>
      </w:r>
      <w:r w:rsidR="001F5D04">
        <w:rPr>
          <w:rFonts w:ascii="Times New Roman" w:hAnsi="Times New Roman" w:cs="Times New Roman"/>
          <w:sz w:val="24"/>
          <w:szCs w:val="24"/>
        </w:rPr>
        <w:t xml:space="preserve">проучвания за прилагане на </w:t>
      </w:r>
      <w:r w:rsidRPr="00B95D33">
        <w:rPr>
          <w:rFonts w:ascii="Times New Roman" w:hAnsi="Times New Roman" w:cs="Times New Roman"/>
          <w:sz w:val="24"/>
          <w:szCs w:val="24"/>
        </w:rPr>
        <w:t>кортикостероиди</w:t>
      </w:r>
      <w:r w:rsidR="001F5D04">
        <w:rPr>
          <w:rFonts w:ascii="Times New Roman" w:hAnsi="Times New Roman" w:cs="Times New Roman"/>
          <w:sz w:val="24"/>
          <w:szCs w:val="24"/>
        </w:rPr>
        <w:t xml:space="preserve"> при пациенти </w:t>
      </w:r>
      <w:r w:rsidRPr="00B95D33">
        <w:rPr>
          <w:rFonts w:ascii="Times New Roman" w:hAnsi="Times New Roman" w:cs="Times New Roman"/>
          <w:sz w:val="24"/>
          <w:szCs w:val="24"/>
        </w:rPr>
        <w:t xml:space="preserve">с </w:t>
      </w:r>
      <w:r w:rsidR="001F5D04">
        <w:rPr>
          <w:rFonts w:ascii="Times New Roman" w:hAnsi="Times New Roman" w:cs="Times New Roman"/>
          <w:sz w:val="24"/>
          <w:szCs w:val="24"/>
        </w:rPr>
        <w:t>ТОРС</w:t>
      </w:r>
      <w:r w:rsidRPr="00B95D33">
        <w:rPr>
          <w:rFonts w:ascii="Times New Roman" w:hAnsi="Times New Roman" w:cs="Times New Roman"/>
          <w:sz w:val="24"/>
          <w:szCs w:val="24"/>
        </w:rPr>
        <w:t xml:space="preserve"> не съобщава за полза </w:t>
      </w:r>
      <w:r w:rsidR="001F5D04">
        <w:rPr>
          <w:rFonts w:ascii="Times New Roman" w:hAnsi="Times New Roman" w:cs="Times New Roman"/>
          <w:sz w:val="24"/>
          <w:szCs w:val="24"/>
        </w:rPr>
        <w:t xml:space="preserve">при преживяването </w:t>
      </w:r>
      <w:r w:rsidRPr="00B95D33">
        <w:rPr>
          <w:rFonts w:ascii="Times New Roman" w:hAnsi="Times New Roman" w:cs="Times New Roman"/>
          <w:sz w:val="24"/>
          <w:szCs w:val="24"/>
        </w:rPr>
        <w:t>и възможни вреди (аваскуларна некроза, психоза, диабет и забавен вирусен кли</w:t>
      </w:r>
      <w:r>
        <w:rPr>
          <w:rFonts w:ascii="Times New Roman" w:hAnsi="Times New Roman" w:cs="Times New Roman"/>
          <w:sz w:val="24"/>
          <w:szCs w:val="24"/>
        </w:rPr>
        <w:t>ъ</w:t>
      </w:r>
      <w:r w:rsidRPr="00B95D33">
        <w:rPr>
          <w:rFonts w:ascii="Times New Roman" w:hAnsi="Times New Roman" w:cs="Times New Roman"/>
          <w:sz w:val="24"/>
          <w:szCs w:val="24"/>
        </w:rPr>
        <w:t xml:space="preserve">рънс) (62). При систематичен преглед на </w:t>
      </w:r>
      <w:r w:rsidR="001F5D04">
        <w:rPr>
          <w:rFonts w:ascii="Times New Roman" w:hAnsi="Times New Roman" w:cs="Times New Roman"/>
          <w:sz w:val="24"/>
          <w:szCs w:val="24"/>
        </w:rPr>
        <w:t xml:space="preserve">проучвания </w:t>
      </w:r>
      <w:r w:rsidRPr="00B95D33">
        <w:rPr>
          <w:rFonts w:ascii="Times New Roman" w:hAnsi="Times New Roman" w:cs="Times New Roman"/>
          <w:sz w:val="24"/>
          <w:szCs w:val="24"/>
        </w:rPr>
        <w:t>при грип е установен по-висок риск от смъртност и вторични инфекции с кортикостероиди; доказателствата бяха оценени като много ниски до нискокачествени</w:t>
      </w:r>
      <w:r>
        <w:rPr>
          <w:rFonts w:ascii="Times New Roman" w:hAnsi="Times New Roman" w:cs="Times New Roman"/>
          <w:sz w:val="24"/>
          <w:szCs w:val="24"/>
        </w:rPr>
        <w:t>,</w:t>
      </w:r>
      <w:r w:rsidRPr="00B95D33">
        <w:rPr>
          <w:rFonts w:ascii="Times New Roman" w:hAnsi="Times New Roman" w:cs="Times New Roman"/>
          <w:sz w:val="24"/>
          <w:szCs w:val="24"/>
        </w:rPr>
        <w:t xml:space="preserve"> поради </w:t>
      </w:r>
      <w:r w:rsidR="001F5D04">
        <w:rPr>
          <w:rFonts w:ascii="Times New Roman" w:hAnsi="Times New Roman" w:cs="Times New Roman"/>
          <w:sz w:val="24"/>
          <w:szCs w:val="24"/>
        </w:rPr>
        <w:t>замъгляване</w:t>
      </w:r>
      <w:r w:rsidRPr="00B95D33">
        <w:rPr>
          <w:rFonts w:ascii="Times New Roman" w:hAnsi="Times New Roman" w:cs="Times New Roman"/>
          <w:sz w:val="24"/>
          <w:szCs w:val="24"/>
        </w:rPr>
        <w:t xml:space="preserve"> </w:t>
      </w:r>
      <w:r w:rsidR="001F5D04">
        <w:rPr>
          <w:rFonts w:ascii="Times New Roman" w:hAnsi="Times New Roman" w:cs="Times New Roman"/>
          <w:sz w:val="24"/>
          <w:szCs w:val="24"/>
        </w:rPr>
        <w:t xml:space="preserve">при определяне на </w:t>
      </w:r>
      <w:r w:rsidRPr="00B95D33">
        <w:rPr>
          <w:rFonts w:ascii="Times New Roman" w:hAnsi="Times New Roman" w:cs="Times New Roman"/>
          <w:sz w:val="24"/>
          <w:szCs w:val="24"/>
        </w:rPr>
        <w:t>индикаци</w:t>
      </w:r>
      <w:r w:rsidR="001F5D04">
        <w:rPr>
          <w:rFonts w:ascii="Times New Roman" w:hAnsi="Times New Roman" w:cs="Times New Roman"/>
          <w:sz w:val="24"/>
          <w:szCs w:val="24"/>
        </w:rPr>
        <w:t>ите</w:t>
      </w:r>
      <w:r w:rsidRPr="00B95D33">
        <w:rPr>
          <w:rFonts w:ascii="Times New Roman" w:hAnsi="Times New Roman" w:cs="Times New Roman"/>
          <w:sz w:val="24"/>
          <w:szCs w:val="24"/>
        </w:rPr>
        <w:t xml:space="preserve"> (63). </w:t>
      </w:r>
      <w:r w:rsidR="00823B3A">
        <w:rPr>
          <w:rFonts w:ascii="Times New Roman" w:hAnsi="Times New Roman" w:cs="Times New Roman"/>
          <w:sz w:val="24"/>
          <w:szCs w:val="24"/>
        </w:rPr>
        <w:t>Пос</w:t>
      </w:r>
      <w:r w:rsidRPr="00B95D33">
        <w:rPr>
          <w:rFonts w:ascii="Times New Roman" w:hAnsi="Times New Roman" w:cs="Times New Roman"/>
          <w:sz w:val="24"/>
          <w:szCs w:val="24"/>
        </w:rPr>
        <w:t xml:space="preserve">ледващо проучване, </w:t>
      </w:r>
      <w:r w:rsidR="001F5D04">
        <w:rPr>
          <w:rFonts w:ascii="Times New Roman" w:hAnsi="Times New Roman" w:cs="Times New Roman"/>
          <w:sz w:val="24"/>
          <w:szCs w:val="24"/>
        </w:rPr>
        <w:t xml:space="preserve">насочено към това ограничение, чрез прилагане на време-коригиращи </w:t>
      </w:r>
      <w:r w:rsidR="00B31341">
        <w:rPr>
          <w:rFonts w:ascii="Times New Roman" w:hAnsi="Times New Roman" w:cs="Times New Roman"/>
          <w:sz w:val="24"/>
          <w:szCs w:val="24"/>
        </w:rPr>
        <w:t>променливи</w:t>
      </w:r>
      <w:r w:rsidRPr="00B95D33">
        <w:rPr>
          <w:rFonts w:ascii="Times New Roman" w:hAnsi="Times New Roman" w:cs="Times New Roman"/>
          <w:sz w:val="24"/>
          <w:szCs w:val="24"/>
        </w:rPr>
        <w:t xml:space="preserve">, не </w:t>
      </w:r>
      <w:r w:rsidR="00823B3A">
        <w:rPr>
          <w:rFonts w:ascii="Times New Roman" w:hAnsi="Times New Roman" w:cs="Times New Roman"/>
          <w:sz w:val="24"/>
          <w:szCs w:val="24"/>
        </w:rPr>
        <w:t>откри</w:t>
      </w:r>
      <w:r w:rsidRPr="00B95D33">
        <w:rPr>
          <w:rFonts w:ascii="Times New Roman" w:hAnsi="Times New Roman" w:cs="Times New Roman"/>
          <w:sz w:val="24"/>
          <w:szCs w:val="24"/>
        </w:rPr>
        <w:t xml:space="preserve"> ефект върху смъртността (64). И накрая, неотдавнашно проучване на пациенти, получаващи кортикостероиди за </w:t>
      </w:r>
      <w:r w:rsidR="00B31341">
        <w:rPr>
          <w:rFonts w:ascii="Times New Roman" w:hAnsi="Times New Roman" w:cs="Times New Roman"/>
          <w:sz w:val="24"/>
          <w:szCs w:val="24"/>
        </w:rPr>
        <w:t>Близкоизточен респираторен синдром</w:t>
      </w:r>
      <w:r w:rsidRPr="00B95D33">
        <w:rPr>
          <w:rFonts w:ascii="Times New Roman" w:hAnsi="Times New Roman" w:cs="Times New Roman"/>
          <w:sz w:val="24"/>
          <w:szCs w:val="24"/>
        </w:rPr>
        <w:t>, използва подобен статистически подход и не установи ефект на кортикостероидите върху смъртността, но забави LRT кли</w:t>
      </w:r>
      <w:r w:rsidR="00823B3A">
        <w:rPr>
          <w:rFonts w:ascii="Times New Roman" w:hAnsi="Times New Roman" w:cs="Times New Roman"/>
          <w:sz w:val="24"/>
          <w:szCs w:val="24"/>
        </w:rPr>
        <w:t>ъ</w:t>
      </w:r>
      <w:r w:rsidRPr="00B95D33">
        <w:rPr>
          <w:rFonts w:ascii="Times New Roman" w:hAnsi="Times New Roman" w:cs="Times New Roman"/>
          <w:sz w:val="24"/>
          <w:szCs w:val="24"/>
        </w:rPr>
        <w:t>рънса на MERS-CoV (65). Като се има предвид липсата на ефективно</w:t>
      </w:r>
      <w:r w:rsidR="00823B3A">
        <w:rPr>
          <w:rFonts w:ascii="Times New Roman" w:hAnsi="Times New Roman" w:cs="Times New Roman"/>
          <w:sz w:val="24"/>
          <w:szCs w:val="24"/>
        </w:rPr>
        <w:t>ст и евентуална вреда, рутинната кортикостероидна терапия трябва да се избягва</w:t>
      </w:r>
      <w:r w:rsidRPr="00B95D33">
        <w:rPr>
          <w:rFonts w:ascii="Times New Roman" w:hAnsi="Times New Roman" w:cs="Times New Roman"/>
          <w:sz w:val="24"/>
          <w:szCs w:val="24"/>
        </w:rPr>
        <w:t xml:space="preserve">, освен ако не </w:t>
      </w:r>
      <w:r w:rsidR="00823B3A">
        <w:rPr>
          <w:rFonts w:ascii="Times New Roman" w:hAnsi="Times New Roman" w:cs="Times New Roman"/>
          <w:sz w:val="24"/>
          <w:szCs w:val="24"/>
        </w:rPr>
        <w:t>е посочена</w:t>
      </w:r>
      <w:r w:rsidRPr="00B95D33">
        <w:rPr>
          <w:rFonts w:ascii="Times New Roman" w:hAnsi="Times New Roman" w:cs="Times New Roman"/>
          <w:sz w:val="24"/>
          <w:szCs w:val="24"/>
        </w:rPr>
        <w:t xml:space="preserve"> по друга причина. </w:t>
      </w:r>
      <w:r w:rsidR="00823B3A">
        <w:rPr>
          <w:rFonts w:ascii="Times New Roman" w:hAnsi="Times New Roman" w:cs="Times New Roman"/>
          <w:sz w:val="24"/>
          <w:szCs w:val="24"/>
        </w:rPr>
        <w:t xml:space="preserve">Други причини могат да включват: </w:t>
      </w:r>
      <w:r w:rsidRPr="00B95D33">
        <w:rPr>
          <w:rFonts w:ascii="Times New Roman" w:hAnsi="Times New Roman" w:cs="Times New Roman"/>
          <w:sz w:val="24"/>
          <w:szCs w:val="24"/>
        </w:rPr>
        <w:t xml:space="preserve">обостряне на астма или ХОББ, септичен шок и трябва да се направи анализ на риск/полза за отделни пациенти. </w:t>
      </w:r>
    </w:p>
    <w:p w:rsidR="005713C8" w:rsidRDefault="005713C8" w:rsidP="00F74165">
      <w:pPr>
        <w:spacing w:after="0" w:line="240" w:lineRule="auto"/>
        <w:jc w:val="both"/>
        <w:rPr>
          <w:rFonts w:ascii="Times New Roman" w:hAnsi="Times New Roman" w:cs="Times New Roman"/>
          <w:sz w:val="24"/>
          <w:szCs w:val="24"/>
        </w:rPr>
      </w:pPr>
    </w:p>
    <w:p w:rsidR="00B95D33" w:rsidRDefault="00B95D33" w:rsidP="00F74165">
      <w:pPr>
        <w:spacing w:after="0" w:line="240" w:lineRule="auto"/>
        <w:jc w:val="both"/>
        <w:rPr>
          <w:rFonts w:ascii="Times New Roman" w:hAnsi="Times New Roman" w:cs="Times New Roman"/>
          <w:sz w:val="24"/>
          <w:szCs w:val="24"/>
        </w:rPr>
      </w:pPr>
      <w:r w:rsidRPr="00B95D33">
        <w:rPr>
          <w:rFonts w:ascii="Times New Roman" w:hAnsi="Times New Roman" w:cs="Times New Roman"/>
          <w:b/>
          <w:sz w:val="24"/>
          <w:szCs w:val="24"/>
        </w:rPr>
        <w:t xml:space="preserve">Забележка 2: </w:t>
      </w:r>
      <w:r w:rsidRPr="00B95D33">
        <w:rPr>
          <w:rFonts w:ascii="Times New Roman" w:hAnsi="Times New Roman" w:cs="Times New Roman"/>
          <w:sz w:val="24"/>
          <w:szCs w:val="24"/>
        </w:rPr>
        <w:t>Скорошно ръководство, издадено от международен комитет и въз основа на откритията на две скорошни RCT, прави условна препоръка за кортикостероиди за всички пациенти със сепсис (включително септичен шок) (66).</w:t>
      </w:r>
      <w:r w:rsidR="000E31A5">
        <w:rPr>
          <w:rFonts w:ascii="Times New Roman" w:hAnsi="Times New Roman" w:cs="Times New Roman"/>
          <w:sz w:val="24"/>
          <w:szCs w:val="24"/>
        </w:rPr>
        <w:t xml:space="preserve"> Насоките за оц</w:t>
      </w:r>
      <w:r w:rsidR="00B059D9">
        <w:rPr>
          <w:rFonts w:ascii="Times New Roman" w:hAnsi="Times New Roman" w:cs="Times New Roman"/>
          <w:sz w:val="24"/>
          <w:szCs w:val="24"/>
        </w:rPr>
        <w:t>еляване</w:t>
      </w:r>
      <w:r w:rsidR="000E31A5">
        <w:rPr>
          <w:rFonts w:ascii="Times New Roman" w:hAnsi="Times New Roman" w:cs="Times New Roman"/>
          <w:sz w:val="24"/>
          <w:szCs w:val="24"/>
        </w:rPr>
        <w:t xml:space="preserve"> от </w:t>
      </w:r>
      <w:r w:rsidRPr="00B95D33">
        <w:rPr>
          <w:rFonts w:ascii="Times New Roman" w:hAnsi="Times New Roman" w:cs="Times New Roman"/>
          <w:sz w:val="24"/>
          <w:szCs w:val="24"/>
        </w:rPr>
        <w:t>сепсис, написани преди съобщаването на тези RCT, препоръчват кортикостероиди само за пациенти, при които адекватн</w:t>
      </w:r>
      <w:r w:rsidR="00B059D9">
        <w:rPr>
          <w:rFonts w:ascii="Times New Roman" w:hAnsi="Times New Roman" w:cs="Times New Roman"/>
          <w:sz w:val="24"/>
          <w:szCs w:val="24"/>
        </w:rPr>
        <w:t>и течности</w:t>
      </w:r>
      <w:r w:rsidRPr="00B95D33">
        <w:rPr>
          <w:rFonts w:ascii="Times New Roman" w:hAnsi="Times New Roman" w:cs="Times New Roman"/>
          <w:sz w:val="24"/>
          <w:szCs w:val="24"/>
        </w:rPr>
        <w:t xml:space="preserve"> и вазопресорната терапия не възстановяват хемодинамичната стабилност (5). Клиницистите, обмислящи кортикостероиди за пациент с COVID</w:t>
      </w:r>
      <w:r w:rsidR="000E31A5">
        <w:rPr>
          <w:rFonts w:ascii="Times New Roman" w:hAnsi="Times New Roman" w:cs="Times New Roman"/>
          <w:sz w:val="24"/>
          <w:szCs w:val="24"/>
        </w:rPr>
        <w:t>-</w:t>
      </w:r>
      <w:r w:rsidRPr="00B95D33">
        <w:rPr>
          <w:rFonts w:ascii="Times New Roman" w:hAnsi="Times New Roman" w:cs="Times New Roman"/>
          <w:sz w:val="24"/>
          <w:szCs w:val="24"/>
        </w:rPr>
        <w:t>19 и сепсис, трябва да балансират потенциално малко</w:t>
      </w:r>
      <w:r w:rsidR="00B059D9">
        <w:rPr>
          <w:rFonts w:ascii="Times New Roman" w:hAnsi="Times New Roman" w:cs="Times New Roman"/>
          <w:sz w:val="24"/>
          <w:szCs w:val="24"/>
        </w:rPr>
        <w:t>то</w:t>
      </w:r>
      <w:r w:rsidRPr="00B95D33">
        <w:rPr>
          <w:rFonts w:ascii="Times New Roman" w:hAnsi="Times New Roman" w:cs="Times New Roman"/>
          <w:sz w:val="24"/>
          <w:szCs w:val="24"/>
        </w:rPr>
        <w:t xml:space="preserve"> намаляване на смъртността с потенциалния недостатък на продължителното </w:t>
      </w:r>
      <w:r w:rsidR="00B059D9">
        <w:rPr>
          <w:rFonts w:ascii="Times New Roman" w:hAnsi="Times New Roman" w:cs="Times New Roman"/>
          <w:sz w:val="24"/>
          <w:szCs w:val="24"/>
        </w:rPr>
        <w:t>отделяне</w:t>
      </w:r>
      <w:r w:rsidRPr="00B95D33">
        <w:rPr>
          <w:rFonts w:ascii="Times New Roman" w:hAnsi="Times New Roman" w:cs="Times New Roman"/>
          <w:sz w:val="24"/>
          <w:szCs w:val="24"/>
        </w:rPr>
        <w:t xml:space="preserve"> на коронавирус в дихателните пътища, както е наблюдавано при пациенти с </w:t>
      </w:r>
      <w:r w:rsidR="00B059D9">
        <w:rPr>
          <w:rFonts w:ascii="Times New Roman" w:hAnsi="Times New Roman" w:cs="Times New Roman"/>
          <w:sz w:val="24"/>
          <w:szCs w:val="24"/>
        </w:rPr>
        <w:t>Близкоизточен респираторен синдром</w:t>
      </w:r>
      <w:r w:rsidRPr="00B95D33">
        <w:rPr>
          <w:rFonts w:ascii="Times New Roman" w:hAnsi="Times New Roman" w:cs="Times New Roman"/>
          <w:sz w:val="24"/>
          <w:szCs w:val="24"/>
        </w:rPr>
        <w:t xml:space="preserve"> (65). Ако се предписват кортикостероиди, следете и лекувайте хипергликемия, хипернатриемия и хипокалиемия. Следете за рецидиви на възпаление и признаци на надбъбречна недостатъчност след спиране на кортикостероидите, които може би трябва да бъдат намалени. Поради риска от хиперинфекция </w:t>
      </w:r>
      <w:r w:rsidR="00B059D9">
        <w:rPr>
          <w:rFonts w:ascii="Times New Roman" w:hAnsi="Times New Roman" w:cs="Times New Roman"/>
          <w:sz w:val="24"/>
          <w:szCs w:val="24"/>
        </w:rPr>
        <w:t>от</w:t>
      </w:r>
      <w:r w:rsidRPr="00B95D33">
        <w:rPr>
          <w:rFonts w:ascii="Times New Roman" w:hAnsi="Times New Roman" w:cs="Times New Roman"/>
          <w:sz w:val="24"/>
          <w:szCs w:val="24"/>
        </w:rPr>
        <w:t xml:space="preserve"> strongyloides stercoralis </w:t>
      </w:r>
      <w:r w:rsidR="00B059D9">
        <w:rPr>
          <w:rFonts w:ascii="Times New Roman" w:hAnsi="Times New Roman" w:cs="Times New Roman"/>
          <w:sz w:val="24"/>
          <w:szCs w:val="24"/>
        </w:rPr>
        <w:t>при</w:t>
      </w:r>
      <w:r w:rsidRPr="00B95D33">
        <w:rPr>
          <w:rFonts w:ascii="Times New Roman" w:hAnsi="Times New Roman" w:cs="Times New Roman"/>
          <w:sz w:val="24"/>
          <w:szCs w:val="24"/>
        </w:rPr>
        <w:t xml:space="preserve"> стероидна терапия, трябва да се обмисли диагностика или емпирично лечение в ендемични области, ако се използват стероиди (67). </w:t>
      </w:r>
    </w:p>
    <w:p w:rsidR="00B059D9" w:rsidRDefault="00B059D9" w:rsidP="00F74165">
      <w:pPr>
        <w:spacing w:after="0" w:line="240" w:lineRule="auto"/>
        <w:jc w:val="both"/>
        <w:rPr>
          <w:rFonts w:ascii="Times New Roman" w:hAnsi="Times New Roman" w:cs="Times New Roman"/>
          <w:b/>
          <w:sz w:val="24"/>
          <w:szCs w:val="24"/>
        </w:rPr>
      </w:pPr>
    </w:p>
    <w:p w:rsidR="00F74165" w:rsidRDefault="00B95D33" w:rsidP="00F74165">
      <w:pPr>
        <w:spacing w:after="0" w:line="240" w:lineRule="auto"/>
        <w:jc w:val="both"/>
        <w:rPr>
          <w:rFonts w:ascii="Times New Roman" w:hAnsi="Times New Roman" w:cs="Times New Roman"/>
          <w:sz w:val="24"/>
          <w:szCs w:val="24"/>
        </w:rPr>
      </w:pPr>
      <w:r w:rsidRPr="00B95D33">
        <w:rPr>
          <w:rFonts w:ascii="Times New Roman" w:hAnsi="Times New Roman" w:cs="Times New Roman"/>
          <w:b/>
          <w:sz w:val="24"/>
          <w:szCs w:val="24"/>
        </w:rPr>
        <w:t>Забележка 2 за бременни жени:</w:t>
      </w:r>
      <w:r w:rsidRPr="00B95D33">
        <w:rPr>
          <w:rFonts w:ascii="Times New Roman" w:hAnsi="Times New Roman" w:cs="Times New Roman"/>
          <w:sz w:val="24"/>
          <w:szCs w:val="24"/>
        </w:rPr>
        <w:t xml:space="preserve"> СЗО препоръчва антенатална кортикостероидна терапия за жени с риск от преждевременно раждане от 24 до 34 гестационна седмица, когато няма клинични доказателства за майчина инфекция и са налице адекватни грижи за раждането и новороденото. Въпреки това, в случаите, когато жената се проявява с лек COVID-19, клиничните ползи от антенаталния кортикостероид могат да над</w:t>
      </w:r>
      <w:r w:rsidR="00B059D9">
        <w:rPr>
          <w:rFonts w:ascii="Times New Roman" w:hAnsi="Times New Roman" w:cs="Times New Roman"/>
          <w:sz w:val="24"/>
          <w:szCs w:val="24"/>
        </w:rPr>
        <w:t xml:space="preserve">делеят над </w:t>
      </w:r>
      <w:r w:rsidRPr="00B95D33">
        <w:rPr>
          <w:rFonts w:ascii="Times New Roman" w:hAnsi="Times New Roman" w:cs="Times New Roman"/>
          <w:sz w:val="24"/>
          <w:szCs w:val="24"/>
        </w:rPr>
        <w:t xml:space="preserve"> рисковете от потенциално увреждане на майката. В тази ситуация балансът </w:t>
      </w:r>
      <w:r w:rsidR="00B059D9">
        <w:rPr>
          <w:rFonts w:ascii="Times New Roman" w:hAnsi="Times New Roman" w:cs="Times New Roman"/>
          <w:sz w:val="24"/>
          <w:szCs w:val="24"/>
        </w:rPr>
        <w:t>между</w:t>
      </w:r>
      <w:r w:rsidRPr="00B95D33">
        <w:rPr>
          <w:rFonts w:ascii="Times New Roman" w:hAnsi="Times New Roman" w:cs="Times New Roman"/>
          <w:sz w:val="24"/>
          <w:szCs w:val="24"/>
        </w:rPr>
        <w:t xml:space="preserve"> ползите и вредите за жената и недоносеното новородено трябва да бъде обсъден с жената, за да се осигури информирано решение, тъй като тази оценка може да варира в зависимост от клиничното състояние на жената, нейните желания и това на нейното семейство и налични здравни ресурси</w:t>
      </w:r>
      <w:r w:rsidR="000E31A5">
        <w:rPr>
          <w:rFonts w:ascii="Times New Roman" w:hAnsi="Times New Roman" w:cs="Times New Roman"/>
          <w:sz w:val="24"/>
          <w:szCs w:val="24"/>
        </w:rPr>
        <w:t xml:space="preserve"> </w:t>
      </w:r>
      <w:r w:rsidRPr="00B95D33">
        <w:rPr>
          <w:rFonts w:ascii="Times New Roman" w:hAnsi="Times New Roman" w:cs="Times New Roman"/>
          <w:sz w:val="24"/>
          <w:szCs w:val="24"/>
        </w:rPr>
        <w:t>(</w:t>
      </w:r>
      <w:hyperlink r:id="rId12" w:history="1">
        <w:r w:rsidRPr="002B5EB7">
          <w:rPr>
            <w:rStyle w:val="Hyperlink"/>
            <w:rFonts w:ascii="Times New Roman" w:hAnsi="Times New Roman" w:cs="Times New Roman"/>
            <w:sz w:val="24"/>
            <w:szCs w:val="24"/>
          </w:rPr>
          <w:t>https://www.who.int/reproductivehealth/publications/maternal_perinatal_health/preterm-birth-highlights/en/</w:t>
        </w:r>
      </w:hyperlink>
      <w:r w:rsidRPr="00B95D33">
        <w:rPr>
          <w:rFonts w:ascii="Times New Roman" w:hAnsi="Times New Roman" w:cs="Times New Roman"/>
          <w:sz w:val="24"/>
          <w:szCs w:val="24"/>
        </w:rPr>
        <w:t>).</w:t>
      </w:r>
      <w:r>
        <w:rPr>
          <w:rFonts w:ascii="Times New Roman" w:hAnsi="Times New Roman" w:cs="Times New Roman"/>
          <w:sz w:val="24"/>
          <w:szCs w:val="24"/>
        </w:rPr>
        <w:t xml:space="preserve"> </w:t>
      </w:r>
    </w:p>
    <w:p w:rsidR="00B95D33" w:rsidRDefault="00B95D33" w:rsidP="00F74165">
      <w:pPr>
        <w:spacing w:after="0" w:line="240" w:lineRule="auto"/>
        <w:jc w:val="both"/>
        <w:rPr>
          <w:rFonts w:ascii="Times New Roman" w:hAnsi="Times New Roman" w:cs="Times New Roman"/>
          <w:sz w:val="24"/>
          <w:szCs w:val="24"/>
        </w:rPr>
      </w:pPr>
    </w:p>
    <w:p w:rsidR="00B95D33" w:rsidRDefault="00B95D33" w:rsidP="00F74165">
      <w:pPr>
        <w:spacing w:after="0" w:line="240" w:lineRule="auto"/>
        <w:jc w:val="both"/>
        <w:rPr>
          <w:sz w:val="20"/>
          <w:szCs w:val="20"/>
        </w:rPr>
      </w:pPr>
      <w:r w:rsidRPr="00B95D33">
        <w:rPr>
          <w:rFonts w:ascii="Times New Roman" w:hAnsi="Times New Roman" w:cs="Times New Roman"/>
          <w:b/>
          <w:sz w:val="24"/>
          <w:szCs w:val="24"/>
        </w:rPr>
        <w:t xml:space="preserve">Забележка 3: </w:t>
      </w:r>
      <w:r w:rsidRPr="00B95D33">
        <w:rPr>
          <w:rFonts w:ascii="Times New Roman" w:hAnsi="Times New Roman" w:cs="Times New Roman"/>
          <w:sz w:val="24"/>
          <w:szCs w:val="24"/>
        </w:rPr>
        <w:t>СЗО даде приоритет на оценката на кортикостероидите в клиничните изпитвания за оценка на безопасността и ефикасността (</w:t>
      </w:r>
      <w:hyperlink r:id="rId13" w:history="1">
        <w:r w:rsidRPr="00B95D33">
          <w:rPr>
            <w:rStyle w:val="Hyperlink"/>
            <w:rFonts w:ascii="Times New Roman" w:hAnsi="Times New Roman" w:cs="Times New Roman"/>
            <w:sz w:val="24"/>
            <w:szCs w:val="24"/>
          </w:rPr>
          <w:t>https://www.who.int/blueprint/priority-diseases/key-action/Global_Research_Forum_FINAL_VERSION_for_web_14_feb_2020.pdf?ua=1</w:t>
        </w:r>
      </w:hyperlink>
      <w:r w:rsidRPr="00B95D33">
        <w:rPr>
          <w:rFonts w:ascii="Times New Roman" w:hAnsi="Times New Roman" w:cs="Times New Roman"/>
          <w:sz w:val="24"/>
          <w:szCs w:val="24"/>
        </w:rPr>
        <w:t>).</w:t>
      </w:r>
      <w:r>
        <w:rPr>
          <w:sz w:val="20"/>
          <w:szCs w:val="20"/>
        </w:rPr>
        <w:t xml:space="preserve"> </w:t>
      </w:r>
    </w:p>
    <w:p w:rsidR="00B059D9" w:rsidRDefault="00B059D9" w:rsidP="00B95D33">
      <w:pPr>
        <w:spacing w:after="0" w:line="240" w:lineRule="auto"/>
        <w:jc w:val="both"/>
        <w:rPr>
          <w:rFonts w:ascii="Times New Roman" w:hAnsi="Times New Roman" w:cs="Times New Roman"/>
          <w:sz w:val="24"/>
          <w:szCs w:val="24"/>
        </w:rPr>
      </w:pPr>
    </w:p>
    <w:p w:rsidR="00B95D33" w:rsidRDefault="00B95D33" w:rsidP="00B95D33">
      <w:pPr>
        <w:spacing w:after="0" w:line="240" w:lineRule="auto"/>
        <w:jc w:val="both"/>
        <w:rPr>
          <w:rFonts w:ascii="Times New Roman" w:hAnsi="Times New Roman" w:cs="Times New Roman"/>
          <w:sz w:val="24"/>
          <w:szCs w:val="24"/>
        </w:rPr>
      </w:pPr>
      <w:r w:rsidRPr="00B95D33">
        <w:rPr>
          <w:rFonts w:ascii="Times New Roman" w:hAnsi="Times New Roman" w:cs="Times New Roman"/>
          <w:sz w:val="24"/>
          <w:szCs w:val="24"/>
        </w:rPr>
        <w:t>Към днешна дата има ограничени данни за клиничното представяне и перинаталните резултати след COVID-19 по време на</w:t>
      </w:r>
      <w:r w:rsidR="00251627">
        <w:rPr>
          <w:rFonts w:ascii="Times New Roman" w:hAnsi="Times New Roman" w:cs="Times New Roman"/>
          <w:sz w:val="24"/>
          <w:szCs w:val="24"/>
        </w:rPr>
        <w:t xml:space="preserve"> бременност или през</w:t>
      </w:r>
      <w:r w:rsidRPr="00B95D33">
        <w:rPr>
          <w:rFonts w:ascii="Times New Roman" w:hAnsi="Times New Roman" w:cs="Times New Roman"/>
          <w:sz w:val="24"/>
          <w:szCs w:val="24"/>
        </w:rPr>
        <w:t xml:space="preserve"> </w:t>
      </w:r>
      <w:r w:rsidR="00251627">
        <w:rPr>
          <w:rFonts w:ascii="Times New Roman" w:hAnsi="Times New Roman" w:cs="Times New Roman"/>
          <w:sz w:val="24"/>
          <w:szCs w:val="24"/>
        </w:rPr>
        <w:t>следродилния</w:t>
      </w:r>
      <w:r w:rsidR="00251627" w:rsidRPr="00251627">
        <w:rPr>
          <w:rFonts w:ascii="Times New Roman" w:hAnsi="Times New Roman" w:cs="Times New Roman"/>
          <w:sz w:val="24"/>
          <w:szCs w:val="24"/>
        </w:rPr>
        <w:t xml:space="preserve"> период</w:t>
      </w:r>
      <w:r w:rsidRPr="00B95D33">
        <w:rPr>
          <w:rFonts w:ascii="Times New Roman" w:hAnsi="Times New Roman" w:cs="Times New Roman"/>
          <w:sz w:val="24"/>
          <w:szCs w:val="24"/>
        </w:rPr>
        <w:t xml:space="preserve">. Няма доказателства, че бременните жени са с различни признаци или симптоми или са изложени на по-висок риск от тежка </w:t>
      </w:r>
      <w:r w:rsidR="00B059D9">
        <w:rPr>
          <w:rFonts w:ascii="Times New Roman" w:hAnsi="Times New Roman" w:cs="Times New Roman"/>
          <w:sz w:val="24"/>
          <w:szCs w:val="24"/>
        </w:rPr>
        <w:t xml:space="preserve">протичане на </w:t>
      </w:r>
      <w:r w:rsidRPr="00B95D33">
        <w:rPr>
          <w:rFonts w:ascii="Times New Roman" w:hAnsi="Times New Roman" w:cs="Times New Roman"/>
          <w:sz w:val="24"/>
          <w:szCs w:val="24"/>
        </w:rPr>
        <w:t>заболяване</w:t>
      </w:r>
      <w:r w:rsidR="00B059D9">
        <w:rPr>
          <w:rFonts w:ascii="Times New Roman" w:hAnsi="Times New Roman" w:cs="Times New Roman"/>
          <w:sz w:val="24"/>
          <w:szCs w:val="24"/>
        </w:rPr>
        <w:t>то</w:t>
      </w:r>
      <w:r w:rsidRPr="00B95D33">
        <w:rPr>
          <w:rFonts w:ascii="Times New Roman" w:hAnsi="Times New Roman" w:cs="Times New Roman"/>
          <w:sz w:val="24"/>
          <w:szCs w:val="24"/>
        </w:rPr>
        <w:t xml:space="preserve">. </w:t>
      </w:r>
      <w:r w:rsidR="005677DA">
        <w:rPr>
          <w:rFonts w:ascii="Times New Roman" w:hAnsi="Times New Roman" w:cs="Times New Roman"/>
          <w:sz w:val="24"/>
          <w:szCs w:val="24"/>
        </w:rPr>
        <w:t>В</w:t>
      </w:r>
      <w:r w:rsidR="005677DA" w:rsidRPr="00B95D33">
        <w:rPr>
          <w:rFonts w:ascii="Times New Roman" w:hAnsi="Times New Roman" w:cs="Times New Roman"/>
          <w:sz w:val="24"/>
          <w:szCs w:val="24"/>
        </w:rPr>
        <w:t xml:space="preserve">ъз основа на отрицателни проби от околоплодна течност, кръв от пъпна връв, вагинално течение, тампони </w:t>
      </w:r>
      <w:r w:rsidR="005677DA">
        <w:rPr>
          <w:rFonts w:ascii="Times New Roman" w:hAnsi="Times New Roman" w:cs="Times New Roman"/>
          <w:sz w:val="24"/>
          <w:szCs w:val="24"/>
        </w:rPr>
        <w:t>от</w:t>
      </w:r>
      <w:r w:rsidR="005677DA" w:rsidRPr="00B95D33">
        <w:rPr>
          <w:rFonts w:ascii="Times New Roman" w:hAnsi="Times New Roman" w:cs="Times New Roman"/>
          <w:sz w:val="24"/>
          <w:szCs w:val="24"/>
        </w:rPr>
        <w:t xml:space="preserve"> гърл</w:t>
      </w:r>
      <w:r w:rsidR="005677DA">
        <w:rPr>
          <w:rFonts w:ascii="Times New Roman" w:hAnsi="Times New Roman" w:cs="Times New Roman"/>
          <w:sz w:val="24"/>
          <w:szCs w:val="24"/>
        </w:rPr>
        <w:t>ен секрет</w:t>
      </w:r>
      <w:r w:rsidR="005677DA" w:rsidRPr="00B95D33">
        <w:rPr>
          <w:rFonts w:ascii="Times New Roman" w:hAnsi="Times New Roman" w:cs="Times New Roman"/>
          <w:sz w:val="24"/>
          <w:szCs w:val="24"/>
        </w:rPr>
        <w:t xml:space="preserve"> на новороденото или кърма</w:t>
      </w:r>
      <w:r w:rsidR="005677DA">
        <w:rPr>
          <w:rFonts w:ascii="Times New Roman" w:hAnsi="Times New Roman" w:cs="Times New Roman"/>
          <w:sz w:val="24"/>
          <w:szCs w:val="24"/>
        </w:rPr>
        <w:t>, з</w:t>
      </w:r>
      <w:r w:rsidRPr="00B95D33">
        <w:rPr>
          <w:rFonts w:ascii="Times New Roman" w:hAnsi="Times New Roman" w:cs="Times New Roman"/>
          <w:sz w:val="24"/>
          <w:szCs w:val="24"/>
        </w:rPr>
        <w:t>асега няма данни за предаване от майка на дете, когато инфекцията се прояви в третия триместър. По подобен начин</w:t>
      </w:r>
      <w:r w:rsidR="005677DA">
        <w:rPr>
          <w:rFonts w:ascii="Times New Roman" w:hAnsi="Times New Roman" w:cs="Times New Roman"/>
          <w:sz w:val="24"/>
          <w:szCs w:val="24"/>
        </w:rPr>
        <w:t>,</w:t>
      </w:r>
      <w:r w:rsidRPr="00B95D33">
        <w:rPr>
          <w:rFonts w:ascii="Times New Roman" w:hAnsi="Times New Roman" w:cs="Times New Roman"/>
          <w:sz w:val="24"/>
          <w:szCs w:val="24"/>
        </w:rPr>
        <w:t xml:space="preserve"> доказателствата за повишени тежки резултати за майката или новороденото са несигурни и се ограничават до инфекция през третия триместър, като се съобщават някои случаи на преждевременно разкъсване на мембраните, фетален дистрес и преждевременно раждане (68, 69).</w:t>
      </w:r>
    </w:p>
    <w:p w:rsidR="005677DA" w:rsidRDefault="005677DA" w:rsidP="00B95D33">
      <w:pPr>
        <w:spacing w:after="0" w:line="240" w:lineRule="auto"/>
        <w:jc w:val="both"/>
        <w:rPr>
          <w:rFonts w:ascii="Times New Roman" w:hAnsi="Times New Roman" w:cs="Times New Roman"/>
          <w:sz w:val="24"/>
          <w:szCs w:val="24"/>
        </w:rPr>
      </w:pPr>
    </w:p>
    <w:p w:rsidR="002E054F" w:rsidRDefault="002E054F" w:rsidP="002E054F">
      <w:pPr>
        <w:spacing w:after="0" w:line="240" w:lineRule="auto"/>
        <w:jc w:val="both"/>
        <w:rPr>
          <w:rFonts w:ascii="Times New Roman" w:hAnsi="Times New Roman" w:cs="Times New Roman"/>
          <w:b/>
          <w:sz w:val="24"/>
          <w:szCs w:val="24"/>
        </w:rPr>
      </w:pPr>
      <w:r w:rsidRPr="002E054F">
        <w:rPr>
          <w:rFonts w:ascii="Times New Roman" w:hAnsi="Times New Roman" w:cs="Times New Roman"/>
          <w:b/>
          <w:sz w:val="24"/>
          <w:szCs w:val="24"/>
        </w:rPr>
        <w:t xml:space="preserve">Този раздел се основава на съществуващите препоръки на СЗО относно бременността и инфекциозните заболявания и предоставя допълнителни забележки за </w:t>
      </w:r>
      <w:r>
        <w:rPr>
          <w:rFonts w:ascii="Times New Roman" w:hAnsi="Times New Roman" w:cs="Times New Roman"/>
          <w:b/>
          <w:sz w:val="24"/>
          <w:szCs w:val="24"/>
        </w:rPr>
        <w:t>лечението</w:t>
      </w:r>
      <w:r w:rsidRPr="002E054F">
        <w:rPr>
          <w:rFonts w:ascii="Times New Roman" w:hAnsi="Times New Roman" w:cs="Times New Roman"/>
          <w:b/>
          <w:sz w:val="24"/>
          <w:szCs w:val="24"/>
        </w:rPr>
        <w:t xml:space="preserve"> на бременни и </w:t>
      </w:r>
      <w:r>
        <w:rPr>
          <w:rFonts w:ascii="Times New Roman" w:hAnsi="Times New Roman" w:cs="Times New Roman"/>
          <w:b/>
          <w:sz w:val="24"/>
          <w:szCs w:val="24"/>
        </w:rPr>
        <w:t>доскоро</w:t>
      </w:r>
      <w:r w:rsidRPr="002E054F">
        <w:rPr>
          <w:rFonts w:ascii="Times New Roman" w:hAnsi="Times New Roman" w:cs="Times New Roman"/>
          <w:b/>
          <w:sz w:val="24"/>
          <w:szCs w:val="24"/>
        </w:rPr>
        <w:t xml:space="preserve"> бременни жени.</w:t>
      </w:r>
    </w:p>
    <w:p w:rsidR="00901471" w:rsidRPr="002E054F" w:rsidRDefault="00901471" w:rsidP="002E054F">
      <w:pPr>
        <w:spacing w:after="0" w:line="240" w:lineRule="auto"/>
        <w:jc w:val="both"/>
        <w:rPr>
          <w:rFonts w:ascii="Times New Roman" w:hAnsi="Times New Roman" w:cs="Times New Roman"/>
          <w:b/>
          <w:sz w:val="24"/>
          <w:szCs w:val="24"/>
        </w:rPr>
      </w:pPr>
    </w:p>
    <w:p w:rsidR="002E054F" w:rsidRPr="00EC58B0" w:rsidRDefault="002E054F" w:rsidP="00590B7D">
      <w:pPr>
        <w:pStyle w:val="ListParagraph"/>
        <w:numPr>
          <w:ilvl w:val="0"/>
          <w:numId w:val="9"/>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Като се има предвид, че асимптом</w:t>
      </w:r>
      <w:r w:rsidR="00494803" w:rsidRPr="00EC58B0">
        <w:rPr>
          <w:rFonts w:ascii="Times New Roman" w:hAnsi="Times New Roman" w:cs="Times New Roman"/>
          <w:sz w:val="24"/>
          <w:szCs w:val="24"/>
        </w:rPr>
        <w:t>ното</w:t>
      </w:r>
      <w:r w:rsidRPr="00EC58B0">
        <w:rPr>
          <w:rFonts w:ascii="Times New Roman" w:hAnsi="Times New Roman" w:cs="Times New Roman"/>
          <w:sz w:val="24"/>
          <w:szCs w:val="24"/>
        </w:rPr>
        <w:t xml:space="preserve"> предаване на COVID-19 може да бъде възможно при бременни или </w:t>
      </w:r>
      <w:r w:rsidR="00494803" w:rsidRPr="00EC58B0">
        <w:rPr>
          <w:rFonts w:ascii="Times New Roman" w:hAnsi="Times New Roman" w:cs="Times New Roman"/>
          <w:sz w:val="24"/>
          <w:szCs w:val="24"/>
        </w:rPr>
        <w:t xml:space="preserve">доскоро бременни жени по същия начин като </w:t>
      </w:r>
      <w:r w:rsidRPr="00EC58B0">
        <w:rPr>
          <w:rFonts w:ascii="Times New Roman" w:hAnsi="Times New Roman" w:cs="Times New Roman"/>
          <w:sz w:val="24"/>
          <w:szCs w:val="24"/>
        </w:rPr>
        <w:t xml:space="preserve">при общата популация, </w:t>
      </w:r>
      <w:r w:rsidR="00494803" w:rsidRPr="00EC58B0">
        <w:rPr>
          <w:rFonts w:ascii="Times New Roman" w:hAnsi="Times New Roman" w:cs="Times New Roman"/>
          <w:sz w:val="24"/>
          <w:szCs w:val="24"/>
        </w:rPr>
        <w:t xml:space="preserve">то </w:t>
      </w:r>
      <w:r w:rsidRPr="00EC58B0">
        <w:rPr>
          <w:rFonts w:ascii="Times New Roman" w:hAnsi="Times New Roman" w:cs="Times New Roman"/>
          <w:sz w:val="24"/>
          <w:szCs w:val="24"/>
        </w:rPr>
        <w:t>всички жени с епидемиологичн</w:t>
      </w:r>
      <w:r w:rsidR="00646ADD" w:rsidRPr="00EC58B0">
        <w:rPr>
          <w:rFonts w:ascii="Times New Roman" w:hAnsi="Times New Roman" w:cs="Times New Roman"/>
          <w:sz w:val="24"/>
          <w:szCs w:val="24"/>
        </w:rPr>
        <w:t>и данни з</w:t>
      </w:r>
      <w:r w:rsidRPr="00EC58B0">
        <w:rPr>
          <w:rFonts w:ascii="Times New Roman" w:hAnsi="Times New Roman" w:cs="Times New Roman"/>
          <w:sz w:val="24"/>
          <w:szCs w:val="24"/>
        </w:rPr>
        <w:t>а контакт трябва да бъдат внимателно наблюдавани.</w:t>
      </w:r>
    </w:p>
    <w:p w:rsidR="00646ADD" w:rsidRPr="00EC58B0" w:rsidRDefault="00646ADD" w:rsidP="00646ADD">
      <w:pPr>
        <w:pStyle w:val="ListParagraph"/>
        <w:spacing w:after="0" w:line="240" w:lineRule="auto"/>
        <w:jc w:val="both"/>
        <w:rPr>
          <w:rFonts w:ascii="Times New Roman" w:hAnsi="Times New Roman" w:cs="Times New Roman"/>
          <w:sz w:val="24"/>
          <w:szCs w:val="24"/>
        </w:rPr>
      </w:pPr>
    </w:p>
    <w:p w:rsidR="002E054F" w:rsidRPr="00EC58B0" w:rsidRDefault="002E054F" w:rsidP="002E054F">
      <w:pPr>
        <w:pStyle w:val="ListParagraph"/>
        <w:numPr>
          <w:ilvl w:val="0"/>
          <w:numId w:val="9"/>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Бременни жени </w:t>
      </w:r>
      <w:r w:rsidR="00494803" w:rsidRPr="00EC58B0">
        <w:rPr>
          <w:rFonts w:ascii="Times New Roman" w:hAnsi="Times New Roman" w:cs="Times New Roman"/>
          <w:sz w:val="24"/>
          <w:szCs w:val="24"/>
        </w:rPr>
        <w:t>съ</w:t>
      </w:r>
      <w:r w:rsidRPr="00EC58B0">
        <w:rPr>
          <w:rFonts w:ascii="Times New Roman" w:hAnsi="Times New Roman" w:cs="Times New Roman"/>
          <w:sz w:val="24"/>
          <w:szCs w:val="24"/>
        </w:rPr>
        <w:t xml:space="preserve">с </w:t>
      </w:r>
      <w:r w:rsidR="00494803" w:rsidRPr="00EC58B0">
        <w:rPr>
          <w:rFonts w:ascii="Times New Roman" w:hAnsi="Times New Roman" w:cs="Times New Roman"/>
          <w:sz w:val="24"/>
          <w:szCs w:val="24"/>
        </w:rPr>
        <w:t>съмнение за</w:t>
      </w:r>
      <w:r w:rsidRPr="00EC58B0">
        <w:rPr>
          <w:rFonts w:ascii="Times New Roman" w:hAnsi="Times New Roman" w:cs="Times New Roman"/>
          <w:sz w:val="24"/>
          <w:szCs w:val="24"/>
        </w:rPr>
        <w:t>, вероят</w:t>
      </w:r>
      <w:r w:rsidR="00646ADD" w:rsidRPr="00EC58B0">
        <w:rPr>
          <w:rFonts w:ascii="Times New Roman" w:hAnsi="Times New Roman" w:cs="Times New Roman"/>
          <w:sz w:val="24"/>
          <w:szCs w:val="24"/>
        </w:rPr>
        <w:t>на</w:t>
      </w:r>
      <w:r w:rsidR="00494803" w:rsidRPr="00EC58B0">
        <w:rPr>
          <w:rFonts w:ascii="Times New Roman" w:hAnsi="Times New Roman" w:cs="Times New Roman"/>
          <w:sz w:val="24"/>
          <w:szCs w:val="24"/>
        </w:rPr>
        <w:t xml:space="preserve"> или потвър</w:t>
      </w:r>
      <w:r w:rsidR="00646ADD" w:rsidRPr="00EC58B0">
        <w:rPr>
          <w:rFonts w:ascii="Times New Roman" w:hAnsi="Times New Roman" w:cs="Times New Roman"/>
          <w:sz w:val="24"/>
          <w:szCs w:val="24"/>
        </w:rPr>
        <w:t xml:space="preserve">дена инфекция на </w:t>
      </w:r>
      <w:r w:rsidRPr="00EC58B0">
        <w:rPr>
          <w:rFonts w:ascii="Times New Roman" w:hAnsi="Times New Roman" w:cs="Times New Roman"/>
          <w:sz w:val="24"/>
          <w:szCs w:val="24"/>
        </w:rPr>
        <w:t xml:space="preserve">COVID-19, включително жени, които може да се наложи да прекарат време </w:t>
      </w:r>
      <w:r w:rsidR="00494803" w:rsidRPr="00EC58B0">
        <w:rPr>
          <w:rFonts w:ascii="Times New Roman" w:hAnsi="Times New Roman" w:cs="Times New Roman"/>
          <w:sz w:val="24"/>
          <w:szCs w:val="24"/>
        </w:rPr>
        <w:t xml:space="preserve">в </w:t>
      </w:r>
      <w:r w:rsidRPr="00EC58B0">
        <w:rPr>
          <w:rFonts w:ascii="Times New Roman" w:hAnsi="Times New Roman" w:cs="Times New Roman"/>
          <w:sz w:val="24"/>
          <w:szCs w:val="24"/>
        </w:rPr>
        <w:t>изол</w:t>
      </w:r>
      <w:r w:rsidR="00494803" w:rsidRPr="00EC58B0">
        <w:rPr>
          <w:rFonts w:ascii="Times New Roman" w:hAnsi="Times New Roman" w:cs="Times New Roman"/>
          <w:sz w:val="24"/>
          <w:szCs w:val="24"/>
        </w:rPr>
        <w:t>ация</w:t>
      </w:r>
      <w:r w:rsidRPr="00EC58B0">
        <w:rPr>
          <w:rFonts w:ascii="Times New Roman" w:hAnsi="Times New Roman" w:cs="Times New Roman"/>
          <w:sz w:val="24"/>
          <w:szCs w:val="24"/>
        </w:rPr>
        <w:t xml:space="preserve">, трябва да имат достъп до </w:t>
      </w:r>
      <w:r w:rsidR="00494803" w:rsidRPr="00EC58B0">
        <w:rPr>
          <w:rFonts w:ascii="Times New Roman" w:hAnsi="Times New Roman" w:cs="Times New Roman"/>
          <w:sz w:val="24"/>
          <w:szCs w:val="24"/>
        </w:rPr>
        <w:t xml:space="preserve">компетентна </w:t>
      </w:r>
      <w:r w:rsidRPr="00EC58B0">
        <w:rPr>
          <w:rFonts w:ascii="Times New Roman" w:hAnsi="Times New Roman" w:cs="Times New Roman"/>
          <w:sz w:val="24"/>
          <w:szCs w:val="24"/>
        </w:rPr>
        <w:t>грижа, насочена към жените, включително акушерска</w:t>
      </w:r>
      <w:r w:rsidR="00494803" w:rsidRPr="00EC58B0">
        <w:rPr>
          <w:rFonts w:ascii="Times New Roman" w:hAnsi="Times New Roman" w:cs="Times New Roman"/>
          <w:sz w:val="24"/>
          <w:szCs w:val="24"/>
        </w:rPr>
        <w:t xml:space="preserve"> грижа</w:t>
      </w:r>
      <w:r w:rsidRPr="00EC58B0">
        <w:rPr>
          <w:rFonts w:ascii="Times New Roman" w:hAnsi="Times New Roman" w:cs="Times New Roman"/>
          <w:sz w:val="24"/>
          <w:szCs w:val="24"/>
        </w:rPr>
        <w:t xml:space="preserve">, фетална медицина и неонатална грижа, както и психично здраве и психосоциална подкрепа, с готовност </w:t>
      </w:r>
      <w:r w:rsidR="00646ADD" w:rsidRPr="00EC58B0">
        <w:rPr>
          <w:rFonts w:ascii="Times New Roman" w:hAnsi="Times New Roman" w:cs="Times New Roman"/>
          <w:sz w:val="24"/>
          <w:szCs w:val="24"/>
        </w:rPr>
        <w:t xml:space="preserve">за </w:t>
      </w:r>
      <w:r w:rsidRPr="00EC58B0">
        <w:rPr>
          <w:rFonts w:ascii="Times New Roman" w:hAnsi="Times New Roman" w:cs="Times New Roman"/>
          <w:sz w:val="24"/>
          <w:szCs w:val="24"/>
        </w:rPr>
        <w:t>грижи за майчини и неонатални усложнения.</w:t>
      </w:r>
    </w:p>
    <w:p w:rsidR="002E054F" w:rsidRDefault="002E054F" w:rsidP="002E054F">
      <w:pPr>
        <w:spacing w:after="0" w:line="240" w:lineRule="auto"/>
        <w:jc w:val="both"/>
        <w:rPr>
          <w:rFonts w:ascii="Times New Roman" w:hAnsi="Times New Roman" w:cs="Times New Roman"/>
          <w:sz w:val="24"/>
          <w:szCs w:val="24"/>
        </w:rPr>
      </w:pPr>
    </w:p>
    <w:p w:rsidR="002E054F" w:rsidRDefault="002E054F" w:rsidP="002E054F">
      <w:pPr>
        <w:spacing w:after="0" w:line="240" w:lineRule="auto"/>
        <w:jc w:val="both"/>
        <w:rPr>
          <w:rFonts w:ascii="Times New Roman" w:hAnsi="Times New Roman" w:cs="Times New Roman"/>
          <w:sz w:val="24"/>
          <w:szCs w:val="24"/>
        </w:rPr>
      </w:pPr>
      <w:r w:rsidRPr="00494803">
        <w:rPr>
          <w:rFonts w:ascii="Times New Roman" w:hAnsi="Times New Roman" w:cs="Times New Roman"/>
          <w:b/>
          <w:sz w:val="24"/>
          <w:szCs w:val="24"/>
        </w:rPr>
        <w:t xml:space="preserve">Забележка 1: </w:t>
      </w:r>
      <w:r w:rsidRPr="002E054F">
        <w:rPr>
          <w:rFonts w:ascii="Times New Roman" w:hAnsi="Times New Roman" w:cs="Times New Roman"/>
          <w:sz w:val="24"/>
          <w:szCs w:val="24"/>
        </w:rPr>
        <w:t xml:space="preserve">Подходящите мерки за IPC и предотвратяване на усложнения, описани по-горе, се прилагат и за бременни и </w:t>
      </w:r>
      <w:r w:rsidR="00CD79ED">
        <w:rPr>
          <w:rFonts w:ascii="Times New Roman" w:hAnsi="Times New Roman" w:cs="Times New Roman"/>
          <w:sz w:val="24"/>
          <w:szCs w:val="24"/>
        </w:rPr>
        <w:t>доскоро</w:t>
      </w:r>
      <w:r w:rsidRPr="002E054F">
        <w:rPr>
          <w:rFonts w:ascii="Times New Roman" w:hAnsi="Times New Roman" w:cs="Times New Roman"/>
          <w:sz w:val="24"/>
          <w:szCs w:val="24"/>
        </w:rPr>
        <w:t xml:space="preserve"> бременни жени, включително такива с</w:t>
      </w:r>
      <w:r w:rsidR="00CD79ED">
        <w:rPr>
          <w:rFonts w:ascii="Times New Roman" w:hAnsi="Times New Roman" w:cs="Times New Roman"/>
          <w:sz w:val="24"/>
          <w:szCs w:val="24"/>
        </w:rPr>
        <w:t>ъс</w:t>
      </w:r>
      <w:r w:rsidRPr="002E054F">
        <w:rPr>
          <w:rFonts w:ascii="Times New Roman" w:hAnsi="Times New Roman" w:cs="Times New Roman"/>
          <w:sz w:val="24"/>
          <w:szCs w:val="24"/>
        </w:rPr>
        <w:t xml:space="preserve"> спонтанен аборт, загуба на </w:t>
      </w:r>
      <w:r w:rsidR="00CD79ED" w:rsidRPr="002E054F">
        <w:rPr>
          <w:rFonts w:ascii="Times New Roman" w:hAnsi="Times New Roman" w:cs="Times New Roman"/>
          <w:sz w:val="24"/>
          <w:szCs w:val="24"/>
        </w:rPr>
        <w:t xml:space="preserve">плода </w:t>
      </w:r>
      <w:r w:rsidR="00CD79ED">
        <w:rPr>
          <w:rFonts w:ascii="Times New Roman" w:hAnsi="Times New Roman" w:cs="Times New Roman"/>
          <w:sz w:val="24"/>
          <w:szCs w:val="24"/>
        </w:rPr>
        <w:t xml:space="preserve">в </w:t>
      </w:r>
      <w:r w:rsidRPr="002E054F">
        <w:rPr>
          <w:rFonts w:ascii="Times New Roman" w:hAnsi="Times New Roman" w:cs="Times New Roman"/>
          <w:sz w:val="24"/>
          <w:szCs w:val="24"/>
        </w:rPr>
        <w:t>късна бременност и жени след раждане</w:t>
      </w:r>
      <w:r w:rsidR="00CD79ED">
        <w:rPr>
          <w:rFonts w:ascii="Times New Roman" w:hAnsi="Times New Roman" w:cs="Times New Roman"/>
          <w:sz w:val="24"/>
          <w:szCs w:val="24"/>
        </w:rPr>
        <w:t>/аборт</w:t>
      </w:r>
      <w:r w:rsidRPr="002E054F">
        <w:rPr>
          <w:rFonts w:ascii="Times New Roman" w:hAnsi="Times New Roman" w:cs="Times New Roman"/>
          <w:sz w:val="24"/>
          <w:szCs w:val="24"/>
        </w:rPr>
        <w:t xml:space="preserve">. Тези </w:t>
      </w:r>
      <w:r w:rsidRPr="002E054F">
        <w:rPr>
          <w:rFonts w:ascii="Times New Roman" w:hAnsi="Times New Roman" w:cs="Times New Roman"/>
          <w:sz w:val="24"/>
          <w:szCs w:val="24"/>
        </w:rPr>
        <w:lastRenderedPageBreak/>
        <w:t>IPC предпазни мерки трябва да се прилагат за всички взаимодействия между заразен болногледач и дете.</w:t>
      </w:r>
    </w:p>
    <w:p w:rsidR="00F472BC" w:rsidRPr="002E054F" w:rsidRDefault="00F472BC" w:rsidP="002E054F">
      <w:pPr>
        <w:spacing w:after="0" w:line="240" w:lineRule="auto"/>
        <w:jc w:val="both"/>
        <w:rPr>
          <w:rFonts w:ascii="Times New Roman" w:hAnsi="Times New Roman" w:cs="Times New Roman"/>
          <w:sz w:val="24"/>
          <w:szCs w:val="24"/>
        </w:rPr>
      </w:pPr>
    </w:p>
    <w:p w:rsidR="002E054F" w:rsidRPr="002E054F" w:rsidRDefault="002E054F" w:rsidP="002E054F">
      <w:pPr>
        <w:spacing w:after="0" w:line="240" w:lineRule="auto"/>
        <w:jc w:val="both"/>
        <w:rPr>
          <w:rFonts w:ascii="Times New Roman" w:hAnsi="Times New Roman" w:cs="Times New Roman"/>
          <w:sz w:val="24"/>
          <w:szCs w:val="24"/>
        </w:rPr>
      </w:pPr>
      <w:r w:rsidRPr="00CD79ED">
        <w:rPr>
          <w:rFonts w:ascii="Times New Roman" w:hAnsi="Times New Roman" w:cs="Times New Roman"/>
          <w:b/>
          <w:sz w:val="24"/>
          <w:szCs w:val="24"/>
        </w:rPr>
        <w:t>Забележка 2:</w:t>
      </w:r>
      <w:r w:rsidRPr="002E054F">
        <w:rPr>
          <w:rFonts w:ascii="Times New Roman" w:hAnsi="Times New Roman" w:cs="Times New Roman"/>
          <w:sz w:val="24"/>
          <w:szCs w:val="24"/>
        </w:rPr>
        <w:t xml:space="preserve"> Начинът на раждане трябва да бъде индивидуализиран въз основа на акушерските показания и предпочитанията на жената. СЗО препоръчва цезаровото сечение в идеалния случай да се прави само когато е медицински обосновано (</w:t>
      </w:r>
      <w:hyperlink r:id="rId14" w:history="1">
        <w:r w:rsidR="00CD79ED" w:rsidRPr="002B5EB7">
          <w:rPr>
            <w:rStyle w:val="Hyperlink"/>
            <w:rFonts w:ascii="Times New Roman" w:hAnsi="Times New Roman" w:cs="Times New Roman"/>
            <w:sz w:val="24"/>
            <w:szCs w:val="24"/>
          </w:rPr>
          <w:t>https://apps.who.int/iris/bitstream/handle/10665/161442/WHO_RHR_15.02_eng.pdf?sequence=1</w:t>
        </w:r>
      </w:hyperlink>
      <w:r w:rsidRPr="002E054F">
        <w:rPr>
          <w:rFonts w:ascii="Times New Roman" w:hAnsi="Times New Roman" w:cs="Times New Roman"/>
          <w:sz w:val="24"/>
          <w:szCs w:val="24"/>
        </w:rPr>
        <w:t>).</w:t>
      </w:r>
      <w:r w:rsidR="00CD79ED">
        <w:rPr>
          <w:rFonts w:ascii="Times New Roman" w:hAnsi="Times New Roman" w:cs="Times New Roman"/>
          <w:sz w:val="24"/>
          <w:szCs w:val="24"/>
        </w:rPr>
        <w:t xml:space="preserve"> </w:t>
      </w:r>
    </w:p>
    <w:p w:rsidR="00F472BC" w:rsidRDefault="00F472BC" w:rsidP="002E054F">
      <w:pPr>
        <w:spacing w:after="0" w:line="240" w:lineRule="auto"/>
        <w:jc w:val="both"/>
        <w:rPr>
          <w:rFonts w:ascii="Times New Roman" w:hAnsi="Times New Roman" w:cs="Times New Roman"/>
          <w:sz w:val="24"/>
          <w:szCs w:val="24"/>
        </w:rPr>
      </w:pPr>
    </w:p>
    <w:p w:rsidR="002E054F" w:rsidRPr="002E054F" w:rsidRDefault="002E054F" w:rsidP="002E054F">
      <w:pPr>
        <w:spacing w:after="0" w:line="240" w:lineRule="auto"/>
        <w:jc w:val="both"/>
        <w:rPr>
          <w:rFonts w:ascii="Times New Roman" w:hAnsi="Times New Roman" w:cs="Times New Roman"/>
          <w:sz w:val="24"/>
          <w:szCs w:val="24"/>
        </w:rPr>
      </w:pPr>
      <w:r w:rsidRPr="002E054F">
        <w:rPr>
          <w:rFonts w:ascii="Times New Roman" w:hAnsi="Times New Roman" w:cs="Times New Roman"/>
          <w:sz w:val="24"/>
          <w:szCs w:val="24"/>
        </w:rPr>
        <w:t>Решенията за спешно раждане и прекратяване на бременността са предизвикател</w:t>
      </w:r>
      <w:r w:rsidR="001C2885">
        <w:rPr>
          <w:rFonts w:ascii="Times New Roman" w:hAnsi="Times New Roman" w:cs="Times New Roman"/>
          <w:sz w:val="24"/>
          <w:szCs w:val="24"/>
        </w:rPr>
        <w:t>ство</w:t>
      </w:r>
      <w:r w:rsidRPr="002E054F">
        <w:rPr>
          <w:rFonts w:ascii="Times New Roman" w:hAnsi="Times New Roman" w:cs="Times New Roman"/>
          <w:sz w:val="24"/>
          <w:szCs w:val="24"/>
        </w:rPr>
        <w:t xml:space="preserve"> и се основават на много фактори като гестационна възраст, тежест на състоянието на майката и жизнеспособност и благосъстояние на плода.</w:t>
      </w:r>
    </w:p>
    <w:p w:rsidR="00F472BC" w:rsidRDefault="00F472BC" w:rsidP="002E054F">
      <w:pPr>
        <w:spacing w:after="0" w:line="240" w:lineRule="auto"/>
        <w:jc w:val="both"/>
        <w:rPr>
          <w:rFonts w:ascii="Times New Roman" w:hAnsi="Times New Roman" w:cs="Times New Roman"/>
          <w:b/>
          <w:sz w:val="24"/>
          <w:szCs w:val="24"/>
        </w:rPr>
      </w:pPr>
    </w:p>
    <w:p w:rsidR="005677DA" w:rsidRDefault="002E054F" w:rsidP="002E054F">
      <w:pPr>
        <w:spacing w:after="0" w:line="240" w:lineRule="auto"/>
        <w:jc w:val="both"/>
        <w:rPr>
          <w:rFonts w:ascii="Times New Roman" w:hAnsi="Times New Roman" w:cs="Times New Roman"/>
          <w:sz w:val="24"/>
          <w:szCs w:val="24"/>
        </w:rPr>
      </w:pPr>
      <w:r w:rsidRPr="00CD79ED">
        <w:rPr>
          <w:rFonts w:ascii="Times New Roman" w:hAnsi="Times New Roman" w:cs="Times New Roman"/>
          <w:b/>
          <w:sz w:val="24"/>
          <w:szCs w:val="24"/>
        </w:rPr>
        <w:t>Забележка 3:</w:t>
      </w:r>
      <w:r w:rsidRPr="002E054F">
        <w:rPr>
          <w:rFonts w:ascii="Times New Roman" w:hAnsi="Times New Roman" w:cs="Times New Roman"/>
          <w:sz w:val="24"/>
          <w:szCs w:val="24"/>
        </w:rPr>
        <w:t xml:space="preserve"> Мултидисциплинарните консултации от специалисти по акушерски, перинатални, неонатални и интензивни грижи са от съществено значение.</w:t>
      </w:r>
    </w:p>
    <w:p w:rsidR="00FE0CBA" w:rsidRDefault="00FE0CBA" w:rsidP="00FE0CBA">
      <w:pPr>
        <w:spacing w:after="0" w:line="240" w:lineRule="auto"/>
        <w:jc w:val="both"/>
        <w:rPr>
          <w:rFonts w:ascii="Times New Roman" w:hAnsi="Times New Roman" w:cs="Times New Roman"/>
          <w:sz w:val="24"/>
          <w:szCs w:val="24"/>
        </w:rPr>
      </w:pPr>
    </w:p>
    <w:p w:rsidR="00883A76" w:rsidRPr="00EC58B0" w:rsidRDefault="00FE0CBA" w:rsidP="00590B7D">
      <w:pPr>
        <w:pStyle w:val="ListParagraph"/>
        <w:numPr>
          <w:ilvl w:val="0"/>
          <w:numId w:val="32"/>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Всички доскоро бременни жени с COVID-19 или които са се възстановили от COVID-19 трябва да бъдат снабдени с информация и консултации относно безопасното хранене на бебе и подходящи IPC мерки за предотвратяване на </w:t>
      </w:r>
      <w:r w:rsidR="00883A76" w:rsidRPr="00EC58B0">
        <w:rPr>
          <w:rFonts w:ascii="Times New Roman" w:hAnsi="Times New Roman" w:cs="Times New Roman"/>
          <w:sz w:val="24"/>
          <w:szCs w:val="24"/>
        </w:rPr>
        <w:t xml:space="preserve">предаването на вируса </w:t>
      </w:r>
      <w:r w:rsidR="00F472BC" w:rsidRPr="00EC58B0">
        <w:rPr>
          <w:rFonts w:ascii="Times New Roman" w:hAnsi="Times New Roman" w:cs="Times New Roman"/>
          <w:sz w:val="24"/>
          <w:szCs w:val="24"/>
        </w:rPr>
        <w:t xml:space="preserve">на </w:t>
      </w:r>
      <w:r w:rsidR="00883A76" w:rsidRPr="00EC58B0">
        <w:rPr>
          <w:rFonts w:ascii="Times New Roman" w:hAnsi="Times New Roman" w:cs="Times New Roman"/>
          <w:sz w:val="24"/>
          <w:szCs w:val="24"/>
        </w:rPr>
        <w:t>COVID-19.</w:t>
      </w:r>
    </w:p>
    <w:p w:rsidR="00883A76" w:rsidRPr="00EC58B0" w:rsidRDefault="00883A76" w:rsidP="00FE0CBA">
      <w:pPr>
        <w:spacing w:after="0" w:line="240" w:lineRule="auto"/>
        <w:jc w:val="both"/>
        <w:rPr>
          <w:rFonts w:ascii="Times New Roman" w:hAnsi="Times New Roman" w:cs="Times New Roman"/>
          <w:sz w:val="24"/>
          <w:szCs w:val="24"/>
        </w:rPr>
      </w:pPr>
    </w:p>
    <w:p w:rsidR="001C2885" w:rsidRPr="00EC58B0" w:rsidRDefault="00FE0CBA" w:rsidP="00590B7D">
      <w:pPr>
        <w:pStyle w:val="ListParagraph"/>
        <w:numPr>
          <w:ilvl w:val="0"/>
          <w:numId w:val="33"/>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Към този момент няма доказателства, че бременните жени </w:t>
      </w:r>
      <w:r w:rsidR="00883A76" w:rsidRPr="00EC58B0">
        <w:rPr>
          <w:rFonts w:ascii="Times New Roman" w:hAnsi="Times New Roman" w:cs="Times New Roman"/>
          <w:sz w:val="24"/>
          <w:szCs w:val="24"/>
        </w:rPr>
        <w:t xml:space="preserve">са с </w:t>
      </w:r>
      <w:r w:rsidRPr="00EC58B0">
        <w:rPr>
          <w:rFonts w:ascii="Times New Roman" w:hAnsi="Times New Roman" w:cs="Times New Roman"/>
          <w:sz w:val="24"/>
          <w:szCs w:val="24"/>
        </w:rPr>
        <w:t>повишен риск от тежко заболяване или компроме</w:t>
      </w:r>
      <w:r w:rsidR="00883A76" w:rsidRPr="00EC58B0">
        <w:rPr>
          <w:rFonts w:ascii="Times New Roman" w:hAnsi="Times New Roman" w:cs="Times New Roman"/>
          <w:sz w:val="24"/>
          <w:szCs w:val="24"/>
        </w:rPr>
        <w:t>тиране на плода. На бременните и до</w:t>
      </w:r>
      <w:r w:rsidRPr="00EC58B0">
        <w:rPr>
          <w:rFonts w:ascii="Times New Roman" w:hAnsi="Times New Roman" w:cs="Times New Roman"/>
          <w:sz w:val="24"/>
          <w:szCs w:val="24"/>
        </w:rPr>
        <w:t>скоро бременни жени, които са се възстанов</w:t>
      </w:r>
      <w:r w:rsidR="00883A76" w:rsidRPr="00EC58B0">
        <w:rPr>
          <w:rFonts w:ascii="Times New Roman" w:hAnsi="Times New Roman" w:cs="Times New Roman"/>
          <w:sz w:val="24"/>
          <w:szCs w:val="24"/>
        </w:rPr>
        <w:t>или от COVID-19, трябва да бъде разрешено</w:t>
      </w:r>
      <w:r w:rsidRPr="00EC58B0">
        <w:rPr>
          <w:rFonts w:ascii="Times New Roman" w:hAnsi="Times New Roman" w:cs="Times New Roman"/>
          <w:sz w:val="24"/>
          <w:szCs w:val="24"/>
        </w:rPr>
        <w:t xml:space="preserve"> и </w:t>
      </w:r>
      <w:r w:rsidR="00883A76" w:rsidRPr="00EC58B0">
        <w:rPr>
          <w:rFonts w:ascii="Times New Roman" w:hAnsi="Times New Roman" w:cs="Times New Roman"/>
          <w:sz w:val="24"/>
          <w:szCs w:val="24"/>
        </w:rPr>
        <w:t xml:space="preserve">да бъдат </w:t>
      </w:r>
      <w:r w:rsidRPr="00EC58B0">
        <w:rPr>
          <w:rFonts w:ascii="Times New Roman" w:hAnsi="Times New Roman" w:cs="Times New Roman"/>
          <w:sz w:val="24"/>
          <w:szCs w:val="24"/>
        </w:rPr>
        <w:t>насърчавани да посещават ру</w:t>
      </w:r>
      <w:r w:rsidR="00883A76" w:rsidRPr="00EC58B0">
        <w:rPr>
          <w:rFonts w:ascii="Times New Roman" w:hAnsi="Times New Roman" w:cs="Times New Roman"/>
          <w:sz w:val="24"/>
          <w:szCs w:val="24"/>
        </w:rPr>
        <w:t>тинни предродилни, следродилни грижи или грижи след аборт, както е уместно. Трябва да се осигурят допълнителни грижи, ако има усложнения.</w:t>
      </w:r>
    </w:p>
    <w:p w:rsidR="00883A76" w:rsidRDefault="00883A76" w:rsidP="00FE0CBA">
      <w:pPr>
        <w:spacing w:after="0" w:line="240" w:lineRule="auto"/>
        <w:jc w:val="both"/>
        <w:rPr>
          <w:rFonts w:ascii="Times New Roman" w:hAnsi="Times New Roman" w:cs="Times New Roman"/>
          <w:sz w:val="24"/>
          <w:szCs w:val="24"/>
        </w:rPr>
      </w:pPr>
    </w:p>
    <w:p w:rsidR="008746A8" w:rsidRDefault="008746A8" w:rsidP="008746A8">
      <w:pPr>
        <w:spacing w:after="0" w:line="240" w:lineRule="auto"/>
        <w:jc w:val="both"/>
        <w:rPr>
          <w:rFonts w:ascii="Times New Roman" w:hAnsi="Times New Roman" w:cs="Times New Roman"/>
          <w:sz w:val="24"/>
          <w:szCs w:val="24"/>
        </w:rPr>
      </w:pPr>
      <w:r w:rsidRPr="008746A8">
        <w:rPr>
          <w:rFonts w:ascii="Times New Roman" w:hAnsi="Times New Roman" w:cs="Times New Roman"/>
          <w:b/>
          <w:sz w:val="24"/>
          <w:szCs w:val="24"/>
        </w:rPr>
        <w:t>Забележка 1:</w:t>
      </w:r>
      <w:r>
        <w:rPr>
          <w:rFonts w:ascii="Times New Roman" w:hAnsi="Times New Roman" w:cs="Times New Roman"/>
          <w:sz w:val="24"/>
          <w:szCs w:val="24"/>
        </w:rPr>
        <w:t xml:space="preserve"> На всички бременни жени с </w:t>
      </w:r>
      <w:r w:rsidRPr="008746A8">
        <w:rPr>
          <w:rFonts w:ascii="Times New Roman" w:hAnsi="Times New Roman" w:cs="Times New Roman"/>
          <w:sz w:val="24"/>
          <w:szCs w:val="24"/>
        </w:rPr>
        <w:t xml:space="preserve">COVID-19 или </w:t>
      </w:r>
      <w:r>
        <w:rPr>
          <w:rFonts w:ascii="Times New Roman" w:hAnsi="Times New Roman" w:cs="Times New Roman"/>
          <w:sz w:val="24"/>
          <w:szCs w:val="24"/>
        </w:rPr>
        <w:t>възстановяващи се</w:t>
      </w:r>
      <w:r w:rsidRPr="008746A8">
        <w:rPr>
          <w:rFonts w:ascii="Times New Roman" w:hAnsi="Times New Roman" w:cs="Times New Roman"/>
          <w:sz w:val="24"/>
          <w:szCs w:val="24"/>
        </w:rPr>
        <w:t xml:space="preserve"> от COVID-19 трябва да бъдат </w:t>
      </w:r>
      <w:r>
        <w:rPr>
          <w:rFonts w:ascii="Times New Roman" w:hAnsi="Times New Roman" w:cs="Times New Roman"/>
          <w:sz w:val="24"/>
          <w:szCs w:val="24"/>
        </w:rPr>
        <w:t>предоставени</w:t>
      </w:r>
      <w:r w:rsidRPr="008746A8">
        <w:rPr>
          <w:rFonts w:ascii="Times New Roman" w:hAnsi="Times New Roman" w:cs="Times New Roman"/>
          <w:sz w:val="24"/>
          <w:szCs w:val="24"/>
        </w:rPr>
        <w:t xml:space="preserve"> консултации и информация, свързани с потенциалния риск от неблагоприятни резултати </w:t>
      </w:r>
      <w:r w:rsidR="007100C1">
        <w:rPr>
          <w:rFonts w:ascii="Times New Roman" w:hAnsi="Times New Roman" w:cs="Times New Roman"/>
          <w:sz w:val="24"/>
          <w:szCs w:val="24"/>
        </w:rPr>
        <w:t>за</w:t>
      </w:r>
      <w:r w:rsidRPr="008746A8">
        <w:rPr>
          <w:rFonts w:ascii="Times New Roman" w:hAnsi="Times New Roman" w:cs="Times New Roman"/>
          <w:sz w:val="24"/>
          <w:szCs w:val="24"/>
        </w:rPr>
        <w:t xml:space="preserve"> бременността.</w:t>
      </w:r>
    </w:p>
    <w:p w:rsidR="00A1203C" w:rsidRPr="008746A8" w:rsidRDefault="00A1203C" w:rsidP="008746A8">
      <w:pPr>
        <w:spacing w:after="0" w:line="240" w:lineRule="auto"/>
        <w:jc w:val="both"/>
        <w:rPr>
          <w:rFonts w:ascii="Times New Roman" w:hAnsi="Times New Roman" w:cs="Times New Roman"/>
          <w:sz w:val="24"/>
          <w:szCs w:val="24"/>
        </w:rPr>
      </w:pPr>
    </w:p>
    <w:p w:rsidR="00883A76" w:rsidRDefault="008746A8" w:rsidP="008746A8">
      <w:pPr>
        <w:spacing w:after="0" w:line="240" w:lineRule="auto"/>
        <w:jc w:val="both"/>
        <w:rPr>
          <w:rFonts w:ascii="Times New Roman" w:hAnsi="Times New Roman" w:cs="Times New Roman"/>
          <w:sz w:val="24"/>
          <w:szCs w:val="24"/>
        </w:rPr>
      </w:pPr>
      <w:r w:rsidRPr="008746A8">
        <w:rPr>
          <w:rFonts w:ascii="Times New Roman" w:hAnsi="Times New Roman" w:cs="Times New Roman"/>
          <w:b/>
          <w:sz w:val="24"/>
          <w:szCs w:val="24"/>
        </w:rPr>
        <w:t>Забележка 2:</w:t>
      </w:r>
      <w:r>
        <w:rPr>
          <w:rFonts w:ascii="Times New Roman" w:hAnsi="Times New Roman" w:cs="Times New Roman"/>
          <w:sz w:val="24"/>
          <w:szCs w:val="24"/>
        </w:rPr>
        <w:t xml:space="preserve"> Изборът и правата на жените н</w:t>
      </w:r>
      <w:r w:rsidRPr="008746A8">
        <w:rPr>
          <w:rFonts w:ascii="Times New Roman" w:hAnsi="Times New Roman" w:cs="Times New Roman"/>
          <w:sz w:val="24"/>
          <w:szCs w:val="24"/>
        </w:rPr>
        <w:t xml:space="preserve">а сексуални и репродуктивни здравни грижи трябва да се спазват независимо от статуса </w:t>
      </w:r>
      <w:r w:rsidR="00A1203C">
        <w:rPr>
          <w:rFonts w:ascii="Times New Roman" w:hAnsi="Times New Roman" w:cs="Times New Roman"/>
          <w:sz w:val="24"/>
          <w:szCs w:val="24"/>
        </w:rPr>
        <w:t>з</w:t>
      </w:r>
      <w:r w:rsidRPr="008746A8">
        <w:rPr>
          <w:rFonts w:ascii="Times New Roman" w:hAnsi="Times New Roman" w:cs="Times New Roman"/>
          <w:sz w:val="24"/>
          <w:szCs w:val="24"/>
        </w:rPr>
        <w:t>а COVID-19, включително достъп до контрацепция и безопасен аборт в пълната степен на закона.</w:t>
      </w:r>
    </w:p>
    <w:p w:rsidR="008746A8" w:rsidRDefault="008746A8" w:rsidP="008746A8">
      <w:pPr>
        <w:spacing w:after="0" w:line="240" w:lineRule="auto"/>
        <w:jc w:val="both"/>
        <w:rPr>
          <w:rFonts w:ascii="Times New Roman" w:hAnsi="Times New Roman" w:cs="Times New Roman"/>
          <w:sz w:val="24"/>
          <w:szCs w:val="24"/>
        </w:rPr>
      </w:pPr>
    </w:p>
    <w:p w:rsidR="008746A8" w:rsidRPr="00EC58B0" w:rsidRDefault="00F072C0" w:rsidP="008746A8">
      <w:pPr>
        <w:spacing w:after="0" w:line="240" w:lineRule="auto"/>
        <w:jc w:val="both"/>
        <w:rPr>
          <w:rFonts w:ascii="Times New Roman" w:hAnsi="Times New Roman" w:cs="Times New Roman"/>
          <w:color w:val="5B9BD5" w:themeColor="accent1"/>
          <w:sz w:val="28"/>
          <w:szCs w:val="28"/>
        </w:rPr>
      </w:pPr>
      <w:r w:rsidRPr="00EC58B0">
        <w:rPr>
          <w:rFonts w:ascii="Times New Roman" w:hAnsi="Times New Roman" w:cs="Times New Roman"/>
          <w:color w:val="5B9BD5" w:themeColor="accent1"/>
          <w:sz w:val="28"/>
          <w:szCs w:val="28"/>
        </w:rPr>
        <w:t xml:space="preserve">12. </w:t>
      </w:r>
      <w:r w:rsidR="00EC58B0" w:rsidRPr="00EC58B0">
        <w:rPr>
          <w:rFonts w:ascii="Times New Roman" w:hAnsi="Times New Roman" w:cs="Times New Roman"/>
          <w:color w:val="5B9BD5" w:themeColor="accent1"/>
          <w:sz w:val="28"/>
          <w:szCs w:val="28"/>
        </w:rPr>
        <w:t>ГРИЖА ЗА КЪРМАЧЕТА И МАЙКИ С COVID-19: IPC И КЪРМЕНЕ</w:t>
      </w:r>
    </w:p>
    <w:p w:rsidR="00CD3C55" w:rsidRDefault="00CD3C55" w:rsidP="008746A8">
      <w:pPr>
        <w:spacing w:after="0" w:line="240" w:lineRule="auto"/>
        <w:jc w:val="both"/>
        <w:rPr>
          <w:rFonts w:ascii="Times New Roman" w:hAnsi="Times New Roman" w:cs="Times New Roman"/>
          <w:color w:val="00B0F0"/>
          <w:sz w:val="28"/>
          <w:szCs w:val="28"/>
        </w:rPr>
      </w:pPr>
    </w:p>
    <w:p w:rsidR="00CD3C55" w:rsidRPr="00CD3C55" w:rsidRDefault="00CD3C55" w:rsidP="00CD3C55">
      <w:pPr>
        <w:spacing w:after="0" w:line="240" w:lineRule="auto"/>
        <w:jc w:val="both"/>
        <w:rPr>
          <w:rFonts w:ascii="Times New Roman" w:hAnsi="Times New Roman" w:cs="Times New Roman"/>
          <w:sz w:val="24"/>
          <w:szCs w:val="24"/>
        </w:rPr>
      </w:pPr>
      <w:r w:rsidRPr="00CD3C55">
        <w:rPr>
          <w:rFonts w:ascii="Times New Roman" w:hAnsi="Times New Roman" w:cs="Times New Roman"/>
          <w:sz w:val="24"/>
          <w:szCs w:val="24"/>
        </w:rPr>
        <w:t xml:space="preserve">Съобщени са сравнително малко случаи на бебета, потвърдени с COVID-19; тези, за които се съобщава, са имали леко заболяване. Не е документирано вертикално предаване. Амниотичната течност от шест майки, положителни за COVID-19 и </w:t>
      </w:r>
      <w:r>
        <w:rPr>
          <w:rFonts w:ascii="Times New Roman" w:hAnsi="Times New Roman" w:cs="Times New Roman"/>
          <w:sz w:val="24"/>
          <w:szCs w:val="24"/>
        </w:rPr>
        <w:t>кръв</w:t>
      </w:r>
      <w:r w:rsidR="001F09D6">
        <w:rPr>
          <w:rFonts w:ascii="Times New Roman" w:hAnsi="Times New Roman" w:cs="Times New Roman"/>
          <w:sz w:val="24"/>
          <w:szCs w:val="24"/>
        </w:rPr>
        <w:t>та</w:t>
      </w:r>
      <w:r>
        <w:rPr>
          <w:rFonts w:ascii="Times New Roman" w:hAnsi="Times New Roman" w:cs="Times New Roman"/>
          <w:sz w:val="24"/>
          <w:szCs w:val="24"/>
        </w:rPr>
        <w:t xml:space="preserve"> от пъпната връв и гъ</w:t>
      </w:r>
      <w:r w:rsidR="00A1203C">
        <w:rPr>
          <w:rFonts w:ascii="Times New Roman" w:hAnsi="Times New Roman" w:cs="Times New Roman"/>
          <w:sz w:val="24"/>
          <w:szCs w:val="24"/>
        </w:rPr>
        <w:t>р</w:t>
      </w:r>
      <w:r>
        <w:rPr>
          <w:rFonts w:ascii="Times New Roman" w:hAnsi="Times New Roman" w:cs="Times New Roman"/>
          <w:sz w:val="24"/>
          <w:szCs w:val="24"/>
        </w:rPr>
        <w:t xml:space="preserve">лен секрет </w:t>
      </w:r>
      <w:r w:rsidRPr="00CD3C55">
        <w:rPr>
          <w:rFonts w:ascii="Times New Roman" w:hAnsi="Times New Roman" w:cs="Times New Roman"/>
          <w:sz w:val="24"/>
          <w:szCs w:val="24"/>
        </w:rPr>
        <w:t>от</w:t>
      </w:r>
      <w:r w:rsidR="00B67161">
        <w:rPr>
          <w:rFonts w:ascii="Times New Roman" w:hAnsi="Times New Roman" w:cs="Times New Roman"/>
          <w:sz w:val="24"/>
          <w:szCs w:val="24"/>
        </w:rPr>
        <w:t xml:space="preserve"> техните</w:t>
      </w:r>
      <w:r w:rsidRPr="00CD3C55">
        <w:rPr>
          <w:rFonts w:ascii="Times New Roman" w:hAnsi="Times New Roman" w:cs="Times New Roman"/>
          <w:sz w:val="24"/>
          <w:szCs w:val="24"/>
        </w:rPr>
        <w:t xml:space="preserve"> новородени, които са били </w:t>
      </w:r>
      <w:r>
        <w:rPr>
          <w:rFonts w:ascii="Times New Roman" w:hAnsi="Times New Roman" w:cs="Times New Roman"/>
          <w:sz w:val="24"/>
          <w:szCs w:val="24"/>
        </w:rPr>
        <w:t>родени</w:t>
      </w:r>
      <w:r w:rsidRPr="00CD3C55">
        <w:rPr>
          <w:rFonts w:ascii="Times New Roman" w:hAnsi="Times New Roman" w:cs="Times New Roman"/>
          <w:sz w:val="24"/>
          <w:szCs w:val="24"/>
        </w:rPr>
        <w:t xml:space="preserve"> чрез цезарово сечение, всички</w:t>
      </w:r>
      <w:r w:rsidR="001F09D6">
        <w:rPr>
          <w:rFonts w:ascii="Times New Roman" w:hAnsi="Times New Roman" w:cs="Times New Roman"/>
          <w:sz w:val="24"/>
          <w:szCs w:val="24"/>
        </w:rPr>
        <w:t xml:space="preserve"> са</w:t>
      </w:r>
      <w:r w:rsidRPr="00CD3C55">
        <w:rPr>
          <w:rFonts w:ascii="Times New Roman" w:hAnsi="Times New Roman" w:cs="Times New Roman"/>
          <w:sz w:val="24"/>
          <w:szCs w:val="24"/>
        </w:rPr>
        <w:t xml:space="preserve"> тествани отрицателно за вируса COVID-19 чрез RT-PCR. Пробите от кърма от майките след първата лактация също са отрицателни за вируса COVID-19 (68, 69).</w:t>
      </w:r>
    </w:p>
    <w:p w:rsidR="00CD3C55" w:rsidRDefault="00CD3C55" w:rsidP="00CD3C55">
      <w:pPr>
        <w:spacing w:after="0" w:line="240" w:lineRule="auto"/>
        <w:jc w:val="both"/>
        <w:rPr>
          <w:rFonts w:ascii="Times New Roman" w:hAnsi="Times New Roman" w:cs="Times New Roman"/>
          <w:sz w:val="24"/>
          <w:szCs w:val="24"/>
        </w:rPr>
      </w:pPr>
      <w:r w:rsidRPr="00CD3C55">
        <w:rPr>
          <w:rFonts w:ascii="Times New Roman" w:hAnsi="Times New Roman" w:cs="Times New Roman"/>
          <w:sz w:val="24"/>
          <w:szCs w:val="24"/>
        </w:rPr>
        <w:t>Кърменето предпазва от забол</w:t>
      </w:r>
      <w:r w:rsidR="00A1203C">
        <w:rPr>
          <w:rFonts w:ascii="Times New Roman" w:hAnsi="Times New Roman" w:cs="Times New Roman"/>
          <w:sz w:val="24"/>
          <w:szCs w:val="24"/>
        </w:rPr>
        <w:t>явания</w:t>
      </w:r>
      <w:r w:rsidRPr="00CD3C55">
        <w:rPr>
          <w:rFonts w:ascii="Times New Roman" w:hAnsi="Times New Roman" w:cs="Times New Roman"/>
          <w:sz w:val="24"/>
          <w:szCs w:val="24"/>
        </w:rPr>
        <w:t xml:space="preserve"> и смърт </w:t>
      </w:r>
      <w:r w:rsidR="00A1203C">
        <w:rPr>
          <w:rFonts w:ascii="Times New Roman" w:hAnsi="Times New Roman" w:cs="Times New Roman"/>
          <w:sz w:val="24"/>
          <w:szCs w:val="24"/>
        </w:rPr>
        <w:t>през</w:t>
      </w:r>
      <w:r w:rsidR="001F09D6">
        <w:rPr>
          <w:rFonts w:ascii="Times New Roman" w:hAnsi="Times New Roman" w:cs="Times New Roman"/>
          <w:sz w:val="24"/>
          <w:szCs w:val="24"/>
        </w:rPr>
        <w:t xml:space="preserve"> </w:t>
      </w:r>
      <w:r w:rsidR="00A1203C">
        <w:rPr>
          <w:rFonts w:ascii="Times New Roman" w:hAnsi="Times New Roman" w:cs="Times New Roman"/>
          <w:sz w:val="24"/>
          <w:szCs w:val="24"/>
        </w:rPr>
        <w:t>пост-</w:t>
      </w:r>
      <w:r w:rsidR="001F09D6">
        <w:rPr>
          <w:rFonts w:ascii="Times New Roman" w:hAnsi="Times New Roman" w:cs="Times New Roman"/>
          <w:sz w:val="24"/>
          <w:szCs w:val="24"/>
        </w:rPr>
        <w:t>неонаталния</w:t>
      </w:r>
      <w:r w:rsidRPr="00CD3C55">
        <w:rPr>
          <w:rFonts w:ascii="Times New Roman" w:hAnsi="Times New Roman" w:cs="Times New Roman"/>
          <w:sz w:val="24"/>
          <w:szCs w:val="24"/>
        </w:rPr>
        <w:t xml:space="preserve"> период и през ранна детска възраст. Защитният ефект е особено силен срещу инфекциозни заболявания, които се предотвратяват чрез директен трансфер на антитела и други антиинфекциозни фактори и дълготраен трансфер на имунологична компетентност и памет. </w:t>
      </w:r>
      <w:r w:rsidRPr="001F09D6">
        <w:rPr>
          <w:rFonts w:ascii="Times New Roman" w:hAnsi="Times New Roman" w:cs="Times New Roman"/>
          <w:i/>
          <w:sz w:val="24"/>
          <w:szCs w:val="24"/>
        </w:rPr>
        <w:t xml:space="preserve">Вижте </w:t>
      </w:r>
      <w:r w:rsidR="001F09D6" w:rsidRPr="001F09D6">
        <w:rPr>
          <w:rFonts w:ascii="Times New Roman" w:hAnsi="Times New Roman" w:cs="Times New Roman"/>
          <w:i/>
          <w:sz w:val="24"/>
          <w:szCs w:val="24"/>
        </w:rPr>
        <w:t>СЗО</w:t>
      </w:r>
      <w:r w:rsidRPr="001F09D6">
        <w:rPr>
          <w:rFonts w:ascii="Times New Roman" w:hAnsi="Times New Roman" w:cs="Times New Roman"/>
          <w:i/>
          <w:sz w:val="24"/>
          <w:szCs w:val="24"/>
        </w:rPr>
        <w:t xml:space="preserve"> Основни грижи за новородени и кърмене</w:t>
      </w:r>
      <w:r w:rsidRPr="00CD3C55">
        <w:rPr>
          <w:rFonts w:ascii="Times New Roman" w:hAnsi="Times New Roman" w:cs="Times New Roman"/>
          <w:sz w:val="24"/>
          <w:szCs w:val="24"/>
        </w:rPr>
        <w:t xml:space="preserve"> </w:t>
      </w:r>
      <w:r w:rsidRPr="00CD3C55">
        <w:rPr>
          <w:rFonts w:ascii="Times New Roman" w:hAnsi="Times New Roman" w:cs="Times New Roman"/>
          <w:sz w:val="24"/>
          <w:szCs w:val="24"/>
        </w:rPr>
        <w:lastRenderedPageBreak/>
        <w:t>(</w:t>
      </w:r>
      <w:hyperlink r:id="rId15" w:history="1">
        <w:r w:rsidR="001F09D6" w:rsidRPr="002B5EB7">
          <w:rPr>
            <w:rStyle w:val="Hyperlink"/>
            <w:rFonts w:ascii="Times New Roman" w:hAnsi="Times New Roman" w:cs="Times New Roman"/>
            <w:sz w:val="24"/>
            <w:szCs w:val="24"/>
          </w:rPr>
          <w:t>https://apps.who.int/iris/bitstream/handle/10665/107481/e79227.pdf</w:t>
        </w:r>
      </w:hyperlink>
      <w:r w:rsidRPr="00CD3C55">
        <w:rPr>
          <w:rFonts w:ascii="Times New Roman" w:hAnsi="Times New Roman" w:cs="Times New Roman"/>
          <w:sz w:val="24"/>
          <w:szCs w:val="24"/>
        </w:rPr>
        <w:t>). Следователно</w:t>
      </w:r>
      <w:r w:rsidR="001F09D6">
        <w:rPr>
          <w:rFonts w:ascii="Times New Roman" w:hAnsi="Times New Roman" w:cs="Times New Roman"/>
          <w:sz w:val="24"/>
          <w:szCs w:val="24"/>
        </w:rPr>
        <w:t>,</w:t>
      </w:r>
      <w:r w:rsidRPr="00CD3C55">
        <w:rPr>
          <w:rFonts w:ascii="Times New Roman" w:hAnsi="Times New Roman" w:cs="Times New Roman"/>
          <w:sz w:val="24"/>
          <w:szCs w:val="24"/>
        </w:rPr>
        <w:t xml:space="preserve"> трябва да се спазват стандартните указания за хранене на бебета с подходящи предпазни мерки за IPC.</w:t>
      </w:r>
      <w:r w:rsidR="001F09D6">
        <w:rPr>
          <w:rFonts w:ascii="Times New Roman" w:hAnsi="Times New Roman" w:cs="Times New Roman"/>
          <w:sz w:val="24"/>
          <w:szCs w:val="24"/>
        </w:rPr>
        <w:t xml:space="preserve"> </w:t>
      </w:r>
    </w:p>
    <w:p w:rsidR="009D0505" w:rsidRDefault="009D0505" w:rsidP="009D0505">
      <w:pPr>
        <w:spacing w:after="0" w:line="240" w:lineRule="auto"/>
        <w:jc w:val="both"/>
        <w:rPr>
          <w:rFonts w:ascii="Times New Roman" w:hAnsi="Times New Roman" w:cs="Times New Roman"/>
          <w:sz w:val="24"/>
          <w:szCs w:val="24"/>
        </w:rPr>
      </w:pPr>
    </w:p>
    <w:p w:rsidR="009D0505" w:rsidRPr="00EC58B0" w:rsidRDefault="009D0505" w:rsidP="00EC58B0">
      <w:pPr>
        <w:pStyle w:val="ListParagraph"/>
        <w:numPr>
          <w:ilvl w:val="0"/>
          <w:numId w:val="46"/>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Бебета, родени от майки със съмнение за, вероятн</w:t>
      </w:r>
      <w:r w:rsidR="00A1203C" w:rsidRPr="00EC58B0">
        <w:rPr>
          <w:rFonts w:ascii="Times New Roman" w:hAnsi="Times New Roman" w:cs="Times New Roman"/>
          <w:sz w:val="24"/>
          <w:szCs w:val="24"/>
        </w:rPr>
        <w:t>а</w:t>
      </w:r>
      <w:r w:rsidRPr="00EC58B0">
        <w:rPr>
          <w:rFonts w:ascii="Times New Roman" w:hAnsi="Times New Roman" w:cs="Times New Roman"/>
          <w:sz w:val="24"/>
          <w:szCs w:val="24"/>
        </w:rPr>
        <w:t xml:space="preserve"> или потвър</w:t>
      </w:r>
      <w:r w:rsidR="00A1203C" w:rsidRPr="00EC58B0">
        <w:rPr>
          <w:rFonts w:ascii="Times New Roman" w:hAnsi="Times New Roman" w:cs="Times New Roman"/>
          <w:sz w:val="24"/>
          <w:szCs w:val="24"/>
        </w:rPr>
        <w:t>дена инфекция с</w:t>
      </w:r>
      <w:r w:rsidRPr="00EC58B0">
        <w:rPr>
          <w:rFonts w:ascii="Times New Roman" w:hAnsi="Times New Roman" w:cs="Times New Roman"/>
          <w:sz w:val="24"/>
          <w:szCs w:val="24"/>
        </w:rPr>
        <w:t xml:space="preserve"> COVID-19, трябва да се хранят съгласно стандартните указания за хранене на бебета, като се прилагат необходимите предпазни мерки за IPC.</w:t>
      </w:r>
    </w:p>
    <w:p w:rsidR="009D0505" w:rsidRPr="00EC58B0" w:rsidRDefault="009D0505" w:rsidP="009D0505">
      <w:pPr>
        <w:spacing w:after="0" w:line="240" w:lineRule="auto"/>
        <w:jc w:val="both"/>
        <w:rPr>
          <w:rFonts w:ascii="Times New Roman" w:hAnsi="Times New Roman" w:cs="Times New Roman"/>
          <w:sz w:val="24"/>
          <w:szCs w:val="24"/>
        </w:rPr>
      </w:pPr>
    </w:p>
    <w:p w:rsidR="001F09D6" w:rsidRDefault="009D0505" w:rsidP="009D0505">
      <w:pPr>
        <w:spacing w:after="0" w:line="240" w:lineRule="auto"/>
        <w:jc w:val="both"/>
        <w:rPr>
          <w:rFonts w:ascii="Times New Roman" w:hAnsi="Times New Roman" w:cs="Times New Roman"/>
          <w:sz w:val="24"/>
          <w:szCs w:val="24"/>
        </w:rPr>
      </w:pPr>
      <w:r w:rsidRPr="009D0505">
        <w:rPr>
          <w:rFonts w:ascii="Times New Roman" w:hAnsi="Times New Roman" w:cs="Times New Roman"/>
          <w:b/>
          <w:sz w:val="24"/>
          <w:szCs w:val="24"/>
        </w:rPr>
        <w:t>Забележки</w:t>
      </w:r>
      <w:r w:rsidRPr="009D0505">
        <w:rPr>
          <w:rFonts w:ascii="Times New Roman" w:hAnsi="Times New Roman" w:cs="Times New Roman"/>
          <w:sz w:val="24"/>
          <w:szCs w:val="24"/>
        </w:rPr>
        <w:t>: Кърменето трябва да започне в рамките на 1 час след раждането. Изключителното кърмене трябва да продължи 6 месеца с</w:t>
      </w:r>
      <w:r>
        <w:rPr>
          <w:rFonts w:ascii="Times New Roman" w:hAnsi="Times New Roman" w:cs="Times New Roman"/>
          <w:sz w:val="24"/>
          <w:szCs w:val="24"/>
        </w:rPr>
        <w:t xml:space="preserve"> </w:t>
      </w:r>
      <w:r w:rsidRPr="009D0505">
        <w:rPr>
          <w:rFonts w:ascii="Times New Roman" w:hAnsi="Times New Roman" w:cs="Times New Roman"/>
          <w:sz w:val="24"/>
          <w:szCs w:val="24"/>
        </w:rPr>
        <w:t>навременно въвеждане на</w:t>
      </w:r>
      <w:r>
        <w:rPr>
          <w:rFonts w:ascii="Times New Roman" w:hAnsi="Times New Roman" w:cs="Times New Roman"/>
          <w:sz w:val="24"/>
          <w:szCs w:val="24"/>
        </w:rPr>
        <w:t xml:space="preserve"> шестмесечна възраст на</w:t>
      </w:r>
      <w:r w:rsidRPr="009D0505">
        <w:rPr>
          <w:rFonts w:ascii="Times New Roman" w:hAnsi="Times New Roman" w:cs="Times New Roman"/>
          <w:sz w:val="24"/>
          <w:szCs w:val="24"/>
        </w:rPr>
        <w:t xml:space="preserve"> адекватни, безопасни и </w:t>
      </w:r>
      <w:r>
        <w:rPr>
          <w:rFonts w:ascii="Times New Roman" w:hAnsi="Times New Roman" w:cs="Times New Roman"/>
          <w:sz w:val="24"/>
          <w:szCs w:val="24"/>
        </w:rPr>
        <w:t>подходящи допълващи храни</w:t>
      </w:r>
      <w:r w:rsidRPr="009D0505">
        <w:rPr>
          <w:rFonts w:ascii="Times New Roman" w:hAnsi="Times New Roman" w:cs="Times New Roman"/>
          <w:sz w:val="24"/>
          <w:szCs w:val="24"/>
        </w:rPr>
        <w:t xml:space="preserve">, като същевременно </w:t>
      </w:r>
      <w:r w:rsidR="006F0F95" w:rsidRPr="009D0505">
        <w:rPr>
          <w:rFonts w:ascii="Times New Roman" w:hAnsi="Times New Roman" w:cs="Times New Roman"/>
          <w:sz w:val="24"/>
          <w:szCs w:val="24"/>
        </w:rPr>
        <w:t xml:space="preserve">кърменето </w:t>
      </w:r>
      <w:r w:rsidRPr="009D0505">
        <w:rPr>
          <w:rFonts w:ascii="Times New Roman" w:hAnsi="Times New Roman" w:cs="Times New Roman"/>
          <w:sz w:val="24"/>
          <w:szCs w:val="24"/>
        </w:rPr>
        <w:t>продължава до 2</w:t>
      </w:r>
      <w:r>
        <w:rPr>
          <w:rFonts w:ascii="Times New Roman" w:hAnsi="Times New Roman" w:cs="Times New Roman"/>
          <w:sz w:val="24"/>
          <w:szCs w:val="24"/>
        </w:rPr>
        <w:t xml:space="preserve"> годишна възраст или повече. </w:t>
      </w:r>
      <w:r w:rsidRPr="009D0505">
        <w:rPr>
          <w:rFonts w:ascii="Times New Roman" w:hAnsi="Times New Roman" w:cs="Times New Roman"/>
          <w:sz w:val="24"/>
          <w:szCs w:val="24"/>
        </w:rPr>
        <w:t>Тъй като има ефект на доза-отговор, по-ранното започване на кърмене води до по-големи ползи,</w:t>
      </w:r>
      <w:r w:rsidR="003D60CF">
        <w:rPr>
          <w:rFonts w:ascii="Times New Roman" w:hAnsi="Times New Roman" w:cs="Times New Roman"/>
          <w:sz w:val="24"/>
          <w:szCs w:val="24"/>
        </w:rPr>
        <w:t xml:space="preserve"> </w:t>
      </w:r>
      <w:r w:rsidRPr="009D0505">
        <w:rPr>
          <w:rFonts w:ascii="Times New Roman" w:hAnsi="Times New Roman" w:cs="Times New Roman"/>
          <w:sz w:val="24"/>
          <w:szCs w:val="24"/>
        </w:rPr>
        <w:t xml:space="preserve">майките, които не са в състояние да започнат кърменето през първия час след раждането,  трябва да бъдат подкрепяни да кърмят възможно най-скоро. Това може да </w:t>
      </w:r>
      <w:r w:rsidR="003D60CF">
        <w:rPr>
          <w:rFonts w:ascii="Times New Roman" w:hAnsi="Times New Roman" w:cs="Times New Roman"/>
          <w:sz w:val="24"/>
          <w:szCs w:val="24"/>
        </w:rPr>
        <w:t>с</w:t>
      </w:r>
      <w:r w:rsidRPr="009D0505">
        <w:rPr>
          <w:rFonts w:ascii="Times New Roman" w:hAnsi="Times New Roman" w:cs="Times New Roman"/>
          <w:sz w:val="24"/>
          <w:szCs w:val="24"/>
        </w:rPr>
        <w:t xml:space="preserve">е </w:t>
      </w:r>
      <w:r w:rsidR="003D60CF">
        <w:rPr>
          <w:rFonts w:ascii="Times New Roman" w:hAnsi="Times New Roman" w:cs="Times New Roman"/>
          <w:sz w:val="24"/>
          <w:szCs w:val="24"/>
        </w:rPr>
        <w:t>отнася до</w:t>
      </w:r>
      <w:r w:rsidRPr="009D0505">
        <w:rPr>
          <w:rFonts w:ascii="Times New Roman" w:hAnsi="Times New Roman" w:cs="Times New Roman"/>
          <w:sz w:val="24"/>
          <w:szCs w:val="24"/>
        </w:rPr>
        <w:t xml:space="preserve"> майки, които раждат чрез цезарово сечение, след упойка,</w:t>
      </w:r>
      <w:r>
        <w:rPr>
          <w:rFonts w:ascii="Times New Roman" w:hAnsi="Times New Roman" w:cs="Times New Roman"/>
          <w:sz w:val="24"/>
          <w:szCs w:val="24"/>
        </w:rPr>
        <w:t xml:space="preserve"> или тези, които имат медицинска </w:t>
      </w:r>
      <w:r w:rsidRPr="009D0505">
        <w:rPr>
          <w:rFonts w:ascii="Times New Roman" w:hAnsi="Times New Roman" w:cs="Times New Roman"/>
          <w:sz w:val="24"/>
          <w:szCs w:val="24"/>
        </w:rPr>
        <w:t>нестабилност, която не позволява започване на кърмене в рамките на първия час след раждането. Тази препоръка е в съответствие с</w:t>
      </w:r>
      <w:r>
        <w:rPr>
          <w:rFonts w:ascii="Times New Roman" w:hAnsi="Times New Roman" w:cs="Times New Roman"/>
          <w:sz w:val="24"/>
          <w:szCs w:val="24"/>
        </w:rPr>
        <w:t xml:space="preserve"> </w:t>
      </w:r>
      <w:r w:rsidRPr="009D0505">
        <w:rPr>
          <w:rFonts w:ascii="Times New Roman" w:hAnsi="Times New Roman" w:cs="Times New Roman"/>
          <w:i/>
          <w:sz w:val="24"/>
          <w:szCs w:val="24"/>
        </w:rPr>
        <w:t>Глобална стратегия за хранене на бебета и малки деца</w:t>
      </w:r>
      <w:r w:rsidRPr="009D0505">
        <w:rPr>
          <w:rFonts w:ascii="Times New Roman" w:hAnsi="Times New Roman" w:cs="Times New Roman"/>
          <w:sz w:val="24"/>
          <w:szCs w:val="24"/>
        </w:rPr>
        <w:t xml:space="preserve"> (</w:t>
      </w:r>
      <w:hyperlink r:id="rId16" w:history="1">
        <w:r w:rsidRPr="002B5EB7">
          <w:rPr>
            <w:rStyle w:val="Hyperlink"/>
            <w:rFonts w:ascii="Times New Roman" w:hAnsi="Times New Roman" w:cs="Times New Roman"/>
            <w:sz w:val="24"/>
            <w:szCs w:val="24"/>
          </w:rPr>
          <w:t>https://apps.who.int/iris/bitstream/handle/10665/42590/9241562218.pdf</w:t>
        </w:r>
      </w:hyperlink>
      <w:r w:rsidRPr="009D0505">
        <w:rPr>
          <w:rFonts w:ascii="Times New Roman" w:hAnsi="Times New Roman" w:cs="Times New Roman"/>
          <w:sz w:val="24"/>
          <w:szCs w:val="24"/>
        </w:rPr>
        <w:t>),</w:t>
      </w:r>
      <w:r>
        <w:rPr>
          <w:rFonts w:ascii="Times New Roman" w:hAnsi="Times New Roman" w:cs="Times New Roman"/>
          <w:sz w:val="24"/>
          <w:szCs w:val="24"/>
        </w:rPr>
        <w:t xml:space="preserve"> одобрена</w:t>
      </w:r>
      <w:r w:rsidRPr="009D0505">
        <w:rPr>
          <w:rFonts w:ascii="Times New Roman" w:hAnsi="Times New Roman" w:cs="Times New Roman"/>
          <w:sz w:val="24"/>
          <w:szCs w:val="24"/>
        </w:rPr>
        <w:t xml:space="preserve"> от Петдесет и петата Световна здравна асамблея в</w:t>
      </w:r>
      <w:r>
        <w:rPr>
          <w:rFonts w:ascii="Times New Roman" w:hAnsi="Times New Roman" w:cs="Times New Roman"/>
          <w:sz w:val="24"/>
          <w:szCs w:val="24"/>
        </w:rPr>
        <w:t xml:space="preserve"> резолюция WHA54.2 през 2002 г. с цел</w:t>
      </w:r>
      <w:r w:rsidRPr="009D0505">
        <w:rPr>
          <w:rFonts w:ascii="Times New Roman" w:hAnsi="Times New Roman" w:cs="Times New Roman"/>
          <w:sz w:val="24"/>
          <w:szCs w:val="24"/>
        </w:rPr>
        <w:t xml:space="preserve"> насърч</w:t>
      </w:r>
      <w:r>
        <w:rPr>
          <w:rFonts w:ascii="Times New Roman" w:hAnsi="Times New Roman" w:cs="Times New Roman"/>
          <w:sz w:val="24"/>
          <w:szCs w:val="24"/>
        </w:rPr>
        <w:t>аване</w:t>
      </w:r>
      <w:r w:rsidRPr="009D0505">
        <w:rPr>
          <w:rFonts w:ascii="Times New Roman" w:hAnsi="Times New Roman" w:cs="Times New Roman"/>
          <w:sz w:val="24"/>
          <w:szCs w:val="24"/>
        </w:rPr>
        <w:t xml:space="preserve"> оптималното хранене за всички бебета</w:t>
      </w:r>
      <w:r>
        <w:rPr>
          <w:rFonts w:ascii="Times New Roman" w:hAnsi="Times New Roman" w:cs="Times New Roman"/>
          <w:sz w:val="24"/>
          <w:szCs w:val="24"/>
        </w:rPr>
        <w:t xml:space="preserve"> </w:t>
      </w:r>
      <w:r w:rsidRPr="009D0505">
        <w:rPr>
          <w:rFonts w:ascii="Times New Roman" w:hAnsi="Times New Roman" w:cs="Times New Roman"/>
          <w:sz w:val="24"/>
          <w:szCs w:val="24"/>
        </w:rPr>
        <w:t>и малки деца.</w:t>
      </w:r>
    </w:p>
    <w:p w:rsidR="009D0505" w:rsidRDefault="009D0505" w:rsidP="009D0505">
      <w:pPr>
        <w:spacing w:after="0" w:line="240" w:lineRule="auto"/>
        <w:jc w:val="both"/>
        <w:rPr>
          <w:rFonts w:ascii="Times New Roman" w:hAnsi="Times New Roman" w:cs="Times New Roman"/>
          <w:sz w:val="24"/>
          <w:szCs w:val="24"/>
        </w:rPr>
      </w:pPr>
    </w:p>
    <w:p w:rsidR="009D0505" w:rsidRPr="00CD3C55" w:rsidRDefault="009D0505" w:rsidP="009D0505">
      <w:pPr>
        <w:spacing w:after="0" w:line="240" w:lineRule="auto"/>
        <w:jc w:val="both"/>
        <w:rPr>
          <w:rFonts w:ascii="Times New Roman" w:hAnsi="Times New Roman" w:cs="Times New Roman"/>
          <w:sz w:val="24"/>
          <w:szCs w:val="24"/>
        </w:rPr>
      </w:pPr>
    </w:p>
    <w:p w:rsidR="00FA7F52" w:rsidRPr="00EC58B0" w:rsidRDefault="00FA7F52" w:rsidP="00714F3A">
      <w:pPr>
        <w:pStyle w:val="ListParagraph"/>
        <w:numPr>
          <w:ilvl w:val="0"/>
          <w:numId w:val="12"/>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Както при всички потвърдени или </w:t>
      </w:r>
      <w:r w:rsidR="005B6167" w:rsidRPr="00EC58B0">
        <w:rPr>
          <w:rFonts w:ascii="Times New Roman" w:hAnsi="Times New Roman" w:cs="Times New Roman"/>
          <w:sz w:val="24"/>
          <w:szCs w:val="24"/>
        </w:rPr>
        <w:t>съмнителни</w:t>
      </w:r>
      <w:r w:rsidRPr="00EC58B0">
        <w:rPr>
          <w:rFonts w:ascii="Times New Roman" w:hAnsi="Times New Roman" w:cs="Times New Roman"/>
          <w:sz w:val="24"/>
          <w:szCs w:val="24"/>
        </w:rPr>
        <w:t xml:space="preserve"> случаи на COVID-19, симптоматичните майки, които кърмят или имат контакт кожа – до - кожа или полагат майчини грижи, използвайки кенгуру, трябва да упражняват </w:t>
      </w:r>
      <w:r w:rsidR="005B6167" w:rsidRPr="00EC58B0">
        <w:rPr>
          <w:rFonts w:ascii="Times New Roman" w:hAnsi="Times New Roman" w:cs="Times New Roman"/>
          <w:sz w:val="24"/>
          <w:szCs w:val="24"/>
        </w:rPr>
        <w:t xml:space="preserve">респираторна </w:t>
      </w:r>
      <w:r w:rsidRPr="00EC58B0">
        <w:rPr>
          <w:rFonts w:ascii="Times New Roman" w:hAnsi="Times New Roman" w:cs="Times New Roman"/>
          <w:sz w:val="24"/>
          <w:szCs w:val="24"/>
        </w:rPr>
        <w:t>хигиена, включително по време на хранене (например, използване на медицинска маска, когато е близо до дете</w:t>
      </w:r>
      <w:r w:rsidR="005B6167" w:rsidRPr="00EC58B0">
        <w:rPr>
          <w:rFonts w:ascii="Times New Roman" w:hAnsi="Times New Roman" w:cs="Times New Roman"/>
          <w:sz w:val="24"/>
          <w:szCs w:val="24"/>
        </w:rPr>
        <w:t>то</w:t>
      </w:r>
      <w:r w:rsidRPr="00EC58B0">
        <w:rPr>
          <w:rFonts w:ascii="Times New Roman" w:hAnsi="Times New Roman" w:cs="Times New Roman"/>
          <w:sz w:val="24"/>
          <w:szCs w:val="24"/>
        </w:rPr>
        <w:t>, ако майката има респираторни симптоми), извършва хигиена на ръцете преди и след контакт с детето и редовно почиства и дезинфекцира повърхности, с които симптоматичната майка е била в контакт.</w:t>
      </w:r>
    </w:p>
    <w:p w:rsidR="005B6167" w:rsidRPr="00EC58B0" w:rsidRDefault="005B6167" w:rsidP="005B6167">
      <w:pPr>
        <w:pStyle w:val="ListParagraph"/>
        <w:spacing w:after="0" w:line="240" w:lineRule="auto"/>
        <w:jc w:val="both"/>
        <w:rPr>
          <w:rFonts w:ascii="Times New Roman" w:hAnsi="Times New Roman" w:cs="Times New Roman"/>
          <w:sz w:val="24"/>
          <w:szCs w:val="24"/>
        </w:rPr>
      </w:pPr>
    </w:p>
    <w:p w:rsidR="00F072C0" w:rsidRPr="00EC58B0" w:rsidRDefault="00FA7F52" w:rsidP="00714F3A">
      <w:pPr>
        <w:pStyle w:val="ListParagraph"/>
        <w:numPr>
          <w:ilvl w:val="0"/>
          <w:numId w:val="12"/>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Съвети за кърмене, основна психосоциална подкрепа и практическа </w:t>
      </w:r>
      <w:r w:rsidR="00714F3A" w:rsidRPr="00EC58B0">
        <w:rPr>
          <w:rFonts w:ascii="Times New Roman" w:hAnsi="Times New Roman" w:cs="Times New Roman"/>
          <w:sz w:val="24"/>
          <w:szCs w:val="24"/>
        </w:rPr>
        <w:t>подкрепа</w:t>
      </w:r>
      <w:r w:rsidRPr="00EC58B0">
        <w:rPr>
          <w:rFonts w:ascii="Times New Roman" w:hAnsi="Times New Roman" w:cs="Times New Roman"/>
          <w:sz w:val="24"/>
          <w:szCs w:val="24"/>
        </w:rPr>
        <w:t xml:space="preserve"> за хранене трябва да се предоставят на всички бременни жени и майки с кърмачета и малки деца, независимо дали те или техните бебета и малки деца </w:t>
      </w:r>
      <w:r w:rsidR="00714F3A" w:rsidRPr="00EC58B0">
        <w:rPr>
          <w:rFonts w:ascii="Times New Roman" w:hAnsi="Times New Roman" w:cs="Times New Roman"/>
          <w:sz w:val="24"/>
          <w:szCs w:val="24"/>
        </w:rPr>
        <w:t>са със съмнение за или са потвърдени с</w:t>
      </w:r>
      <w:r w:rsidRPr="00EC58B0">
        <w:rPr>
          <w:rFonts w:ascii="Times New Roman" w:hAnsi="Times New Roman" w:cs="Times New Roman"/>
          <w:sz w:val="24"/>
          <w:szCs w:val="24"/>
        </w:rPr>
        <w:t xml:space="preserve"> COVID-19.</w:t>
      </w:r>
    </w:p>
    <w:p w:rsidR="001264D4" w:rsidRDefault="001264D4" w:rsidP="001264D4">
      <w:pPr>
        <w:spacing w:after="0" w:line="240" w:lineRule="auto"/>
        <w:jc w:val="both"/>
        <w:rPr>
          <w:rFonts w:ascii="Times New Roman" w:hAnsi="Times New Roman" w:cs="Times New Roman"/>
          <w:sz w:val="24"/>
          <w:szCs w:val="24"/>
        </w:rPr>
      </w:pPr>
    </w:p>
    <w:p w:rsidR="001264D4" w:rsidRPr="001264D4" w:rsidRDefault="001264D4" w:rsidP="001264D4">
      <w:pPr>
        <w:spacing w:after="0" w:line="240" w:lineRule="auto"/>
        <w:jc w:val="both"/>
        <w:rPr>
          <w:rFonts w:ascii="Times New Roman" w:hAnsi="Times New Roman" w:cs="Times New Roman"/>
          <w:sz w:val="24"/>
          <w:szCs w:val="24"/>
        </w:rPr>
      </w:pPr>
      <w:r w:rsidRPr="001264D4">
        <w:rPr>
          <w:rFonts w:ascii="Times New Roman" w:hAnsi="Times New Roman" w:cs="Times New Roman"/>
          <w:b/>
          <w:sz w:val="24"/>
          <w:szCs w:val="24"/>
        </w:rPr>
        <w:t>Забележка 1:</w:t>
      </w:r>
      <w:r w:rsidRPr="001264D4">
        <w:rPr>
          <w:rFonts w:ascii="Times New Roman" w:hAnsi="Times New Roman" w:cs="Times New Roman"/>
          <w:sz w:val="24"/>
          <w:szCs w:val="24"/>
        </w:rPr>
        <w:t xml:space="preserve"> Всички майки трябва да получат практическа подкрепа, за да им позволят да започнат и установят кърменето и да </w:t>
      </w:r>
      <w:r>
        <w:rPr>
          <w:rFonts w:ascii="Times New Roman" w:hAnsi="Times New Roman" w:cs="Times New Roman"/>
          <w:sz w:val="24"/>
          <w:szCs w:val="24"/>
        </w:rPr>
        <w:t>се справят с</w:t>
      </w:r>
      <w:r w:rsidRPr="001264D4">
        <w:rPr>
          <w:rFonts w:ascii="Times New Roman" w:hAnsi="Times New Roman" w:cs="Times New Roman"/>
          <w:sz w:val="24"/>
          <w:szCs w:val="24"/>
        </w:rPr>
        <w:t xml:space="preserve"> общи затруднения при кърмене, включително IPC мерки. Тази подкрепа трябва да бъде осигурена от подходящо обучени здравни специалисти и съветници по кърмене, базирани в общността. Вижте </w:t>
      </w:r>
      <w:r>
        <w:rPr>
          <w:rFonts w:ascii="Times New Roman" w:hAnsi="Times New Roman" w:cs="Times New Roman"/>
          <w:i/>
          <w:sz w:val="24"/>
          <w:szCs w:val="24"/>
        </w:rPr>
        <w:t>Ръководство</w:t>
      </w:r>
      <w:r w:rsidRPr="001264D4">
        <w:rPr>
          <w:rFonts w:ascii="Times New Roman" w:hAnsi="Times New Roman" w:cs="Times New Roman"/>
          <w:i/>
          <w:sz w:val="24"/>
          <w:szCs w:val="24"/>
        </w:rPr>
        <w:t>: консултиране на жени за подобряване на практиките за кърмене</w:t>
      </w:r>
      <w:r w:rsidRPr="001264D4">
        <w:rPr>
          <w:rFonts w:ascii="Times New Roman" w:hAnsi="Times New Roman" w:cs="Times New Roman"/>
          <w:sz w:val="24"/>
          <w:szCs w:val="24"/>
        </w:rPr>
        <w:t xml:space="preserve"> (</w:t>
      </w:r>
      <w:hyperlink r:id="rId17" w:history="1">
        <w:r w:rsidRPr="002B5EB7">
          <w:rPr>
            <w:rStyle w:val="Hyperlink"/>
            <w:rFonts w:ascii="Times New Roman" w:hAnsi="Times New Roman" w:cs="Times New Roman"/>
            <w:sz w:val="24"/>
            <w:szCs w:val="24"/>
          </w:rPr>
          <w:t>https://apps.who.int/iris/bitstream/handle/10665/280133/9789241550468-eng.pdf</w:t>
        </w:r>
      </w:hyperlink>
      <w:r w:rsidRPr="001264D4">
        <w:rPr>
          <w:rFonts w:ascii="Times New Roman" w:hAnsi="Times New Roman" w:cs="Times New Roman"/>
          <w:sz w:val="24"/>
          <w:szCs w:val="24"/>
        </w:rPr>
        <w:t xml:space="preserve">) и </w:t>
      </w:r>
      <w:r w:rsidRPr="002B2EF1">
        <w:rPr>
          <w:rFonts w:ascii="Times New Roman" w:hAnsi="Times New Roman" w:cs="Times New Roman"/>
          <w:i/>
          <w:sz w:val="24"/>
          <w:szCs w:val="24"/>
        </w:rPr>
        <w:t>Ръководство на СЗО: защита, насърчаване и подкрепа на къ</w:t>
      </w:r>
      <w:r w:rsidR="003F2C70">
        <w:rPr>
          <w:rFonts w:ascii="Times New Roman" w:hAnsi="Times New Roman" w:cs="Times New Roman"/>
          <w:i/>
          <w:sz w:val="24"/>
          <w:szCs w:val="24"/>
        </w:rPr>
        <w:t>рменето в заведения, предоставящи на услуги за майките</w:t>
      </w:r>
      <w:r w:rsidRPr="002B2EF1">
        <w:rPr>
          <w:rFonts w:ascii="Times New Roman" w:hAnsi="Times New Roman" w:cs="Times New Roman"/>
          <w:i/>
          <w:sz w:val="24"/>
          <w:szCs w:val="24"/>
        </w:rPr>
        <w:t xml:space="preserve"> и новородени</w:t>
      </w:r>
      <w:r w:rsidR="003F2C70">
        <w:rPr>
          <w:rFonts w:ascii="Times New Roman" w:hAnsi="Times New Roman" w:cs="Times New Roman"/>
          <w:i/>
          <w:sz w:val="24"/>
          <w:szCs w:val="24"/>
        </w:rPr>
        <w:t>те</w:t>
      </w:r>
      <w:r w:rsidRPr="001264D4">
        <w:rPr>
          <w:rFonts w:ascii="Times New Roman" w:hAnsi="Times New Roman" w:cs="Times New Roman"/>
          <w:sz w:val="24"/>
          <w:szCs w:val="24"/>
        </w:rPr>
        <w:t xml:space="preserve"> (https://apps.who.int/iris/bitstream/handle/10665/259386/9789241550086-eng.pdf).</w:t>
      </w:r>
    </w:p>
    <w:p w:rsidR="003F2C70" w:rsidRDefault="003F2C70" w:rsidP="001264D4">
      <w:pPr>
        <w:spacing w:after="0" w:line="240" w:lineRule="auto"/>
        <w:jc w:val="both"/>
        <w:rPr>
          <w:rFonts w:ascii="Times New Roman" w:hAnsi="Times New Roman" w:cs="Times New Roman"/>
          <w:sz w:val="24"/>
          <w:szCs w:val="24"/>
        </w:rPr>
      </w:pPr>
    </w:p>
    <w:p w:rsidR="001264D4" w:rsidRPr="00EC58B0" w:rsidRDefault="001264D4" w:rsidP="003F2C70">
      <w:pPr>
        <w:pStyle w:val="ListParagraph"/>
        <w:numPr>
          <w:ilvl w:val="0"/>
          <w:numId w:val="13"/>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В ситуации, когат</w:t>
      </w:r>
      <w:r w:rsidR="003F2C70" w:rsidRPr="00EC58B0">
        <w:rPr>
          <w:rFonts w:ascii="Times New Roman" w:hAnsi="Times New Roman" w:cs="Times New Roman"/>
          <w:sz w:val="24"/>
          <w:szCs w:val="24"/>
        </w:rPr>
        <w:t>о тежко заболяване при майка с</w:t>
      </w:r>
      <w:r w:rsidRPr="00EC58B0">
        <w:rPr>
          <w:rFonts w:ascii="Times New Roman" w:hAnsi="Times New Roman" w:cs="Times New Roman"/>
          <w:sz w:val="24"/>
          <w:szCs w:val="24"/>
        </w:rPr>
        <w:t xml:space="preserve"> COVID-19 или други усложнения не й позволява да се грижи за бебето си или не й позволява да </w:t>
      </w:r>
      <w:r w:rsidRPr="00EC58B0">
        <w:rPr>
          <w:rFonts w:ascii="Times New Roman" w:hAnsi="Times New Roman" w:cs="Times New Roman"/>
          <w:sz w:val="24"/>
          <w:szCs w:val="24"/>
        </w:rPr>
        <w:lastRenderedPageBreak/>
        <w:t>продължи директно кърмене, майките трябва да бъдат насърчавани и подкрепяни да отделят мляко и безопасно да осигуряват кърма на бебето, докато прилагат подходящи мерки за IPC.</w:t>
      </w:r>
    </w:p>
    <w:p w:rsidR="003F2C70" w:rsidRPr="001264D4" w:rsidRDefault="003F2C70" w:rsidP="001264D4">
      <w:pPr>
        <w:spacing w:after="0" w:line="240" w:lineRule="auto"/>
        <w:jc w:val="both"/>
        <w:rPr>
          <w:rFonts w:ascii="Times New Roman" w:hAnsi="Times New Roman" w:cs="Times New Roman"/>
          <w:sz w:val="24"/>
          <w:szCs w:val="24"/>
        </w:rPr>
      </w:pPr>
    </w:p>
    <w:p w:rsidR="001264D4" w:rsidRDefault="001264D4" w:rsidP="001264D4">
      <w:pPr>
        <w:spacing w:after="0" w:line="240" w:lineRule="auto"/>
        <w:jc w:val="both"/>
        <w:rPr>
          <w:rFonts w:ascii="Times New Roman" w:hAnsi="Times New Roman" w:cs="Times New Roman"/>
          <w:sz w:val="24"/>
          <w:szCs w:val="24"/>
        </w:rPr>
      </w:pPr>
      <w:r w:rsidRPr="003F2C70">
        <w:rPr>
          <w:rFonts w:ascii="Times New Roman" w:hAnsi="Times New Roman" w:cs="Times New Roman"/>
          <w:b/>
          <w:sz w:val="24"/>
          <w:szCs w:val="24"/>
        </w:rPr>
        <w:t>Забележки</w:t>
      </w:r>
      <w:r w:rsidRPr="001264D4">
        <w:rPr>
          <w:rFonts w:ascii="Times New Roman" w:hAnsi="Times New Roman" w:cs="Times New Roman"/>
          <w:sz w:val="24"/>
          <w:szCs w:val="24"/>
        </w:rPr>
        <w:t>: В случай</w:t>
      </w:r>
      <w:r w:rsidR="005C5114">
        <w:rPr>
          <w:rFonts w:ascii="Times New Roman" w:hAnsi="Times New Roman" w:cs="Times New Roman"/>
          <w:sz w:val="24"/>
          <w:szCs w:val="24"/>
        </w:rPr>
        <w:t>,</w:t>
      </w:r>
      <w:r w:rsidRPr="001264D4">
        <w:rPr>
          <w:rFonts w:ascii="Times New Roman" w:hAnsi="Times New Roman" w:cs="Times New Roman"/>
          <w:sz w:val="24"/>
          <w:szCs w:val="24"/>
        </w:rPr>
        <w:t xml:space="preserve"> че майката е твърде неразположена да кърми или </w:t>
      </w:r>
      <w:r w:rsidR="001522AE">
        <w:rPr>
          <w:rFonts w:ascii="Times New Roman" w:hAnsi="Times New Roman" w:cs="Times New Roman"/>
          <w:sz w:val="24"/>
          <w:szCs w:val="24"/>
        </w:rPr>
        <w:t>отдели</w:t>
      </w:r>
      <w:r w:rsidRPr="001264D4">
        <w:rPr>
          <w:rFonts w:ascii="Times New Roman" w:hAnsi="Times New Roman" w:cs="Times New Roman"/>
          <w:sz w:val="24"/>
          <w:szCs w:val="24"/>
        </w:rPr>
        <w:t xml:space="preserve"> кърма, проучете жизнеспособността на рела</w:t>
      </w:r>
      <w:r w:rsidR="005C5114">
        <w:rPr>
          <w:rFonts w:ascii="Times New Roman" w:hAnsi="Times New Roman" w:cs="Times New Roman"/>
          <w:sz w:val="24"/>
          <w:szCs w:val="24"/>
        </w:rPr>
        <w:t>кта</w:t>
      </w:r>
      <w:r w:rsidRPr="001264D4">
        <w:rPr>
          <w:rFonts w:ascii="Times New Roman" w:hAnsi="Times New Roman" w:cs="Times New Roman"/>
          <w:sz w:val="24"/>
          <w:szCs w:val="24"/>
        </w:rPr>
        <w:t>цията, мокрото кърмене, кърмата на донора или подходящи заме</w:t>
      </w:r>
      <w:r w:rsidR="005C5114">
        <w:rPr>
          <w:rFonts w:ascii="Times New Roman" w:hAnsi="Times New Roman" w:cs="Times New Roman"/>
          <w:sz w:val="24"/>
          <w:szCs w:val="24"/>
        </w:rPr>
        <w:t>стители на кърмата, информирайк</w:t>
      </w:r>
      <w:r w:rsidR="001522AE">
        <w:rPr>
          <w:rFonts w:ascii="Times New Roman" w:hAnsi="Times New Roman" w:cs="Times New Roman"/>
          <w:sz w:val="24"/>
          <w:szCs w:val="24"/>
        </w:rPr>
        <w:t>и</w:t>
      </w:r>
      <w:r w:rsidR="005C5114">
        <w:rPr>
          <w:rFonts w:ascii="Times New Roman" w:hAnsi="Times New Roman" w:cs="Times New Roman"/>
          <w:sz w:val="24"/>
          <w:szCs w:val="24"/>
        </w:rPr>
        <w:t xml:space="preserve"> се </w:t>
      </w:r>
      <w:r w:rsidRPr="001264D4">
        <w:rPr>
          <w:rFonts w:ascii="Times New Roman" w:hAnsi="Times New Roman" w:cs="Times New Roman"/>
          <w:sz w:val="24"/>
          <w:szCs w:val="24"/>
        </w:rPr>
        <w:t xml:space="preserve">от културния контекст, приемливостта на майката и наличието на услуга. Не трябва да се популяризират заместители на кърмата, шишета за хранене и биберони, биберони или манекени във всяка част от </w:t>
      </w:r>
      <w:r w:rsidR="005C5114">
        <w:rPr>
          <w:rFonts w:ascii="Times New Roman" w:hAnsi="Times New Roman" w:cs="Times New Roman"/>
          <w:sz w:val="24"/>
          <w:szCs w:val="24"/>
        </w:rPr>
        <w:t>заведенията</w:t>
      </w:r>
      <w:r w:rsidRPr="001264D4">
        <w:rPr>
          <w:rFonts w:ascii="Times New Roman" w:hAnsi="Times New Roman" w:cs="Times New Roman"/>
          <w:sz w:val="24"/>
          <w:szCs w:val="24"/>
        </w:rPr>
        <w:t>, предоставящи услуги за май</w:t>
      </w:r>
      <w:r w:rsidR="005C5114">
        <w:rPr>
          <w:rFonts w:ascii="Times New Roman" w:hAnsi="Times New Roman" w:cs="Times New Roman"/>
          <w:sz w:val="24"/>
          <w:szCs w:val="24"/>
        </w:rPr>
        <w:t>ки и новородени</w:t>
      </w:r>
      <w:r w:rsidRPr="001264D4">
        <w:rPr>
          <w:rFonts w:ascii="Times New Roman" w:hAnsi="Times New Roman" w:cs="Times New Roman"/>
          <w:sz w:val="24"/>
          <w:szCs w:val="24"/>
        </w:rPr>
        <w:t xml:space="preserve">, или от </w:t>
      </w:r>
      <w:r w:rsidR="005C5114">
        <w:rPr>
          <w:rFonts w:ascii="Times New Roman" w:hAnsi="Times New Roman" w:cs="Times New Roman"/>
          <w:sz w:val="24"/>
          <w:szCs w:val="24"/>
        </w:rPr>
        <w:t>който и да е</w:t>
      </w:r>
      <w:r w:rsidRPr="001264D4">
        <w:rPr>
          <w:rFonts w:ascii="Times New Roman" w:hAnsi="Times New Roman" w:cs="Times New Roman"/>
          <w:sz w:val="24"/>
          <w:szCs w:val="24"/>
        </w:rPr>
        <w:t xml:space="preserve"> от персонала. Здравните заведения и техният персонал не трябва да дават бутилки за хранене и биберони или други продукти в обхвата на Международния кодекс за търговия на заместители на кърмата и последващите свързани с него резолюции на </w:t>
      </w:r>
      <w:r w:rsidR="005C5114">
        <w:rPr>
          <w:rFonts w:ascii="Times New Roman" w:hAnsi="Times New Roman" w:cs="Times New Roman"/>
          <w:sz w:val="24"/>
          <w:szCs w:val="24"/>
        </w:rPr>
        <w:t>СЗА относно кърменето на новородени</w:t>
      </w:r>
      <w:r w:rsidRPr="001264D4">
        <w:rPr>
          <w:rFonts w:ascii="Times New Roman" w:hAnsi="Times New Roman" w:cs="Times New Roman"/>
          <w:sz w:val="24"/>
          <w:szCs w:val="24"/>
        </w:rPr>
        <w:t xml:space="preserve">. Тази препоръка е съобразена с </w:t>
      </w:r>
      <w:r w:rsidR="005C5114">
        <w:rPr>
          <w:rFonts w:ascii="Times New Roman" w:hAnsi="Times New Roman" w:cs="Times New Roman"/>
          <w:sz w:val="24"/>
          <w:szCs w:val="24"/>
        </w:rPr>
        <w:t>ръководството</w:t>
      </w:r>
      <w:r w:rsidRPr="001264D4">
        <w:rPr>
          <w:rFonts w:ascii="Times New Roman" w:hAnsi="Times New Roman" w:cs="Times New Roman"/>
          <w:sz w:val="24"/>
          <w:szCs w:val="24"/>
        </w:rPr>
        <w:t xml:space="preserve"> на СЗО </w:t>
      </w:r>
      <w:r w:rsidR="005C5114" w:rsidRPr="005C5114">
        <w:rPr>
          <w:rFonts w:ascii="Times New Roman" w:hAnsi="Times New Roman" w:cs="Times New Roman"/>
          <w:i/>
          <w:sz w:val="24"/>
          <w:szCs w:val="24"/>
        </w:rPr>
        <w:t>Допустими</w:t>
      </w:r>
      <w:r w:rsidRPr="005C5114">
        <w:rPr>
          <w:rFonts w:ascii="Times New Roman" w:hAnsi="Times New Roman" w:cs="Times New Roman"/>
          <w:i/>
          <w:sz w:val="24"/>
          <w:szCs w:val="24"/>
        </w:rPr>
        <w:t xml:space="preserve"> медицински причини за употреба на заместители на кърмата</w:t>
      </w:r>
      <w:r w:rsidRPr="001264D4">
        <w:rPr>
          <w:rFonts w:ascii="Times New Roman" w:hAnsi="Times New Roman" w:cs="Times New Roman"/>
          <w:sz w:val="24"/>
          <w:szCs w:val="24"/>
        </w:rPr>
        <w:t xml:space="preserve"> (https://apps.who.int/iris/bitstream/handle/10665/69938/WHO_FCH_CAH_09.01_eng.pdf;jsessionid=709AE28402D49263C8DF6DEE48ence0A0ence0A0E54800E0305E050E050E0305E050E050E050E050E050E0E0) = 1).</w:t>
      </w:r>
    </w:p>
    <w:p w:rsidR="005C5114" w:rsidRPr="001264D4" w:rsidRDefault="005C5114" w:rsidP="001264D4">
      <w:pPr>
        <w:spacing w:after="0" w:line="240" w:lineRule="auto"/>
        <w:jc w:val="both"/>
        <w:rPr>
          <w:rFonts w:ascii="Times New Roman" w:hAnsi="Times New Roman" w:cs="Times New Roman"/>
          <w:sz w:val="24"/>
          <w:szCs w:val="24"/>
        </w:rPr>
      </w:pPr>
    </w:p>
    <w:p w:rsidR="001264D4" w:rsidRPr="00EC58B0" w:rsidRDefault="001264D4" w:rsidP="005C5114">
      <w:pPr>
        <w:pStyle w:val="ListParagraph"/>
        <w:numPr>
          <w:ilvl w:val="0"/>
          <w:numId w:val="14"/>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 xml:space="preserve">Майките и кърмачетата трябва да могат да останат заедно и да упражняват контакт </w:t>
      </w:r>
      <w:r w:rsidR="007C4052" w:rsidRPr="00EC58B0">
        <w:rPr>
          <w:rFonts w:ascii="Times New Roman" w:hAnsi="Times New Roman" w:cs="Times New Roman"/>
          <w:sz w:val="24"/>
          <w:szCs w:val="24"/>
        </w:rPr>
        <w:t>кожа-до-кожа</w:t>
      </w:r>
      <w:r w:rsidRPr="00EC58B0">
        <w:rPr>
          <w:rFonts w:ascii="Times New Roman" w:hAnsi="Times New Roman" w:cs="Times New Roman"/>
          <w:sz w:val="24"/>
          <w:szCs w:val="24"/>
        </w:rPr>
        <w:t xml:space="preserve">, </w:t>
      </w:r>
      <w:r w:rsidR="007C4052" w:rsidRPr="00EC58B0">
        <w:rPr>
          <w:rFonts w:ascii="Times New Roman" w:hAnsi="Times New Roman" w:cs="Times New Roman"/>
          <w:sz w:val="24"/>
          <w:szCs w:val="24"/>
        </w:rPr>
        <w:t xml:space="preserve">майчини </w:t>
      </w:r>
      <w:r w:rsidRPr="00EC58B0">
        <w:rPr>
          <w:rFonts w:ascii="Times New Roman" w:hAnsi="Times New Roman" w:cs="Times New Roman"/>
          <w:sz w:val="24"/>
          <w:szCs w:val="24"/>
        </w:rPr>
        <w:t xml:space="preserve">грижи </w:t>
      </w:r>
      <w:r w:rsidR="007C4052" w:rsidRPr="00EC58B0">
        <w:rPr>
          <w:rFonts w:ascii="Times New Roman" w:hAnsi="Times New Roman" w:cs="Times New Roman"/>
          <w:sz w:val="24"/>
          <w:szCs w:val="24"/>
        </w:rPr>
        <w:t>чрез к</w:t>
      </w:r>
      <w:r w:rsidRPr="00EC58B0">
        <w:rPr>
          <w:rFonts w:ascii="Times New Roman" w:hAnsi="Times New Roman" w:cs="Times New Roman"/>
          <w:sz w:val="24"/>
          <w:szCs w:val="24"/>
        </w:rPr>
        <w:t xml:space="preserve">енгуру и да останат заедно </w:t>
      </w:r>
      <w:r w:rsidR="007C4052" w:rsidRPr="00EC58B0">
        <w:rPr>
          <w:rFonts w:ascii="Times New Roman" w:hAnsi="Times New Roman" w:cs="Times New Roman"/>
          <w:sz w:val="24"/>
          <w:szCs w:val="24"/>
        </w:rPr>
        <w:t>през целия ден и нощ в една стая</w:t>
      </w:r>
      <w:r w:rsidRPr="00EC58B0">
        <w:rPr>
          <w:rFonts w:ascii="Times New Roman" w:hAnsi="Times New Roman" w:cs="Times New Roman"/>
          <w:sz w:val="24"/>
          <w:szCs w:val="24"/>
        </w:rPr>
        <w:t xml:space="preserve">, особено веднага след раждането по време на установяване на кърменето, независимо дали те са кърмачета </w:t>
      </w:r>
      <w:r w:rsidR="007C4052" w:rsidRPr="00EC58B0">
        <w:rPr>
          <w:rFonts w:ascii="Times New Roman" w:hAnsi="Times New Roman" w:cs="Times New Roman"/>
          <w:sz w:val="24"/>
          <w:szCs w:val="24"/>
        </w:rPr>
        <w:t>със съмнение за, вероятн</w:t>
      </w:r>
      <w:r w:rsidR="00066F10" w:rsidRPr="00EC58B0">
        <w:rPr>
          <w:rFonts w:ascii="Times New Roman" w:hAnsi="Times New Roman" w:cs="Times New Roman"/>
          <w:sz w:val="24"/>
          <w:szCs w:val="24"/>
        </w:rPr>
        <w:t xml:space="preserve">а </w:t>
      </w:r>
      <w:r w:rsidR="007C4052" w:rsidRPr="00EC58B0">
        <w:rPr>
          <w:rFonts w:ascii="Times New Roman" w:hAnsi="Times New Roman" w:cs="Times New Roman"/>
          <w:sz w:val="24"/>
          <w:szCs w:val="24"/>
        </w:rPr>
        <w:t>или потвър</w:t>
      </w:r>
      <w:r w:rsidR="00066F10" w:rsidRPr="00EC58B0">
        <w:rPr>
          <w:rFonts w:ascii="Times New Roman" w:hAnsi="Times New Roman" w:cs="Times New Roman"/>
          <w:sz w:val="24"/>
          <w:szCs w:val="24"/>
        </w:rPr>
        <w:t xml:space="preserve">дена инфекция </w:t>
      </w:r>
      <w:r w:rsidR="007C4052" w:rsidRPr="00EC58B0">
        <w:rPr>
          <w:rFonts w:ascii="Times New Roman" w:hAnsi="Times New Roman" w:cs="Times New Roman"/>
          <w:sz w:val="24"/>
          <w:szCs w:val="24"/>
        </w:rPr>
        <w:t>за</w:t>
      </w:r>
      <w:r w:rsidRPr="00EC58B0">
        <w:rPr>
          <w:rFonts w:ascii="Times New Roman" w:hAnsi="Times New Roman" w:cs="Times New Roman"/>
          <w:sz w:val="24"/>
          <w:szCs w:val="24"/>
        </w:rPr>
        <w:t xml:space="preserve"> COVID-19.</w:t>
      </w:r>
    </w:p>
    <w:p w:rsidR="007C4052" w:rsidRDefault="007C4052" w:rsidP="001264D4">
      <w:pPr>
        <w:spacing w:after="0" w:line="240" w:lineRule="auto"/>
        <w:jc w:val="both"/>
        <w:rPr>
          <w:rFonts w:ascii="Times New Roman" w:hAnsi="Times New Roman" w:cs="Times New Roman"/>
          <w:sz w:val="24"/>
          <w:szCs w:val="24"/>
        </w:rPr>
      </w:pPr>
    </w:p>
    <w:p w:rsidR="00F072C0" w:rsidRDefault="001264D4" w:rsidP="001264D4">
      <w:pPr>
        <w:spacing w:after="0" w:line="240" w:lineRule="auto"/>
        <w:jc w:val="both"/>
        <w:rPr>
          <w:rFonts w:ascii="Times New Roman" w:hAnsi="Times New Roman" w:cs="Times New Roman"/>
          <w:sz w:val="24"/>
          <w:szCs w:val="24"/>
        </w:rPr>
      </w:pPr>
      <w:r w:rsidRPr="007C4052">
        <w:rPr>
          <w:rFonts w:ascii="Times New Roman" w:hAnsi="Times New Roman" w:cs="Times New Roman"/>
          <w:b/>
          <w:sz w:val="24"/>
          <w:szCs w:val="24"/>
        </w:rPr>
        <w:t>Забележки</w:t>
      </w:r>
      <w:r w:rsidRPr="001264D4">
        <w:rPr>
          <w:rFonts w:ascii="Times New Roman" w:hAnsi="Times New Roman" w:cs="Times New Roman"/>
          <w:sz w:val="24"/>
          <w:szCs w:val="24"/>
        </w:rPr>
        <w:t>: Минимизирането на прекъсването на кърменето по време на престоя в заведени</w:t>
      </w:r>
      <w:r w:rsidR="007C4052">
        <w:rPr>
          <w:rFonts w:ascii="Times New Roman" w:hAnsi="Times New Roman" w:cs="Times New Roman"/>
          <w:sz w:val="24"/>
          <w:szCs w:val="24"/>
        </w:rPr>
        <w:t>ята, предоставящи услуги за майките и новородените</w:t>
      </w:r>
      <w:r w:rsidRPr="001264D4">
        <w:rPr>
          <w:rFonts w:ascii="Times New Roman" w:hAnsi="Times New Roman" w:cs="Times New Roman"/>
          <w:sz w:val="24"/>
          <w:szCs w:val="24"/>
        </w:rPr>
        <w:t xml:space="preserve">, ще изисква медицински практики, които дават възможност на майката да кърми колкото често и дълго желае. Вижте </w:t>
      </w:r>
      <w:r w:rsidRPr="007C4052">
        <w:rPr>
          <w:rFonts w:ascii="Times New Roman" w:hAnsi="Times New Roman" w:cs="Times New Roman"/>
          <w:i/>
          <w:sz w:val="24"/>
          <w:szCs w:val="24"/>
        </w:rPr>
        <w:t xml:space="preserve">Насоки на СЗО: защита, насърчаване и подкрепа на кърменето в </w:t>
      </w:r>
      <w:r w:rsidR="007C4052">
        <w:rPr>
          <w:rFonts w:ascii="Times New Roman" w:hAnsi="Times New Roman" w:cs="Times New Roman"/>
          <w:i/>
          <w:sz w:val="24"/>
          <w:szCs w:val="24"/>
        </w:rPr>
        <w:t>заведения, предоставящи услуги за майките</w:t>
      </w:r>
      <w:r w:rsidRPr="007C4052">
        <w:rPr>
          <w:rFonts w:ascii="Times New Roman" w:hAnsi="Times New Roman" w:cs="Times New Roman"/>
          <w:i/>
          <w:sz w:val="24"/>
          <w:szCs w:val="24"/>
        </w:rPr>
        <w:t xml:space="preserve"> и новородени</w:t>
      </w:r>
      <w:r w:rsidR="007C4052">
        <w:rPr>
          <w:rFonts w:ascii="Times New Roman" w:hAnsi="Times New Roman" w:cs="Times New Roman"/>
          <w:i/>
          <w:sz w:val="24"/>
          <w:szCs w:val="24"/>
        </w:rPr>
        <w:t>те</w:t>
      </w:r>
      <w:r w:rsidRPr="001264D4">
        <w:rPr>
          <w:rFonts w:ascii="Times New Roman" w:hAnsi="Times New Roman" w:cs="Times New Roman"/>
          <w:sz w:val="24"/>
          <w:szCs w:val="24"/>
        </w:rPr>
        <w:t xml:space="preserve"> (</w:t>
      </w:r>
      <w:hyperlink r:id="rId18" w:history="1">
        <w:r w:rsidR="007C4052" w:rsidRPr="002B5EB7">
          <w:rPr>
            <w:rStyle w:val="Hyperlink"/>
            <w:rFonts w:ascii="Times New Roman" w:hAnsi="Times New Roman" w:cs="Times New Roman"/>
            <w:sz w:val="24"/>
            <w:szCs w:val="24"/>
          </w:rPr>
          <w:t>https://apps.who.int/iris/bitstream/handle/10665/259386/9789241550086-eng.pdf</w:t>
        </w:r>
      </w:hyperlink>
      <w:r w:rsidRPr="001264D4">
        <w:rPr>
          <w:rFonts w:ascii="Times New Roman" w:hAnsi="Times New Roman" w:cs="Times New Roman"/>
          <w:sz w:val="24"/>
          <w:szCs w:val="24"/>
        </w:rPr>
        <w:t>).</w:t>
      </w:r>
    </w:p>
    <w:p w:rsidR="007C4052" w:rsidRDefault="007C4052" w:rsidP="001264D4">
      <w:pPr>
        <w:spacing w:after="0" w:line="240" w:lineRule="auto"/>
        <w:jc w:val="both"/>
        <w:rPr>
          <w:rFonts w:ascii="Times New Roman" w:hAnsi="Times New Roman" w:cs="Times New Roman"/>
          <w:sz w:val="24"/>
          <w:szCs w:val="24"/>
        </w:rPr>
      </w:pPr>
    </w:p>
    <w:p w:rsidR="003A55E0" w:rsidRPr="00EC58B0" w:rsidRDefault="003A55E0" w:rsidP="003A55E0">
      <w:pPr>
        <w:pStyle w:val="ListParagraph"/>
        <w:numPr>
          <w:ilvl w:val="0"/>
          <w:numId w:val="15"/>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Родителите и полагащите грижи, които може да се наложи да бъдат отделени от децата си, и децата, които може да се наложи да бъдат отделени от хората, които основно полагат грижи за тях, трябва да имат достъп до подходящо обучени здравни или не-здравни работници за психично здраве и психосоциална подкрепа.</w:t>
      </w:r>
    </w:p>
    <w:p w:rsidR="003A55E0" w:rsidRPr="003A55E0" w:rsidRDefault="003A55E0" w:rsidP="003A55E0">
      <w:pPr>
        <w:spacing w:after="0" w:line="240" w:lineRule="auto"/>
        <w:jc w:val="both"/>
        <w:rPr>
          <w:rFonts w:ascii="Times New Roman" w:hAnsi="Times New Roman" w:cs="Times New Roman"/>
          <w:sz w:val="24"/>
          <w:szCs w:val="24"/>
        </w:rPr>
      </w:pPr>
    </w:p>
    <w:p w:rsidR="007C4052" w:rsidRDefault="003A55E0" w:rsidP="003A55E0">
      <w:pPr>
        <w:spacing w:after="0" w:line="240" w:lineRule="auto"/>
        <w:jc w:val="both"/>
        <w:rPr>
          <w:rFonts w:ascii="Times New Roman" w:hAnsi="Times New Roman" w:cs="Times New Roman"/>
          <w:sz w:val="24"/>
          <w:szCs w:val="24"/>
        </w:rPr>
      </w:pPr>
      <w:r w:rsidRPr="003A55E0">
        <w:rPr>
          <w:rFonts w:ascii="Times New Roman" w:hAnsi="Times New Roman" w:cs="Times New Roman"/>
          <w:b/>
          <w:sz w:val="24"/>
          <w:szCs w:val="24"/>
        </w:rPr>
        <w:t>Забележки</w:t>
      </w:r>
      <w:r w:rsidRPr="003A55E0">
        <w:rPr>
          <w:rFonts w:ascii="Times New Roman" w:hAnsi="Times New Roman" w:cs="Times New Roman"/>
          <w:sz w:val="24"/>
          <w:szCs w:val="24"/>
        </w:rPr>
        <w:t xml:space="preserve">: Предвид голямото разпространение на често срещаните психични разстройства сред жените в антенаталния и следродилния период и приемливостта на програми, насочени към тях, е необходимо интервенциите, насочени към тези жени, да бъдат по-широко прилагани. Трябва да се предлагат превантивни услуги в допълнение към услуги, които лекуват затруднения в психичното здраве. Тази препоръка е съобразена с референтната група на IASC за психично здраве и психосоциална подкрепа при извънредна ситуация 2020 </w:t>
      </w:r>
      <w:r w:rsidRPr="003A55E0">
        <w:rPr>
          <w:rFonts w:ascii="Times New Roman" w:hAnsi="Times New Roman" w:cs="Times New Roman"/>
          <w:i/>
          <w:sz w:val="24"/>
          <w:szCs w:val="24"/>
        </w:rPr>
        <w:t>Кратка бележка за справяне с психичното здраве и психосоциалните аспекти на огнището на COVID-19 - версия 1.1</w:t>
      </w:r>
      <w:r w:rsidRPr="003A55E0">
        <w:rPr>
          <w:rFonts w:ascii="Times New Roman" w:hAnsi="Times New Roman" w:cs="Times New Roman"/>
          <w:sz w:val="24"/>
          <w:szCs w:val="24"/>
        </w:rPr>
        <w:t xml:space="preserve"> (https://interagencystandingcommittee.org/system/files/2020 -03 / MHPSS% 20COVID19% 20Briefing% 20Note% 202% 20March% 202020-English.pdf) и </w:t>
      </w:r>
      <w:r w:rsidRPr="003A55E0">
        <w:rPr>
          <w:rFonts w:ascii="Times New Roman" w:hAnsi="Times New Roman" w:cs="Times New Roman"/>
          <w:i/>
          <w:sz w:val="24"/>
          <w:szCs w:val="24"/>
        </w:rPr>
        <w:t>Подобряване на ранното детско развитие: Ръководство на СЗО</w:t>
      </w:r>
      <w:r w:rsidRPr="003A55E0">
        <w:rPr>
          <w:rFonts w:ascii="Times New Roman" w:hAnsi="Times New Roman" w:cs="Times New Roman"/>
          <w:sz w:val="24"/>
          <w:szCs w:val="24"/>
        </w:rPr>
        <w:t xml:space="preserve"> (</w:t>
      </w:r>
      <w:hyperlink r:id="rId19" w:history="1">
        <w:r w:rsidRPr="003A55E0">
          <w:rPr>
            <w:rStyle w:val="Hyperlink"/>
            <w:rFonts w:ascii="Times New Roman" w:hAnsi="Times New Roman" w:cs="Times New Roman"/>
            <w:sz w:val="24"/>
            <w:szCs w:val="24"/>
          </w:rPr>
          <w:t>https://www.who.int/publications-detail/improving-early-childhood-development-who-guideline</w:t>
        </w:r>
      </w:hyperlink>
      <w:r w:rsidRPr="003A55E0">
        <w:rPr>
          <w:rFonts w:ascii="Times New Roman" w:hAnsi="Times New Roman" w:cs="Times New Roman"/>
          <w:sz w:val="24"/>
          <w:szCs w:val="24"/>
        </w:rPr>
        <w:t>).</w:t>
      </w:r>
    </w:p>
    <w:p w:rsidR="003A55E0" w:rsidRDefault="003A55E0" w:rsidP="003A55E0">
      <w:pPr>
        <w:spacing w:after="0" w:line="240" w:lineRule="auto"/>
        <w:jc w:val="both"/>
        <w:rPr>
          <w:rFonts w:ascii="Times New Roman" w:hAnsi="Times New Roman" w:cs="Times New Roman"/>
          <w:sz w:val="24"/>
          <w:szCs w:val="24"/>
        </w:rPr>
      </w:pPr>
    </w:p>
    <w:p w:rsidR="00D75BC2" w:rsidRPr="00EC58B0" w:rsidRDefault="00D75BC2" w:rsidP="00D75BC2">
      <w:pPr>
        <w:pStyle w:val="Default"/>
        <w:rPr>
          <w:color w:val="5B9BD5" w:themeColor="accent1"/>
          <w:sz w:val="28"/>
          <w:szCs w:val="28"/>
        </w:rPr>
      </w:pPr>
      <w:r w:rsidRPr="00EC58B0">
        <w:rPr>
          <w:color w:val="5B9BD5" w:themeColor="accent1"/>
          <w:sz w:val="28"/>
          <w:szCs w:val="28"/>
        </w:rPr>
        <w:lastRenderedPageBreak/>
        <w:t xml:space="preserve">13. </w:t>
      </w:r>
      <w:r w:rsidR="00EC58B0" w:rsidRPr="00EC58B0">
        <w:rPr>
          <w:color w:val="5B9BD5" w:themeColor="accent1"/>
          <w:sz w:val="28"/>
          <w:szCs w:val="28"/>
        </w:rPr>
        <w:t xml:space="preserve">ГРИЖИ ЗА ВЪЗРАСТНИТЕ ХОРА С COVID-19 </w:t>
      </w:r>
    </w:p>
    <w:p w:rsidR="00D75BC2" w:rsidRDefault="00D75BC2" w:rsidP="00D75BC2">
      <w:pPr>
        <w:pStyle w:val="Default"/>
        <w:rPr>
          <w:color w:val="00B0F0"/>
          <w:sz w:val="28"/>
          <w:szCs w:val="28"/>
        </w:rPr>
      </w:pPr>
    </w:p>
    <w:p w:rsidR="008B3061" w:rsidRDefault="008B3061" w:rsidP="008B3061">
      <w:pPr>
        <w:pStyle w:val="Default"/>
        <w:jc w:val="both"/>
        <w:rPr>
          <w:color w:val="auto"/>
        </w:rPr>
      </w:pPr>
      <w:r>
        <w:rPr>
          <w:color w:val="auto"/>
        </w:rPr>
        <w:t>П</w:t>
      </w:r>
      <w:r w:rsidRPr="008B3061">
        <w:rPr>
          <w:color w:val="auto"/>
        </w:rPr>
        <w:t>о-напреднала възраст и коморбидни</w:t>
      </w:r>
      <w:r>
        <w:rPr>
          <w:color w:val="auto"/>
        </w:rPr>
        <w:t>те</w:t>
      </w:r>
      <w:r w:rsidRPr="008B3061">
        <w:rPr>
          <w:color w:val="auto"/>
        </w:rPr>
        <w:t xml:space="preserve"> заболявания като диабет и хипертония </w:t>
      </w:r>
      <w:r>
        <w:rPr>
          <w:color w:val="auto"/>
        </w:rPr>
        <w:t xml:space="preserve">са докладвани </w:t>
      </w:r>
      <w:r w:rsidRPr="008B3061">
        <w:rPr>
          <w:color w:val="auto"/>
        </w:rPr>
        <w:t xml:space="preserve">като рисков фактор за смърт при хора с COVID-19 (4). Следователно възрастните хора са изложени на най-висок риск </w:t>
      </w:r>
      <w:r>
        <w:rPr>
          <w:color w:val="auto"/>
        </w:rPr>
        <w:t xml:space="preserve">за фатален </w:t>
      </w:r>
      <w:r w:rsidR="00066F10">
        <w:rPr>
          <w:color w:val="auto"/>
        </w:rPr>
        <w:t>изход</w:t>
      </w:r>
      <w:r w:rsidRPr="008B3061">
        <w:rPr>
          <w:color w:val="auto"/>
        </w:rPr>
        <w:t xml:space="preserve"> и са една от най-уязвимите групи от населението. Важно е да се признае, че възрастните хора имат същите права като другите да получават висококачествени здравни грижи, включително интензивно лечение. Обърнете се към ръководството Интегрирана грижа за възрастни хора (ICOPE) (</w:t>
      </w:r>
      <w:hyperlink r:id="rId20" w:history="1">
        <w:r w:rsidR="003E588F" w:rsidRPr="002B5EB7">
          <w:rPr>
            <w:rStyle w:val="Hyperlink"/>
          </w:rPr>
          <w:t>https://www.who.int/ageing/publications/icope-handbook/en/</w:t>
        </w:r>
      </w:hyperlink>
      <w:r w:rsidRPr="008B3061">
        <w:rPr>
          <w:color w:val="auto"/>
        </w:rPr>
        <w:t>).</w:t>
      </w:r>
    </w:p>
    <w:p w:rsidR="003E588F" w:rsidRPr="008B3061" w:rsidRDefault="003E588F" w:rsidP="008B3061">
      <w:pPr>
        <w:pStyle w:val="Default"/>
        <w:jc w:val="both"/>
        <w:rPr>
          <w:color w:val="auto"/>
        </w:rPr>
      </w:pPr>
    </w:p>
    <w:p w:rsidR="008B3061" w:rsidRPr="008B3061" w:rsidRDefault="003D55D1" w:rsidP="003E588F">
      <w:pPr>
        <w:pStyle w:val="Default"/>
        <w:numPr>
          <w:ilvl w:val="0"/>
          <w:numId w:val="16"/>
        </w:numPr>
        <w:jc w:val="both"/>
        <w:rPr>
          <w:color w:val="auto"/>
        </w:rPr>
      </w:pPr>
      <w:r>
        <w:rPr>
          <w:color w:val="auto"/>
        </w:rPr>
        <w:t xml:space="preserve">За </w:t>
      </w:r>
      <w:r w:rsidR="008B3061" w:rsidRPr="008B3061">
        <w:rPr>
          <w:color w:val="auto"/>
        </w:rPr>
        <w:t>възрастни хора с вероятн</w:t>
      </w:r>
      <w:r w:rsidR="003E588F">
        <w:rPr>
          <w:color w:val="auto"/>
        </w:rPr>
        <w:t xml:space="preserve">ост или съмнение за COVID-19 осигурете </w:t>
      </w:r>
      <w:r w:rsidR="008B3061" w:rsidRPr="008B3061">
        <w:rPr>
          <w:color w:val="auto"/>
        </w:rPr>
        <w:t>ориентирана към личността</w:t>
      </w:r>
      <w:r w:rsidR="003E588F">
        <w:rPr>
          <w:color w:val="auto"/>
        </w:rPr>
        <w:t xml:space="preserve"> оценка</w:t>
      </w:r>
      <w:r w:rsidR="008B3061" w:rsidRPr="008B3061">
        <w:rPr>
          <w:color w:val="auto"/>
        </w:rPr>
        <w:t xml:space="preserve">, включваща не само обичайно </w:t>
      </w:r>
      <w:r w:rsidR="003E588F">
        <w:rPr>
          <w:color w:val="auto"/>
        </w:rPr>
        <w:t>снемане</w:t>
      </w:r>
      <w:r w:rsidR="008B3061" w:rsidRPr="008B3061">
        <w:rPr>
          <w:color w:val="auto"/>
        </w:rPr>
        <w:t xml:space="preserve"> на анамнеза, но и задълбочено разбиране </w:t>
      </w:r>
      <w:r>
        <w:rPr>
          <w:color w:val="auto"/>
        </w:rPr>
        <w:t>з</w:t>
      </w:r>
      <w:r w:rsidR="008B3061" w:rsidRPr="008B3061">
        <w:rPr>
          <w:color w:val="auto"/>
        </w:rPr>
        <w:t>а живота, ценностите, приоритетите и предпочитанията на човека за управление на здравето.</w:t>
      </w:r>
    </w:p>
    <w:p w:rsidR="003E588F" w:rsidRDefault="008B3061" w:rsidP="003E588F">
      <w:pPr>
        <w:pStyle w:val="Default"/>
        <w:numPr>
          <w:ilvl w:val="0"/>
          <w:numId w:val="16"/>
        </w:numPr>
        <w:jc w:val="both"/>
        <w:rPr>
          <w:color w:val="auto"/>
        </w:rPr>
      </w:pPr>
      <w:r w:rsidRPr="008B3061">
        <w:rPr>
          <w:color w:val="auto"/>
        </w:rPr>
        <w:t xml:space="preserve">Осигурете мултидисциплинарно сътрудничество между лекари, медицински сестри, фармацевти и други здравни специалисти в процеса на вземане на решения за справяне с мултиморбидността и функционалния </w:t>
      </w:r>
      <w:r w:rsidR="003D55D1">
        <w:rPr>
          <w:color w:val="auto"/>
        </w:rPr>
        <w:t>спад</w:t>
      </w:r>
      <w:r w:rsidRPr="008B3061">
        <w:rPr>
          <w:color w:val="auto"/>
        </w:rPr>
        <w:t xml:space="preserve">. </w:t>
      </w:r>
    </w:p>
    <w:p w:rsidR="003E588F" w:rsidRDefault="003E588F" w:rsidP="008B3061">
      <w:pPr>
        <w:pStyle w:val="Default"/>
        <w:jc w:val="both"/>
        <w:rPr>
          <w:color w:val="auto"/>
        </w:rPr>
      </w:pPr>
    </w:p>
    <w:p w:rsidR="008B3061" w:rsidRPr="008B3061" w:rsidRDefault="008B3061" w:rsidP="008B3061">
      <w:pPr>
        <w:pStyle w:val="Default"/>
        <w:jc w:val="both"/>
        <w:rPr>
          <w:color w:val="auto"/>
        </w:rPr>
      </w:pPr>
      <w:r w:rsidRPr="003E588F">
        <w:rPr>
          <w:b/>
          <w:color w:val="auto"/>
        </w:rPr>
        <w:t>Забележка 1:</w:t>
      </w:r>
      <w:r w:rsidRPr="008B3061">
        <w:rPr>
          <w:color w:val="auto"/>
        </w:rPr>
        <w:t xml:space="preserve"> Физиологичните промени с възрастта водят до намаляване на присъщата способност, изразяващо се в недохранване, когнитивен спад и депресивни симптоми; тези условия трябва да се управляват комплексно.</w:t>
      </w:r>
    </w:p>
    <w:p w:rsidR="003E588F" w:rsidRDefault="003E588F" w:rsidP="008B3061">
      <w:pPr>
        <w:pStyle w:val="Default"/>
        <w:jc w:val="both"/>
        <w:rPr>
          <w:color w:val="auto"/>
        </w:rPr>
      </w:pPr>
    </w:p>
    <w:p w:rsidR="003E588F" w:rsidRDefault="008B3061" w:rsidP="003E588F">
      <w:pPr>
        <w:pStyle w:val="Default"/>
        <w:numPr>
          <w:ilvl w:val="0"/>
          <w:numId w:val="17"/>
        </w:numPr>
        <w:jc w:val="both"/>
        <w:rPr>
          <w:color w:val="auto"/>
        </w:rPr>
      </w:pPr>
      <w:r w:rsidRPr="008B3061">
        <w:rPr>
          <w:color w:val="auto"/>
        </w:rPr>
        <w:t xml:space="preserve">Препоръчва се ранно откриване на неподходящи рецепти за лекарства, за да се предотвратят нежелани </w:t>
      </w:r>
      <w:r w:rsidR="003D55D1">
        <w:rPr>
          <w:color w:val="auto"/>
        </w:rPr>
        <w:t>странични реакции</w:t>
      </w:r>
      <w:r w:rsidRPr="008B3061">
        <w:rPr>
          <w:color w:val="auto"/>
        </w:rPr>
        <w:t xml:space="preserve"> и лекарствени взаимодействия за тези, които се лекуват от COVID-19. </w:t>
      </w:r>
    </w:p>
    <w:p w:rsidR="003E588F" w:rsidRDefault="003E588F" w:rsidP="008B3061">
      <w:pPr>
        <w:pStyle w:val="Default"/>
        <w:jc w:val="both"/>
        <w:rPr>
          <w:b/>
          <w:color w:val="auto"/>
        </w:rPr>
      </w:pPr>
    </w:p>
    <w:p w:rsidR="008B3061" w:rsidRPr="008B3061" w:rsidRDefault="008B3061" w:rsidP="008B3061">
      <w:pPr>
        <w:pStyle w:val="Default"/>
        <w:jc w:val="both"/>
        <w:rPr>
          <w:color w:val="auto"/>
        </w:rPr>
      </w:pPr>
      <w:r w:rsidRPr="003E588F">
        <w:rPr>
          <w:b/>
          <w:color w:val="auto"/>
        </w:rPr>
        <w:t>Забележка 2:</w:t>
      </w:r>
      <w:r w:rsidRPr="008B3061">
        <w:rPr>
          <w:color w:val="auto"/>
        </w:rPr>
        <w:t xml:space="preserve"> </w:t>
      </w:r>
      <w:r w:rsidR="00970B43">
        <w:rPr>
          <w:color w:val="auto"/>
        </w:rPr>
        <w:t>В</w:t>
      </w:r>
      <w:r w:rsidRPr="008B3061">
        <w:rPr>
          <w:color w:val="auto"/>
        </w:rPr>
        <w:t>ъзрастните хора са изложени на по-голям риск от полифармация, в резултат на новоназначените лекарства, неадекватното съгласуване на лекарствата и липсата на координация на грижите, като всичко това увеличава риска от негативни последици за здравето.</w:t>
      </w:r>
    </w:p>
    <w:p w:rsidR="003E588F" w:rsidRDefault="003E588F" w:rsidP="008B3061">
      <w:pPr>
        <w:pStyle w:val="Default"/>
        <w:jc w:val="both"/>
        <w:rPr>
          <w:color w:val="auto"/>
        </w:rPr>
      </w:pPr>
    </w:p>
    <w:p w:rsidR="00D75BC2" w:rsidRPr="008B3061" w:rsidRDefault="008B3061" w:rsidP="003E588F">
      <w:pPr>
        <w:pStyle w:val="Default"/>
        <w:numPr>
          <w:ilvl w:val="0"/>
          <w:numId w:val="17"/>
        </w:numPr>
        <w:jc w:val="both"/>
        <w:rPr>
          <w:color w:val="auto"/>
        </w:rPr>
      </w:pPr>
      <w:r w:rsidRPr="008B3061">
        <w:rPr>
          <w:color w:val="auto"/>
        </w:rPr>
        <w:t>Включете болногледачи и членове на семейството във вземане на решения и поставяне на цели по време на лечението на възрастни пациенти с COVID-19.</w:t>
      </w:r>
    </w:p>
    <w:p w:rsidR="00D75BC2" w:rsidRDefault="00D75BC2" w:rsidP="003A55E0">
      <w:pPr>
        <w:spacing w:after="0" w:line="240" w:lineRule="auto"/>
        <w:jc w:val="both"/>
        <w:rPr>
          <w:rFonts w:ascii="Times New Roman" w:hAnsi="Times New Roman" w:cs="Times New Roman"/>
          <w:sz w:val="24"/>
          <w:szCs w:val="24"/>
        </w:rPr>
      </w:pPr>
    </w:p>
    <w:p w:rsidR="003E588F" w:rsidRPr="00EC58B0" w:rsidRDefault="00A20C52" w:rsidP="003A55E0">
      <w:pPr>
        <w:spacing w:after="0" w:line="240" w:lineRule="auto"/>
        <w:jc w:val="both"/>
        <w:rPr>
          <w:rFonts w:ascii="Times New Roman" w:hAnsi="Times New Roman" w:cs="Times New Roman"/>
          <w:color w:val="5B9BD5" w:themeColor="accent1"/>
          <w:sz w:val="28"/>
          <w:szCs w:val="28"/>
        </w:rPr>
      </w:pPr>
      <w:r w:rsidRPr="00EC58B0">
        <w:rPr>
          <w:rFonts w:ascii="Times New Roman" w:hAnsi="Times New Roman" w:cs="Times New Roman"/>
          <w:color w:val="5B9BD5" w:themeColor="accent1"/>
          <w:sz w:val="28"/>
          <w:szCs w:val="28"/>
        </w:rPr>
        <w:t xml:space="preserve">14. </w:t>
      </w:r>
      <w:r w:rsidR="00EC58B0" w:rsidRPr="00EC58B0">
        <w:rPr>
          <w:rFonts w:ascii="Times New Roman" w:hAnsi="Times New Roman" w:cs="Times New Roman"/>
          <w:color w:val="5B9BD5" w:themeColor="accent1"/>
          <w:sz w:val="28"/>
          <w:szCs w:val="28"/>
        </w:rPr>
        <w:t>КЛИНИЧНИ ПРОУЧВАНИЯ И СПЕЦИФИЧНИ АНТИ - COVID-19 ЛЕЧЕНИЯ</w:t>
      </w:r>
    </w:p>
    <w:p w:rsidR="00A20C52" w:rsidRDefault="00A20C52" w:rsidP="003A55E0">
      <w:pPr>
        <w:spacing w:after="0" w:line="240" w:lineRule="auto"/>
        <w:jc w:val="both"/>
        <w:rPr>
          <w:rFonts w:ascii="Times New Roman" w:hAnsi="Times New Roman" w:cs="Times New Roman"/>
          <w:color w:val="00B0F0"/>
          <w:sz w:val="28"/>
          <w:szCs w:val="28"/>
        </w:rPr>
      </w:pPr>
    </w:p>
    <w:p w:rsidR="00D723ED" w:rsidRPr="00D723ED"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sz w:val="24"/>
          <w:szCs w:val="24"/>
        </w:rPr>
        <w:t>Няма настоящи доказателства, които да препоръчват някакво специфично лечение срещу COVID-19 за пациенти с п</w:t>
      </w:r>
      <w:r>
        <w:rPr>
          <w:rFonts w:ascii="Times New Roman" w:hAnsi="Times New Roman" w:cs="Times New Roman"/>
          <w:sz w:val="24"/>
          <w:szCs w:val="24"/>
        </w:rPr>
        <w:t>отвърден</w:t>
      </w:r>
      <w:r w:rsidR="009E3889">
        <w:rPr>
          <w:rFonts w:ascii="Times New Roman" w:hAnsi="Times New Roman" w:cs="Times New Roman"/>
          <w:sz w:val="24"/>
          <w:szCs w:val="24"/>
        </w:rPr>
        <w:t>о</w:t>
      </w:r>
      <w:r>
        <w:rPr>
          <w:rFonts w:ascii="Times New Roman" w:hAnsi="Times New Roman" w:cs="Times New Roman"/>
          <w:sz w:val="24"/>
          <w:szCs w:val="24"/>
        </w:rPr>
        <w:t xml:space="preserve"> COVID-19. Съществуват</w:t>
      </w:r>
      <w:r w:rsidRPr="00D723ED">
        <w:rPr>
          <w:rFonts w:ascii="Times New Roman" w:hAnsi="Times New Roman" w:cs="Times New Roman"/>
          <w:sz w:val="24"/>
          <w:szCs w:val="24"/>
        </w:rPr>
        <w:t xml:space="preserve"> много текущи клинични изпитвания, тестващи различни потенциални антивирусни средства; те са регистрирани на </w:t>
      </w:r>
      <w:hyperlink r:id="rId21" w:history="1">
        <w:r w:rsidRPr="002B5EB7">
          <w:rPr>
            <w:rStyle w:val="Hyperlink"/>
            <w:rFonts w:ascii="Times New Roman" w:hAnsi="Times New Roman" w:cs="Times New Roman"/>
            <w:sz w:val="24"/>
            <w:szCs w:val="24"/>
          </w:rPr>
          <w:t>https://clinicaltrials.gov/</w:t>
        </w:r>
      </w:hyperlink>
      <w:r>
        <w:rPr>
          <w:rFonts w:ascii="Times New Roman" w:hAnsi="Times New Roman" w:cs="Times New Roman"/>
          <w:sz w:val="24"/>
          <w:szCs w:val="24"/>
        </w:rPr>
        <w:t xml:space="preserve"> или в К</w:t>
      </w:r>
      <w:r w:rsidRPr="00D723ED">
        <w:rPr>
          <w:rFonts w:ascii="Times New Roman" w:hAnsi="Times New Roman" w:cs="Times New Roman"/>
          <w:sz w:val="24"/>
          <w:szCs w:val="24"/>
        </w:rPr>
        <w:t xml:space="preserve">итайския регистър за клинични </w:t>
      </w:r>
      <w:r>
        <w:rPr>
          <w:rFonts w:ascii="Times New Roman" w:hAnsi="Times New Roman" w:cs="Times New Roman"/>
          <w:sz w:val="24"/>
          <w:szCs w:val="24"/>
        </w:rPr>
        <w:t>изпитвания</w:t>
      </w:r>
      <w:r w:rsidRPr="00D723ED">
        <w:rPr>
          <w:rFonts w:ascii="Times New Roman" w:hAnsi="Times New Roman" w:cs="Times New Roman"/>
          <w:sz w:val="24"/>
          <w:szCs w:val="24"/>
        </w:rPr>
        <w:t xml:space="preserve"> (</w:t>
      </w:r>
      <w:hyperlink r:id="rId22" w:history="1">
        <w:r w:rsidRPr="002B5EB7">
          <w:rPr>
            <w:rStyle w:val="Hyperlink"/>
            <w:rFonts w:ascii="Times New Roman" w:hAnsi="Times New Roman" w:cs="Times New Roman"/>
            <w:sz w:val="24"/>
            <w:szCs w:val="24"/>
          </w:rPr>
          <w:t>http://www.chictr.org.cn/abouten.aspx</w:t>
        </w:r>
      </w:hyperlink>
      <w:r w:rsidRPr="00D723ED">
        <w:rPr>
          <w:rFonts w:ascii="Times New Roman" w:hAnsi="Times New Roman" w:cs="Times New Roman"/>
          <w:sz w:val="24"/>
          <w:szCs w:val="24"/>
        </w:rPr>
        <w:t>).</w:t>
      </w:r>
    </w:p>
    <w:p w:rsidR="00D723ED" w:rsidRDefault="00D723ED" w:rsidP="00D723ED">
      <w:pPr>
        <w:spacing w:after="0" w:line="240" w:lineRule="auto"/>
        <w:jc w:val="both"/>
        <w:rPr>
          <w:rFonts w:ascii="Times New Roman" w:hAnsi="Times New Roman" w:cs="Times New Roman"/>
          <w:sz w:val="24"/>
          <w:szCs w:val="24"/>
        </w:rPr>
      </w:pPr>
    </w:p>
    <w:p w:rsidR="00D723ED" w:rsidRPr="00EC58B0" w:rsidRDefault="00D723ED" w:rsidP="00D723ED">
      <w:pPr>
        <w:pStyle w:val="ListParagraph"/>
        <w:numPr>
          <w:ilvl w:val="0"/>
          <w:numId w:val="18"/>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Събирайте стандартизирани клинични данни за всички хоспитализирани пациенти, за да подобрите нашето разбиране за естествената история на заболяването.</w:t>
      </w: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b/>
          <w:sz w:val="24"/>
          <w:szCs w:val="24"/>
        </w:rPr>
        <w:t>Забележка 1:</w:t>
      </w:r>
      <w:r w:rsidRPr="00D723ED">
        <w:rPr>
          <w:rFonts w:ascii="Times New Roman" w:hAnsi="Times New Roman" w:cs="Times New Roman"/>
          <w:sz w:val="24"/>
          <w:szCs w:val="24"/>
        </w:rPr>
        <w:t xml:space="preserve"> </w:t>
      </w:r>
      <w:r>
        <w:rPr>
          <w:rFonts w:ascii="Times New Roman" w:hAnsi="Times New Roman" w:cs="Times New Roman"/>
          <w:sz w:val="24"/>
          <w:szCs w:val="24"/>
        </w:rPr>
        <w:t>Предоставете анонимизирани</w:t>
      </w:r>
      <w:r w:rsidRPr="00D723ED">
        <w:rPr>
          <w:rFonts w:ascii="Times New Roman" w:hAnsi="Times New Roman" w:cs="Times New Roman"/>
          <w:sz w:val="24"/>
          <w:szCs w:val="24"/>
        </w:rPr>
        <w:t xml:space="preserve"> данни на глобалн</w:t>
      </w:r>
      <w:r w:rsidR="009E3889">
        <w:rPr>
          <w:rFonts w:ascii="Times New Roman" w:hAnsi="Times New Roman" w:cs="Times New Roman"/>
          <w:sz w:val="24"/>
          <w:szCs w:val="24"/>
        </w:rPr>
        <w:t xml:space="preserve">ата клинична платформа за данни за </w:t>
      </w:r>
      <w:r w:rsidRPr="00D723ED">
        <w:rPr>
          <w:rFonts w:ascii="Times New Roman" w:hAnsi="Times New Roman" w:cs="Times New Roman"/>
          <w:sz w:val="24"/>
          <w:szCs w:val="24"/>
        </w:rPr>
        <w:t xml:space="preserve">COVID-19 на СЗО; свържете се с </w:t>
      </w:r>
      <w:hyperlink r:id="rId23" w:history="1">
        <w:r w:rsidRPr="002B5EB7">
          <w:rPr>
            <w:rStyle w:val="Hyperlink"/>
            <w:rFonts w:ascii="Times New Roman" w:hAnsi="Times New Roman" w:cs="Times New Roman"/>
            <w:sz w:val="24"/>
            <w:szCs w:val="24"/>
          </w:rPr>
          <w:t>EDCARN@who.int</w:t>
        </w:r>
      </w:hyperlink>
      <w:r w:rsidRPr="00D723ED">
        <w:rPr>
          <w:rFonts w:ascii="Times New Roman" w:hAnsi="Times New Roman" w:cs="Times New Roman"/>
          <w:sz w:val="24"/>
          <w:szCs w:val="24"/>
        </w:rPr>
        <w:t xml:space="preserve">, за да получите </w:t>
      </w:r>
      <w:r w:rsidRPr="00D723ED">
        <w:rPr>
          <w:rFonts w:ascii="Times New Roman" w:hAnsi="Times New Roman" w:cs="Times New Roman"/>
          <w:sz w:val="24"/>
          <w:szCs w:val="24"/>
        </w:rPr>
        <w:lastRenderedPageBreak/>
        <w:t>идентификационни данни за вход. Необходими са дезагрегирани данни за деца и бременни жени.</w:t>
      </w:r>
    </w:p>
    <w:p w:rsidR="009E3889" w:rsidRPr="00D723ED" w:rsidRDefault="009E3889"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b/>
          <w:sz w:val="24"/>
          <w:szCs w:val="24"/>
        </w:rPr>
        <w:t>Забележка 2:</w:t>
      </w:r>
      <w:r w:rsidRPr="00D723ED">
        <w:rPr>
          <w:rFonts w:ascii="Times New Roman" w:hAnsi="Times New Roman" w:cs="Times New Roman"/>
          <w:sz w:val="24"/>
          <w:szCs w:val="24"/>
        </w:rPr>
        <w:t xml:space="preserve"> Съществува спешна необходимост от събиране на стандартизирани данни за клиничната характеристика на COVID-19, за да се разбере по-добре естествената история на заболяването чрез серийно биологично вземане на проби. Налични са протоколи за изследване на клиничната характеристика (</w:t>
      </w:r>
      <w:hyperlink r:id="rId24" w:history="1">
        <w:r w:rsidRPr="002B5EB7">
          <w:rPr>
            <w:rStyle w:val="Hyperlink"/>
            <w:rFonts w:ascii="Times New Roman" w:hAnsi="Times New Roman" w:cs="Times New Roman"/>
            <w:sz w:val="24"/>
            <w:szCs w:val="24"/>
          </w:rPr>
          <w:t>https://isaric.tghn.org/protocols/severe-acute-respiratory-infection-data-tools/</w:t>
        </w:r>
      </w:hyperlink>
      <w:r>
        <w:rPr>
          <w:rFonts w:ascii="Times New Roman" w:hAnsi="Times New Roman" w:cs="Times New Roman"/>
          <w:sz w:val="24"/>
          <w:szCs w:val="24"/>
        </w:rPr>
        <w:t>).</w:t>
      </w:r>
    </w:p>
    <w:p w:rsidR="00D723ED" w:rsidRDefault="00D723ED" w:rsidP="00D723ED">
      <w:pPr>
        <w:spacing w:after="0" w:line="240" w:lineRule="auto"/>
        <w:jc w:val="both"/>
        <w:rPr>
          <w:rFonts w:ascii="Times New Roman" w:hAnsi="Times New Roman" w:cs="Times New Roman"/>
          <w:sz w:val="24"/>
          <w:szCs w:val="24"/>
        </w:rPr>
      </w:pPr>
    </w:p>
    <w:p w:rsidR="00D723ED" w:rsidRPr="00EC58B0" w:rsidRDefault="00D723ED" w:rsidP="00D723ED">
      <w:pPr>
        <w:pStyle w:val="ListParagraph"/>
        <w:numPr>
          <w:ilvl w:val="0"/>
          <w:numId w:val="19"/>
        </w:numPr>
        <w:spacing w:after="0" w:line="240" w:lineRule="auto"/>
        <w:jc w:val="both"/>
        <w:rPr>
          <w:rFonts w:ascii="Times New Roman" w:hAnsi="Times New Roman" w:cs="Times New Roman"/>
          <w:sz w:val="24"/>
          <w:szCs w:val="24"/>
        </w:rPr>
      </w:pPr>
      <w:r w:rsidRPr="00EC58B0">
        <w:rPr>
          <w:rFonts w:ascii="Times New Roman" w:hAnsi="Times New Roman" w:cs="Times New Roman"/>
          <w:sz w:val="24"/>
          <w:szCs w:val="24"/>
        </w:rPr>
        <w:t>Изследващите анти-COVID-19 терапевтици трябва да се използват само в одобрени, рандомизирани, контролирани проучвания.</w:t>
      </w:r>
    </w:p>
    <w:p w:rsidR="00D723ED" w:rsidRP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b/>
          <w:sz w:val="24"/>
          <w:szCs w:val="24"/>
        </w:rPr>
        <w:t>Забележка 1:</w:t>
      </w:r>
      <w:r w:rsidRPr="00D723ED">
        <w:rPr>
          <w:rFonts w:ascii="Times New Roman" w:hAnsi="Times New Roman" w:cs="Times New Roman"/>
          <w:sz w:val="24"/>
          <w:szCs w:val="24"/>
        </w:rPr>
        <w:t xml:space="preserve"> Обърнете се към уеб сайта на СЗО за научноизследователска и развойна дейност за най-актуално приоритизиране на терапевтиците (</w:t>
      </w:r>
      <w:hyperlink r:id="rId25" w:history="1">
        <w:r w:rsidRPr="002B5EB7">
          <w:rPr>
            <w:rStyle w:val="Hyperlink"/>
            <w:rFonts w:ascii="Times New Roman" w:hAnsi="Times New Roman" w:cs="Times New Roman"/>
            <w:sz w:val="24"/>
            <w:szCs w:val="24"/>
          </w:rPr>
          <w:t>https://www.who.int/blueprint/priority-diseases/key-action/novel-coronavirus/en/</w:t>
        </w:r>
      </w:hyperlink>
      <w:r w:rsidRPr="00D723ED">
        <w:rPr>
          <w:rFonts w:ascii="Times New Roman" w:hAnsi="Times New Roman" w:cs="Times New Roman"/>
          <w:sz w:val="24"/>
          <w:szCs w:val="24"/>
        </w:rPr>
        <w:t>).</w:t>
      </w:r>
    </w:p>
    <w:p w:rsidR="009E3889" w:rsidRPr="00D723ED" w:rsidRDefault="009E3889"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b/>
          <w:sz w:val="24"/>
          <w:szCs w:val="24"/>
        </w:rPr>
        <w:t>Забележка 2:</w:t>
      </w:r>
      <w:r w:rsidRPr="00D723ED">
        <w:rPr>
          <w:rFonts w:ascii="Times New Roman" w:hAnsi="Times New Roman" w:cs="Times New Roman"/>
          <w:sz w:val="24"/>
          <w:szCs w:val="24"/>
        </w:rPr>
        <w:t xml:space="preserve"> Обърнете се към основния клиничен рандомизиран контролиран пробен протокол на СЗО за използване при оценка на ефикасността и безопасността на изследваните терапевтични средства в комбинация със стандарт за грижа за лечение на</w:t>
      </w:r>
      <w:r>
        <w:rPr>
          <w:rFonts w:ascii="Times New Roman" w:hAnsi="Times New Roman" w:cs="Times New Roman"/>
          <w:sz w:val="24"/>
          <w:szCs w:val="24"/>
        </w:rPr>
        <w:t xml:space="preserve"> хоспитализирани пациенти с новата</w:t>
      </w:r>
      <w:r w:rsidRPr="00D723ED">
        <w:rPr>
          <w:rFonts w:ascii="Times New Roman" w:hAnsi="Times New Roman" w:cs="Times New Roman"/>
          <w:sz w:val="24"/>
          <w:szCs w:val="24"/>
        </w:rPr>
        <w:t xml:space="preserve"> коронави</w:t>
      </w:r>
      <w:r>
        <w:rPr>
          <w:rFonts w:ascii="Times New Roman" w:hAnsi="Times New Roman" w:cs="Times New Roman"/>
          <w:sz w:val="24"/>
          <w:szCs w:val="24"/>
        </w:rPr>
        <w:t>русна болест (COVID-19) (</w:t>
      </w:r>
      <w:hyperlink r:id="rId26" w:history="1">
        <w:r w:rsidRPr="002B5EB7">
          <w:rPr>
            <w:rStyle w:val="Hyperlink"/>
            <w:rFonts w:ascii="Times New Roman" w:hAnsi="Times New Roman" w:cs="Times New Roman"/>
            <w:sz w:val="24"/>
            <w:szCs w:val="24"/>
          </w:rPr>
          <w:t>https://www.who.int/blueprint/priority-diseases/key-action/multicenter-adaptive-RCT-of-investigational-therapeutics-for-COVID-19.pdf?ua=1</w:t>
        </w:r>
      </w:hyperlink>
      <w:r w:rsidRPr="00D723ED">
        <w:rPr>
          <w:rFonts w:ascii="Times New Roman" w:hAnsi="Times New Roman" w:cs="Times New Roman"/>
          <w:sz w:val="24"/>
          <w:szCs w:val="24"/>
        </w:rPr>
        <w:t>).</w:t>
      </w:r>
    </w:p>
    <w:p w:rsidR="009E3889" w:rsidRPr="00D723ED" w:rsidRDefault="009E3889" w:rsidP="00D723ED">
      <w:pPr>
        <w:spacing w:after="0" w:line="240" w:lineRule="auto"/>
        <w:jc w:val="both"/>
        <w:rPr>
          <w:rFonts w:ascii="Times New Roman" w:hAnsi="Times New Roman" w:cs="Times New Roman"/>
          <w:sz w:val="24"/>
          <w:szCs w:val="24"/>
        </w:rPr>
      </w:pPr>
    </w:p>
    <w:p w:rsidR="00A20C52" w:rsidRDefault="00D723ED" w:rsidP="00D723ED">
      <w:pPr>
        <w:spacing w:after="0" w:line="240" w:lineRule="auto"/>
        <w:jc w:val="both"/>
        <w:rPr>
          <w:rFonts w:ascii="Times New Roman" w:hAnsi="Times New Roman" w:cs="Times New Roman"/>
          <w:sz w:val="24"/>
          <w:szCs w:val="24"/>
        </w:rPr>
      </w:pPr>
      <w:r w:rsidRPr="00D723ED">
        <w:rPr>
          <w:rFonts w:ascii="Times New Roman" w:hAnsi="Times New Roman" w:cs="Times New Roman"/>
          <w:b/>
          <w:sz w:val="24"/>
          <w:szCs w:val="24"/>
        </w:rPr>
        <w:t>Забележка 3:</w:t>
      </w:r>
      <w:r w:rsidRPr="00D723ED">
        <w:rPr>
          <w:rFonts w:ascii="Times New Roman" w:hAnsi="Times New Roman" w:cs="Times New Roman"/>
          <w:sz w:val="24"/>
          <w:szCs w:val="24"/>
        </w:rPr>
        <w:t xml:space="preserve"> Ако провеждането на RCT не е възможно, тогава терапевтичните изследвания трябва да се използват съгласно </w:t>
      </w:r>
      <w:r>
        <w:rPr>
          <w:rFonts w:ascii="Times New Roman" w:hAnsi="Times New Roman" w:cs="Times New Roman"/>
          <w:sz w:val="24"/>
          <w:szCs w:val="24"/>
        </w:rPr>
        <w:t xml:space="preserve">Мониторирана </w:t>
      </w:r>
      <w:r w:rsidRPr="00D723ED">
        <w:rPr>
          <w:rFonts w:ascii="Times New Roman" w:hAnsi="Times New Roman" w:cs="Times New Roman"/>
          <w:sz w:val="24"/>
          <w:szCs w:val="24"/>
        </w:rPr>
        <w:t>спешна употреба на нерегистрирани рамкови интервенции (MEURI), докато RCT не може да бъде стартиран (</w:t>
      </w:r>
      <w:hyperlink r:id="rId27" w:history="1">
        <w:r w:rsidRPr="002B5EB7">
          <w:rPr>
            <w:rStyle w:val="Hyperlink"/>
            <w:rFonts w:ascii="Times New Roman" w:hAnsi="Times New Roman" w:cs="Times New Roman"/>
            <w:sz w:val="24"/>
            <w:szCs w:val="24"/>
          </w:rPr>
          <w:t>https://www.who.int/ethics/publications/infectious-disease-outbreaks/en/</w:t>
        </w:r>
      </w:hyperlink>
      <w:r w:rsidRPr="00D723ED">
        <w:rPr>
          <w:rFonts w:ascii="Times New Roman" w:hAnsi="Times New Roman" w:cs="Times New Roman"/>
          <w:sz w:val="24"/>
          <w:szCs w:val="24"/>
        </w:rPr>
        <w:t>)</w:t>
      </w:r>
      <w:r>
        <w:rPr>
          <w:rFonts w:ascii="Times New Roman" w:hAnsi="Times New Roman" w:cs="Times New Roman"/>
          <w:sz w:val="24"/>
          <w:szCs w:val="24"/>
        </w:rPr>
        <w:t>.</w:t>
      </w: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Default="00D723ED" w:rsidP="00D723ED">
      <w:pPr>
        <w:spacing w:after="0" w:line="240" w:lineRule="auto"/>
        <w:jc w:val="both"/>
        <w:rPr>
          <w:rFonts w:ascii="Times New Roman" w:hAnsi="Times New Roman" w:cs="Times New Roman"/>
          <w:sz w:val="24"/>
          <w:szCs w:val="24"/>
        </w:rPr>
      </w:pPr>
    </w:p>
    <w:p w:rsidR="00D723ED" w:rsidRPr="00D723ED" w:rsidRDefault="00D723ED"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D723ED" w:rsidRPr="00EC58B0" w:rsidRDefault="00EC58B0" w:rsidP="00D723ED">
      <w:pPr>
        <w:spacing w:after="0" w:line="240" w:lineRule="auto"/>
        <w:jc w:val="both"/>
        <w:rPr>
          <w:rFonts w:ascii="Times New Roman" w:hAnsi="Times New Roman" w:cs="Times New Roman"/>
          <w:color w:val="5B9BD5" w:themeColor="accent1"/>
          <w:sz w:val="28"/>
          <w:szCs w:val="28"/>
        </w:rPr>
      </w:pPr>
      <w:r w:rsidRPr="00EC58B0">
        <w:rPr>
          <w:rFonts w:ascii="Times New Roman" w:hAnsi="Times New Roman" w:cs="Times New Roman"/>
          <w:color w:val="5B9BD5" w:themeColor="accent1"/>
          <w:sz w:val="28"/>
          <w:szCs w:val="28"/>
        </w:rPr>
        <w:lastRenderedPageBreak/>
        <w:t>БЛАГОДАРНОСТИ</w:t>
      </w:r>
    </w:p>
    <w:p w:rsidR="00D723ED" w:rsidRPr="00EC58B0" w:rsidRDefault="00D723ED" w:rsidP="00D723ED">
      <w:pPr>
        <w:spacing w:after="0" w:line="240" w:lineRule="auto"/>
        <w:jc w:val="both"/>
        <w:rPr>
          <w:rFonts w:ascii="Times New Roman" w:hAnsi="Times New Roman" w:cs="Times New Roman"/>
          <w:color w:val="5B9BD5" w:themeColor="accent1"/>
          <w:sz w:val="24"/>
          <w:szCs w:val="24"/>
        </w:rPr>
      </w:pPr>
    </w:p>
    <w:p w:rsidR="00D723ED" w:rsidRDefault="002B3A78" w:rsidP="00D723ED">
      <w:pPr>
        <w:spacing w:after="0" w:line="240" w:lineRule="auto"/>
        <w:jc w:val="both"/>
        <w:rPr>
          <w:rFonts w:ascii="Times New Roman" w:hAnsi="Times New Roman" w:cs="Times New Roman"/>
          <w:sz w:val="24"/>
          <w:szCs w:val="24"/>
        </w:rPr>
      </w:pPr>
      <w:r w:rsidRPr="002B3A78">
        <w:rPr>
          <w:rFonts w:ascii="Times New Roman" w:hAnsi="Times New Roman" w:cs="Times New Roman"/>
          <w:sz w:val="24"/>
          <w:szCs w:val="24"/>
        </w:rPr>
        <w:t xml:space="preserve">Оригиналната версия на този документ е разработена в консултация с Международния форум за </w:t>
      </w:r>
      <w:r>
        <w:rPr>
          <w:rFonts w:ascii="Times New Roman" w:hAnsi="Times New Roman" w:cs="Times New Roman"/>
          <w:sz w:val="24"/>
          <w:szCs w:val="24"/>
        </w:rPr>
        <w:t>изпитатели</w:t>
      </w:r>
      <w:r w:rsidRPr="002B3A78">
        <w:rPr>
          <w:rFonts w:ascii="Times New Roman" w:hAnsi="Times New Roman" w:cs="Times New Roman"/>
          <w:sz w:val="24"/>
          <w:szCs w:val="24"/>
        </w:rPr>
        <w:t xml:space="preserve"> по </w:t>
      </w:r>
      <w:r>
        <w:rPr>
          <w:rFonts w:ascii="Times New Roman" w:hAnsi="Times New Roman" w:cs="Times New Roman"/>
          <w:sz w:val="24"/>
          <w:szCs w:val="24"/>
        </w:rPr>
        <w:t>инвазивни грижи</w:t>
      </w:r>
      <w:r w:rsidRPr="002B3A78">
        <w:rPr>
          <w:rFonts w:ascii="Times New Roman" w:hAnsi="Times New Roman" w:cs="Times New Roman"/>
          <w:sz w:val="24"/>
          <w:szCs w:val="24"/>
        </w:rPr>
        <w:t xml:space="preserve"> (InFACT), ISARIC и </w:t>
      </w:r>
      <w:r>
        <w:rPr>
          <w:rFonts w:ascii="Times New Roman" w:hAnsi="Times New Roman" w:cs="Times New Roman"/>
          <w:sz w:val="24"/>
          <w:szCs w:val="24"/>
        </w:rPr>
        <w:t>К</w:t>
      </w:r>
      <w:r w:rsidRPr="002B3A78">
        <w:rPr>
          <w:rFonts w:ascii="Times New Roman" w:hAnsi="Times New Roman" w:cs="Times New Roman"/>
          <w:sz w:val="24"/>
          <w:szCs w:val="24"/>
        </w:rPr>
        <w:t xml:space="preserve">ампанията за оцеляване </w:t>
      </w:r>
      <w:r>
        <w:rPr>
          <w:rFonts w:ascii="Times New Roman" w:hAnsi="Times New Roman" w:cs="Times New Roman"/>
          <w:sz w:val="24"/>
          <w:szCs w:val="24"/>
        </w:rPr>
        <w:t>при</w:t>
      </w:r>
      <w:r w:rsidRPr="002B3A78">
        <w:rPr>
          <w:rFonts w:ascii="Times New Roman" w:hAnsi="Times New Roman" w:cs="Times New Roman"/>
          <w:sz w:val="24"/>
          <w:szCs w:val="24"/>
        </w:rPr>
        <w:t xml:space="preserve"> сепсис. Следните лица допринесоха за или прегледаха текущата версия. Конфиденциалността и декларациите за интерес бяха събрани и прегледани. Методиката беше прегледана с представител на Комитета за преглед на насоките на СЗО.</w:t>
      </w:r>
    </w:p>
    <w:p w:rsidR="002B3A78" w:rsidRDefault="002B3A78" w:rsidP="00D723ED">
      <w:pPr>
        <w:spacing w:after="0" w:line="240" w:lineRule="auto"/>
        <w:jc w:val="both"/>
        <w:rPr>
          <w:rFonts w:ascii="Times New Roman" w:hAnsi="Times New Roman" w:cs="Times New Roman"/>
          <w:sz w:val="24"/>
          <w:szCs w:val="24"/>
        </w:rPr>
      </w:pPr>
    </w:p>
    <w:p w:rsidR="002B3A78" w:rsidRPr="002B3A78" w:rsidRDefault="002B3A78" w:rsidP="00D72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СЗО: </w:t>
      </w:r>
      <w:r w:rsidRPr="002B3A78">
        <w:rPr>
          <w:rFonts w:ascii="Times New Roman" w:hAnsi="Times New Roman" w:cs="Times New Roman"/>
          <w:sz w:val="24"/>
          <w:szCs w:val="24"/>
        </w:rPr>
        <w:t>Janet V Diaz (Lead), April Baller, William Fischer (consultant), Tom Fletcher (consultant), Mercedes Bonet Semenas, Anshu Banerjee, Jane Cunningham, Meg Doherty, Paul Nathan Ford, Laurence Grummer-Strawn, Olufemi Oladapo, Lisa Rogers, Nigel Rollins, Maria Pura Solon, Marco Vitoria, Prinzo Weise, Wilson Were, Caron Kim, Anna Thorson, Maurice Bucagu, Anayda Portela, Yuka Sumi, Howard Sobel, Maria Van Kerkhove.</w:t>
      </w:r>
    </w:p>
    <w:p w:rsidR="002B3A78" w:rsidRPr="002B3A78" w:rsidRDefault="002B3A78" w:rsidP="00D723ED">
      <w:pPr>
        <w:spacing w:after="0" w:line="240" w:lineRule="auto"/>
        <w:jc w:val="both"/>
        <w:rPr>
          <w:rFonts w:ascii="Times New Roman" w:hAnsi="Times New Roman" w:cs="Times New Roman"/>
          <w:sz w:val="24"/>
          <w:szCs w:val="24"/>
        </w:rPr>
      </w:pPr>
    </w:p>
    <w:p w:rsidR="002B3A78" w:rsidRPr="002B3A78" w:rsidRDefault="002B3A78" w:rsidP="00D723ED">
      <w:pPr>
        <w:spacing w:after="0" w:line="240" w:lineRule="auto"/>
        <w:jc w:val="both"/>
        <w:rPr>
          <w:rFonts w:ascii="Times New Roman" w:hAnsi="Times New Roman" w:cs="Times New Roman"/>
          <w:sz w:val="24"/>
          <w:szCs w:val="24"/>
        </w:rPr>
      </w:pPr>
      <w:r w:rsidRPr="002B3A78">
        <w:rPr>
          <w:rFonts w:ascii="Times New Roman" w:hAnsi="Times New Roman" w:cs="Times New Roman"/>
          <w:sz w:val="24"/>
          <w:szCs w:val="24"/>
        </w:rPr>
        <w:t>УНИЦЕФ: Maya Arii, Joseph Senesie, Diane Holland.</w:t>
      </w:r>
    </w:p>
    <w:p w:rsidR="002B3A78" w:rsidRPr="002B3A78" w:rsidRDefault="002B3A78" w:rsidP="00D723ED">
      <w:pPr>
        <w:spacing w:after="0" w:line="240" w:lineRule="auto"/>
        <w:jc w:val="both"/>
        <w:rPr>
          <w:rFonts w:ascii="Times New Roman" w:hAnsi="Times New Roman" w:cs="Times New Roman"/>
          <w:sz w:val="24"/>
          <w:szCs w:val="24"/>
        </w:rPr>
      </w:pPr>
    </w:p>
    <w:p w:rsidR="002B3A78" w:rsidRPr="002B3A78" w:rsidRDefault="002B3A78" w:rsidP="00D723ED">
      <w:pPr>
        <w:spacing w:after="0" w:line="240" w:lineRule="auto"/>
        <w:jc w:val="both"/>
        <w:rPr>
          <w:rFonts w:ascii="Times New Roman" w:hAnsi="Times New Roman" w:cs="Times New Roman"/>
          <w:sz w:val="24"/>
          <w:szCs w:val="24"/>
        </w:rPr>
      </w:pPr>
      <w:r w:rsidRPr="002B3A78">
        <w:rPr>
          <w:rFonts w:ascii="Times New Roman" w:hAnsi="Times New Roman" w:cs="Times New Roman"/>
          <w:sz w:val="24"/>
          <w:szCs w:val="24"/>
        </w:rPr>
        <w:t>Експерти, извън СЗО: Neill Adhikari, Sunnybrook Health Sciences Centre and University of Toronto; Yaseen Arabi, King Saud Bin Abdulaziz University for Health Sciences, Saudi Arabia; Bin Cao, China-Japan Friendship Hospital, Capital Medical University, Beijing, China; Jake Dunning, Public Health England, UK; Rob Fowler, University of Toronto, Canada; Charles David Gomersall, The Chinese University of Hong Kong, Hong Kong SAR, China; David Hui, Chinese University of Hong Kong, Hong Kong SAR, China; Yae-Jean Kim, Sungkyunkwan University, Samsung Medical Center, Republic of Korea; Norio Ohmagari, WHO Collaborating Centre for Prevention, Preparedness and Response to Emerging Infectious Diseases, National Center for Global Health and Medicine Hospital Toyama, Tokyo, Japan; Yinzhong Shen, Shanghai Public Health Clinical Center, Fudan University, Shanghai, China; Tim Uyeki, Centers for Disease Control and Prevention, USA; Vu Quoc Dat, Hanoi Medical University, Viet Nam; Niranjan Kissoon, UBC &amp; BC Children’s Hospital Professor in Critical Care, Vancouver Canada; Joāo Paulo Souza, Professor Titular de Saúde Pública, Universidade de São Paulo, Brazil; Pisake Lumbiganon, Director WHO Collaborating Centre for Research Synthesis in Reproductive Health Faculty of Medicine Khon Kaen University Khon Kaen, Thailand; Lucille Blumberg, National Institute for Communicable Diseases (NICD), South Africa; Arthur Kwizera, Department of Anaesthesia and Critical Care, Makerere University Kampala, Uganda.</w:t>
      </w:r>
    </w:p>
    <w:p w:rsidR="002B3A78" w:rsidRPr="002B3A78" w:rsidRDefault="002B3A78" w:rsidP="00D723ED">
      <w:pPr>
        <w:spacing w:after="0" w:line="240" w:lineRule="auto"/>
        <w:jc w:val="both"/>
        <w:rPr>
          <w:rFonts w:ascii="Times New Roman" w:hAnsi="Times New Roman" w:cs="Times New Roman"/>
          <w:sz w:val="24"/>
          <w:szCs w:val="24"/>
        </w:rPr>
      </w:pPr>
    </w:p>
    <w:p w:rsidR="002B3A78" w:rsidRPr="002B3A78" w:rsidRDefault="002B3A78" w:rsidP="00D723ED">
      <w:pPr>
        <w:spacing w:after="0" w:line="240" w:lineRule="auto"/>
        <w:jc w:val="both"/>
        <w:rPr>
          <w:rFonts w:ascii="Times New Roman" w:hAnsi="Times New Roman" w:cs="Times New Roman"/>
          <w:sz w:val="24"/>
          <w:szCs w:val="24"/>
        </w:rPr>
      </w:pPr>
      <w:r w:rsidRPr="002B3A78">
        <w:rPr>
          <w:rFonts w:ascii="Times New Roman" w:hAnsi="Times New Roman" w:cs="Times New Roman"/>
          <w:sz w:val="24"/>
          <w:szCs w:val="24"/>
        </w:rPr>
        <w:t>Специални благодарности за екипа, който допринесе при разписването на този документ: Caroline Quach-Thanh, University of Montréal, Canada; Patrice Savard, l’Université de Montréal, Canada; Jesse Papenburg, McGill University, Canada; Guillaume Poliquin, Public Health Agency of Canada, Canada; Samira Mubareka, Sunnybrook Hospital, Canada; Srinivas Murthy, University of British Columbia, Canada; Marianna Offner, Public Health Agency of Canada, Canada; Tracie Jones, Vancouver, British Columbia, Canada; Sarah Forgie, Stollery Children’s Hospital, Canada; Susy Hota, University of Toronto, Canada; Gerald Evans, Queens University, Canada; Guillaume Emeriaud, CHU Sainte-Justine l’Université de Montréal, Canada; Perry Gray, University of Manitoba, Canada; Todd Hatchette, Dalhousie University, Canada; Jim Strong, Public Health Agency of Canada, Canada; Titus Yeung, Vancouver General Hospital, Canada.</w:t>
      </w:r>
    </w:p>
    <w:p w:rsidR="002B3A78" w:rsidRDefault="002B3A78" w:rsidP="00D723ED">
      <w:pPr>
        <w:spacing w:after="0" w:line="240" w:lineRule="auto"/>
        <w:jc w:val="both"/>
        <w:rPr>
          <w:sz w:val="20"/>
          <w:szCs w:val="20"/>
        </w:rPr>
      </w:pPr>
    </w:p>
    <w:p w:rsidR="002B3A78" w:rsidRDefault="002B3A78" w:rsidP="00D723ED">
      <w:pPr>
        <w:spacing w:after="0" w:line="240" w:lineRule="auto"/>
        <w:jc w:val="both"/>
        <w:rPr>
          <w:rFonts w:ascii="Times New Roman" w:hAnsi="Times New Roman" w:cs="Times New Roman"/>
          <w:sz w:val="24"/>
          <w:szCs w:val="24"/>
        </w:rPr>
      </w:pPr>
      <w:r w:rsidRPr="002B3A78">
        <w:rPr>
          <w:rFonts w:ascii="Times New Roman" w:hAnsi="Times New Roman" w:cs="Times New Roman"/>
          <w:sz w:val="24"/>
          <w:szCs w:val="24"/>
        </w:rPr>
        <w:t>Специални благодарности се отправят и към Глобалния експертен панел на WHO COVID-19 IPC за техния принос.</w:t>
      </w:r>
    </w:p>
    <w:p w:rsidR="00EC58B0" w:rsidRDefault="00EC58B0" w:rsidP="002B3A78">
      <w:pPr>
        <w:pStyle w:val="Default"/>
        <w:rPr>
          <w:b/>
          <w:bCs/>
          <w:sz w:val="18"/>
          <w:szCs w:val="18"/>
        </w:rPr>
      </w:pPr>
    </w:p>
    <w:p w:rsidR="00EC58B0" w:rsidRDefault="00EC58B0" w:rsidP="002B3A78">
      <w:pPr>
        <w:pStyle w:val="Default"/>
        <w:rPr>
          <w:b/>
          <w:bCs/>
          <w:sz w:val="18"/>
          <w:szCs w:val="18"/>
        </w:rPr>
      </w:pPr>
    </w:p>
    <w:p w:rsidR="002B3A78" w:rsidRDefault="002B3A78" w:rsidP="002B3A78">
      <w:pPr>
        <w:pStyle w:val="Default"/>
        <w:rPr>
          <w:sz w:val="18"/>
          <w:szCs w:val="18"/>
        </w:rPr>
      </w:pPr>
      <w:r>
        <w:rPr>
          <w:b/>
          <w:bCs/>
          <w:sz w:val="18"/>
          <w:szCs w:val="18"/>
        </w:rPr>
        <w:lastRenderedPageBreak/>
        <w:t>© World Health Organization 2020</w:t>
      </w:r>
      <w:r>
        <w:rPr>
          <w:sz w:val="18"/>
          <w:szCs w:val="18"/>
        </w:rPr>
        <w:t>. Всички права запазени.</w:t>
      </w:r>
    </w:p>
    <w:p w:rsidR="002B3A78" w:rsidRDefault="002B3A78" w:rsidP="002B3A78">
      <w:pPr>
        <w:pStyle w:val="Default"/>
        <w:rPr>
          <w:sz w:val="18"/>
          <w:szCs w:val="18"/>
        </w:rPr>
      </w:pPr>
    </w:p>
    <w:p w:rsidR="00D723ED" w:rsidRDefault="002B3A78" w:rsidP="00D723ED">
      <w:pPr>
        <w:spacing w:after="0" w:line="240" w:lineRule="auto"/>
        <w:jc w:val="both"/>
        <w:rPr>
          <w:rFonts w:ascii="Times New Roman" w:hAnsi="Times New Roman" w:cs="Times New Roman"/>
          <w:color w:val="000000"/>
          <w:sz w:val="18"/>
          <w:szCs w:val="18"/>
        </w:rPr>
      </w:pPr>
      <w:r w:rsidRPr="002B3A78">
        <w:rPr>
          <w:rFonts w:ascii="Times New Roman" w:hAnsi="Times New Roman" w:cs="Times New Roman"/>
          <w:color w:val="000000"/>
          <w:sz w:val="18"/>
          <w:szCs w:val="18"/>
        </w:rPr>
        <w:t>Този документ не може да бъде преразглеждан, абстрахиран, цитиран, възпроизведен, предаван, разпространяван, преведен или адаптиран, частично или изцяло, под каквато и да е форма или по какъвто и да е начин без разрешението на Световната здравна организация.</w:t>
      </w: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9E3889" w:rsidRDefault="009E3889"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9E3889" w:rsidRDefault="009E3889" w:rsidP="00D723ED">
      <w:pPr>
        <w:spacing w:after="0" w:line="240" w:lineRule="auto"/>
        <w:jc w:val="both"/>
        <w:rPr>
          <w:rFonts w:ascii="Times New Roman" w:hAnsi="Times New Roman" w:cs="Times New Roman"/>
          <w:color w:val="00B0F0"/>
          <w:sz w:val="28"/>
          <w:szCs w:val="28"/>
        </w:rPr>
      </w:pPr>
    </w:p>
    <w:p w:rsidR="002B3A78" w:rsidRPr="002B3A78" w:rsidRDefault="00EC58B0" w:rsidP="00D723ED">
      <w:pPr>
        <w:spacing w:after="0" w:line="240" w:lineRule="auto"/>
        <w:jc w:val="both"/>
        <w:rPr>
          <w:rFonts w:ascii="Times New Roman" w:hAnsi="Times New Roman" w:cs="Times New Roman"/>
          <w:color w:val="00B0F0"/>
          <w:sz w:val="28"/>
          <w:szCs w:val="28"/>
        </w:rPr>
      </w:pPr>
      <w:r w:rsidRPr="00EC58B0">
        <w:rPr>
          <w:rFonts w:ascii="Times New Roman" w:hAnsi="Times New Roman" w:cs="Times New Roman"/>
          <w:color w:val="5B9BD5" w:themeColor="accent1"/>
          <w:sz w:val="28"/>
          <w:szCs w:val="28"/>
        </w:rPr>
        <w:lastRenderedPageBreak/>
        <w:t>ПРИЛОЖЕНИЕ: РЕСУРСИ ЗА ПОДПОМАГАНЕ НА ЛЕЧЕНИЕТО НА ТЕЖКИ ОСТРИ РЕСПИРАТОРНИ ИНФЕКЦИИ ПРИ ДЕЦА</w:t>
      </w: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6593"/>
      </w:tblGrid>
      <w:tr w:rsidR="002B3A78" w:rsidTr="00C34369">
        <w:tc>
          <w:tcPr>
            <w:tcW w:w="3114" w:type="dxa"/>
          </w:tcPr>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r w:rsidRPr="002B3A78">
              <w:rPr>
                <w:rFonts w:ascii="Times New Roman" w:hAnsi="Times New Roman" w:cs="Times New Roman"/>
                <w:noProof/>
                <w:color w:val="000000"/>
                <w:sz w:val="18"/>
                <w:szCs w:val="18"/>
                <w:lang w:eastAsia="bg-BG"/>
              </w:rPr>
              <w:drawing>
                <wp:inline distT="0" distB="0" distL="0" distR="0">
                  <wp:extent cx="1425039" cy="2105571"/>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909" cy="2111289"/>
                          </a:xfrm>
                          <a:prstGeom prst="rect">
                            <a:avLst/>
                          </a:prstGeom>
                          <a:noFill/>
                          <a:ln>
                            <a:noFill/>
                          </a:ln>
                        </pic:spPr>
                      </pic:pic>
                    </a:graphicData>
                  </a:graphic>
                </wp:inline>
              </w:drawing>
            </w:r>
          </w:p>
          <w:p w:rsidR="002B3A78" w:rsidRDefault="002B3A78" w:rsidP="00D723ED">
            <w:pPr>
              <w:jc w:val="both"/>
              <w:rPr>
                <w:rFonts w:ascii="Times New Roman" w:hAnsi="Times New Roman" w:cs="Times New Roman"/>
                <w:color w:val="000000"/>
                <w:sz w:val="18"/>
                <w:szCs w:val="18"/>
              </w:rPr>
            </w:pPr>
          </w:p>
        </w:tc>
        <w:tc>
          <w:tcPr>
            <w:tcW w:w="4531" w:type="dxa"/>
          </w:tcPr>
          <w:p w:rsidR="002B3A78" w:rsidRPr="00EC58B0" w:rsidRDefault="002B3A78" w:rsidP="002B3A78">
            <w:pPr>
              <w:jc w:val="both"/>
              <w:rPr>
                <w:rFonts w:ascii="Times New Roman" w:hAnsi="Times New Roman" w:cs="Times New Roman"/>
                <w:color w:val="5B9BD5" w:themeColor="accent1"/>
                <w:sz w:val="18"/>
                <w:szCs w:val="18"/>
              </w:rPr>
            </w:pPr>
            <w:r w:rsidRPr="00EC58B0">
              <w:rPr>
                <w:rFonts w:ascii="Times New Roman" w:hAnsi="Times New Roman" w:cs="Times New Roman"/>
                <w:color w:val="5B9BD5" w:themeColor="accent1"/>
                <w:sz w:val="18"/>
                <w:szCs w:val="18"/>
              </w:rPr>
              <w:t xml:space="preserve">Джобна книга за болнична помощ за деца: насоки за </w:t>
            </w:r>
            <w:r w:rsidR="00AA41B2" w:rsidRPr="00EC58B0">
              <w:rPr>
                <w:rFonts w:ascii="Times New Roman" w:hAnsi="Times New Roman" w:cs="Times New Roman"/>
                <w:color w:val="5B9BD5" w:themeColor="accent1"/>
                <w:sz w:val="18"/>
                <w:szCs w:val="18"/>
              </w:rPr>
              <w:t>лечение</w:t>
            </w:r>
            <w:r w:rsidRPr="00EC58B0">
              <w:rPr>
                <w:rFonts w:ascii="Times New Roman" w:hAnsi="Times New Roman" w:cs="Times New Roman"/>
                <w:color w:val="5B9BD5" w:themeColor="accent1"/>
                <w:sz w:val="18"/>
                <w:szCs w:val="18"/>
              </w:rPr>
              <w:t xml:space="preserve"> на общи</w:t>
            </w:r>
            <w:r w:rsidR="00AA41B2" w:rsidRPr="00EC58B0">
              <w:rPr>
                <w:rFonts w:ascii="Times New Roman" w:hAnsi="Times New Roman" w:cs="Times New Roman"/>
                <w:color w:val="5B9BD5" w:themeColor="accent1"/>
                <w:sz w:val="18"/>
                <w:szCs w:val="18"/>
              </w:rPr>
              <w:t xml:space="preserve"> </w:t>
            </w:r>
            <w:r w:rsidRPr="00EC58B0">
              <w:rPr>
                <w:rFonts w:ascii="Times New Roman" w:hAnsi="Times New Roman" w:cs="Times New Roman"/>
                <w:color w:val="5B9BD5" w:themeColor="accent1"/>
                <w:sz w:val="18"/>
                <w:szCs w:val="18"/>
              </w:rPr>
              <w:t>детски болести (второ издание) (2013).</w:t>
            </w:r>
          </w:p>
          <w:p w:rsidR="002B3A78" w:rsidRDefault="002B3A78" w:rsidP="002B3A78">
            <w:pPr>
              <w:jc w:val="both"/>
              <w:rPr>
                <w:rFonts w:ascii="Times New Roman" w:hAnsi="Times New Roman" w:cs="Times New Roman"/>
                <w:color w:val="000000"/>
                <w:sz w:val="18"/>
                <w:szCs w:val="18"/>
              </w:rPr>
            </w:pPr>
            <w:r w:rsidRPr="002B3A78">
              <w:rPr>
                <w:rFonts w:ascii="Times New Roman" w:hAnsi="Times New Roman" w:cs="Times New Roman"/>
                <w:color w:val="000000"/>
                <w:sz w:val="18"/>
                <w:szCs w:val="18"/>
              </w:rPr>
              <w:t xml:space="preserve">За използване от лекари, медицински сестри и други здравни работници, които се грижат за деца при насочване </w:t>
            </w:r>
            <w:r w:rsidR="009E3889">
              <w:rPr>
                <w:rFonts w:ascii="Times New Roman" w:hAnsi="Times New Roman" w:cs="Times New Roman"/>
                <w:color w:val="000000"/>
                <w:sz w:val="18"/>
                <w:szCs w:val="18"/>
                <w:lang w:val="en-GB"/>
              </w:rPr>
              <w:t xml:space="preserve">към </w:t>
            </w:r>
            <w:r w:rsidRPr="002B3A78">
              <w:rPr>
                <w:rFonts w:ascii="Times New Roman" w:hAnsi="Times New Roman" w:cs="Times New Roman"/>
                <w:color w:val="000000"/>
                <w:sz w:val="18"/>
                <w:szCs w:val="18"/>
              </w:rPr>
              <w:t>първо ниво</w:t>
            </w:r>
            <w:r w:rsidR="00AA41B2">
              <w:rPr>
                <w:rFonts w:ascii="Times New Roman" w:hAnsi="Times New Roman" w:cs="Times New Roman"/>
                <w:color w:val="000000"/>
                <w:sz w:val="18"/>
                <w:szCs w:val="18"/>
              </w:rPr>
              <w:t xml:space="preserve"> </w:t>
            </w:r>
            <w:r w:rsidRPr="002B3A78">
              <w:rPr>
                <w:rFonts w:ascii="Times New Roman" w:hAnsi="Times New Roman" w:cs="Times New Roman"/>
                <w:color w:val="000000"/>
                <w:sz w:val="18"/>
                <w:szCs w:val="18"/>
              </w:rPr>
              <w:t>болници с основни лабораторни съоръжения и основни лекарства. Тези насоки се фокусират върху</w:t>
            </w:r>
            <w:r w:rsidR="00AA41B2">
              <w:rPr>
                <w:rFonts w:ascii="Times New Roman" w:hAnsi="Times New Roman" w:cs="Times New Roman"/>
                <w:color w:val="000000"/>
                <w:sz w:val="18"/>
                <w:szCs w:val="18"/>
              </w:rPr>
              <w:t xml:space="preserve"> </w:t>
            </w:r>
            <w:r w:rsidRPr="002B3A78">
              <w:rPr>
                <w:rFonts w:ascii="Times New Roman" w:hAnsi="Times New Roman" w:cs="Times New Roman"/>
                <w:color w:val="000000"/>
                <w:sz w:val="18"/>
                <w:szCs w:val="18"/>
              </w:rPr>
              <w:t>управлението на основните причини за детската смъртност в повечето развиващи се страни,</w:t>
            </w:r>
            <w:r w:rsidR="00AA41B2">
              <w:rPr>
                <w:rFonts w:ascii="Times New Roman" w:hAnsi="Times New Roman" w:cs="Times New Roman"/>
                <w:color w:val="000000"/>
                <w:sz w:val="18"/>
                <w:szCs w:val="18"/>
              </w:rPr>
              <w:t xml:space="preserve"> </w:t>
            </w:r>
            <w:r w:rsidRPr="002B3A78">
              <w:rPr>
                <w:rFonts w:ascii="Times New Roman" w:hAnsi="Times New Roman" w:cs="Times New Roman"/>
                <w:color w:val="000000"/>
                <w:sz w:val="18"/>
                <w:szCs w:val="18"/>
              </w:rPr>
              <w:t>включително пневмония, а също така обхващат общи процедури, наблюдение на пациента и</w:t>
            </w:r>
            <w:r w:rsidR="00AA41B2">
              <w:rPr>
                <w:rFonts w:ascii="Times New Roman" w:hAnsi="Times New Roman" w:cs="Times New Roman"/>
                <w:color w:val="000000"/>
                <w:sz w:val="18"/>
                <w:szCs w:val="18"/>
              </w:rPr>
              <w:t xml:space="preserve"> подкрепяща</w:t>
            </w:r>
            <w:r w:rsidRPr="002B3A78">
              <w:rPr>
                <w:rFonts w:ascii="Times New Roman" w:hAnsi="Times New Roman" w:cs="Times New Roman"/>
                <w:color w:val="000000"/>
                <w:sz w:val="18"/>
                <w:szCs w:val="18"/>
              </w:rPr>
              <w:t xml:space="preserve"> грижа на отделенията.</w:t>
            </w:r>
          </w:p>
          <w:p w:rsidR="00AA41B2" w:rsidRDefault="000156A8" w:rsidP="00AA41B2">
            <w:pPr>
              <w:pStyle w:val="Default"/>
              <w:jc w:val="both"/>
              <w:rPr>
                <w:sz w:val="20"/>
                <w:szCs w:val="20"/>
              </w:rPr>
            </w:pPr>
            <w:hyperlink r:id="rId29" w:history="1">
              <w:r w:rsidR="00AA41B2" w:rsidRPr="002B5EB7">
                <w:rPr>
                  <w:rStyle w:val="Hyperlink"/>
                  <w:sz w:val="20"/>
                  <w:szCs w:val="20"/>
                </w:rPr>
                <w:t>https://www.who.int/maternal_child_adolescent/documents/child_hospital_care/en/</w:t>
              </w:r>
            </w:hyperlink>
            <w:r w:rsidR="00AA41B2">
              <w:rPr>
                <w:sz w:val="20"/>
                <w:szCs w:val="20"/>
              </w:rPr>
              <w:t xml:space="preserve">.  </w:t>
            </w:r>
          </w:p>
          <w:p w:rsidR="00AA41B2" w:rsidRDefault="00AA41B2" w:rsidP="002B3A78">
            <w:pP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tc>
      </w:tr>
      <w:tr w:rsidR="002B3A78" w:rsidTr="00C34369">
        <w:tc>
          <w:tcPr>
            <w:tcW w:w="3114" w:type="dxa"/>
          </w:tcPr>
          <w:p w:rsidR="002B3A78" w:rsidRDefault="002B3A78" w:rsidP="00D723ED">
            <w:pPr>
              <w:jc w:val="both"/>
              <w:rPr>
                <w:rFonts w:ascii="Times New Roman" w:hAnsi="Times New Roman" w:cs="Times New Roman"/>
                <w:color w:val="000000"/>
                <w:sz w:val="18"/>
                <w:szCs w:val="18"/>
              </w:rPr>
            </w:pPr>
          </w:p>
          <w:p w:rsidR="002B3A78" w:rsidRDefault="00C34369" w:rsidP="00D723ED">
            <w:pPr>
              <w:jc w:val="both"/>
              <w:rPr>
                <w:rFonts w:ascii="Times New Roman" w:hAnsi="Times New Roman" w:cs="Times New Roman"/>
                <w:color w:val="000000"/>
                <w:sz w:val="18"/>
                <w:szCs w:val="18"/>
              </w:rPr>
            </w:pPr>
            <w:r w:rsidRPr="00C34369">
              <w:rPr>
                <w:rFonts w:ascii="Times New Roman" w:hAnsi="Times New Roman" w:cs="Times New Roman"/>
                <w:noProof/>
                <w:color w:val="000000"/>
                <w:sz w:val="18"/>
                <w:szCs w:val="18"/>
                <w:lang w:eastAsia="bg-BG"/>
              </w:rPr>
              <w:drawing>
                <wp:inline distT="0" distB="0" distL="0" distR="0">
                  <wp:extent cx="1543743" cy="2315615"/>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6621" cy="2319932"/>
                          </a:xfrm>
                          <a:prstGeom prst="rect">
                            <a:avLst/>
                          </a:prstGeom>
                          <a:noFill/>
                          <a:ln>
                            <a:noFill/>
                          </a:ln>
                        </pic:spPr>
                      </pic:pic>
                    </a:graphicData>
                  </a:graphic>
                </wp:inline>
              </w:drawing>
            </w:r>
          </w:p>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p>
        </w:tc>
        <w:tc>
          <w:tcPr>
            <w:tcW w:w="4531" w:type="dxa"/>
          </w:tcPr>
          <w:p w:rsidR="00963AC8" w:rsidRPr="00EC58B0" w:rsidRDefault="00963AC8" w:rsidP="00963AC8">
            <w:pPr>
              <w:jc w:val="both"/>
              <w:rPr>
                <w:rFonts w:ascii="Times New Roman" w:hAnsi="Times New Roman" w:cs="Times New Roman"/>
                <w:color w:val="5B9BD5" w:themeColor="accent1"/>
                <w:sz w:val="18"/>
                <w:szCs w:val="18"/>
              </w:rPr>
            </w:pPr>
            <w:r w:rsidRPr="00EC58B0">
              <w:rPr>
                <w:rFonts w:ascii="Times New Roman" w:hAnsi="Times New Roman" w:cs="Times New Roman"/>
                <w:color w:val="5B9BD5" w:themeColor="accent1"/>
                <w:sz w:val="18"/>
                <w:szCs w:val="18"/>
              </w:rPr>
              <w:t>Кислородна терапия за деца (2016).</w:t>
            </w:r>
          </w:p>
          <w:p w:rsidR="00963AC8" w:rsidRPr="00963AC8" w:rsidRDefault="00963AC8" w:rsidP="00963AC8">
            <w:pPr>
              <w:jc w:val="both"/>
              <w:rPr>
                <w:rFonts w:ascii="Times New Roman" w:hAnsi="Times New Roman" w:cs="Times New Roman"/>
                <w:color w:val="000000"/>
                <w:sz w:val="18"/>
                <w:szCs w:val="18"/>
              </w:rPr>
            </w:pPr>
            <w:r w:rsidRPr="00963AC8">
              <w:rPr>
                <w:rFonts w:ascii="Times New Roman" w:hAnsi="Times New Roman" w:cs="Times New Roman"/>
                <w:color w:val="000000"/>
                <w:sz w:val="18"/>
                <w:szCs w:val="18"/>
              </w:rPr>
              <w:t>Нощно ръководство за здравни работници, което да ръководи предоставянето на кислородна терапия за деца.</w:t>
            </w:r>
          </w:p>
          <w:p w:rsidR="002B3A78" w:rsidRDefault="00963AC8" w:rsidP="00963AC8">
            <w:pPr>
              <w:jc w:val="both"/>
              <w:rPr>
                <w:rFonts w:ascii="Times New Roman" w:hAnsi="Times New Roman" w:cs="Times New Roman"/>
                <w:color w:val="000000"/>
                <w:sz w:val="18"/>
                <w:szCs w:val="18"/>
              </w:rPr>
            </w:pPr>
            <w:r w:rsidRPr="00963AC8">
              <w:rPr>
                <w:rFonts w:ascii="Times New Roman" w:hAnsi="Times New Roman" w:cs="Times New Roman"/>
                <w:color w:val="000000"/>
                <w:sz w:val="18"/>
                <w:szCs w:val="18"/>
              </w:rPr>
              <w:t>Ръководството се фокусира върху наличността и клиничната употреба на кислородна терапия при деца в</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здравни заведения, които да ръководят здравни работници, биомедицински инженер, и администратори. То</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 xml:space="preserve">адресира откриване на хипоксемия, използване на пулсова оксиметрия, клинична употреба на кислород, системи </w:t>
            </w:r>
            <w:r>
              <w:rPr>
                <w:rFonts w:ascii="Times New Roman" w:hAnsi="Times New Roman" w:cs="Times New Roman"/>
                <w:color w:val="000000"/>
                <w:sz w:val="18"/>
                <w:szCs w:val="18"/>
              </w:rPr>
              <w:t xml:space="preserve">за </w:t>
            </w:r>
            <w:r w:rsidRPr="00963AC8">
              <w:rPr>
                <w:rFonts w:ascii="Times New Roman" w:hAnsi="Times New Roman" w:cs="Times New Roman"/>
                <w:color w:val="000000"/>
                <w:sz w:val="18"/>
                <w:szCs w:val="18"/>
              </w:rPr>
              <w:t>доставка</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и наблюдение на пациенти на кислородна терапия. Ръководството също така адресира</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практическо използване на пулсова оксиметрия и кислородни концентратори и цилиндри.</w:t>
            </w:r>
          </w:p>
          <w:p w:rsidR="00963AC8" w:rsidRDefault="000156A8" w:rsidP="00963AC8">
            <w:pPr>
              <w:pStyle w:val="Default"/>
              <w:jc w:val="both"/>
              <w:rPr>
                <w:sz w:val="20"/>
                <w:szCs w:val="20"/>
              </w:rPr>
            </w:pPr>
            <w:hyperlink r:id="rId31" w:history="1">
              <w:r w:rsidR="00963AC8" w:rsidRPr="002B5EB7">
                <w:rPr>
                  <w:rStyle w:val="Hyperlink"/>
                  <w:sz w:val="20"/>
                  <w:szCs w:val="20"/>
                </w:rPr>
                <w:t>http://www.who.int/maternal_child_adolescent/documents/child-oxygen-therapy/en/</w:t>
              </w:r>
            </w:hyperlink>
            <w:r w:rsidR="00963AC8">
              <w:rPr>
                <w:sz w:val="20"/>
                <w:szCs w:val="20"/>
              </w:rPr>
              <w:t xml:space="preserve">.   </w:t>
            </w:r>
          </w:p>
          <w:p w:rsidR="00963AC8" w:rsidRDefault="00963AC8" w:rsidP="00963AC8">
            <w:pPr>
              <w:jc w:val="both"/>
              <w:rPr>
                <w:rFonts w:ascii="Times New Roman" w:hAnsi="Times New Roman" w:cs="Times New Roman"/>
                <w:color w:val="000000"/>
                <w:sz w:val="18"/>
                <w:szCs w:val="18"/>
              </w:rPr>
            </w:pPr>
          </w:p>
        </w:tc>
      </w:tr>
      <w:tr w:rsidR="002B3A78" w:rsidTr="00C34369">
        <w:tc>
          <w:tcPr>
            <w:tcW w:w="3114" w:type="dxa"/>
          </w:tcPr>
          <w:p w:rsidR="002B3A78" w:rsidRDefault="002B3A78" w:rsidP="00D723ED">
            <w:pPr>
              <w:jc w:val="both"/>
              <w:rPr>
                <w:rFonts w:ascii="Times New Roman" w:hAnsi="Times New Roman" w:cs="Times New Roman"/>
                <w:color w:val="000000"/>
                <w:sz w:val="18"/>
                <w:szCs w:val="18"/>
              </w:rPr>
            </w:pPr>
            <w:r w:rsidRPr="002B3A78">
              <w:rPr>
                <w:rFonts w:ascii="Times New Roman" w:hAnsi="Times New Roman" w:cs="Times New Roman"/>
                <w:noProof/>
                <w:color w:val="000000"/>
                <w:sz w:val="18"/>
                <w:szCs w:val="18"/>
                <w:lang w:eastAsia="bg-BG"/>
              </w:rPr>
              <w:drawing>
                <wp:inline distT="0" distB="0" distL="0" distR="0">
                  <wp:extent cx="1662348" cy="22305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67818" cy="2237878"/>
                          </a:xfrm>
                          <a:prstGeom prst="rect">
                            <a:avLst/>
                          </a:prstGeom>
                          <a:noFill/>
                          <a:ln>
                            <a:noFill/>
                          </a:ln>
                        </pic:spPr>
                      </pic:pic>
                    </a:graphicData>
                  </a:graphic>
                </wp:inline>
              </w:drawing>
            </w:r>
          </w:p>
        </w:tc>
        <w:tc>
          <w:tcPr>
            <w:tcW w:w="4531" w:type="dxa"/>
          </w:tcPr>
          <w:p w:rsidR="00963AC8" w:rsidRPr="00EC58B0" w:rsidRDefault="00963AC8" w:rsidP="00963AC8">
            <w:pPr>
              <w:jc w:val="both"/>
              <w:rPr>
                <w:rFonts w:ascii="Times New Roman" w:hAnsi="Times New Roman" w:cs="Times New Roman"/>
                <w:color w:val="5B9BD5" w:themeColor="accent1"/>
                <w:sz w:val="18"/>
                <w:szCs w:val="18"/>
              </w:rPr>
            </w:pPr>
            <w:r w:rsidRPr="00EC58B0">
              <w:rPr>
                <w:rFonts w:ascii="Times New Roman" w:hAnsi="Times New Roman" w:cs="Times New Roman"/>
                <w:color w:val="5B9BD5" w:themeColor="accent1"/>
                <w:sz w:val="18"/>
                <w:szCs w:val="18"/>
              </w:rPr>
              <w:t>Технически спецификации за кислородни концентратори (2015).</w:t>
            </w:r>
          </w:p>
          <w:p w:rsidR="002B3A78" w:rsidRDefault="00963AC8" w:rsidP="00963AC8">
            <w:pPr>
              <w:jc w:val="both"/>
              <w:rPr>
                <w:rFonts w:ascii="Times New Roman" w:hAnsi="Times New Roman" w:cs="Times New Roman"/>
                <w:color w:val="000000"/>
                <w:sz w:val="18"/>
                <w:szCs w:val="18"/>
              </w:rPr>
            </w:pPr>
            <w:r>
              <w:rPr>
                <w:rFonts w:ascii="Times New Roman" w:hAnsi="Times New Roman" w:cs="Times New Roman"/>
                <w:color w:val="000000"/>
                <w:sz w:val="18"/>
                <w:szCs w:val="18"/>
              </w:rPr>
              <w:t>Пред</w:t>
            </w:r>
            <w:r w:rsidRPr="00963AC8">
              <w:rPr>
                <w:rFonts w:ascii="Times New Roman" w:hAnsi="Times New Roman" w:cs="Times New Roman"/>
                <w:color w:val="000000"/>
                <w:sz w:val="18"/>
                <w:szCs w:val="18"/>
              </w:rPr>
              <w:t>ставя преглед на кислородните концентратори и техническите спецификации, за да се подпомогне</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подбор</w:t>
            </w:r>
            <w:r>
              <w:rPr>
                <w:rFonts w:ascii="Times New Roman" w:hAnsi="Times New Roman" w:cs="Times New Roman"/>
                <w:color w:val="000000"/>
                <w:sz w:val="18"/>
                <w:szCs w:val="18"/>
              </w:rPr>
              <w:t>а</w:t>
            </w:r>
            <w:r w:rsidRPr="00963AC8">
              <w:rPr>
                <w:rFonts w:ascii="Times New Roman" w:hAnsi="Times New Roman" w:cs="Times New Roman"/>
                <w:color w:val="000000"/>
                <w:sz w:val="18"/>
                <w:szCs w:val="18"/>
              </w:rPr>
              <w:t>, поръчки</w:t>
            </w:r>
            <w:r>
              <w:rPr>
                <w:rFonts w:ascii="Times New Roman" w:hAnsi="Times New Roman" w:cs="Times New Roman"/>
                <w:color w:val="000000"/>
                <w:sz w:val="18"/>
                <w:szCs w:val="18"/>
              </w:rPr>
              <w:t>те</w:t>
            </w:r>
            <w:r w:rsidRPr="00963AC8">
              <w:rPr>
                <w:rFonts w:ascii="Times New Roman" w:hAnsi="Times New Roman" w:cs="Times New Roman"/>
                <w:color w:val="000000"/>
                <w:sz w:val="18"/>
                <w:szCs w:val="18"/>
              </w:rPr>
              <w:t xml:space="preserve"> и осигуряване на каче</w:t>
            </w:r>
            <w:r>
              <w:rPr>
                <w:rFonts w:ascii="Times New Roman" w:hAnsi="Times New Roman" w:cs="Times New Roman"/>
                <w:color w:val="000000"/>
                <w:sz w:val="18"/>
                <w:szCs w:val="18"/>
              </w:rPr>
              <w:t>ство. Той подчертава минималните изисквания за изпълнение</w:t>
            </w:r>
            <w:r w:rsidRPr="00963AC8">
              <w:rPr>
                <w:rFonts w:ascii="Times New Roman" w:hAnsi="Times New Roman" w:cs="Times New Roman"/>
                <w:color w:val="000000"/>
                <w:sz w:val="18"/>
                <w:szCs w:val="18"/>
              </w:rPr>
              <w:t xml:space="preserve"> я и технически характеристики за кислородните концентратори и свързаното с тях оборудване</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които са подходящи за употреба в здравни заведения.</w:t>
            </w:r>
          </w:p>
          <w:p w:rsidR="00963AC8" w:rsidRDefault="000156A8" w:rsidP="00963AC8">
            <w:pPr>
              <w:pStyle w:val="Default"/>
              <w:jc w:val="both"/>
              <w:rPr>
                <w:sz w:val="20"/>
                <w:szCs w:val="20"/>
              </w:rPr>
            </w:pPr>
            <w:hyperlink r:id="rId33" w:history="1">
              <w:r w:rsidR="00963AC8" w:rsidRPr="002B5EB7">
                <w:rPr>
                  <w:rStyle w:val="Hyperlink"/>
                  <w:sz w:val="20"/>
                  <w:szCs w:val="20"/>
                </w:rPr>
                <w:t>https://www.who.int/medical_devices/publications/tech_specs_oxygen-concentrators/en/</w:t>
              </w:r>
            </w:hyperlink>
            <w:r w:rsidR="00963AC8">
              <w:rPr>
                <w:sz w:val="20"/>
                <w:szCs w:val="20"/>
              </w:rPr>
              <w:t xml:space="preserve">.  </w:t>
            </w: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p w:rsidR="00963AC8" w:rsidRDefault="00963AC8" w:rsidP="00963AC8">
            <w:pPr>
              <w:jc w:val="both"/>
              <w:rPr>
                <w:rFonts w:ascii="Times New Roman" w:hAnsi="Times New Roman" w:cs="Times New Roman"/>
                <w:color w:val="000000"/>
                <w:sz w:val="18"/>
                <w:szCs w:val="18"/>
              </w:rPr>
            </w:pPr>
          </w:p>
        </w:tc>
      </w:tr>
      <w:tr w:rsidR="002B3A78" w:rsidTr="00C34369">
        <w:tc>
          <w:tcPr>
            <w:tcW w:w="3114" w:type="dxa"/>
          </w:tcPr>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p>
          <w:p w:rsidR="002B3A78" w:rsidRDefault="002B3A78" w:rsidP="00D723ED">
            <w:pPr>
              <w:jc w:val="both"/>
              <w:rPr>
                <w:rFonts w:ascii="Times New Roman" w:hAnsi="Times New Roman" w:cs="Times New Roman"/>
                <w:color w:val="000000"/>
                <w:sz w:val="18"/>
                <w:szCs w:val="18"/>
              </w:rPr>
            </w:pPr>
            <w:r w:rsidRPr="002B3A78">
              <w:rPr>
                <w:rFonts w:ascii="Times New Roman" w:hAnsi="Times New Roman" w:cs="Times New Roman"/>
                <w:noProof/>
                <w:color w:val="000000"/>
                <w:sz w:val="18"/>
                <w:szCs w:val="18"/>
                <w:lang w:eastAsia="bg-BG"/>
              </w:rPr>
              <w:lastRenderedPageBreak/>
              <w:drawing>
                <wp:inline distT="0" distB="0" distL="0" distR="0">
                  <wp:extent cx="1504238" cy="2113807"/>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0757" cy="2122968"/>
                          </a:xfrm>
                          <a:prstGeom prst="rect">
                            <a:avLst/>
                          </a:prstGeom>
                          <a:noFill/>
                          <a:ln>
                            <a:noFill/>
                          </a:ln>
                        </pic:spPr>
                      </pic:pic>
                    </a:graphicData>
                  </a:graphic>
                </wp:inline>
              </w:drawing>
            </w:r>
          </w:p>
          <w:p w:rsidR="002B3A78" w:rsidRDefault="002B3A78" w:rsidP="00D723ED">
            <w:pPr>
              <w:jc w:val="both"/>
              <w:rPr>
                <w:rFonts w:ascii="Times New Roman" w:hAnsi="Times New Roman" w:cs="Times New Roman"/>
                <w:color w:val="000000"/>
                <w:sz w:val="18"/>
                <w:szCs w:val="18"/>
              </w:rPr>
            </w:pPr>
          </w:p>
        </w:tc>
        <w:tc>
          <w:tcPr>
            <w:tcW w:w="4531" w:type="dxa"/>
          </w:tcPr>
          <w:p w:rsidR="00EC58B0" w:rsidRDefault="00EC58B0" w:rsidP="00963AC8">
            <w:pPr>
              <w:jc w:val="both"/>
              <w:rPr>
                <w:rFonts w:ascii="Times New Roman" w:hAnsi="Times New Roman" w:cs="Times New Roman"/>
                <w:color w:val="5B9BD5" w:themeColor="accent1"/>
                <w:sz w:val="18"/>
                <w:szCs w:val="18"/>
              </w:rPr>
            </w:pPr>
          </w:p>
          <w:p w:rsidR="00EC58B0" w:rsidRDefault="00EC58B0" w:rsidP="00963AC8">
            <w:pPr>
              <w:jc w:val="both"/>
              <w:rPr>
                <w:rFonts w:ascii="Times New Roman" w:hAnsi="Times New Roman" w:cs="Times New Roman"/>
                <w:color w:val="5B9BD5" w:themeColor="accent1"/>
                <w:sz w:val="18"/>
                <w:szCs w:val="18"/>
              </w:rPr>
            </w:pPr>
          </w:p>
          <w:p w:rsidR="00963AC8" w:rsidRPr="00EC58B0" w:rsidRDefault="00963AC8" w:rsidP="00963AC8">
            <w:pPr>
              <w:jc w:val="both"/>
              <w:rPr>
                <w:rFonts w:ascii="Times New Roman" w:hAnsi="Times New Roman" w:cs="Times New Roman"/>
                <w:color w:val="5B9BD5" w:themeColor="accent1"/>
                <w:sz w:val="18"/>
                <w:szCs w:val="18"/>
              </w:rPr>
            </w:pPr>
            <w:r w:rsidRPr="00EC58B0">
              <w:rPr>
                <w:rFonts w:ascii="Times New Roman" w:hAnsi="Times New Roman" w:cs="Times New Roman"/>
                <w:color w:val="5B9BD5" w:themeColor="accent1"/>
                <w:sz w:val="18"/>
                <w:szCs w:val="18"/>
              </w:rPr>
              <w:lastRenderedPageBreak/>
              <w:t>Технически спецификации и насоки на WHO-UNICEF за устройства за кислородна терапия (2019)</w:t>
            </w:r>
          </w:p>
          <w:p w:rsidR="002B3A78" w:rsidRDefault="00963AC8" w:rsidP="00C34369">
            <w:pPr>
              <w:jc w:val="both"/>
              <w:rPr>
                <w:rFonts w:ascii="Times New Roman" w:hAnsi="Times New Roman" w:cs="Times New Roman"/>
                <w:color w:val="000000"/>
                <w:sz w:val="18"/>
                <w:szCs w:val="18"/>
              </w:rPr>
            </w:pPr>
            <w:r w:rsidRPr="00963AC8">
              <w:rPr>
                <w:rFonts w:ascii="Times New Roman" w:hAnsi="Times New Roman" w:cs="Times New Roman"/>
                <w:color w:val="000000"/>
                <w:sz w:val="18"/>
                <w:szCs w:val="18"/>
              </w:rPr>
              <w:t>Целта на този документ е да се увеличи достъпът до качествени продукти, за да се гарантира доставката</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на кислорода, особено в страните с ниски и средни доходи и с ниски ресурси в рамките на</w:t>
            </w:r>
            <w:r>
              <w:rPr>
                <w:rFonts w:ascii="Times New Roman" w:hAnsi="Times New Roman" w:cs="Times New Roman"/>
                <w:color w:val="000000"/>
                <w:sz w:val="18"/>
                <w:szCs w:val="18"/>
              </w:rPr>
              <w:t xml:space="preserve"> </w:t>
            </w:r>
            <w:r w:rsidRPr="00963AC8">
              <w:rPr>
                <w:rFonts w:ascii="Times New Roman" w:hAnsi="Times New Roman" w:cs="Times New Roman"/>
                <w:color w:val="000000"/>
                <w:sz w:val="18"/>
                <w:szCs w:val="18"/>
              </w:rPr>
              <w:t xml:space="preserve">държави от всички доходни групи. Той има за цел да подкрепи министерствата на здравеопазването, за да гарантира </w:t>
            </w:r>
            <w:r>
              <w:rPr>
                <w:rFonts w:ascii="Times New Roman" w:hAnsi="Times New Roman" w:cs="Times New Roman"/>
                <w:color w:val="000000"/>
                <w:sz w:val="18"/>
                <w:szCs w:val="18"/>
              </w:rPr>
              <w:t xml:space="preserve">достъпността за снабдяване </w:t>
            </w:r>
            <w:r w:rsidRPr="00963AC8">
              <w:rPr>
                <w:rFonts w:ascii="Times New Roman" w:hAnsi="Times New Roman" w:cs="Times New Roman"/>
                <w:color w:val="000000"/>
                <w:sz w:val="18"/>
                <w:szCs w:val="18"/>
              </w:rPr>
              <w:t>с кислород, както и за повишаване на осведомено</w:t>
            </w:r>
            <w:r>
              <w:rPr>
                <w:rFonts w:ascii="Times New Roman" w:hAnsi="Times New Roman" w:cs="Times New Roman"/>
                <w:color w:val="000000"/>
                <w:sz w:val="18"/>
                <w:szCs w:val="18"/>
              </w:rPr>
              <w:t xml:space="preserve">стта за важността на подходящия </w:t>
            </w:r>
            <w:r w:rsidRPr="00963AC8">
              <w:rPr>
                <w:rFonts w:ascii="Times New Roman" w:hAnsi="Times New Roman" w:cs="Times New Roman"/>
                <w:color w:val="000000"/>
                <w:sz w:val="18"/>
                <w:szCs w:val="18"/>
              </w:rPr>
              <w:t xml:space="preserve">подбор, </w:t>
            </w:r>
            <w:r>
              <w:rPr>
                <w:rFonts w:ascii="Times New Roman" w:hAnsi="Times New Roman" w:cs="Times New Roman"/>
                <w:color w:val="000000"/>
                <w:sz w:val="18"/>
                <w:szCs w:val="18"/>
              </w:rPr>
              <w:t>тръжни продецури</w:t>
            </w:r>
            <w:r w:rsidRPr="00963AC8">
              <w:rPr>
                <w:rFonts w:ascii="Times New Roman" w:hAnsi="Times New Roman" w:cs="Times New Roman"/>
                <w:color w:val="000000"/>
                <w:sz w:val="18"/>
                <w:szCs w:val="18"/>
              </w:rPr>
              <w:t xml:space="preserve">, поддръжка и употреба на медицински изделия, както </w:t>
            </w:r>
            <w:r w:rsidR="00C34369">
              <w:rPr>
                <w:rFonts w:ascii="Times New Roman" w:hAnsi="Times New Roman" w:cs="Times New Roman"/>
                <w:color w:val="000000"/>
                <w:sz w:val="18"/>
                <w:szCs w:val="18"/>
              </w:rPr>
              <w:t xml:space="preserve">за </w:t>
            </w:r>
            <w:r w:rsidRPr="00963AC8">
              <w:rPr>
                <w:rFonts w:ascii="Times New Roman" w:hAnsi="Times New Roman" w:cs="Times New Roman"/>
                <w:color w:val="000000"/>
                <w:sz w:val="18"/>
                <w:szCs w:val="18"/>
              </w:rPr>
              <w:t>основното оборудване</w:t>
            </w:r>
            <w:r w:rsidR="00C34369">
              <w:rPr>
                <w:rFonts w:ascii="Times New Roman" w:hAnsi="Times New Roman" w:cs="Times New Roman"/>
                <w:color w:val="000000"/>
                <w:sz w:val="18"/>
                <w:szCs w:val="18"/>
              </w:rPr>
              <w:t>, така и за</w:t>
            </w:r>
            <w:r w:rsidRPr="00963AC8">
              <w:rPr>
                <w:rFonts w:ascii="Times New Roman" w:hAnsi="Times New Roman" w:cs="Times New Roman"/>
                <w:color w:val="000000"/>
                <w:sz w:val="18"/>
                <w:szCs w:val="18"/>
              </w:rPr>
              <w:t xml:space="preserve"> </w:t>
            </w:r>
            <w:r w:rsidR="00C34369">
              <w:rPr>
                <w:rFonts w:ascii="Times New Roman" w:hAnsi="Times New Roman" w:cs="Times New Roman"/>
                <w:color w:val="000000"/>
                <w:sz w:val="18"/>
                <w:szCs w:val="18"/>
              </w:rPr>
              <w:t>изделията</w:t>
            </w:r>
            <w:r w:rsidRPr="00963AC8">
              <w:rPr>
                <w:rFonts w:ascii="Times New Roman" w:hAnsi="Times New Roman" w:cs="Times New Roman"/>
                <w:color w:val="000000"/>
                <w:sz w:val="18"/>
                <w:szCs w:val="18"/>
              </w:rPr>
              <w:t xml:space="preserve"> за еднократна употреба.</w:t>
            </w:r>
          </w:p>
          <w:p w:rsidR="00C34369" w:rsidRDefault="000156A8" w:rsidP="00C34369">
            <w:pPr>
              <w:pStyle w:val="Default"/>
              <w:jc w:val="both"/>
              <w:rPr>
                <w:sz w:val="20"/>
                <w:szCs w:val="20"/>
              </w:rPr>
            </w:pPr>
            <w:hyperlink r:id="rId35" w:history="1">
              <w:r w:rsidR="00C34369" w:rsidRPr="002B5EB7">
                <w:rPr>
                  <w:rStyle w:val="Hyperlink"/>
                  <w:sz w:val="20"/>
                  <w:szCs w:val="20"/>
                </w:rPr>
                <w:t>https://www.who.int/medical_devices/publications/tech_specs_oxygen_therapy_devices/en/</w:t>
              </w:r>
            </w:hyperlink>
            <w:r w:rsidR="00C34369">
              <w:rPr>
                <w:sz w:val="20"/>
                <w:szCs w:val="20"/>
              </w:rPr>
              <w:t xml:space="preserve">  </w:t>
            </w:r>
          </w:p>
          <w:p w:rsidR="00C34369" w:rsidRDefault="00C34369" w:rsidP="00C34369">
            <w:pPr>
              <w:jc w:val="both"/>
              <w:rPr>
                <w:rFonts w:ascii="Times New Roman" w:hAnsi="Times New Roman" w:cs="Times New Roman"/>
                <w:color w:val="000000"/>
                <w:sz w:val="18"/>
                <w:szCs w:val="18"/>
              </w:rPr>
            </w:pPr>
          </w:p>
        </w:tc>
      </w:tr>
    </w:tbl>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2B3A78" w:rsidRDefault="002B3A78"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Default="00CC034F" w:rsidP="00D723ED">
      <w:pPr>
        <w:spacing w:after="0" w:line="240" w:lineRule="auto"/>
        <w:jc w:val="both"/>
        <w:rPr>
          <w:rFonts w:ascii="Times New Roman" w:hAnsi="Times New Roman" w:cs="Times New Roman"/>
          <w:color w:val="000000"/>
          <w:sz w:val="18"/>
          <w:szCs w:val="18"/>
        </w:rPr>
      </w:pPr>
    </w:p>
    <w:p w:rsidR="00CC034F" w:rsidRPr="00EC58B0" w:rsidRDefault="00EC58B0" w:rsidP="00D723ED">
      <w:pPr>
        <w:spacing w:after="0" w:line="240" w:lineRule="auto"/>
        <w:jc w:val="both"/>
        <w:rPr>
          <w:rFonts w:ascii="Times New Roman" w:hAnsi="Times New Roman" w:cs="Times New Roman"/>
          <w:color w:val="5B9BD5" w:themeColor="accent1"/>
          <w:sz w:val="28"/>
          <w:szCs w:val="28"/>
        </w:rPr>
      </w:pPr>
      <w:r w:rsidRPr="00EC58B0">
        <w:rPr>
          <w:rFonts w:ascii="Times New Roman" w:hAnsi="Times New Roman" w:cs="Times New Roman"/>
          <w:color w:val="5B9BD5" w:themeColor="accent1"/>
          <w:sz w:val="28"/>
          <w:szCs w:val="28"/>
        </w:rPr>
        <w:lastRenderedPageBreak/>
        <w:t>ЛИТЕРАТУРА</w:t>
      </w:r>
    </w:p>
    <w:p w:rsidR="00CC034F" w:rsidRDefault="00CC034F" w:rsidP="00D723ED">
      <w:pPr>
        <w:spacing w:after="0" w:line="240" w:lineRule="auto"/>
        <w:jc w:val="both"/>
        <w:rPr>
          <w:rFonts w:ascii="Times New Roman" w:hAnsi="Times New Roman" w:cs="Times New Roman"/>
          <w:color w:val="000000"/>
          <w:sz w:val="18"/>
          <w:szCs w:val="18"/>
        </w:rPr>
      </w:pPr>
    </w:p>
    <w:p w:rsidR="00CC034F" w:rsidRPr="00CC034F" w:rsidRDefault="00CC034F" w:rsidP="00CC034F">
      <w:pPr>
        <w:pStyle w:val="Default"/>
      </w:pPr>
      <w:r w:rsidRPr="00CC034F">
        <w:t xml:space="preserve">1. Team NCPERE. Vital surveillances: the epidemiological characteristics of an outbreak of 2019 novel coronavirus diseases (COVID-19) – China. China CDC Weekly. 2020;2(8):113-22. </w:t>
      </w:r>
    </w:p>
    <w:p w:rsidR="00CC034F" w:rsidRPr="00CC034F" w:rsidRDefault="00CC034F" w:rsidP="00CC034F">
      <w:pPr>
        <w:pStyle w:val="Default"/>
      </w:pPr>
      <w:r w:rsidRPr="00CC034F">
        <w:t xml:space="preserve">2. Yang X, Yu Y, Xu J, Shu H, Xia J, Liu H et al. Clinical course and outcomes of critically ill patients with SARS-CoV-2 pneumonia in Wuhan, China: a single-centered, retrospective, observational study. Lancet Respir Med. 2020. Epub 2020/02/28. doi: 10.1016/S2213-2600(20)30079-5. PubMed PMID: 32105632. </w:t>
      </w:r>
    </w:p>
    <w:p w:rsidR="00CC034F" w:rsidRPr="00CC034F" w:rsidRDefault="00CC034F" w:rsidP="00CC034F">
      <w:pPr>
        <w:pStyle w:val="Default"/>
      </w:pPr>
      <w:r w:rsidRPr="00CC034F">
        <w:t xml:space="preserve">3. Huang C, Wang Y, Li X, Ren L, Zhao J, Hu Y et al. Clinical features of patients infected with 2019 novel coronavirus in Wuhan, China. Lancet. 2020;395(10223):497-506. Epub 2020/01/28. doi: 10.1016/S0140-6736(20)30183-5. PubMed PMID: 31986264. </w:t>
      </w:r>
    </w:p>
    <w:p w:rsidR="00CC034F" w:rsidRPr="00CC034F" w:rsidRDefault="00CC034F" w:rsidP="00CC034F">
      <w:pPr>
        <w:pStyle w:val="Default"/>
      </w:pPr>
      <w:r w:rsidRPr="00CC034F">
        <w:t xml:space="preserve">4. Zhou F, Yu T, Du R, Fan G, Liu Y, Liu Z et al. Clinical course and risk factors for mortality of adult inpatients with COVID-19 in Wuhan, China: a retrospective study. Lancet, 2020. doi: 1016/S0140-6736(20)30566-3. </w:t>
      </w:r>
    </w:p>
    <w:p w:rsidR="00CC034F" w:rsidRPr="00CC034F" w:rsidRDefault="00CC034F" w:rsidP="00CC034F">
      <w:pPr>
        <w:pStyle w:val="Default"/>
      </w:pPr>
      <w:r w:rsidRPr="00CC034F">
        <w:t xml:space="preserve">5. Rhodes A, Evans LE, Alhazzani W, Levy MM, Antonelli M, Ferrer R et al. Surviving Sepsis Campaign: International Guidelines for Management of Sepsis and Septic Shock: 2016. Intensive Care Med. 2017;43(3):304-77. Epub 2017/01/20. doi: 10.1007/s00134-017-4683-6. PubMed PMID: 28101605. </w:t>
      </w:r>
    </w:p>
    <w:p w:rsidR="00CC034F" w:rsidRPr="00CC034F" w:rsidRDefault="00CC034F" w:rsidP="00CC034F">
      <w:pPr>
        <w:pStyle w:val="Default"/>
      </w:pPr>
      <w:r w:rsidRPr="00CC034F">
        <w:t xml:space="preserve">6. Weiss SL, Peters MJ, Alhazzani W, Agus MSD, Flori HR, Inwald DP et al. Surviving Sepsis Campaign International Guidelines for the Management of Septic Shock and Sepsis-Associated Organ Dysfunction in Children. Pediatr Crit Care Med. 2020;21(2):e52-e106. Epub 2020/02/08. doi: 10.1097/PCC.0000000000002198. PubMed PMID: 32032273. </w:t>
      </w:r>
    </w:p>
    <w:p w:rsidR="00CC034F" w:rsidRPr="00CC034F" w:rsidRDefault="00CC034F" w:rsidP="00CC034F">
      <w:pPr>
        <w:pStyle w:val="Default"/>
      </w:pPr>
      <w:r w:rsidRPr="00CC034F">
        <w:t xml:space="preserve">7. Cai J, Xu J, Lin D, Yang Z, Xu L, Qu Z et al. A case series of children with 2019 novel coronavirus infection: clinical and epidemiological features. Clin Infect Dis. 2020. Epub 2020/03/01. doi: 10.1093/cid/ciaa198. PubMed PMID: 32112072. </w:t>
      </w:r>
    </w:p>
    <w:p w:rsidR="00CC034F" w:rsidRPr="00CC034F" w:rsidRDefault="00CC034F" w:rsidP="00CC034F">
      <w:pPr>
        <w:pStyle w:val="Default"/>
      </w:pPr>
      <w:r w:rsidRPr="00CC034F">
        <w:t xml:space="preserve">8. Xia W, Shao J, Guo Y, Peng X, Li Z, Hu D. Clinical and CT features in pediatric patients with COVID-19 infection: different points from adults. Pediatr Pulmonol. 2020. Epub 2020/03/07. doi: 10.1002/ppul.24718. PubMed PMID: 32134205. </w:t>
      </w:r>
    </w:p>
    <w:p w:rsidR="00CC034F" w:rsidRPr="00CC034F" w:rsidRDefault="00CC034F" w:rsidP="00CC034F">
      <w:pPr>
        <w:pStyle w:val="Default"/>
      </w:pPr>
      <w:r w:rsidRPr="00CC034F">
        <w:t xml:space="preserve">9. Wei M, Yuan J, Liu Y, Fu T, Yu X, Zhang ZJ. Novel coronavirus infection in hospitalized infants under 1 year of age in China. JAMA. 2020. Epub 2020/02/15. doi: 10.1001/jama.2020.2131. PubMed PMID: 32058570. </w:t>
      </w:r>
    </w:p>
    <w:p w:rsidR="00CC034F" w:rsidRPr="00CC034F" w:rsidRDefault="00CC034F" w:rsidP="00CC034F">
      <w:pPr>
        <w:pStyle w:val="Default"/>
      </w:pPr>
      <w:r w:rsidRPr="00CC034F">
        <w:t xml:space="preserve">10. Wu Z, McGoogan JM. Characteristics of and important lessons from the coronavirus disease 2019 (COVID-19) outbreak in China: summary of a report of 72314 cases from the Chinese Center for Disease Control and Prevention. JAMA. 2020. Epub 2020/02/25. doi: 10.1001/jama.2020.2648. PubMed PMID: 32091533. </w:t>
      </w:r>
    </w:p>
    <w:p w:rsidR="00CC034F" w:rsidRPr="00CC034F" w:rsidRDefault="00CC034F" w:rsidP="00CC034F">
      <w:pPr>
        <w:pStyle w:val="Default"/>
      </w:pPr>
      <w:r w:rsidRPr="00CC034F">
        <w:t xml:space="preserve">11. Chen N, Zhou M, Dong X, Qu J, Gong F, Han Y et al. Epidemiological and clinical characteristics of 99 cases of 2019 novel coronavirus pneumonia in Wuhan, China: a descriptive study. Lancet. 2020;395(10223):507-13. Epub 2020/02/03. doi: 10.1016/S0140-6736(20)30211-7. PubMed PMID: 32007143. </w:t>
      </w:r>
    </w:p>
    <w:p w:rsidR="00CC034F" w:rsidRPr="00CC034F" w:rsidRDefault="00CC034F" w:rsidP="00CC034F">
      <w:pPr>
        <w:pStyle w:val="Default"/>
      </w:pPr>
      <w:r w:rsidRPr="00CC034F">
        <w:t xml:space="preserve">12. Guan WJ, Ni ZY, Hu Y, Liang WH, Ou CQ, He JX et al. Clinical characteristics of coronavirus disease 2019 in China. N Engl J Med. 2020. Epub 2020/02/29. doi: 10.1056/NEJMoa2002032. PubMed PMID: 32109013. </w:t>
      </w:r>
    </w:p>
    <w:p w:rsidR="00CC034F" w:rsidRPr="00CC034F" w:rsidRDefault="00CC034F" w:rsidP="00CC034F">
      <w:pPr>
        <w:pStyle w:val="Default"/>
      </w:pPr>
      <w:r w:rsidRPr="00CC034F">
        <w:t xml:space="preserve">13. Wang D, Hu B, Hu C, Zhu F, Liu X, Zhang J et al. Clinical characteristics of 138 hospitalized patients with 2019 novel coronavirus-infected pneumonia in Wuhan, China. JAMA. 2020. Epub 2020/02/08. doi: 10.1001/jama.2020.1585. PubMed PMID: 32031570. </w:t>
      </w:r>
    </w:p>
    <w:p w:rsidR="00CC034F" w:rsidRPr="00CC034F" w:rsidRDefault="00CC034F" w:rsidP="00CC034F">
      <w:pPr>
        <w:pStyle w:val="Default"/>
      </w:pPr>
      <w:r w:rsidRPr="00CC034F">
        <w:t xml:space="preserve">14. WHO. Volume 2 IMAI District Clinician Manual. Hospital care for adolescents and adults. Geneva: World Health Organization; 2011 (https://apps.who.int/iris/bitstream/handle/10665/77751/9789241548290_Vol2_eng.pdf?sequence=3, accessed 4 March 2020). </w:t>
      </w:r>
    </w:p>
    <w:p w:rsidR="00CC034F" w:rsidRPr="00CC034F" w:rsidRDefault="00CC034F" w:rsidP="00CC034F">
      <w:pPr>
        <w:pStyle w:val="Default"/>
      </w:pPr>
      <w:r w:rsidRPr="00CC034F">
        <w:lastRenderedPageBreak/>
        <w:t xml:space="preserve">15. Russell FM, Reyburn R, Chan J, Tuivaga E, Lim R, Lai J et al. Impact of the change in WHO's severe pneumonia case definition on hospitalized pneumonia epidemiology: case studies from six countries. Bull World Health Organ. 2019;97(6):386-93. Epub 2019/06/19. doi: 10.2471/BLT.18.223271. PubMed PMID: 31210676; PMCID: PMC6560369. </w:t>
      </w:r>
    </w:p>
    <w:p w:rsidR="00CC034F" w:rsidRPr="00CC034F" w:rsidRDefault="00CC034F" w:rsidP="00CC034F">
      <w:pPr>
        <w:pStyle w:val="Default"/>
      </w:pPr>
      <w:r w:rsidRPr="00CC034F">
        <w:t xml:space="preserve">16. WHO. Pocket book of hospital care for children: guidelines for the management of common childhood illnesses. Geneva: World Health Organization; 2013 (http://www.who.int/maternal_child_adolescent/documents/child_hospital_care/en/, accessed 4 March 2020). </w:t>
      </w:r>
    </w:p>
    <w:p w:rsidR="00CC034F" w:rsidRPr="00CC034F" w:rsidRDefault="00CC034F" w:rsidP="00CC034F">
      <w:pPr>
        <w:pStyle w:val="Default"/>
      </w:pPr>
      <w:r w:rsidRPr="00CC034F">
        <w:t xml:space="preserve">17. Force ADT, Ranieri VM, Rubenfeld GD, Thompson BT, Ferguson ND, Caldwell E et al. Acute respiratory distress syndrome: the Berlin Definition. JAMA. 2012;307(23):2526-33. Epub 2012/07/17. doi: 10.1001/jama.2012.5669. PubMed PMID: 22797452. </w:t>
      </w:r>
    </w:p>
    <w:p w:rsidR="00CC034F" w:rsidRPr="00CC034F" w:rsidRDefault="00CC034F" w:rsidP="00CC034F">
      <w:pPr>
        <w:pStyle w:val="Default"/>
      </w:pPr>
      <w:r w:rsidRPr="00CC034F">
        <w:t xml:space="preserve">18. Khemani RG, Smith LS, Zimmerman JJ, Erickson S, Pediatric Acute Lung Injury Consensus Conference G. Pediatric acute respiratory distress syndrome: definition, incidence, and epidemiology: proceedings from the Pediatric Acute Lung Injury Consensus Conference. Pediatr Crit Care Med. 2015;16(5 Suppl 1):S23-40. Epub 2015/06/04. doi: 10.1097/PCC.0000000000000432. PubMed PMID: 26035358. </w:t>
      </w:r>
    </w:p>
    <w:p w:rsidR="00CC034F" w:rsidRPr="00CC034F" w:rsidRDefault="00CC034F" w:rsidP="00CC034F">
      <w:pPr>
        <w:pStyle w:val="Default"/>
      </w:pPr>
      <w:r w:rsidRPr="00CC034F">
        <w:t xml:space="preserve">19. Riviello ED, Kiviri W, Twagirumugabe T, Mueller A, Banner-Goodspeed VM, Officer L et al. Hospital incidence and outcomes of the acute respiratory distress syndrome using the Kigali modification of the Berlin Definition. Am J Respir Crit Care Med. 2016;193(1):52-9. Epub 2015/09/10. doi: 10.1164/rccm.201503-0584OC. PubMed PMID: 26352116. </w:t>
      </w:r>
    </w:p>
    <w:p w:rsidR="00CC034F" w:rsidRPr="00CC034F" w:rsidRDefault="00CC034F" w:rsidP="00CC034F">
      <w:pPr>
        <w:pStyle w:val="Default"/>
      </w:pPr>
      <w:r w:rsidRPr="00CC034F">
        <w:t xml:space="preserve">20. Goldstein B, Giroir B, Randolph A, International Consensus Conference on Pediatric Sepsis. International pediatric sepsis consensus conference: definitions for sepsis and organ dysfunction in pediatrics. Pediatr Crit Care Med. 2005;6(1):2-8. Epub 2005/01/08. doi: 10.1097/01.PCC.0000149131.72248.E6. PubMed PMID: 15636651. </w:t>
      </w:r>
    </w:p>
    <w:p w:rsidR="00CC034F" w:rsidRPr="00CC034F" w:rsidRDefault="00CC034F" w:rsidP="00CC034F">
      <w:pPr>
        <w:pStyle w:val="Default"/>
      </w:pPr>
      <w:r w:rsidRPr="00CC034F">
        <w:t xml:space="preserve">21. Davis AL, Carcillo JA, Aneja RK, Deymann AJ, Lin JC et al. American College of Critical Care Medicine clinical practice parameters for hemodynamic support of pediatric and neonatal septic shock. Crit Care Med. 2017;45(6):1061-93. Epub 2017/05/17. doi: 10.1097/CCM.0000000000002425. PubMed PMID: 28509730. </w:t>
      </w:r>
    </w:p>
    <w:p w:rsidR="00CC034F" w:rsidRPr="00CC034F" w:rsidRDefault="00CC034F" w:rsidP="00CC034F">
      <w:pPr>
        <w:pStyle w:val="Default"/>
      </w:pPr>
      <w:r w:rsidRPr="00CC034F">
        <w:t xml:space="preserve">22. Vincent JL, Moreno R, Takala J, Willatts S, De Mendonca A, Bruining H et al. The SOFA (Sepsis-related Organ Failure Assessment) score to describe organ dysfunction/failure. On behalf of the Working Group on Sepsis-Related Problems of the European Society of Intensive Care Medicine. Intensive Care Med. 1996;22(7):707-10. Epub 1996/07/01. doi: 10.1007/bf01709751. PubMed PMID: 8844239. </w:t>
      </w:r>
    </w:p>
    <w:p w:rsidR="00CC034F" w:rsidRPr="00CC034F" w:rsidRDefault="00CC034F" w:rsidP="00CC034F">
      <w:pPr>
        <w:pStyle w:val="Default"/>
      </w:pPr>
      <w:r w:rsidRPr="00CC034F">
        <w:t xml:space="preserve">23. Park WB, Poon LLM, Choi SJ, Choe PG, Song KH, Bang JH et al. Replicative virus shedding in the respiratory tract of patients with Middle East respiratory syndrome coronavirus infection. Int J Infect Dis. 2018;72:8-10. Epub 2018/05/13. doi: 10.1016/j.ijid.2018.05.003. PubMed PMID: 29753119. </w:t>
      </w:r>
    </w:p>
    <w:p w:rsidR="00CC034F" w:rsidRPr="00CC034F" w:rsidRDefault="00CC034F" w:rsidP="00CC034F">
      <w:pPr>
        <w:pStyle w:val="Default"/>
      </w:pPr>
      <w:r w:rsidRPr="00CC034F">
        <w:t xml:space="preserve">24. Yan G, Lee CK, Lam LTM, Yan B, Chua YX, Lim AYN et al. Covert COVID-19 and false-positive dengue serology in Singapore. Lancet Infect Dis. 2020. Epub 2020/03/08. doi: 10.1016/S1473-3099(20)30158-4. PubMed PMID: 32145189. </w:t>
      </w:r>
    </w:p>
    <w:p w:rsidR="00CC034F" w:rsidRPr="00CC034F" w:rsidRDefault="00CC034F" w:rsidP="00CC034F">
      <w:pPr>
        <w:pStyle w:val="Default"/>
      </w:pPr>
      <w:r w:rsidRPr="00CC034F">
        <w:t xml:space="preserve">25. WHO. Oxygen therapy for children: a manual for health workers. Geneva: World Health Organization; 2013 (http://www.who.int/maternal_child_adolescent/documents/child-oxygen-therapy/en/, accessed 10 March 2020). </w:t>
      </w:r>
    </w:p>
    <w:p w:rsidR="00CC034F" w:rsidRPr="00CC034F" w:rsidRDefault="00CC034F" w:rsidP="00CC034F">
      <w:pPr>
        <w:pStyle w:val="Default"/>
      </w:pPr>
      <w:r w:rsidRPr="00CC034F">
        <w:t xml:space="preserve">26. Abbott TE, Vaid N, Ip D, Cron N, Wells M, Torrence HD et al. A single-centre observational cohort study of admission National Early Warning Score (NEWS). Resuscitation. 2015;92:89-93. </w:t>
      </w:r>
    </w:p>
    <w:p w:rsidR="00CC034F" w:rsidRPr="00CC034F" w:rsidRDefault="00CC034F" w:rsidP="00CC034F">
      <w:pPr>
        <w:pStyle w:val="Default"/>
      </w:pPr>
      <w:r w:rsidRPr="00CC034F">
        <w:t xml:space="preserve">27. Schultz MJ, Dunser MW, Dondorp AM, Adhikari NK, Iyer S, Kwizera A et al. Current challenges in the management of sepsis in ICUs in resource-poor settings and suggestions for the future. Intensive Care Med. 2017;43(5):612-24. Epub 2017/03/30. doi: 10.1007/s00134-017-4750-z. PubMed PMID: 28349179. </w:t>
      </w:r>
    </w:p>
    <w:p w:rsidR="00CC034F" w:rsidRPr="00CC034F" w:rsidRDefault="00CC034F" w:rsidP="00CC034F">
      <w:pPr>
        <w:pStyle w:val="Default"/>
      </w:pPr>
      <w:r w:rsidRPr="00CC034F">
        <w:lastRenderedPageBreak/>
        <w:t xml:space="preserve">28. Peng PWH, Ho PL, Hota SS. Outbreak of a new coronavirus: what anaesthetists should know. Br J Anaesth. 2020. Epub 2020/03/03. doi: 10.1016/j.bja.2020.02.008. PubMed PMID: 32115186. </w:t>
      </w:r>
    </w:p>
    <w:p w:rsidR="00CC034F" w:rsidRPr="00CC034F" w:rsidRDefault="00CC034F" w:rsidP="00CC034F">
      <w:pPr>
        <w:pStyle w:val="Default"/>
      </w:pPr>
      <w:r w:rsidRPr="00CC034F">
        <w:t xml:space="preserve">29. Cheung JC, Ho LT, Cheng JV, Cham EYK, Lam KN. Staff safety during emergency airway management for COVID-19 in Hong Kong. Lancet Respir Med. 2020. Epub 2020/02/28. doi: 10.1016/S2213-2600(20)30084-9. PubMed PMID: 32105633. </w:t>
      </w:r>
    </w:p>
    <w:p w:rsidR="00CC034F" w:rsidRPr="00CC034F" w:rsidRDefault="00CC034F" w:rsidP="00CC034F">
      <w:pPr>
        <w:pStyle w:val="Default"/>
      </w:pPr>
      <w:r w:rsidRPr="00CC034F">
        <w:t xml:space="preserve">30. Detsky ME, Jivraj N, Adhikari NK, Friedrich JO, Pinto R, Simel DL et al. Will this patient be difficult to intubate?: The Rational Clinical Examination Systematic Review. JAMA. 2019;321(5):493-503. Epub 2019/02/06. doi: 10.1001/jama.2018.21413. PubMed PMID: 30721300. </w:t>
      </w:r>
    </w:p>
    <w:p w:rsidR="00CC034F" w:rsidRPr="00CC034F" w:rsidRDefault="00CC034F" w:rsidP="00CC034F">
      <w:pPr>
        <w:pStyle w:val="Default"/>
      </w:pPr>
      <w:r w:rsidRPr="00CC034F">
        <w:t xml:space="preserve">31. Rimensberger PC, Cheifetz IM, Pediatric Acute Lung Injury Consensus Conference G. Ventilatory support in children with pediatric acute respiratory distress syndrome: proceedings from the Pediatric Acute Lung Injury Consensus Conference. Pediatr Crit Care Med. 2015;16(5 Suppl 1):S51-60. Epub 2015/06/03. doi: 10.1097/PCC.0000000000000433. PubMed PMID: 26035364. </w:t>
      </w:r>
    </w:p>
    <w:p w:rsidR="00CC034F" w:rsidRPr="00CC034F" w:rsidRDefault="00CC034F" w:rsidP="00CC034F">
      <w:pPr>
        <w:pStyle w:val="Default"/>
      </w:pPr>
      <w:r w:rsidRPr="00CC034F">
        <w:t xml:space="preserve">32. NHLBI ARDS Network Tools [website]. (http://www.ardsnet.org/tools.shtml, accessed 4 March 2020). </w:t>
      </w:r>
    </w:p>
    <w:p w:rsidR="00CC034F" w:rsidRPr="00CC034F" w:rsidRDefault="00CC034F" w:rsidP="00CC034F">
      <w:pPr>
        <w:pStyle w:val="Default"/>
      </w:pPr>
      <w:r w:rsidRPr="00CC034F">
        <w:t xml:space="preserve">33. Guerin C, Reignier J, Richard JC, Beuret P, Gacouin A, Boulain T et al. Prone positioning in severe acute respiratory distress syndrome. N Engl J Med. 2013;368(23):2159-68. Epub 2013/05/22. doi: 10.1056/NEJMoa1214103. PubMed PMID: 23688302. </w:t>
      </w:r>
    </w:p>
    <w:p w:rsidR="00CC034F" w:rsidRPr="00CC034F" w:rsidRDefault="00CC034F" w:rsidP="00CC034F">
      <w:pPr>
        <w:pStyle w:val="Default"/>
      </w:pPr>
      <w:r w:rsidRPr="00CC034F">
        <w:t xml:space="preserve">34. Messerole E, Peine P, Wittkopp S, Marini JJ, Albert RK. The pragmatics of prone positioning. Am J Respir Crit Care Med. 2002;165(10):1359-63. Epub 2002/05/23. doi: 10.1164/rccm.2107005. PubMed PMID: 12016096. </w:t>
      </w:r>
    </w:p>
    <w:p w:rsidR="00CC034F" w:rsidRPr="00CC034F" w:rsidRDefault="00CC034F" w:rsidP="00CC034F">
      <w:pPr>
        <w:pStyle w:val="Default"/>
      </w:pPr>
      <w:r w:rsidRPr="00CC034F">
        <w:t xml:space="preserve">35. National Heart, Lung, and Blood Institute Acute Respiratory Distress Syndrome (ARDS) Clinical Trials Network, Wiedemann HP, Wheeler AP, Bernard GR, Thompson BT, Hayden D et al. Comparison of two fluid-management strategies in acute lung injury. N Engl J Med. 2006;354(24):2564-75. Epub 2006/05/23. doi: 10.1056/NEJMoa062200. PubMed PMID: 16714767. </w:t>
      </w:r>
    </w:p>
    <w:p w:rsidR="00CC034F" w:rsidRPr="00CC034F" w:rsidRDefault="00CC034F" w:rsidP="00CC034F">
      <w:pPr>
        <w:pStyle w:val="Default"/>
      </w:pPr>
      <w:r w:rsidRPr="00CC034F">
        <w:t xml:space="preserve">36. Amato MB, Meade MO, Slutsky AS, Brochard L, Costa EL, Schoenfeld DA et al. Driving pressure and survival in the acute respiratory distress syndrome. N Engl J Med. 2015;372(8):747-55. Epub 2015/02/19. doi: 10.1056/NEJMsa1410639. PubMed PMID: 25693014. </w:t>
      </w:r>
    </w:p>
    <w:p w:rsidR="00CC034F" w:rsidRPr="00CC034F" w:rsidRDefault="00CC034F" w:rsidP="00CC034F">
      <w:pPr>
        <w:pStyle w:val="Default"/>
      </w:pPr>
      <w:r w:rsidRPr="00CC034F">
        <w:t xml:space="preserve">37. Briel M, Meade M, Mercat A, Brower RG, Talmor D, Walter SD et al. Higher vs lower positive end-expiratory pressure in patients with acute lung injury and acute respiratory distress syndrome: systematic review and meta-analysis. JAMA. 2010;303(9):865-73. Epub 2010/03/04. doi: 10.1001/jama.2010.218. PubMed PMID: 20197533. </w:t>
      </w:r>
    </w:p>
    <w:p w:rsidR="00CC034F" w:rsidRPr="00CC034F" w:rsidRDefault="00CC034F" w:rsidP="00CC034F">
      <w:pPr>
        <w:pStyle w:val="Default"/>
      </w:pPr>
      <w:r w:rsidRPr="00CC034F">
        <w:t xml:space="preserve">38. Writing Group for the Alveolar Recruitment for Acute Respiratory Distress Syndrome Trial (ART) Investigators, Cavalcanti AB, Suzumura EA, Laranjeira LN, Paisani DM, Damiani LP et al. Effect of lung recruitment and titrated positive end-expiratory pressure (PEEP) vs low PEEP on mortality in patients with acute respiratory distress syndrome: a randomized clinical trial. JAMA. 2017;318(14):1335-45. Epub 2017/10/04. doi: 10.1001/jama.2017.14171. PubMed PMID: 28973363; PMCID: PMC5710484. </w:t>
      </w:r>
    </w:p>
    <w:p w:rsidR="00CC034F" w:rsidRPr="00CC034F" w:rsidRDefault="00CC034F" w:rsidP="00CC034F">
      <w:pPr>
        <w:pStyle w:val="Default"/>
      </w:pPr>
      <w:r w:rsidRPr="00CC034F">
        <w:t xml:space="preserve">39. Goligher EC, Kavanagh BP, Rubenfeld GD, Adhikari NK, Pinto R, Fan E et al. Oxygenation response to positive end-expiratory pressure predicts mortality in acute respiratory distress syndrome. A secondary analysis of the LOVS and ExPress trials. Am J Respir Crit Care Med. 2014;190(1):70-6. Epub 2014/06/12. doi: 10.1164/rccm.201404-0688OC. PubMed PMID: 24919111. </w:t>
      </w:r>
    </w:p>
    <w:p w:rsidR="00CC034F" w:rsidRPr="00CC034F" w:rsidRDefault="00CC034F" w:rsidP="00CC034F">
      <w:pPr>
        <w:pStyle w:val="Default"/>
      </w:pPr>
      <w:r w:rsidRPr="00CC034F">
        <w:t xml:space="preserve">40. Papazian L, Forel JM, Gacouin A, Penot-Ragon C, Perrin G, Loundou A et al. Neuromuscular blockers in early acute respiratory distress syndrome. N Engl J Med. </w:t>
      </w:r>
      <w:r w:rsidRPr="00CC034F">
        <w:lastRenderedPageBreak/>
        <w:t xml:space="preserve">2010;363(12):1107-16. Epub 2010/09/17. doi: 10.1056/NEJMoa1005372. PubMed PMID: 20843245. </w:t>
      </w:r>
    </w:p>
    <w:p w:rsidR="00CC034F" w:rsidRPr="00CC034F" w:rsidRDefault="00CC034F" w:rsidP="00CC034F">
      <w:pPr>
        <w:pStyle w:val="Default"/>
      </w:pPr>
      <w:r w:rsidRPr="00CC034F">
        <w:t xml:space="preserve">41. National Heart, Lung, and Blood Institute PCTN, Moss M, Huang DT, Brower RG, Ferguson ND, Ginde AA et al. Early neuromuscular blockade in the acute respiratory distress syndrome. N Engl J Med. 2019;380(21):1997-2008. Epub 2019/05/22. doi: 10.1056/NEJMoa1901686. PubMed PMID: 31112383; PMCID: PMC6741345. </w:t>
      </w:r>
    </w:p>
    <w:p w:rsidR="00CC034F" w:rsidRPr="00CC034F" w:rsidRDefault="00CC034F" w:rsidP="00CC034F">
      <w:pPr>
        <w:pStyle w:val="Default"/>
      </w:pPr>
      <w:r w:rsidRPr="00CC034F">
        <w:t xml:space="preserve">42. Rochwerg B, Brochard L, Elliott MW, Hess D, Hill NS, Nava S et al. Official ERS/ATS clinical practice guidelines: noninvasive ventilation for acute respiratory failure. Eur Respir J. 2017;50(2). Epub 2017/09/02. doi: 10.1183/13993003.02426-2016. PubMed PMID: 28860265. </w:t>
      </w:r>
    </w:p>
    <w:p w:rsidR="00CC034F" w:rsidRPr="00CC034F" w:rsidRDefault="00CC034F" w:rsidP="00CC034F">
      <w:pPr>
        <w:pStyle w:val="Default"/>
      </w:pPr>
      <w:r w:rsidRPr="00CC034F">
        <w:t xml:space="preserve">43. Lee MK, Choi J, Park B, Kim B, Lee SJ, Kim SH et al. High flow nasal cannulae oxygen therapy in acute-moderate hypercapnic respiratory failure. Clin Respir J. 2018;12(6):2046-56. Epub 2018/02/03. doi: 10.1111/crj.12772. PubMed PMID: 29392846. </w:t>
      </w:r>
    </w:p>
    <w:p w:rsidR="00CC034F" w:rsidRPr="00CC034F" w:rsidRDefault="00CC034F" w:rsidP="00CC034F">
      <w:pPr>
        <w:pStyle w:val="Default"/>
      </w:pPr>
      <w:r w:rsidRPr="00CC034F">
        <w:t xml:space="preserve">44. Luo Y, Ou R, Ling Y, Qin T. [The therapeutic effect of high flow nasal cannula oxygen therapy for the first imported case of Middle East respiratory syndrome to China]. Zhonghua Wei Zhong Bing Ji Jiu Yi Xue. 2015;27(10):841-4. Epub 2016/05/03. PubMed PMID: 27132449. </w:t>
      </w:r>
    </w:p>
    <w:p w:rsidR="00CC034F" w:rsidRPr="00CC034F" w:rsidRDefault="00CC034F" w:rsidP="00CC034F">
      <w:pPr>
        <w:pStyle w:val="Default"/>
      </w:pPr>
      <w:r w:rsidRPr="00CC034F">
        <w:t xml:space="preserve">45. Arabi YM, Arifi AA, Balkhy HH, Najm H, Aldawood AS, Ghabashi A et al. Clinical course and outcomes of critically ill patients with Middle East respiratory syndrome coronavirus infection. Ann Intern Med. 2014;160(6):389-97. Epub 2014/01/30. doi: 10.7326/M13-2486. PubMed PMID: 24474051. </w:t>
      </w:r>
    </w:p>
    <w:p w:rsidR="00CC034F" w:rsidRPr="00CC034F" w:rsidRDefault="00CC034F" w:rsidP="00CC034F">
      <w:pPr>
        <w:pStyle w:val="Default"/>
      </w:pPr>
      <w:r w:rsidRPr="00CC034F">
        <w:t xml:space="preserve">46. Ekhaguere OA, Mairami AB, Kirpalani H. Risk and benefits of bubble continuous positive airway pressure for neonatal and childhood respiratory diseases in low- and middle-income countries. Paediatr Respir Rev. 2019;29:31-6. Epub 2018/06/17. doi: 10.1016/j.prrv.2018.04.004. PubMed PMID: 29907334. </w:t>
      </w:r>
    </w:p>
    <w:p w:rsidR="00CC034F" w:rsidRPr="00CC034F" w:rsidRDefault="00CC034F" w:rsidP="00CC034F">
      <w:pPr>
        <w:pStyle w:val="Default"/>
      </w:pPr>
      <w:r w:rsidRPr="00CC034F">
        <w:t xml:space="preserve">47. Combes A, Hajage D, Capellier G, Demoule A, Lavoue S, Guervilly C et al. Extracorporeal membrane oxygenation for severe acute respiratory distress syndrome. N Engl J Med. 2018;378(21):1965-75. Epub 2018/05/24. doi: 10.1056/NEJMoa1800385. PubMed PMID: 29791822. </w:t>
      </w:r>
    </w:p>
    <w:p w:rsidR="00CC034F" w:rsidRPr="00CC034F" w:rsidRDefault="00CC034F" w:rsidP="00CC034F">
      <w:pPr>
        <w:pStyle w:val="Default"/>
      </w:pPr>
      <w:r w:rsidRPr="00CC034F">
        <w:t xml:space="preserve">48. Goligher EC, Tomlinson G, Hajage D, Wijeysundera DN, Fan E, Juni P et al. Extracorporeal membrane oxygenation for severe acute respiratory distress syndrome and posterior probability of mortality benefit in a post hoc Bayesian analysis of a randomized clinical trial. JAMA. 2018;320(21):2251-9. Epub 2018/10/23. doi: 10.1001/jama.2018.14276. PubMed PMID: 30347031. </w:t>
      </w:r>
    </w:p>
    <w:p w:rsidR="00CC034F" w:rsidRPr="00CC034F" w:rsidRDefault="00CC034F" w:rsidP="00CC034F">
      <w:pPr>
        <w:pStyle w:val="Default"/>
      </w:pPr>
      <w:r w:rsidRPr="00CC034F">
        <w:t xml:space="preserve">49. Alshahrani MS, Sindi A, Alshamsi F, Al-Omari A, El Tahan M, Alahmadi B et al. Extracorporeal membrane oxygenation for severe Middle East respiratory syndrome coronavirus. Ann Intensive Care. 2018;8(1):3. Epub 2018/01/14. doi: 10.1186/s13613-017-0350-x. PubMed PMID: 29330690; PMCID: PMC5768582. </w:t>
      </w:r>
    </w:p>
    <w:p w:rsidR="00CC034F" w:rsidRPr="00CC034F" w:rsidRDefault="00CC034F" w:rsidP="00CC034F">
      <w:pPr>
        <w:pStyle w:val="Default"/>
      </w:pPr>
      <w:r w:rsidRPr="00CC034F">
        <w:t xml:space="preserve">50. Combes A, Brodie D, Bartlett R, Brochard L, Brower R, Conrad S et al. Position paper for the organization of extracorporeal membrane oxygenation programs for acute respiratory failure in adult patients. Am J Respir Crit Care Med. 2014;190(5):488-96. Epub 2014/07/26. doi: 10.1164/rccm.201404-0630CP. PubMed PMID: 25062496. </w:t>
      </w:r>
    </w:p>
    <w:p w:rsidR="00CC034F" w:rsidRPr="00CC034F" w:rsidRDefault="00CC034F" w:rsidP="00CC034F">
      <w:pPr>
        <w:pStyle w:val="Default"/>
      </w:pPr>
      <w:r w:rsidRPr="00CC034F">
        <w:t xml:space="preserve">51. Munshi L, Walkey A, Goligher E, Pham T, Uleryk EM, Fan E. Venovenous extracorporeal membrane oxygenation for acute respiratory distress syndrome: a systematic review and meta-analysis. Lancet Respir Med. 2019;7(2):163-72. Epub 2019/01/16. doi: 10.1016/S2213-2600(18)30452-1. PubMed PMID: 30642776. </w:t>
      </w:r>
    </w:p>
    <w:p w:rsidR="00CC034F" w:rsidRPr="00CC034F" w:rsidRDefault="00CC034F" w:rsidP="00CC034F">
      <w:pPr>
        <w:pStyle w:val="Default"/>
      </w:pPr>
      <w:r w:rsidRPr="00CC034F">
        <w:t xml:space="preserve">52. Klompas M, Branson R, Eichenwald EC, Greene LR, Howell MD, Lee G et al. Strategies to prevent ventilator-associated pneumonia in acute care hospitals: 2014 update. Infect Control Hosp Epidemiol. 2014;35(8):915-36. Epub 2014/07/16. doi: 10.1086/677144. PubMed PMID: 25026607. </w:t>
      </w:r>
    </w:p>
    <w:p w:rsidR="00CC034F" w:rsidRPr="00CC034F" w:rsidRDefault="00CC034F" w:rsidP="00CC034F">
      <w:pPr>
        <w:pStyle w:val="Default"/>
      </w:pPr>
      <w:r w:rsidRPr="00CC034F">
        <w:lastRenderedPageBreak/>
        <w:t xml:space="preserve">53. Marschall J, Mermel LA, Fakih M, Hadaway L, Kallen A, O'Grady NP et al. Strategies to prevent central line-associated bloodstream infections in acute care hospitals: 2014 update. Infect Control Hosp Epidemiol. 2014;35(7):753-71. Epub 2014/06/11. doi: 10.1086/676533. PubMed PMID: 24915204. </w:t>
      </w:r>
    </w:p>
    <w:p w:rsidR="00CC034F" w:rsidRPr="00CC034F" w:rsidRDefault="00CC034F" w:rsidP="00CC034F">
      <w:pPr>
        <w:pStyle w:val="Default"/>
      </w:pPr>
      <w:r w:rsidRPr="00CC034F">
        <w:t xml:space="preserve">54. Muscedere J, Dodek P, Keenan S, Fowler R, Cook D, Heyland D et al. Comprehensive evidence-based clinical practice guidelines for ventilator-associated pneumonia: prevention. J Crit Care. 2008;23(1):126-37. Epub 2008/03/25. doi: 10.1016/j.jcrc.2007.11.014. PubMed PMID: 18359430. </w:t>
      </w:r>
    </w:p>
    <w:p w:rsidR="00CC034F" w:rsidRPr="00CC034F" w:rsidRDefault="00CC034F" w:rsidP="00CC034F">
      <w:pPr>
        <w:pStyle w:val="Default"/>
      </w:pPr>
      <w:r w:rsidRPr="00CC034F">
        <w:t xml:space="preserve">55. Schmidt GA, Girard TD, Kress JP, Morris PE, Ouellette DR, Alhazzani W et al. Official executive summary of an American Thoracic Society/American College of Chest Physicians clinical practice guideline: liberation from mechanical ventilation in critically ill adults. Am J Respir Crit Care Med. 2017;195(1):115-9. Epub 2016/11/01. doi: 10.1164/rccm.201610-2076ST. PubMed PMID: 27762608. </w:t>
      </w:r>
    </w:p>
    <w:p w:rsidR="00CC034F" w:rsidRPr="00CC034F" w:rsidRDefault="00CC034F" w:rsidP="00CC034F">
      <w:pPr>
        <w:pStyle w:val="Default"/>
      </w:pPr>
      <w:r w:rsidRPr="00CC034F">
        <w:t xml:space="preserve">56. Andrews B, Semler MW, Muchemwa L, Kelly P, Lakhi S, Heimburger DC et al. Effect of an early resuscitation protocol on in-hospital mortality among adults with sepsis and hypotension: a randomized clinical trial. JAMA. 2017;318(13):1233-40. Epub 2017/10/04. doi: 10.1001/jama.2017.10913. PubMed PMID: 28973227; PMCID: PMC5710318. </w:t>
      </w:r>
    </w:p>
    <w:p w:rsidR="00CC034F" w:rsidRPr="00CC034F" w:rsidRDefault="00CC034F" w:rsidP="00CC034F">
      <w:pPr>
        <w:pStyle w:val="Default"/>
      </w:pPr>
      <w:r w:rsidRPr="00CC034F">
        <w:t xml:space="preserve">57. Maitland K, Kiguli S, Opoka RO, Engoru C, Olupot-Olupot P, Akech SO et al. Mortality after fluid bolus in African children with severe infection. N Engl J Med. 2011;364(26):2483-95. Epub 2011/05/28. doi: 10.1056/NEJMoa1101549. PubMed PMID: 21615299. </w:t>
      </w:r>
    </w:p>
    <w:p w:rsidR="00CC034F" w:rsidRPr="00CC034F" w:rsidRDefault="00CC034F" w:rsidP="00CC034F">
      <w:pPr>
        <w:pStyle w:val="Default"/>
      </w:pPr>
      <w:r w:rsidRPr="00CC034F">
        <w:t xml:space="preserve">58. Bridwell RE, Carius BM, Long B, Oliver JJ, Schmitz G. Sepsis in pregnancy: recognition and resuscitation. West J Emerg Med. 2019;20(5):822-32. Epub 2019/09/21. doi: 10.5811/westjem.2019.6.43369. PubMed PMID: 31539341; PMCID: PMC6754194. </w:t>
      </w:r>
    </w:p>
    <w:p w:rsidR="00CC034F" w:rsidRPr="00CC034F" w:rsidRDefault="00CC034F" w:rsidP="00CC034F">
      <w:pPr>
        <w:pStyle w:val="Default"/>
      </w:pPr>
      <w:r w:rsidRPr="00CC034F">
        <w:t xml:space="preserve">59. Rochwerg B, Alhazzani W, Sindi A, Heels-Ansdell D, Thabane L, Fox-Robichaud A et al. Fluid resuscitation in sepsis: a systematic review and network meta-analysis. Ann Intern Med. 2014;161(5):347-55. Epub 2014/07/23. doi: 10.7326/M14-0178. PubMed PMID: 25047428. </w:t>
      </w:r>
    </w:p>
    <w:p w:rsidR="00CC034F" w:rsidRPr="00CC034F" w:rsidRDefault="00CC034F" w:rsidP="00CC034F">
      <w:pPr>
        <w:pStyle w:val="Default"/>
      </w:pPr>
      <w:r w:rsidRPr="00CC034F">
        <w:t xml:space="preserve">60. Loubani OM, Green RS. A systematic review of extravasation and local tissue injury from administration of vasopressors through peripheral intravenous catheters and central venous catheters. J Crit Care. 2015;30(3):653 e9-17. Epub 2015/02/12. doi: 10.1016/j.jcrc.2015.01.014. PubMed PMID: 25669592. </w:t>
      </w:r>
    </w:p>
    <w:p w:rsidR="00CC034F" w:rsidRPr="00CC034F" w:rsidRDefault="00CC034F" w:rsidP="00CC034F">
      <w:pPr>
        <w:pStyle w:val="Default"/>
      </w:pPr>
      <w:r w:rsidRPr="00CC034F">
        <w:t xml:space="preserve">61. Lamontagne F, Richards-Belle A, Thomas K, Harrison DA, Sadique MZ, Grieve RD et al. Effect of reduced exposure to vasopressors on 90-day mortality in older critically ill patients with vasodilatory hypotension: a randomized clinical trial. JAMA. 2020. Epub 2020/02/13. doi: 10.1001/jama.2020.0930. PubMed PMID: 32049269. </w:t>
      </w:r>
    </w:p>
    <w:p w:rsidR="00CC034F" w:rsidRPr="00CC034F" w:rsidRDefault="00CC034F" w:rsidP="00CC034F">
      <w:pPr>
        <w:pStyle w:val="Default"/>
      </w:pPr>
      <w:r w:rsidRPr="00CC034F">
        <w:t xml:space="preserve">62. Stockman LJ, Bellamy R, Garner P. SARS: systematic review of treatment effects. PLoS Med. 2006;3(9):e343. Epub 2006/09/14. doi: 10.1371/journal.pmed.0030343. PubMed PMID: 16968120; PMCID: PMC1564166. </w:t>
      </w:r>
    </w:p>
    <w:p w:rsidR="00CC034F" w:rsidRPr="00CC034F" w:rsidRDefault="00CC034F" w:rsidP="00CC034F">
      <w:pPr>
        <w:pStyle w:val="Default"/>
      </w:pPr>
      <w:r w:rsidRPr="00CC034F">
        <w:t xml:space="preserve">63. Rodrigo C, Leonardi-Bee J, Nguyen-Van-Tam J, Lim WS. Corticosteroids as adjunctive therapy in the treatment of influenza. Cochrane Database Syst Rev. 2016;3:CD010406. Epub 2016/03/08. doi: 10.1002/14651858.CD010406.pub2. PubMed PMID: 26950335. </w:t>
      </w:r>
    </w:p>
    <w:p w:rsidR="00CC034F" w:rsidRPr="00CC034F" w:rsidRDefault="00CC034F" w:rsidP="00CC034F">
      <w:pPr>
        <w:pStyle w:val="Default"/>
      </w:pPr>
      <w:r w:rsidRPr="00CC034F">
        <w:t xml:space="preserve">64. Delaney JW, Pinto R, Long J, Lamontagne F, Adhikari NK, Kumar A et al. The influence of corticosteroid treatment on the outcome of influenza A(H1N1pdm09)-related critical illness. Crit Care. 2016;20:75. Epub 2016/04/03. doi: 10.1186/s13054-016-1230-8. PubMed PMID: 27036638; PMCID: PMC4818504. </w:t>
      </w:r>
    </w:p>
    <w:p w:rsidR="00CC034F" w:rsidRPr="00CC034F" w:rsidRDefault="00CC034F" w:rsidP="00CC034F">
      <w:pPr>
        <w:pStyle w:val="Default"/>
      </w:pPr>
      <w:r w:rsidRPr="00CC034F">
        <w:t xml:space="preserve">65. Arabi YM, Mandourah Y, Al-Hameed F, Sindi AA, Almekhlafi GA, Hussein MA et al. Corticosteroid therapy for critically ill patients with Middle East respiratory syndrome. Am J Respir Crit Care Med. 2018;197(6):757-767. doi: 10.1164/rccm.201706-1172OC. PMID: 29161116. </w:t>
      </w:r>
    </w:p>
    <w:p w:rsidR="00CC034F" w:rsidRPr="00CC034F" w:rsidRDefault="00CC034F" w:rsidP="00CC034F">
      <w:pPr>
        <w:pStyle w:val="Default"/>
      </w:pPr>
      <w:r w:rsidRPr="00CC034F">
        <w:lastRenderedPageBreak/>
        <w:t xml:space="preserve">66. Lamontagne F, Rochwerg B, Lytvyn L, Guyatt GH, Moller MH, Annane D et al. Corticosteroid therapy for sepsis: a clinical practice guideline. BMJ. 2018;362:k3284. Epub 2018/08/12. doi: 10.1136/bmj.k3284. PubMed PMID: 30097460. </w:t>
      </w:r>
    </w:p>
    <w:p w:rsidR="00CC034F" w:rsidRPr="00CC034F" w:rsidRDefault="00CC034F" w:rsidP="00CC034F">
      <w:pPr>
        <w:pStyle w:val="Default"/>
      </w:pPr>
      <w:r w:rsidRPr="00CC034F">
        <w:t xml:space="preserve">67. CDC. Resources for health professionals: parasites - strongyloides [website]. Washington (DC): Centers for Disease Control and Prevention (https://www.cdc.gov/parasites/strongyloides/health_professionals/index.html, accessed 4 March). </w:t>
      </w:r>
    </w:p>
    <w:p w:rsidR="00CC034F" w:rsidRPr="00CC034F" w:rsidRDefault="00CC034F" w:rsidP="00CC034F">
      <w:pPr>
        <w:pStyle w:val="Default"/>
      </w:pPr>
      <w:r w:rsidRPr="00CC034F">
        <w:t xml:space="preserve">68. Zhu H, Wang L, Fang C, Peng S, Zhang L, Chang G et al. Clinical analysis of 10 neonates born to mothers with 2019-nCoV pneumonia. Transl Pediatr. 2020;9(1):51-60. Epub 2020/03/11. doi: 10.21037/tp.2020.02.06. PubMed PMID: 32154135; PMCID: PMC7036645. </w:t>
      </w:r>
    </w:p>
    <w:p w:rsidR="00CC034F" w:rsidRPr="00CC034F" w:rsidRDefault="00CC034F" w:rsidP="00CC034F">
      <w:pPr>
        <w:spacing w:after="0" w:line="240" w:lineRule="auto"/>
        <w:jc w:val="both"/>
        <w:rPr>
          <w:rFonts w:ascii="Times New Roman" w:hAnsi="Times New Roman" w:cs="Times New Roman"/>
          <w:color w:val="000000"/>
          <w:sz w:val="24"/>
          <w:szCs w:val="24"/>
        </w:rPr>
      </w:pPr>
      <w:r w:rsidRPr="00CC034F">
        <w:rPr>
          <w:rFonts w:ascii="Times New Roman" w:hAnsi="Times New Roman" w:cs="Times New Roman"/>
          <w:color w:val="000000"/>
          <w:sz w:val="24"/>
          <w:szCs w:val="24"/>
        </w:rPr>
        <w:t>69. Chen H, Guo J, Wang C, Luo F, Yu X, Zhang W et al. Clinical characteristics and intrauterine vertical transmission potential of COVID-19 infection in nine pregnant women: a retrospective review of medical records. Lancet. 2020;395(10226):809-15. Epub 2020/03/11. doi: 10.1016/S0140-6736(20)30360-3. PubMed PMID: 32151335.</w:t>
      </w: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Default="00CC034F" w:rsidP="00D723ED">
      <w:pPr>
        <w:spacing w:after="0" w:line="240" w:lineRule="auto"/>
        <w:jc w:val="both"/>
        <w:rPr>
          <w:rFonts w:ascii="Times New Roman" w:hAnsi="Times New Roman" w:cs="Times New Roman"/>
          <w:sz w:val="24"/>
          <w:szCs w:val="24"/>
        </w:rPr>
      </w:pPr>
    </w:p>
    <w:p w:rsidR="00CC034F" w:rsidRDefault="00CC034F" w:rsidP="00D723ED">
      <w:pPr>
        <w:spacing w:after="0" w:line="240" w:lineRule="auto"/>
        <w:jc w:val="both"/>
        <w:rPr>
          <w:rFonts w:ascii="Times New Roman" w:hAnsi="Times New Roman" w:cs="Times New Roman"/>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r w:rsidRPr="00CC034F">
        <w:rPr>
          <w:rFonts w:ascii="Times New Roman" w:hAnsi="Times New Roman" w:cs="Times New Roman"/>
          <w:sz w:val="24"/>
          <w:szCs w:val="24"/>
        </w:rPr>
        <w:t>© World Health Organization 2020. Някои права са запазени. Тази работа е налична под лиценз CC BY-NC-SA 3.0 IGO.</w:t>
      </w: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p>
    <w:p w:rsidR="00CC034F" w:rsidRPr="00CC034F" w:rsidRDefault="00CC034F" w:rsidP="00D723ED">
      <w:pPr>
        <w:spacing w:after="0" w:line="240" w:lineRule="auto"/>
        <w:jc w:val="both"/>
        <w:rPr>
          <w:rFonts w:ascii="Times New Roman" w:hAnsi="Times New Roman" w:cs="Times New Roman"/>
          <w:color w:val="000000"/>
          <w:sz w:val="24"/>
          <w:szCs w:val="24"/>
        </w:rPr>
      </w:pPr>
      <w:r w:rsidRPr="00CC034F">
        <w:rPr>
          <w:rFonts w:ascii="Times New Roman" w:hAnsi="Times New Roman" w:cs="Times New Roman"/>
          <w:sz w:val="24"/>
          <w:szCs w:val="24"/>
        </w:rPr>
        <w:t>Референтен номер на СЗО: WHO/2019-nCoV/clinical/2020.4</w:t>
      </w:r>
    </w:p>
    <w:p w:rsidR="00CC034F" w:rsidRPr="002B3A78" w:rsidRDefault="00CC034F" w:rsidP="00D723ED">
      <w:pPr>
        <w:spacing w:after="0" w:line="240" w:lineRule="auto"/>
        <w:jc w:val="both"/>
        <w:rPr>
          <w:rFonts w:ascii="Times New Roman" w:hAnsi="Times New Roman" w:cs="Times New Roman"/>
          <w:color w:val="000000"/>
          <w:sz w:val="18"/>
          <w:szCs w:val="18"/>
        </w:rPr>
      </w:pPr>
    </w:p>
    <w:sectPr w:rsidR="00CC034F" w:rsidRPr="002B3A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A8" w:rsidRDefault="000156A8" w:rsidP="00490020">
      <w:pPr>
        <w:spacing w:after="0" w:line="240" w:lineRule="auto"/>
      </w:pPr>
      <w:r>
        <w:separator/>
      </w:r>
    </w:p>
  </w:endnote>
  <w:endnote w:type="continuationSeparator" w:id="0">
    <w:p w:rsidR="000156A8" w:rsidRDefault="000156A8" w:rsidP="0049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A8" w:rsidRDefault="000156A8" w:rsidP="00490020">
      <w:pPr>
        <w:spacing w:after="0" w:line="240" w:lineRule="auto"/>
      </w:pPr>
      <w:r>
        <w:separator/>
      </w:r>
    </w:p>
  </w:footnote>
  <w:footnote w:type="continuationSeparator" w:id="0">
    <w:p w:rsidR="000156A8" w:rsidRDefault="000156A8" w:rsidP="00490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85pt;height:5.2pt" o:bullet="t">
        <v:imagedata r:id="rId1" o:title="clip_image001"/>
      </v:shape>
    </w:pict>
  </w:numPicBullet>
  <w:numPicBullet w:numPicBulletId="1">
    <w:pict>
      <v:shape id="_x0000_i1031" type="#_x0000_t75" style="width:10.9pt;height:10.9pt;visibility:visible;mso-wrap-style:square" o:bullet="t">
        <v:imagedata r:id="rId2" o:title=""/>
      </v:shape>
    </w:pict>
  </w:numPicBullet>
  <w:abstractNum w:abstractNumId="0" w15:restartNumberingAfterBreak="0">
    <w:nsid w:val="0191431D"/>
    <w:multiLevelType w:val="hybridMultilevel"/>
    <w:tmpl w:val="0A2C925C"/>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B36F5D"/>
    <w:multiLevelType w:val="hybridMultilevel"/>
    <w:tmpl w:val="2EF0265E"/>
    <w:lvl w:ilvl="0" w:tplc="0CDEF5C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31904"/>
    <w:multiLevelType w:val="hybridMultilevel"/>
    <w:tmpl w:val="B62E93EE"/>
    <w:lvl w:ilvl="0" w:tplc="B87C060C">
      <w:start w:val="1"/>
      <w:numFmt w:val="bullet"/>
      <w:lvlText w:val=""/>
      <w:lvlPicBulletId w:val="1"/>
      <w:lvlJc w:val="left"/>
      <w:pPr>
        <w:tabs>
          <w:tab w:val="num" w:pos="720"/>
        </w:tabs>
        <w:ind w:left="720" w:hanging="360"/>
      </w:pPr>
      <w:rPr>
        <w:rFonts w:ascii="Symbol" w:hAnsi="Symbol" w:hint="default"/>
      </w:rPr>
    </w:lvl>
    <w:lvl w:ilvl="1" w:tplc="7B641EFE" w:tentative="1">
      <w:start w:val="1"/>
      <w:numFmt w:val="bullet"/>
      <w:lvlText w:val=""/>
      <w:lvlJc w:val="left"/>
      <w:pPr>
        <w:tabs>
          <w:tab w:val="num" w:pos="1440"/>
        </w:tabs>
        <w:ind w:left="1440" w:hanging="360"/>
      </w:pPr>
      <w:rPr>
        <w:rFonts w:ascii="Symbol" w:hAnsi="Symbol" w:hint="default"/>
      </w:rPr>
    </w:lvl>
    <w:lvl w:ilvl="2" w:tplc="7F5EBB66" w:tentative="1">
      <w:start w:val="1"/>
      <w:numFmt w:val="bullet"/>
      <w:lvlText w:val=""/>
      <w:lvlJc w:val="left"/>
      <w:pPr>
        <w:tabs>
          <w:tab w:val="num" w:pos="2160"/>
        </w:tabs>
        <w:ind w:left="2160" w:hanging="360"/>
      </w:pPr>
      <w:rPr>
        <w:rFonts w:ascii="Symbol" w:hAnsi="Symbol" w:hint="default"/>
      </w:rPr>
    </w:lvl>
    <w:lvl w:ilvl="3" w:tplc="B350B92E" w:tentative="1">
      <w:start w:val="1"/>
      <w:numFmt w:val="bullet"/>
      <w:lvlText w:val=""/>
      <w:lvlJc w:val="left"/>
      <w:pPr>
        <w:tabs>
          <w:tab w:val="num" w:pos="2880"/>
        </w:tabs>
        <w:ind w:left="2880" w:hanging="360"/>
      </w:pPr>
      <w:rPr>
        <w:rFonts w:ascii="Symbol" w:hAnsi="Symbol" w:hint="default"/>
      </w:rPr>
    </w:lvl>
    <w:lvl w:ilvl="4" w:tplc="AF5254AC" w:tentative="1">
      <w:start w:val="1"/>
      <w:numFmt w:val="bullet"/>
      <w:lvlText w:val=""/>
      <w:lvlJc w:val="left"/>
      <w:pPr>
        <w:tabs>
          <w:tab w:val="num" w:pos="3600"/>
        </w:tabs>
        <w:ind w:left="3600" w:hanging="360"/>
      </w:pPr>
      <w:rPr>
        <w:rFonts w:ascii="Symbol" w:hAnsi="Symbol" w:hint="default"/>
      </w:rPr>
    </w:lvl>
    <w:lvl w:ilvl="5" w:tplc="ADDEA742" w:tentative="1">
      <w:start w:val="1"/>
      <w:numFmt w:val="bullet"/>
      <w:lvlText w:val=""/>
      <w:lvlJc w:val="left"/>
      <w:pPr>
        <w:tabs>
          <w:tab w:val="num" w:pos="4320"/>
        </w:tabs>
        <w:ind w:left="4320" w:hanging="360"/>
      </w:pPr>
      <w:rPr>
        <w:rFonts w:ascii="Symbol" w:hAnsi="Symbol" w:hint="default"/>
      </w:rPr>
    </w:lvl>
    <w:lvl w:ilvl="6" w:tplc="2DD464CC" w:tentative="1">
      <w:start w:val="1"/>
      <w:numFmt w:val="bullet"/>
      <w:lvlText w:val=""/>
      <w:lvlJc w:val="left"/>
      <w:pPr>
        <w:tabs>
          <w:tab w:val="num" w:pos="5040"/>
        </w:tabs>
        <w:ind w:left="5040" w:hanging="360"/>
      </w:pPr>
      <w:rPr>
        <w:rFonts w:ascii="Symbol" w:hAnsi="Symbol" w:hint="default"/>
      </w:rPr>
    </w:lvl>
    <w:lvl w:ilvl="7" w:tplc="83305864" w:tentative="1">
      <w:start w:val="1"/>
      <w:numFmt w:val="bullet"/>
      <w:lvlText w:val=""/>
      <w:lvlJc w:val="left"/>
      <w:pPr>
        <w:tabs>
          <w:tab w:val="num" w:pos="5760"/>
        </w:tabs>
        <w:ind w:left="5760" w:hanging="360"/>
      </w:pPr>
      <w:rPr>
        <w:rFonts w:ascii="Symbol" w:hAnsi="Symbol" w:hint="default"/>
      </w:rPr>
    </w:lvl>
    <w:lvl w:ilvl="8" w:tplc="8A1CF6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087B49"/>
    <w:multiLevelType w:val="hybridMultilevel"/>
    <w:tmpl w:val="DB9A4D8C"/>
    <w:lvl w:ilvl="0" w:tplc="8C0E5A50">
      <w:start w:val="1"/>
      <w:numFmt w:val="bullet"/>
      <w:lvlText w:val=""/>
      <w:lvlPicBulletId w:val="1"/>
      <w:lvlJc w:val="left"/>
      <w:pPr>
        <w:tabs>
          <w:tab w:val="num" w:pos="720"/>
        </w:tabs>
        <w:ind w:left="720" w:hanging="360"/>
      </w:pPr>
      <w:rPr>
        <w:rFonts w:ascii="Symbol" w:hAnsi="Symbol" w:hint="default"/>
      </w:rPr>
    </w:lvl>
    <w:lvl w:ilvl="1" w:tplc="1B4A4772" w:tentative="1">
      <w:start w:val="1"/>
      <w:numFmt w:val="bullet"/>
      <w:lvlText w:val=""/>
      <w:lvlJc w:val="left"/>
      <w:pPr>
        <w:tabs>
          <w:tab w:val="num" w:pos="1440"/>
        </w:tabs>
        <w:ind w:left="1440" w:hanging="360"/>
      </w:pPr>
      <w:rPr>
        <w:rFonts w:ascii="Symbol" w:hAnsi="Symbol" w:hint="default"/>
      </w:rPr>
    </w:lvl>
    <w:lvl w:ilvl="2" w:tplc="383EED1E" w:tentative="1">
      <w:start w:val="1"/>
      <w:numFmt w:val="bullet"/>
      <w:lvlText w:val=""/>
      <w:lvlJc w:val="left"/>
      <w:pPr>
        <w:tabs>
          <w:tab w:val="num" w:pos="2160"/>
        </w:tabs>
        <w:ind w:left="2160" w:hanging="360"/>
      </w:pPr>
      <w:rPr>
        <w:rFonts w:ascii="Symbol" w:hAnsi="Symbol" w:hint="default"/>
      </w:rPr>
    </w:lvl>
    <w:lvl w:ilvl="3" w:tplc="30327074" w:tentative="1">
      <w:start w:val="1"/>
      <w:numFmt w:val="bullet"/>
      <w:lvlText w:val=""/>
      <w:lvlJc w:val="left"/>
      <w:pPr>
        <w:tabs>
          <w:tab w:val="num" w:pos="2880"/>
        </w:tabs>
        <w:ind w:left="2880" w:hanging="360"/>
      </w:pPr>
      <w:rPr>
        <w:rFonts w:ascii="Symbol" w:hAnsi="Symbol" w:hint="default"/>
      </w:rPr>
    </w:lvl>
    <w:lvl w:ilvl="4" w:tplc="8A88F060" w:tentative="1">
      <w:start w:val="1"/>
      <w:numFmt w:val="bullet"/>
      <w:lvlText w:val=""/>
      <w:lvlJc w:val="left"/>
      <w:pPr>
        <w:tabs>
          <w:tab w:val="num" w:pos="3600"/>
        </w:tabs>
        <w:ind w:left="3600" w:hanging="360"/>
      </w:pPr>
      <w:rPr>
        <w:rFonts w:ascii="Symbol" w:hAnsi="Symbol" w:hint="default"/>
      </w:rPr>
    </w:lvl>
    <w:lvl w:ilvl="5" w:tplc="36EEB61E" w:tentative="1">
      <w:start w:val="1"/>
      <w:numFmt w:val="bullet"/>
      <w:lvlText w:val=""/>
      <w:lvlJc w:val="left"/>
      <w:pPr>
        <w:tabs>
          <w:tab w:val="num" w:pos="4320"/>
        </w:tabs>
        <w:ind w:left="4320" w:hanging="360"/>
      </w:pPr>
      <w:rPr>
        <w:rFonts w:ascii="Symbol" w:hAnsi="Symbol" w:hint="default"/>
      </w:rPr>
    </w:lvl>
    <w:lvl w:ilvl="6" w:tplc="4C36034C" w:tentative="1">
      <w:start w:val="1"/>
      <w:numFmt w:val="bullet"/>
      <w:lvlText w:val=""/>
      <w:lvlJc w:val="left"/>
      <w:pPr>
        <w:tabs>
          <w:tab w:val="num" w:pos="5040"/>
        </w:tabs>
        <w:ind w:left="5040" w:hanging="360"/>
      </w:pPr>
      <w:rPr>
        <w:rFonts w:ascii="Symbol" w:hAnsi="Symbol" w:hint="default"/>
      </w:rPr>
    </w:lvl>
    <w:lvl w:ilvl="7" w:tplc="F18ABDA0" w:tentative="1">
      <w:start w:val="1"/>
      <w:numFmt w:val="bullet"/>
      <w:lvlText w:val=""/>
      <w:lvlJc w:val="left"/>
      <w:pPr>
        <w:tabs>
          <w:tab w:val="num" w:pos="5760"/>
        </w:tabs>
        <w:ind w:left="5760" w:hanging="360"/>
      </w:pPr>
      <w:rPr>
        <w:rFonts w:ascii="Symbol" w:hAnsi="Symbol" w:hint="default"/>
      </w:rPr>
    </w:lvl>
    <w:lvl w:ilvl="8" w:tplc="22E4F21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4E6438"/>
    <w:multiLevelType w:val="hybridMultilevel"/>
    <w:tmpl w:val="0A744DBA"/>
    <w:lvl w:ilvl="0" w:tplc="0CDEF5C0">
      <w:start w:val="1"/>
      <w:numFmt w:val="bullet"/>
      <w:lvlText w:val=""/>
      <w:lvlPicBulletId w:val="1"/>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000E93"/>
    <w:multiLevelType w:val="hybridMultilevel"/>
    <w:tmpl w:val="E69A4F7A"/>
    <w:lvl w:ilvl="0" w:tplc="0CDEF5C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01521"/>
    <w:multiLevelType w:val="hybridMultilevel"/>
    <w:tmpl w:val="7A8008C0"/>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6B70AB"/>
    <w:multiLevelType w:val="hybridMultilevel"/>
    <w:tmpl w:val="E0743D78"/>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FFC689C"/>
    <w:multiLevelType w:val="hybridMultilevel"/>
    <w:tmpl w:val="D04EFD7A"/>
    <w:lvl w:ilvl="0" w:tplc="E946B77A">
      <w:start w:val="1"/>
      <w:numFmt w:val="bullet"/>
      <w:lvlText w:val=""/>
      <w:lvlPicBulletId w:val="1"/>
      <w:lvlJc w:val="left"/>
      <w:pPr>
        <w:tabs>
          <w:tab w:val="num" w:pos="720"/>
        </w:tabs>
        <w:ind w:left="720" w:hanging="360"/>
      </w:pPr>
      <w:rPr>
        <w:rFonts w:ascii="Symbol" w:hAnsi="Symbol" w:hint="default"/>
      </w:rPr>
    </w:lvl>
    <w:lvl w:ilvl="1" w:tplc="562E7F94" w:tentative="1">
      <w:start w:val="1"/>
      <w:numFmt w:val="bullet"/>
      <w:lvlText w:val=""/>
      <w:lvlJc w:val="left"/>
      <w:pPr>
        <w:tabs>
          <w:tab w:val="num" w:pos="1440"/>
        </w:tabs>
        <w:ind w:left="1440" w:hanging="360"/>
      </w:pPr>
      <w:rPr>
        <w:rFonts w:ascii="Symbol" w:hAnsi="Symbol" w:hint="default"/>
      </w:rPr>
    </w:lvl>
    <w:lvl w:ilvl="2" w:tplc="F9CE1138" w:tentative="1">
      <w:start w:val="1"/>
      <w:numFmt w:val="bullet"/>
      <w:lvlText w:val=""/>
      <w:lvlJc w:val="left"/>
      <w:pPr>
        <w:tabs>
          <w:tab w:val="num" w:pos="2160"/>
        </w:tabs>
        <w:ind w:left="2160" w:hanging="360"/>
      </w:pPr>
      <w:rPr>
        <w:rFonts w:ascii="Symbol" w:hAnsi="Symbol" w:hint="default"/>
      </w:rPr>
    </w:lvl>
    <w:lvl w:ilvl="3" w:tplc="125CAD66" w:tentative="1">
      <w:start w:val="1"/>
      <w:numFmt w:val="bullet"/>
      <w:lvlText w:val=""/>
      <w:lvlJc w:val="left"/>
      <w:pPr>
        <w:tabs>
          <w:tab w:val="num" w:pos="2880"/>
        </w:tabs>
        <w:ind w:left="2880" w:hanging="360"/>
      </w:pPr>
      <w:rPr>
        <w:rFonts w:ascii="Symbol" w:hAnsi="Symbol" w:hint="default"/>
      </w:rPr>
    </w:lvl>
    <w:lvl w:ilvl="4" w:tplc="B706FD8E" w:tentative="1">
      <w:start w:val="1"/>
      <w:numFmt w:val="bullet"/>
      <w:lvlText w:val=""/>
      <w:lvlJc w:val="left"/>
      <w:pPr>
        <w:tabs>
          <w:tab w:val="num" w:pos="3600"/>
        </w:tabs>
        <w:ind w:left="3600" w:hanging="360"/>
      </w:pPr>
      <w:rPr>
        <w:rFonts w:ascii="Symbol" w:hAnsi="Symbol" w:hint="default"/>
      </w:rPr>
    </w:lvl>
    <w:lvl w:ilvl="5" w:tplc="CA7CB27C" w:tentative="1">
      <w:start w:val="1"/>
      <w:numFmt w:val="bullet"/>
      <w:lvlText w:val=""/>
      <w:lvlJc w:val="left"/>
      <w:pPr>
        <w:tabs>
          <w:tab w:val="num" w:pos="4320"/>
        </w:tabs>
        <w:ind w:left="4320" w:hanging="360"/>
      </w:pPr>
      <w:rPr>
        <w:rFonts w:ascii="Symbol" w:hAnsi="Symbol" w:hint="default"/>
      </w:rPr>
    </w:lvl>
    <w:lvl w:ilvl="6" w:tplc="D500DBB8" w:tentative="1">
      <w:start w:val="1"/>
      <w:numFmt w:val="bullet"/>
      <w:lvlText w:val=""/>
      <w:lvlJc w:val="left"/>
      <w:pPr>
        <w:tabs>
          <w:tab w:val="num" w:pos="5040"/>
        </w:tabs>
        <w:ind w:left="5040" w:hanging="360"/>
      </w:pPr>
      <w:rPr>
        <w:rFonts w:ascii="Symbol" w:hAnsi="Symbol" w:hint="default"/>
      </w:rPr>
    </w:lvl>
    <w:lvl w:ilvl="7" w:tplc="C7C44E0C" w:tentative="1">
      <w:start w:val="1"/>
      <w:numFmt w:val="bullet"/>
      <w:lvlText w:val=""/>
      <w:lvlJc w:val="left"/>
      <w:pPr>
        <w:tabs>
          <w:tab w:val="num" w:pos="5760"/>
        </w:tabs>
        <w:ind w:left="5760" w:hanging="360"/>
      </w:pPr>
      <w:rPr>
        <w:rFonts w:ascii="Symbol" w:hAnsi="Symbol" w:hint="default"/>
      </w:rPr>
    </w:lvl>
    <w:lvl w:ilvl="8" w:tplc="732CB80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078044C"/>
    <w:multiLevelType w:val="hybridMultilevel"/>
    <w:tmpl w:val="0096F156"/>
    <w:lvl w:ilvl="0" w:tplc="14427FFE">
      <w:start w:val="1"/>
      <w:numFmt w:val="bullet"/>
      <w:lvlText w:val=""/>
      <w:lvlPicBulletId w:val="1"/>
      <w:lvlJc w:val="left"/>
      <w:pPr>
        <w:tabs>
          <w:tab w:val="num" w:pos="720"/>
        </w:tabs>
        <w:ind w:left="720" w:hanging="360"/>
      </w:pPr>
      <w:rPr>
        <w:rFonts w:ascii="Symbol" w:hAnsi="Symbol" w:hint="default"/>
      </w:rPr>
    </w:lvl>
    <w:lvl w:ilvl="1" w:tplc="99920ABA" w:tentative="1">
      <w:start w:val="1"/>
      <w:numFmt w:val="bullet"/>
      <w:lvlText w:val=""/>
      <w:lvlJc w:val="left"/>
      <w:pPr>
        <w:tabs>
          <w:tab w:val="num" w:pos="1440"/>
        </w:tabs>
        <w:ind w:left="1440" w:hanging="360"/>
      </w:pPr>
      <w:rPr>
        <w:rFonts w:ascii="Symbol" w:hAnsi="Symbol" w:hint="default"/>
      </w:rPr>
    </w:lvl>
    <w:lvl w:ilvl="2" w:tplc="ECFAF21C" w:tentative="1">
      <w:start w:val="1"/>
      <w:numFmt w:val="bullet"/>
      <w:lvlText w:val=""/>
      <w:lvlJc w:val="left"/>
      <w:pPr>
        <w:tabs>
          <w:tab w:val="num" w:pos="2160"/>
        </w:tabs>
        <w:ind w:left="2160" w:hanging="360"/>
      </w:pPr>
      <w:rPr>
        <w:rFonts w:ascii="Symbol" w:hAnsi="Symbol" w:hint="default"/>
      </w:rPr>
    </w:lvl>
    <w:lvl w:ilvl="3" w:tplc="D396A27E" w:tentative="1">
      <w:start w:val="1"/>
      <w:numFmt w:val="bullet"/>
      <w:lvlText w:val=""/>
      <w:lvlJc w:val="left"/>
      <w:pPr>
        <w:tabs>
          <w:tab w:val="num" w:pos="2880"/>
        </w:tabs>
        <w:ind w:left="2880" w:hanging="360"/>
      </w:pPr>
      <w:rPr>
        <w:rFonts w:ascii="Symbol" w:hAnsi="Symbol" w:hint="default"/>
      </w:rPr>
    </w:lvl>
    <w:lvl w:ilvl="4" w:tplc="653C16D0" w:tentative="1">
      <w:start w:val="1"/>
      <w:numFmt w:val="bullet"/>
      <w:lvlText w:val=""/>
      <w:lvlJc w:val="left"/>
      <w:pPr>
        <w:tabs>
          <w:tab w:val="num" w:pos="3600"/>
        </w:tabs>
        <w:ind w:left="3600" w:hanging="360"/>
      </w:pPr>
      <w:rPr>
        <w:rFonts w:ascii="Symbol" w:hAnsi="Symbol" w:hint="default"/>
      </w:rPr>
    </w:lvl>
    <w:lvl w:ilvl="5" w:tplc="9E6C305E" w:tentative="1">
      <w:start w:val="1"/>
      <w:numFmt w:val="bullet"/>
      <w:lvlText w:val=""/>
      <w:lvlJc w:val="left"/>
      <w:pPr>
        <w:tabs>
          <w:tab w:val="num" w:pos="4320"/>
        </w:tabs>
        <w:ind w:left="4320" w:hanging="360"/>
      </w:pPr>
      <w:rPr>
        <w:rFonts w:ascii="Symbol" w:hAnsi="Symbol" w:hint="default"/>
      </w:rPr>
    </w:lvl>
    <w:lvl w:ilvl="6" w:tplc="E6085EB0" w:tentative="1">
      <w:start w:val="1"/>
      <w:numFmt w:val="bullet"/>
      <w:lvlText w:val=""/>
      <w:lvlJc w:val="left"/>
      <w:pPr>
        <w:tabs>
          <w:tab w:val="num" w:pos="5040"/>
        </w:tabs>
        <w:ind w:left="5040" w:hanging="360"/>
      </w:pPr>
      <w:rPr>
        <w:rFonts w:ascii="Symbol" w:hAnsi="Symbol" w:hint="default"/>
      </w:rPr>
    </w:lvl>
    <w:lvl w:ilvl="7" w:tplc="E4E4826E" w:tentative="1">
      <w:start w:val="1"/>
      <w:numFmt w:val="bullet"/>
      <w:lvlText w:val=""/>
      <w:lvlJc w:val="left"/>
      <w:pPr>
        <w:tabs>
          <w:tab w:val="num" w:pos="5760"/>
        </w:tabs>
        <w:ind w:left="5760" w:hanging="360"/>
      </w:pPr>
      <w:rPr>
        <w:rFonts w:ascii="Symbol" w:hAnsi="Symbol" w:hint="default"/>
      </w:rPr>
    </w:lvl>
    <w:lvl w:ilvl="8" w:tplc="43824D3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164F66"/>
    <w:multiLevelType w:val="hybridMultilevel"/>
    <w:tmpl w:val="9F0ACFEE"/>
    <w:lvl w:ilvl="0" w:tplc="970059C6">
      <w:start w:val="1"/>
      <w:numFmt w:val="bullet"/>
      <w:lvlText w:val=""/>
      <w:lvlJc w:val="left"/>
      <w:pPr>
        <w:ind w:left="768" w:hanging="360"/>
      </w:pPr>
      <w:rPr>
        <w:rFonts w:ascii="Wingdings" w:hAnsi="Wingdings" w:hint="default"/>
        <w:color w:val="92D050"/>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1" w15:restartNumberingAfterBreak="0">
    <w:nsid w:val="165745A9"/>
    <w:multiLevelType w:val="hybridMultilevel"/>
    <w:tmpl w:val="6554E088"/>
    <w:lvl w:ilvl="0" w:tplc="B1F6C648">
      <w:start w:val="1"/>
      <w:numFmt w:val="bullet"/>
      <w:lvlText w:val=""/>
      <w:lvlJc w:val="left"/>
      <w:pPr>
        <w:ind w:left="720" w:hanging="360"/>
      </w:pPr>
      <w:rPr>
        <w:rFonts w:ascii="Symbol" w:hAnsi="Symbol" w:hint="default"/>
        <w:color w:val="833C0B" w:themeColor="accent2" w:themeShade="8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7EE3154"/>
    <w:multiLevelType w:val="hybridMultilevel"/>
    <w:tmpl w:val="3B8A8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395BC8"/>
    <w:multiLevelType w:val="hybridMultilevel"/>
    <w:tmpl w:val="22A09520"/>
    <w:lvl w:ilvl="0" w:tplc="0CDEF5C0">
      <w:start w:val="1"/>
      <w:numFmt w:val="bullet"/>
      <w:lvlText w:val=""/>
      <w:lvlPicBulletId w:val="1"/>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0E0B3E"/>
    <w:multiLevelType w:val="hybridMultilevel"/>
    <w:tmpl w:val="07DCDFB2"/>
    <w:lvl w:ilvl="0" w:tplc="E5BA8DA6">
      <w:start w:val="1"/>
      <w:numFmt w:val="bullet"/>
      <w:lvlText w:val=""/>
      <w:lvlJc w:val="left"/>
      <w:pPr>
        <w:ind w:left="720" w:hanging="360"/>
      </w:pPr>
      <w:rPr>
        <w:rFonts w:ascii="Wingdings" w:hAnsi="Wingdings"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1B975A7"/>
    <w:multiLevelType w:val="hybridMultilevel"/>
    <w:tmpl w:val="B0706A1A"/>
    <w:lvl w:ilvl="0" w:tplc="0CDEF5C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B4867"/>
    <w:multiLevelType w:val="hybridMultilevel"/>
    <w:tmpl w:val="4FA61672"/>
    <w:lvl w:ilvl="0" w:tplc="7E04D246">
      <w:start w:val="1"/>
      <w:numFmt w:val="bullet"/>
      <w:lvlText w:val=""/>
      <w:lvlPicBulletId w:val="0"/>
      <w:lvlJc w:val="left"/>
      <w:pPr>
        <w:tabs>
          <w:tab w:val="num" w:pos="720"/>
        </w:tabs>
        <w:ind w:left="720" w:hanging="360"/>
      </w:pPr>
      <w:rPr>
        <w:rFonts w:ascii="Wingdings" w:hAnsi="Wingdings" w:hint="default"/>
        <w:color w:val="FF0000"/>
      </w:rPr>
    </w:lvl>
    <w:lvl w:ilvl="1" w:tplc="96AEF910">
      <w:start w:val="1"/>
      <w:numFmt w:val="bullet"/>
      <w:lvlText w:val=""/>
      <w:lvlJc w:val="left"/>
      <w:pPr>
        <w:tabs>
          <w:tab w:val="num" w:pos="1440"/>
        </w:tabs>
        <w:ind w:left="1440" w:hanging="360"/>
      </w:pPr>
      <w:rPr>
        <w:rFonts w:ascii="Symbol" w:hAnsi="Symbol" w:hint="default"/>
      </w:rPr>
    </w:lvl>
    <w:lvl w:ilvl="2" w:tplc="65225BE6">
      <w:start w:val="1"/>
      <w:numFmt w:val="bullet"/>
      <w:lvlText w:val=""/>
      <w:lvlJc w:val="left"/>
      <w:pPr>
        <w:tabs>
          <w:tab w:val="num" w:pos="2160"/>
        </w:tabs>
        <w:ind w:left="2160" w:hanging="360"/>
      </w:pPr>
      <w:rPr>
        <w:rFonts w:ascii="Symbol" w:hAnsi="Symbol" w:hint="default"/>
      </w:rPr>
    </w:lvl>
    <w:lvl w:ilvl="3" w:tplc="0D84D13C">
      <w:start w:val="1"/>
      <w:numFmt w:val="bullet"/>
      <w:lvlText w:val=""/>
      <w:lvlJc w:val="left"/>
      <w:pPr>
        <w:tabs>
          <w:tab w:val="num" w:pos="2880"/>
        </w:tabs>
        <w:ind w:left="2880" w:hanging="360"/>
      </w:pPr>
      <w:rPr>
        <w:rFonts w:ascii="Symbol" w:hAnsi="Symbol" w:hint="default"/>
      </w:rPr>
    </w:lvl>
    <w:lvl w:ilvl="4" w:tplc="61E6517A">
      <w:start w:val="1"/>
      <w:numFmt w:val="bullet"/>
      <w:lvlText w:val=""/>
      <w:lvlJc w:val="left"/>
      <w:pPr>
        <w:tabs>
          <w:tab w:val="num" w:pos="3600"/>
        </w:tabs>
        <w:ind w:left="3600" w:hanging="360"/>
      </w:pPr>
      <w:rPr>
        <w:rFonts w:ascii="Symbol" w:hAnsi="Symbol" w:hint="default"/>
      </w:rPr>
    </w:lvl>
    <w:lvl w:ilvl="5" w:tplc="1CD0AE72">
      <w:start w:val="1"/>
      <w:numFmt w:val="bullet"/>
      <w:lvlText w:val=""/>
      <w:lvlJc w:val="left"/>
      <w:pPr>
        <w:tabs>
          <w:tab w:val="num" w:pos="4320"/>
        </w:tabs>
        <w:ind w:left="4320" w:hanging="360"/>
      </w:pPr>
      <w:rPr>
        <w:rFonts w:ascii="Symbol" w:hAnsi="Symbol" w:hint="default"/>
      </w:rPr>
    </w:lvl>
    <w:lvl w:ilvl="6" w:tplc="F53213F2">
      <w:start w:val="1"/>
      <w:numFmt w:val="bullet"/>
      <w:lvlText w:val=""/>
      <w:lvlJc w:val="left"/>
      <w:pPr>
        <w:tabs>
          <w:tab w:val="num" w:pos="5040"/>
        </w:tabs>
        <w:ind w:left="5040" w:hanging="360"/>
      </w:pPr>
      <w:rPr>
        <w:rFonts w:ascii="Symbol" w:hAnsi="Symbol" w:hint="default"/>
      </w:rPr>
    </w:lvl>
    <w:lvl w:ilvl="7" w:tplc="9E06DAC4">
      <w:start w:val="1"/>
      <w:numFmt w:val="bullet"/>
      <w:lvlText w:val=""/>
      <w:lvlJc w:val="left"/>
      <w:pPr>
        <w:tabs>
          <w:tab w:val="num" w:pos="5760"/>
        </w:tabs>
        <w:ind w:left="5760" w:hanging="360"/>
      </w:pPr>
      <w:rPr>
        <w:rFonts w:ascii="Symbol" w:hAnsi="Symbol" w:hint="default"/>
      </w:rPr>
    </w:lvl>
    <w:lvl w:ilvl="8" w:tplc="19C4D16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3867D67"/>
    <w:multiLevelType w:val="hybridMultilevel"/>
    <w:tmpl w:val="4EB60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7191AE2"/>
    <w:multiLevelType w:val="hybridMultilevel"/>
    <w:tmpl w:val="445873C8"/>
    <w:lvl w:ilvl="0" w:tplc="5C3E2C28">
      <w:start w:val="1"/>
      <w:numFmt w:val="bullet"/>
      <w:lvlText w:val=""/>
      <w:lvlJc w:val="left"/>
      <w:pPr>
        <w:ind w:left="945" w:hanging="360"/>
      </w:pPr>
      <w:rPr>
        <w:rFonts w:ascii="Wingdings" w:hAnsi="Wingdings" w:hint="default"/>
        <w:color w:val="92D050"/>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19" w15:restartNumberingAfterBreak="0">
    <w:nsid w:val="2ABB7857"/>
    <w:multiLevelType w:val="hybridMultilevel"/>
    <w:tmpl w:val="C204B63C"/>
    <w:lvl w:ilvl="0" w:tplc="7E04D24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43A01"/>
    <w:multiLevelType w:val="hybridMultilevel"/>
    <w:tmpl w:val="C0E6CB76"/>
    <w:lvl w:ilvl="0" w:tplc="EB6C35DA">
      <w:start w:val="1"/>
      <w:numFmt w:val="bullet"/>
      <w:lvlText w:val=""/>
      <w:lvlJc w:val="left"/>
      <w:pPr>
        <w:ind w:left="720" w:hanging="360"/>
      </w:pPr>
      <w:rPr>
        <w:rFonts w:ascii="Wingdings" w:hAnsi="Wingdings"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3B54DC"/>
    <w:multiLevelType w:val="hybridMultilevel"/>
    <w:tmpl w:val="72D4BBEA"/>
    <w:lvl w:ilvl="0" w:tplc="0CDEF5C0">
      <w:start w:val="1"/>
      <w:numFmt w:val="bullet"/>
      <w:lvlText w:val=""/>
      <w:lvlPicBulletId w:val="1"/>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132CF2"/>
    <w:multiLevelType w:val="hybridMultilevel"/>
    <w:tmpl w:val="B3DA683C"/>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F31392C"/>
    <w:multiLevelType w:val="hybridMultilevel"/>
    <w:tmpl w:val="1E4A6ABC"/>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252281B"/>
    <w:multiLevelType w:val="hybridMultilevel"/>
    <w:tmpl w:val="25325C38"/>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3C41956"/>
    <w:multiLevelType w:val="hybridMultilevel"/>
    <w:tmpl w:val="6EA8912A"/>
    <w:lvl w:ilvl="0" w:tplc="7E04D246">
      <w:start w:val="1"/>
      <w:numFmt w:val="bullet"/>
      <w:lvlText w:val=""/>
      <w:lvlJc w:val="left"/>
      <w:pPr>
        <w:ind w:left="1080" w:hanging="360"/>
      </w:pPr>
      <w:rPr>
        <w:rFonts w:ascii="Wingdings" w:hAnsi="Wingdings"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541FC1"/>
    <w:multiLevelType w:val="hybridMultilevel"/>
    <w:tmpl w:val="CB5629C8"/>
    <w:lvl w:ilvl="0" w:tplc="0CDEF5C0">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D608A0"/>
    <w:multiLevelType w:val="hybridMultilevel"/>
    <w:tmpl w:val="43209B00"/>
    <w:lvl w:ilvl="0" w:tplc="7E04D246">
      <w:start w:val="1"/>
      <w:numFmt w:val="bullet"/>
      <w:lvlText w:val=""/>
      <w:lvlJc w:val="left"/>
      <w:pPr>
        <w:ind w:left="720" w:hanging="360"/>
      </w:pPr>
      <w:rPr>
        <w:rFonts w:ascii="Wingdings" w:hAnsi="Wingdings"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99B40FD"/>
    <w:multiLevelType w:val="hybridMultilevel"/>
    <w:tmpl w:val="C1A67B7E"/>
    <w:lvl w:ilvl="0" w:tplc="0CDEF5C0">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54CE8"/>
    <w:multiLevelType w:val="hybridMultilevel"/>
    <w:tmpl w:val="24A0951E"/>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D200493"/>
    <w:multiLevelType w:val="hybridMultilevel"/>
    <w:tmpl w:val="3AD2EA6E"/>
    <w:lvl w:ilvl="0" w:tplc="E5BA8DA6">
      <w:start w:val="1"/>
      <w:numFmt w:val="bullet"/>
      <w:lvlText w:val=""/>
      <w:lvlJc w:val="left"/>
      <w:pPr>
        <w:ind w:left="720" w:hanging="360"/>
      </w:pPr>
      <w:rPr>
        <w:rFonts w:ascii="Wingdings" w:hAnsi="Wingdings"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2717E93"/>
    <w:multiLevelType w:val="hybridMultilevel"/>
    <w:tmpl w:val="534A9EC4"/>
    <w:lvl w:ilvl="0" w:tplc="5C56DC00">
      <w:start w:val="1"/>
      <w:numFmt w:val="bullet"/>
      <w:lvlText w:val=""/>
      <w:lvlPicBulletId w:val="1"/>
      <w:lvlJc w:val="left"/>
      <w:pPr>
        <w:tabs>
          <w:tab w:val="num" w:pos="720"/>
        </w:tabs>
        <w:ind w:left="720" w:hanging="360"/>
      </w:pPr>
      <w:rPr>
        <w:rFonts w:ascii="Symbol" w:hAnsi="Symbol" w:hint="default"/>
      </w:rPr>
    </w:lvl>
    <w:lvl w:ilvl="1" w:tplc="A2B8EE14" w:tentative="1">
      <w:start w:val="1"/>
      <w:numFmt w:val="bullet"/>
      <w:lvlText w:val=""/>
      <w:lvlJc w:val="left"/>
      <w:pPr>
        <w:tabs>
          <w:tab w:val="num" w:pos="1440"/>
        </w:tabs>
        <w:ind w:left="1440" w:hanging="360"/>
      </w:pPr>
      <w:rPr>
        <w:rFonts w:ascii="Symbol" w:hAnsi="Symbol" w:hint="default"/>
      </w:rPr>
    </w:lvl>
    <w:lvl w:ilvl="2" w:tplc="1D78EC7C" w:tentative="1">
      <w:start w:val="1"/>
      <w:numFmt w:val="bullet"/>
      <w:lvlText w:val=""/>
      <w:lvlJc w:val="left"/>
      <w:pPr>
        <w:tabs>
          <w:tab w:val="num" w:pos="2160"/>
        </w:tabs>
        <w:ind w:left="2160" w:hanging="360"/>
      </w:pPr>
      <w:rPr>
        <w:rFonts w:ascii="Symbol" w:hAnsi="Symbol" w:hint="default"/>
      </w:rPr>
    </w:lvl>
    <w:lvl w:ilvl="3" w:tplc="F6E671BE" w:tentative="1">
      <w:start w:val="1"/>
      <w:numFmt w:val="bullet"/>
      <w:lvlText w:val=""/>
      <w:lvlJc w:val="left"/>
      <w:pPr>
        <w:tabs>
          <w:tab w:val="num" w:pos="2880"/>
        </w:tabs>
        <w:ind w:left="2880" w:hanging="360"/>
      </w:pPr>
      <w:rPr>
        <w:rFonts w:ascii="Symbol" w:hAnsi="Symbol" w:hint="default"/>
      </w:rPr>
    </w:lvl>
    <w:lvl w:ilvl="4" w:tplc="203CE966" w:tentative="1">
      <w:start w:val="1"/>
      <w:numFmt w:val="bullet"/>
      <w:lvlText w:val=""/>
      <w:lvlJc w:val="left"/>
      <w:pPr>
        <w:tabs>
          <w:tab w:val="num" w:pos="3600"/>
        </w:tabs>
        <w:ind w:left="3600" w:hanging="360"/>
      </w:pPr>
      <w:rPr>
        <w:rFonts w:ascii="Symbol" w:hAnsi="Symbol" w:hint="default"/>
      </w:rPr>
    </w:lvl>
    <w:lvl w:ilvl="5" w:tplc="8224300C" w:tentative="1">
      <w:start w:val="1"/>
      <w:numFmt w:val="bullet"/>
      <w:lvlText w:val=""/>
      <w:lvlJc w:val="left"/>
      <w:pPr>
        <w:tabs>
          <w:tab w:val="num" w:pos="4320"/>
        </w:tabs>
        <w:ind w:left="4320" w:hanging="360"/>
      </w:pPr>
      <w:rPr>
        <w:rFonts w:ascii="Symbol" w:hAnsi="Symbol" w:hint="default"/>
      </w:rPr>
    </w:lvl>
    <w:lvl w:ilvl="6" w:tplc="A022AA96" w:tentative="1">
      <w:start w:val="1"/>
      <w:numFmt w:val="bullet"/>
      <w:lvlText w:val=""/>
      <w:lvlJc w:val="left"/>
      <w:pPr>
        <w:tabs>
          <w:tab w:val="num" w:pos="5040"/>
        </w:tabs>
        <w:ind w:left="5040" w:hanging="360"/>
      </w:pPr>
      <w:rPr>
        <w:rFonts w:ascii="Symbol" w:hAnsi="Symbol" w:hint="default"/>
      </w:rPr>
    </w:lvl>
    <w:lvl w:ilvl="7" w:tplc="BCBCF7F6" w:tentative="1">
      <w:start w:val="1"/>
      <w:numFmt w:val="bullet"/>
      <w:lvlText w:val=""/>
      <w:lvlJc w:val="left"/>
      <w:pPr>
        <w:tabs>
          <w:tab w:val="num" w:pos="5760"/>
        </w:tabs>
        <w:ind w:left="5760" w:hanging="360"/>
      </w:pPr>
      <w:rPr>
        <w:rFonts w:ascii="Symbol" w:hAnsi="Symbol" w:hint="default"/>
      </w:rPr>
    </w:lvl>
    <w:lvl w:ilvl="8" w:tplc="5F42F40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1D7734"/>
    <w:multiLevelType w:val="hybridMultilevel"/>
    <w:tmpl w:val="D08C47D4"/>
    <w:lvl w:ilvl="0" w:tplc="E5BA8DA6">
      <w:start w:val="1"/>
      <w:numFmt w:val="bullet"/>
      <w:lvlText w:val=""/>
      <w:lvlJc w:val="left"/>
      <w:pPr>
        <w:ind w:left="720" w:hanging="360"/>
      </w:pPr>
      <w:rPr>
        <w:rFonts w:ascii="Wingdings" w:hAnsi="Wingdings"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5023C7"/>
    <w:multiLevelType w:val="hybridMultilevel"/>
    <w:tmpl w:val="7CD8C670"/>
    <w:lvl w:ilvl="0" w:tplc="611AB64A">
      <w:start w:val="1"/>
      <w:numFmt w:val="bullet"/>
      <w:lvlText w:val=""/>
      <w:lvlPicBulletId w:val="1"/>
      <w:lvlJc w:val="left"/>
      <w:pPr>
        <w:tabs>
          <w:tab w:val="num" w:pos="720"/>
        </w:tabs>
        <w:ind w:left="720" w:hanging="360"/>
      </w:pPr>
      <w:rPr>
        <w:rFonts w:ascii="Symbol" w:hAnsi="Symbol" w:hint="default"/>
      </w:rPr>
    </w:lvl>
    <w:lvl w:ilvl="1" w:tplc="C21C46C6" w:tentative="1">
      <w:start w:val="1"/>
      <w:numFmt w:val="bullet"/>
      <w:lvlText w:val=""/>
      <w:lvlJc w:val="left"/>
      <w:pPr>
        <w:tabs>
          <w:tab w:val="num" w:pos="1440"/>
        </w:tabs>
        <w:ind w:left="1440" w:hanging="360"/>
      </w:pPr>
      <w:rPr>
        <w:rFonts w:ascii="Symbol" w:hAnsi="Symbol" w:hint="default"/>
      </w:rPr>
    </w:lvl>
    <w:lvl w:ilvl="2" w:tplc="A0C0794E" w:tentative="1">
      <w:start w:val="1"/>
      <w:numFmt w:val="bullet"/>
      <w:lvlText w:val=""/>
      <w:lvlJc w:val="left"/>
      <w:pPr>
        <w:tabs>
          <w:tab w:val="num" w:pos="2160"/>
        </w:tabs>
        <w:ind w:left="2160" w:hanging="360"/>
      </w:pPr>
      <w:rPr>
        <w:rFonts w:ascii="Symbol" w:hAnsi="Symbol" w:hint="default"/>
      </w:rPr>
    </w:lvl>
    <w:lvl w:ilvl="3" w:tplc="3D66C900" w:tentative="1">
      <w:start w:val="1"/>
      <w:numFmt w:val="bullet"/>
      <w:lvlText w:val=""/>
      <w:lvlJc w:val="left"/>
      <w:pPr>
        <w:tabs>
          <w:tab w:val="num" w:pos="2880"/>
        </w:tabs>
        <w:ind w:left="2880" w:hanging="360"/>
      </w:pPr>
      <w:rPr>
        <w:rFonts w:ascii="Symbol" w:hAnsi="Symbol" w:hint="default"/>
      </w:rPr>
    </w:lvl>
    <w:lvl w:ilvl="4" w:tplc="90EC1B4C" w:tentative="1">
      <w:start w:val="1"/>
      <w:numFmt w:val="bullet"/>
      <w:lvlText w:val=""/>
      <w:lvlJc w:val="left"/>
      <w:pPr>
        <w:tabs>
          <w:tab w:val="num" w:pos="3600"/>
        </w:tabs>
        <w:ind w:left="3600" w:hanging="360"/>
      </w:pPr>
      <w:rPr>
        <w:rFonts w:ascii="Symbol" w:hAnsi="Symbol" w:hint="default"/>
      </w:rPr>
    </w:lvl>
    <w:lvl w:ilvl="5" w:tplc="936AB444" w:tentative="1">
      <w:start w:val="1"/>
      <w:numFmt w:val="bullet"/>
      <w:lvlText w:val=""/>
      <w:lvlJc w:val="left"/>
      <w:pPr>
        <w:tabs>
          <w:tab w:val="num" w:pos="4320"/>
        </w:tabs>
        <w:ind w:left="4320" w:hanging="360"/>
      </w:pPr>
      <w:rPr>
        <w:rFonts w:ascii="Symbol" w:hAnsi="Symbol" w:hint="default"/>
      </w:rPr>
    </w:lvl>
    <w:lvl w:ilvl="6" w:tplc="22187A94" w:tentative="1">
      <w:start w:val="1"/>
      <w:numFmt w:val="bullet"/>
      <w:lvlText w:val=""/>
      <w:lvlJc w:val="left"/>
      <w:pPr>
        <w:tabs>
          <w:tab w:val="num" w:pos="5040"/>
        </w:tabs>
        <w:ind w:left="5040" w:hanging="360"/>
      </w:pPr>
      <w:rPr>
        <w:rFonts w:ascii="Symbol" w:hAnsi="Symbol" w:hint="default"/>
      </w:rPr>
    </w:lvl>
    <w:lvl w:ilvl="7" w:tplc="00E49B2A" w:tentative="1">
      <w:start w:val="1"/>
      <w:numFmt w:val="bullet"/>
      <w:lvlText w:val=""/>
      <w:lvlJc w:val="left"/>
      <w:pPr>
        <w:tabs>
          <w:tab w:val="num" w:pos="5760"/>
        </w:tabs>
        <w:ind w:left="5760" w:hanging="360"/>
      </w:pPr>
      <w:rPr>
        <w:rFonts w:ascii="Symbol" w:hAnsi="Symbol" w:hint="default"/>
      </w:rPr>
    </w:lvl>
    <w:lvl w:ilvl="8" w:tplc="226E24C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65180C"/>
    <w:multiLevelType w:val="hybridMultilevel"/>
    <w:tmpl w:val="8A2E8210"/>
    <w:lvl w:ilvl="0" w:tplc="0CDEF5C0">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26E55AF"/>
    <w:multiLevelType w:val="hybridMultilevel"/>
    <w:tmpl w:val="BD447932"/>
    <w:lvl w:ilvl="0" w:tplc="D8B050B8">
      <w:start w:val="1"/>
      <w:numFmt w:val="bullet"/>
      <w:lvlText w:val=""/>
      <w:lvlPicBulletId w:val="1"/>
      <w:lvlJc w:val="left"/>
      <w:pPr>
        <w:tabs>
          <w:tab w:val="num" w:pos="720"/>
        </w:tabs>
        <w:ind w:left="720" w:hanging="360"/>
      </w:pPr>
      <w:rPr>
        <w:rFonts w:ascii="Symbol" w:hAnsi="Symbol" w:hint="default"/>
      </w:rPr>
    </w:lvl>
    <w:lvl w:ilvl="1" w:tplc="218AFCDA" w:tentative="1">
      <w:start w:val="1"/>
      <w:numFmt w:val="bullet"/>
      <w:lvlText w:val=""/>
      <w:lvlJc w:val="left"/>
      <w:pPr>
        <w:tabs>
          <w:tab w:val="num" w:pos="1440"/>
        </w:tabs>
        <w:ind w:left="1440" w:hanging="360"/>
      </w:pPr>
      <w:rPr>
        <w:rFonts w:ascii="Symbol" w:hAnsi="Symbol" w:hint="default"/>
      </w:rPr>
    </w:lvl>
    <w:lvl w:ilvl="2" w:tplc="D07EEA12" w:tentative="1">
      <w:start w:val="1"/>
      <w:numFmt w:val="bullet"/>
      <w:lvlText w:val=""/>
      <w:lvlJc w:val="left"/>
      <w:pPr>
        <w:tabs>
          <w:tab w:val="num" w:pos="2160"/>
        </w:tabs>
        <w:ind w:left="2160" w:hanging="360"/>
      </w:pPr>
      <w:rPr>
        <w:rFonts w:ascii="Symbol" w:hAnsi="Symbol" w:hint="default"/>
      </w:rPr>
    </w:lvl>
    <w:lvl w:ilvl="3" w:tplc="43BE3FAC" w:tentative="1">
      <w:start w:val="1"/>
      <w:numFmt w:val="bullet"/>
      <w:lvlText w:val=""/>
      <w:lvlJc w:val="left"/>
      <w:pPr>
        <w:tabs>
          <w:tab w:val="num" w:pos="2880"/>
        </w:tabs>
        <w:ind w:left="2880" w:hanging="360"/>
      </w:pPr>
      <w:rPr>
        <w:rFonts w:ascii="Symbol" w:hAnsi="Symbol" w:hint="default"/>
      </w:rPr>
    </w:lvl>
    <w:lvl w:ilvl="4" w:tplc="03701F5E" w:tentative="1">
      <w:start w:val="1"/>
      <w:numFmt w:val="bullet"/>
      <w:lvlText w:val=""/>
      <w:lvlJc w:val="left"/>
      <w:pPr>
        <w:tabs>
          <w:tab w:val="num" w:pos="3600"/>
        </w:tabs>
        <w:ind w:left="3600" w:hanging="360"/>
      </w:pPr>
      <w:rPr>
        <w:rFonts w:ascii="Symbol" w:hAnsi="Symbol" w:hint="default"/>
      </w:rPr>
    </w:lvl>
    <w:lvl w:ilvl="5" w:tplc="B038016C" w:tentative="1">
      <w:start w:val="1"/>
      <w:numFmt w:val="bullet"/>
      <w:lvlText w:val=""/>
      <w:lvlJc w:val="left"/>
      <w:pPr>
        <w:tabs>
          <w:tab w:val="num" w:pos="4320"/>
        </w:tabs>
        <w:ind w:left="4320" w:hanging="360"/>
      </w:pPr>
      <w:rPr>
        <w:rFonts w:ascii="Symbol" w:hAnsi="Symbol" w:hint="default"/>
      </w:rPr>
    </w:lvl>
    <w:lvl w:ilvl="6" w:tplc="F81CE77C" w:tentative="1">
      <w:start w:val="1"/>
      <w:numFmt w:val="bullet"/>
      <w:lvlText w:val=""/>
      <w:lvlJc w:val="left"/>
      <w:pPr>
        <w:tabs>
          <w:tab w:val="num" w:pos="5040"/>
        </w:tabs>
        <w:ind w:left="5040" w:hanging="360"/>
      </w:pPr>
      <w:rPr>
        <w:rFonts w:ascii="Symbol" w:hAnsi="Symbol" w:hint="default"/>
      </w:rPr>
    </w:lvl>
    <w:lvl w:ilvl="7" w:tplc="2A64B154" w:tentative="1">
      <w:start w:val="1"/>
      <w:numFmt w:val="bullet"/>
      <w:lvlText w:val=""/>
      <w:lvlJc w:val="left"/>
      <w:pPr>
        <w:tabs>
          <w:tab w:val="num" w:pos="5760"/>
        </w:tabs>
        <w:ind w:left="5760" w:hanging="360"/>
      </w:pPr>
      <w:rPr>
        <w:rFonts w:ascii="Symbol" w:hAnsi="Symbol" w:hint="default"/>
      </w:rPr>
    </w:lvl>
    <w:lvl w:ilvl="8" w:tplc="5F56F56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3E04B54"/>
    <w:multiLevelType w:val="hybridMultilevel"/>
    <w:tmpl w:val="2E20D8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4BC4196"/>
    <w:multiLevelType w:val="hybridMultilevel"/>
    <w:tmpl w:val="8F7E7F26"/>
    <w:lvl w:ilvl="0" w:tplc="5B0A208E">
      <w:start w:val="1"/>
      <w:numFmt w:val="bullet"/>
      <w:lvlText w:val=""/>
      <w:lvlPicBulletId w:val="1"/>
      <w:lvlJc w:val="left"/>
      <w:pPr>
        <w:tabs>
          <w:tab w:val="num" w:pos="720"/>
        </w:tabs>
        <w:ind w:left="720" w:hanging="360"/>
      </w:pPr>
      <w:rPr>
        <w:rFonts w:ascii="Symbol" w:hAnsi="Symbol" w:hint="default"/>
      </w:rPr>
    </w:lvl>
    <w:lvl w:ilvl="1" w:tplc="45100B34" w:tentative="1">
      <w:start w:val="1"/>
      <w:numFmt w:val="bullet"/>
      <w:lvlText w:val=""/>
      <w:lvlJc w:val="left"/>
      <w:pPr>
        <w:tabs>
          <w:tab w:val="num" w:pos="1440"/>
        </w:tabs>
        <w:ind w:left="1440" w:hanging="360"/>
      </w:pPr>
      <w:rPr>
        <w:rFonts w:ascii="Symbol" w:hAnsi="Symbol" w:hint="default"/>
      </w:rPr>
    </w:lvl>
    <w:lvl w:ilvl="2" w:tplc="37A2D3E8" w:tentative="1">
      <w:start w:val="1"/>
      <w:numFmt w:val="bullet"/>
      <w:lvlText w:val=""/>
      <w:lvlJc w:val="left"/>
      <w:pPr>
        <w:tabs>
          <w:tab w:val="num" w:pos="2160"/>
        </w:tabs>
        <w:ind w:left="2160" w:hanging="360"/>
      </w:pPr>
      <w:rPr>
        <w:rFonts w:ascii="Symbol" w:hAnsi="Symbol" w:hint="default"/>
      </w:rPr>
    </w:lvl>
    <w:lvl w:ilvl="3" w:tplc="EE8636BE" w:tentative="1">
      <w:start w:val="1"/>
      <w:numFmt w:val="bullet"/>
      <w:lvlText w:val=""/>
      <w:lvlJc w:val="left"/>
      <w:pPr>
        <w:tabs>
          <w:tab w:val="num" w:pos="2880"/>
        </w:tabs>
        <w:ind w:left="2880" w:hanging="360"/>
      </w:pPr>
      <w:rPr>
        <w:rFonts w:ascii="Symbol" w:hAnsi="Symbol" w:hint="default"/>
      </w:rPr>
    </w:lvl>
    <w:lvl w:ilvl="4" w:tplc="5EE2766E" w:tentative="1">
      <w:start w:val="1"/>
      <w:numFmt w:val="bullet"/>
      <w:lvlText w:val=""/>
      <w:lvlJc w:val="left"/>
      <w:pPr>
        <w:tabs>
          <w:tab w:val="num" w:pos="3600"/>
        </w:tabs>
        <w:ind w:left="3600" w:hanging="360"/>
      </w:pPr>
      <w:rPr>
        <w:rFonts w:ascii="Symbol" w:hAnsi="Symbol" w:hint="default"/>
      </w:rPr>
    </w:lvl>
    <w:lvl w:ilvl="5" w:tplc="BBD687CA" w:tentative="1">
      <w:start w:val="1"/>
      <w:numFmt w:val="bullet"/>
      <w:lvlText w:val=""/>
      <w:lvlJc w:val="left"/>
      <w:pPr>
        <w:tabs>
          <w:tab w:val="num" w:pos="4320"/>
        </w:tabs>
        <w:ind w:left="4320" w:hanging="360"/>
      </w:pPr>
      <w:rPr>
        <w:rFonts w:ascii="Symbol" w:hAnsi="Symbol" w:hint="default"/>
      </w:rPr>
    </w:lvl>
    <w:lvl w:ilvl="6" w:tplc="E9749B22" w:tentative="1">
      <w:start w:val="1"/>
      <w:numFmt w:val="bullet"/>
      <w:lvlText w:val=""/>
      <w:lvlJc w:val="left"/>
      <w:pPr>
        <w:tabs>
          <w:tab w:val="num" w:pos="5040"/>
        </w:tabs>
        <w:ind w:left="5040" w:hanging="360"/>
      </w:pPr>
      <w:rPr>
        <w:rFonts w:ascii="Symbol" w:hAnsi="Symbol" w:hint="default"/>
      </w:rPr>
    </w:lvl>
    <w:lvl w:ilvl="7" w:tplc="1796305C" w:tentative="1">
      <w:start w:val="1"/>
      <w:numFmt w:val="bullet"/>
      <w:lvlText w:val=""/>
      <w:lvlJc w:val="left"/>
      <w:pPr>
        <w:tabs>
          <w:tab w:val="num" w:pos="5760"/>
        </w:tabs>
        <w:ind w:left="5760" w:hanging="360"/>
      </w:pPr>
      <w:rPr>
        <w:rFonts w:ascii="Symbol" w:hAnsi="Symbol" w:hint="default"/>
      </w:rPr>
    </w:lvl>
    <w:lvl w:ilvl="8" w:tplc="ACF81B3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6CF6AA5"/>
    <w:multiLevelType w:val="hybridMultilevel"/>
    <w:tmpl w:val="164A724A"/>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99E2EAD"/>
    <w:multiLevelType w:val="hybridMultilevel"/>
    <w:tmpl w:val="78C0BD06"/>
    <w:lvl w:ilvl="0" w:tplc="2C260E5E">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304822"/>
    <w:multiLevelType w:val="hybridMultilevel"/>
    <w:tmpl w:val="C7F800DC"/>
    <w:lvl w:ilvl="0" w:tplc="0CDEF5C0">
      <w:start w:val="1"/>
      <w:numFmt w:val="bullet"/>
      <w:lvlText w:val=""/>
      <w:lvlPicBulletId w:val="1"/>
      <w:lvlJc w:val="left"/>
      <w:pPr>
        <w:ind w:left="720" w:hanging="360"/>
      </w:pPr>
      <w:rPr>
        <w:rFonts w:ascii="Symbol" w:hAnsi="Symbol" w:hint="default"/>
        <w:color w:val="538135" w:themeColor="accent6" w:themeShade="BF"/>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F37559F"/>
    <w:multiLevelType w:val="hybridMultilevel"/>
    <w:tmpl w:val="D9E842C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52F4C9A"/>
    <w:multiLevelType w:val="hybridMultilevel"/>
    <w:tmpl w:val="C562CBB2"/>
    <w:lvl w:ilvl="0" w:tplc="135059E0">
      <w:start w:val="1"/>
      <w:numFmt w:val="bullet"/>
      <w:lvlText w:val=""/>
      <w:lvlJc w:val="left"/>
      <w:pPr>
        <w:ind w:left="720" w:hanging="360"/>
      </w:pPr>
      <w:rPr>
        <w:rFonts w:ascii="Wingdings" w:hAnsi="Wingdings"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FA072E"/>
    <w:multiLevelType w:val="hybridMultilevel"/>
    <w:tmpl w:val="D44C1BBE"/>
    <w:lvl w:ilvl="0" w:tplc="BA3AF62A">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5C1EBC"/>
    <w:multiLevelType w:val="hybridMultilevel"/>
    <w:tmpl w:val="94A856B4"/>
    <w:lvl w:ilvl="0" w:tplc="CD8E6918">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ED38D2"/>
    <w:multiLevelType w:val="hybridMultilevel"/>
    <w:tmpl w:val="97F414F8"/>
    <w:lvl w:ilvl="0" w:tplc="F126D8C4">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6"/>
  </w:num>
  <w:num w:numId="4">
    <w:abstractNumId w:val="34"/>
  </w:num>
  <w:num w:numId="5">
    <w:abstractNumId w:val="11"/>
  </w:num>
  <w:num w:numId="6">
    <w:abstractNumId w:val="41"/>
  </w:num>
  <w:num w:numId="7">
    <w:abstractNumId w:val="32"/>
  </w:num>
  <w:num w:numId="8">
    <w:abstractNumId w:val="27"/>
  </w:num>
  <w:num w:numId="9">
    <w:abstractNumId w:val="45"/>
  </w:num>
  <w:num w:numId="10">
    <w:abstractNumId w:val="30"/>
  </w:num>
  <w:num w:numId="11">
    <w:abstractNumId w:val="14"/>
  </w:num>
  <w:num w:numId="12">
    <w:abstractNumId w:val="0"/>
  </w:num>
  <w:num w:numId="13">
    <w:abstractNumId w:val="29"/>
  </w:num>
  <w:num w:numId="14">
    <w:abstractNumId w:val="22"/>
  </w:num>
  <w:num w:numId="15">
    <w:abstractNumId w:val="6"/>
  </w:num>
  <w:num w:numId="16">
    <w:abstractNumId w:val="38"/>
  </w:num>
  <w:num w:numId="17">
    <w:abstractNumId w:val="40"/>
  </w:num>
  <w:num w:numId="18">
    <w:abstractNumId w:val="7"/>
  </w:num>
  <w:num w:numId="19">
    <w:abstractNumId w:val="24"/>
  </w:num>
  <w:num w:numId="20">
    <w:abstractNumId w:val="42"/>
  </w:num>
  <w:num w:numId="21">
    <w:abstractNumId w:val="20"/>
  </w:num>
  <w:num w:numId="22">
    <w:abstractNumId w:val="43"/>
  </w:num>
  <w:num w:numId="23">
    <w:abstractNumId w:val="44"/>
  </w:num>
  <w:num w:numId="24">
    <w:abstractNumId w:val="39"/>
  </w:num>
  <w:num w:numId="25">
    <w:abstractNumId w:val="18"/>
  </w:num>
  <w:num w:numId="26">
    <w:abstractNumId w:val="10"/>
  </w:num>
  <w:num w:numId="27">
    <w:abstractNumId w:val="16"/>
  </w:num>
  <w:num w:numId="28">
    <w:abstractNumId w:val="3"/>
  </w:num>
  <w:num w:numId="29">
    <w:abstractNumId w:val="8"/>
  </w:num>
  <w:num w:numId="30">
    <w:abstractNumId w:val="2"/>
  </w:num>
  <w:num w:numId="31">
    <w:abstractNumId w:val="37"/>
  </w:num>
  <w:num w:numId="32">
    <w:abstractNumId w:val="33"/>
  </w:num>
  <w:num w:numId="33">
    <w:abstractNumId w:val="31"/>
  </w:num>
  <w:num w:numId="34">
    <w:abstractNumId w:val="9"/>
  </w:num>
  <w:num w:numId="35">
    <w:abstractNumId w:val="35"/>
  </w:num>
  <w:num w:numId="36">
    <w:abstractNumId w:val="19"/>
  </w:num>
  <w:num w:numId="37">
    <w:abstractNumId w:val="25"/>
  </w:num>
  <w:num w:numId="38">
    <w:abstractNumId w:val="26"/>
  </w:num>
  <w:num w:numId="39">
    <w:abstractNumId w:val="4"/>
  </w:num>
  <w:num w:numId="40">
    <w:abstractNumId w:val="13"/>
  </w:num>
  <w:num w:numId="41">
    <w:abstractNumId w:val="21"/>
  </w:num>
  <w:num w:numId="42">
    <w:abstractNumId w:val="15"/>
  </w:num>
  <w:num w:numId="43">
    <w:abstractNumId w:val="5"/>
  </w:num>
  <w:num w:numId="44">
    <w:abstractNumId w:val="1"/>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6D"/>
    <w:rsid w:val="000156A8"/>
    <w:rsid w:val="00033EA2"/>
    <w:rsid w:val="000612CD"/>
    <w:rsid w:val="00064AFF"/>
    <w:rsid w:val="00066F10"/>
    <w:rsid w:val="000735C6"/>
    <w:rsid w:val="0008655B"/>
    <w:rsid w:val="00090D79"/>
    <w:rsid w:val="000A3B75"/>
    <w:rsid w:val="000B38C7"/>
    <w:rsid w:val="000E31A5"/>
    <w:rsid w:val="00106219"/>
    <w:rsid w:val="001067CE"/>
    <w:rsid w:val="001264D4"/>
    <w:rsid w:val="00137748"/>
    <w:rsid w:val="001522AE"/>
    <w:rsid w:val="001716B7"/>
    <w:rsid w:val="00182013"/>
    <w:rsid w:val="001B37AD"/>
    <w:rsid w:val="001C2885"/>
    <w:rsid w:val="001F09D6"/>
    <w:rsid w:val="001F1894"/>
    <w:rsid w:val="001F5D04"/>
    <w:rsid w:val="0020353E"/>
    <w:rsid w:val="00216EB4"/>
    <w:rsid w:val="00251627"/>
    <w:rsid w:val="0025666E"/>
    <w:rsid w:val="00264E1F"/>
    <w:rsid w:val="00282A01"/>
    <w:rsid w:val="00297883"/>
    <w:rsid w:val="00297C6B"/>
    <w:rsid w:val="002B2EF1"/>
    <w:rsid w:val="002B3A78"/>
    <w:rsid w:val="002B5B0D"/>
    <w:rsid w:val="002D5DA8"/>
    <w:rsid w:val="002E054F"/>
    <w:rsid w:val="002F3184"/>
    <w:rsid w:val="00350D2B"/>
    <w:rsid w:val="003609ED"/>
    <w:rsid w:val="00362F5A"/>
    <w:rsid w:val="00387E2A"/>
    <w:rsid w:val="003914F6"/>
    <w:rsid w:val="00393F1A"/>
    <w:rsid w:val="003A55E0"/>
    <w:rsid w:val="003C0EE0"/>
    <w:rsid w:val="003D55D1"/>
    <w:rsid w:val="003D60CF"/>
    <w:rsid w:val="003E588F"/>
    <w:rsid w:val="003F0C3C"/>
    <w:rsid w:val="003F2C70"/>
    <w:rsid w:val="004011D8"/>
    <w:rsid w:val="00420516"/>
    <w:rsid w:val="0042324D"/>
    <w:rsid w:val="004240D7"/>
    <w:rsid w:val="00430152"/>
    <w:rsid w:val="00435965"/>
    <w:rsid w:val="00453AEA"/>
    <w:rsid w:val="00490020"/>
    <w:rsid w:val="00494803"/>
    <w:rsid w:val="004A4F84"/>
    <w:rsid w:val="004B1C27"/>
    <w:rsid w:val="004B21BA"/>
    <w:rsid w:val="004F2442"/>
    <w:rsid w:val="0051101F"/>
    <w:rsid w:val="005300E5"/>
    <w:rsid w:val="00550636"/>
    <w:rsid w:val="005541E5"/>
    <w:rsid w:val="0055792A"/>
    <w:rsid w:val="005677DA"/>
    <w:rsid w:val="005713C8"/>
    <w:rsid w:val="00590B7D"/>
    <w:rsid w:val="00591930"/>
    <w:rsid w:val="005B6167"/>
    <w:rsid w:val="005C5114"/>
    <w:rsid w:val="005C781B"/>
    <w:rsid w:val="005F7982"/>
    <w:rsid w:val="006066A0"/>
    <w:rsid w:val="00620097"/>
    <w:rsid w:val="00635630"/>
    <w:rsid w:val="006422AC"/>
    <w:rsid w:val="00646ADD"/>
    <w:rsid w:val="00654376"/>
    <w:rsid w:val="00660C15"/>
    <w:rsid w:val="00677F36"/>
    <w:rsid w:val="0068259D"/>
    <w:rsid w:val="006B0F3A"/>
    <w:rsid w:val="006F0F95"/>
    <w:rsid w:val="007100C1"/>
    <w:rsid w:val="00714F3A"/>
    <w:rsid w:val="00721C19"/>
    <w:rsid w:val="0074488C"/>
    <w:rsid w:val="00752CD1"/>
    <w:rsid w:val="00754D1B"/>
    <w:rsid w:val="00794ECF"/>
    <w:rsid w:val="00795A4F"/>
    <w:rsid w:val="007B1502"/>
    <w:rsid w:val="007C04D8"/>
    <w:rsid w:val="007C4052"/>
    <w:rsid w:val="007C7BBA"/>
    <w:rsid w:val="00821800"/>
    <w:rsid w:val="00823B3A"/>
    <w:rsid w:val="00834CF6"/>
    <w:rsid w:val="00857709"/>
    <w:rsid w:val="008746A8"/>
    <w:rsid w:val="00883A76"/>
    <w:rsid w:val="008B3061"/>
    <w:rsid w:val="008B60CA"/>
    <w:rsid w:val="008E228B"/>
    <w:rsid w:val="00901471"/>
    <w:rsid w:val="00914D0E"/>
    <w:rsid w:val="00922487"/>
    <w:rsid w:val="009419EE"/>
    <w:rsid w:val="00962FF6"/>
    <w:rsid w:val="00963AC8"/>
    <w:rsid w:val="00967225"/>
    <w:rsid w:val="00970B43"/>
    <w:rsid w:val="00993E23"/>
    <w:rsid w:val="009B2F90"/>
    <w:rsid w:val="009B3AD5"/>
    <w:rsid w:val="009C795B"/>
    <w:rsid w:val="009C7D13"/>
    <w:rsid w:val="009D0505"/>
    <w:rsid w:val="009D6389"/>
    <w:rsid w:val="009E3889"/>
    <w:rsid w:val="009E40A4"/>
    <w:rsid w:val="009F50F5"/>
    <w:rsid w:val="00A1203C"/>
    <w:rsid w:val="00A20C52"/>
    <w:rsid w:val="00A81E56"/>
    <w:rsid w:val="00A83427"/>
    <w:rsid w:val="00A916D8"/>
    <w:rsid w:val="00AA41B2"/>
    <w:rsid w:val="00AA430D"/>
    <w:rsid w:val="00AA619D"/>
    <w:rsid w:val="00AE2506"/>
    <w:rsid w:val="00B059D9"/>
    <w:rsid w:val="00B13929"/>
    <w:rsid w:val="00B25C91"/>
    <w:rsid w:val="00B31341"/>
    <w:rsid w:val="00B37669"/>
    <w:rsid w:val="00B67161"/>
    <w:rsid w:val="00B70A9C"/>
    <w:rsid w:val="00B761FC"/>
    <w:rsid w:val="00B83A8C"/>
    <w:rsid w:val="00B95D33"/>
    <w:rsid w:val="00BA2AC2"/>
    <w:rsid w:val="00BC68E2"/>
    <w:rsid w:val="00C00BF6"/>
    <w:rsid w:val="00C12C8D"/>
    <w:rsid w:val="00C23694"/>
    <w:rsid w:val="00C34369"/>
    <w:rsid w:val="00C46E28"/>
    <w:rsid w:val="00C47979"/>
    <w:rsid w:val="00C50439"/>
    <w:rsid w:val="00C611BA"/>
    <w:rsid w:val="00C626A6"/>
    <w:rsid w:val="00C81424"/>
    <w:rsid w:val="00C87D06"/>
    <w:rsid w:val="00CA08D6"/>
    <w:rsid w:val="00CA37B5"/>
    <w:rsid w:val="00CB1A70"/>
    <w:rsid w:val="00CB74DC"/>
    <w:rsid w:val="00CC034F"/>
    <w:rsid w:val="00CC046D"/>
    <w:rsid w:val="00CC4B6D"/>
    <w:rsid w:val="00CD3498"/>
    <w:rsid w:val="00CD3C55"/>
    <w:rsid w:val="00CD79ED"/>
    <w:rsid w:val="00D21946"/>
    <w:rsid w:val="00D25FA9"/>
    <w:rsid w:val="00D41DBB"/>
    <w:rsid w:val="00D51624"/>
    <w:rsid w:val="00D715DC"/>
    <w:rsid w:val="00D723ED"/>
    <w:rsid w:val="00D75B36"/>
    <w:rsid w:val="00D75BC2"/>
    <w:rsid w:val="00D81E11"/>
    <w:rsid w:val="00D95B8D"/>
    <w:rsid w:val="00DC1CAF"/>
    <w:rsid w:val="00DC48F7"/>
    <w:rsid w:val="00DD0D6D"/>
    <w:rsid w:val="00DD1FBF"/>
    <w:rsid w:val="00DD30B2"/>
    <w:rsid w:val="00E3151A"/>
    <w:rsid w:val="00E442EA"/>
    <w:rsid w:val="00E45CE0"/>
    <w:rsid w:val="00E5074C"/>
    <w:rsid w:val="00E53B6E"/>
    <w:rsid w:val="00E60084"/>
    <w:rsid w:val="00E94379"/>
    <w:rsid w:val="00EA39E7"/>
    <w:rsid w:val="00EC58B0"/>
    <w:rsid w:val="00F046F5"/>
    <w:rsid w:val="00F072C0"/>
    <w:rsid w:val="00F16CA2"/>
    <w:rsid w:val="00F2260B"/>
    <w:rsid w:val="00F25592"/>
    <w:rsid w:val="00F3676B"/>
    <w:rsid w:val="00F472BC"/>
    <w:rsid w:val="00F6626F"/>
    <w:rsid w:val="00F74165"/>
    <w:rsid w:val="00FA7F52"/>
    <w:rsid w:val="00FC4166"/>
    <w:rsid w:val="00FC64CD"/>
    <w:rsid w:val="00FE0CBA"/>
    <w:rsid w:val="00FF52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7812"/>
  <w15:chartTrackingRefBased/>
  <w15:docId w15:val="{B1272F0A-49CE-4CDC-B5C5-2DCCEE81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A08D6"/>
  </w:style>
  <w:style w:type="paragraph" w:styleId="ListParagraph">
    <w:name w:val="List Paragraph"/>
    <w:basedOn w:val="Normal"/>
    <w:uiPriority w:val="34"/>
    <w:qFormat/>
    <w:rsid w:val="00CA08D6"/>
    <w:pPr>
      <w:ind w:left="720"/>
      <w:contextualSpacing/>
    </w:pPr>
  </w:style>
  <w:style w:type="paragraph" w:styleId="Header">
    <w:name w:val="header"/>
    <w:basedOn w:val="Normal"/>
    <w:link w:val="HeaderChar"/>
    <w:uiPriority w:val="99"/>
    <w:unhideWhenUsed/>
    <w:rsid w:val="00490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020"/>
  </w:style>
  <w:style w:type="paragraph" w:styleId="Footer">
    <w:name w:val="footer"/>
    <w:basedOn w:val="Normal"/>
    <w:link w:val="FooterChar"/>
    <w:uiPriority w:val="99"/>
    <w:unhideWhenUsed/>
    <w:rsid w:val="00490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020"/>
  </w:style>
  <w:style w:type="character" w:styleId="Hyperlink">
    <w:name w:val="Hyperlink"/>
    <w:basedOn w:val="DefaultParagraphFont"/>
    <w:uiPriority w:val="99"/>
    <w:unhideWhenUsed/>
    <w:rsid w:val="00B95D33"/>
    <w:rPr>
      <w:color w:val="0563C1" w:themeColor="hyperlink"/>
      <w:u w:val="single"/>
    </w:rPr>
  </w:style>
  <w:style w:type="paragraph" w:customStyle="1" w:styleId="Default">
    <w:name w:val="Default"/>
    <w:rsid w:val="00D75B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1051">
      <w:bodyDiv w:val="1"/>
      <w:marLeft w:val="0"/>
      <w:marRight w:val="0"/>
      <w:marTop w:val="0"/>
      <w:marBottom w:val="0"/>
      <w:divBdr>
        <w:top w:val="none" w:sz="0" w:space="0" w:color="auto"/>
        <w:left w:val="none" w:sz="0" w:space="0" w:color="auto"/>
        <w:bottom w:val="none" w:sz="0" w:space="0" w:color="auto"/>
        <w:right w:val="none" w:sz="0" w:space="0" w:color="auto"/>
      </w:divBdr>
      <w:divsChild>
        <w:div w:id="1156532716">
          <w:marLeft w:val="0"/>
          <w:marRight w:val="0"/>
          <w:marTop w:val="0"/>
          <w:marBottom w:val="0"/>
          <w:divBdr>
            <w:top w:val="none" w:sz="0" w:space="0" w:color="auto"/>
            <w:left w:val="none" w:sz="0" w:space="0" w:color="auto"/>
            <w:bottom w:val="none" w:sz="0" w:space="0" w:color="auto"/>
            <w:right w:val="none" w:sz="0" w:space="0" w:color="auto"/>
          </w:divBdr>
          <w:divsChild>
            <w:div w:id="1239826618">
              <w:marLeft w:val="0"/>
              <w:marRight w:val="0"/>
              <w:marTop w:val="0"/>
              <w:marBottom w:val="0"/>
              <w:divBdr>
                <w:top w:val="none" w:sz="0" w:space="0" w:color="auto"/>
                <w:left w:val="none" w:sz="0" w:space="0" w:color="auto"/>
                <w:bottom w:val="none" w:sz="0" w:space="0" w:color="auto"/>
                <w:right w:val="none" w:sz="0" w:space="0" w:color="auto"/>
              </w:divBdr>
              <w:divsChild>
                <w:div w:id="576673143">
                  <w:marLeft w:val="0"/>
                  <w:marRight w:val="0"/>
                  <w:marTop w:val="0"/>
                  <w:marBottom w:val="0"/>
                  <w:divBdr>
                    <w:top w:val="none" w:sz="0" w:space="0" w:color="auto"/>
                    <w:left w:val="none" w:sz="0" w:space="0" w:color="auto"/>
                    <w:bottom w:val="none" w:sz="0" w:space="0" w:color="auto"/>
                    <w:right w:val="none" w:sz="0" w:space="0" w:color="auto"/>
                  </w:divBdr>
                  <w:divsChild>
                    <w:div w:id="1442603870">
                      <w:marLeft w:val="0"/>
                      <w:marRight w:val="0"/>
                      <w:marTop w:val="0"/>
                      <w:marBottom w:val="0"/>
                      <w:divBdr>
                        <w:top w:val="none" w:sz="0" w:space="0" w:color="auto"/>
                        <w:left w:val="none" w:sz="0" w:space="0" w:color="auto"/>
                        <w:bottom w:val="none" w:sz="0" w:space="0" w:color="auto"/>
                        <w:right w:val="none" w:sz="0" w:space="0" w:color="auto"/>
                      </w:divBdr>
                      <w:divsChild>
                        <w:div w:id="1196499656">
                          <w:marLeft w:val="0"/>
                          <w:marRight w:val="0"/>
                          <w:marTop w:val="0"/>
                          <w:marBottom w:val="0"/>
                          <w:divBdr>
                            <w:top w:val="none" w:sz="0" w:space="0" w:color="auto"/>
                            <w:left w:val="none" w:sz="0" w:space="0" w:color="auto"/>
                            <w:bottom w:val="none" w:sz="0" w:space="0" w:color="auto"/>
                            <w:right w:val="none" w:sz="0" w:space="0" w:color="auto"/>
                          </w:divBdr>
                          <w:divsChild>
                            <w:div w:id="1523663708">
                              <w:marLeft w:val="0"/>
                              <w:marRight w:val="300"/>
                              <w:marTop w:val="180"/>
                              <w:marBottom w:val="0"/>
                              <w:divBdr>
                                <w:top w:val="none" w:sz="0" w:space="0" w:color="auto"/>
                                <w:left w:val="none" w:sz="0" w:space="0" w:color="auto"/>
                                <w:bottom w:val="none" w:sz="0" w:space="0" w:color="auto"/>
                                <w:right w:val="none" w:sz="0" w:space="0" w:color="auto"/>
                              </w:divBdr>
                              <w:divsChild>
                                <w:div w:id="1144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10045">
          <w:marLeft w:val="0"/>
          <w:marRight w:val="0"/>
          <w:marTop w:val="0"/>
          <w:marBottom w:val="0"/>
          <w:divBdr>
            <w:top w:val="none" w:sz="0" w:space="0" w:color="auto"/>
            <w:left w:val="none" w:sz="0" w:space="0" w:color="auto"/>
            <w:bottom w:val="none" w:sz="0" w:space="0" w:color="auto"/>
            <w:right w:val="none" w:sz="0" w:space="0" w:color="auto"/>
          </w:divBdr>
          <w:divsChild>
            <w:div w:id="792595878">
              <w:marLeft w:val="0"/>
              <w:marRight w:val="0"/>
              <w:marTop w:val="0"/>
              <w:marBottom w:val="0"/>
              <w:divBdr>
                <w:top w:val="none" w:sz="0" w:space="0" w:color="auto"/>
                <w:left w:val="none" w:sz="0" w:space="0" w:color="auto"/>
                <w:bottom w:val="none" w:sz="0" w:space="0" w:color="auto"/>
                <w:right w:val="none" w:sz="0" w:space="0" w:color="auto"/>
              </w:divBdr>
              <w:divsChild>
                <w:div w:id="892543803">
                  <w:marLeft w:val="0"/>
                  <w:marRight w:val="0"/>
                  <w:marTop w:val="0"/>
                  <w:marBottom w:val="0"/>
                  <w:divBdr>
                    <w:top w:val="none" w:sz="0" w:space="0" w:color="auto"/>
                    <w:left w:val="none" w:sz="0" w:space="0" w:color="auto"/>
                    <w:bottom w:val="none" w:sz="0" w:space="0" w:color="auto"/>
                    <w:right w:val="none" w:sz="0" w:space="0" w:color="auto"/>
                  </w:divBdr>
                  <w:divsChild>
                    <w:div w:id="1459106250">
                      <w:marLeft w:val="0"/>
                      <w:marRight w:val="0"/>
                      <w:marTop w:val="0"/>
                      <w:marBottom w:val="0"/>
                      <w:divBdr>
                        <w:top w:val="none" w:sz="0" w:space="0" w:color="auto"/>
                        <w:left w:val="none" w:sz="0" w:space="0" w:color="auto"/>
                        <w:bottom w:val="none" w:sz="0" w:space="0" w:color="auto"/>
                        <w:right w:val="none" w:sz="0" w:space="0" w:color="auto"/>
                      </w:divBdr>
                      <w:divsChild>
                        <w:div w:id="1034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29722">
      <w:bodyDiv w:val="1"/>
      <w:marLeft w:val="0"/>
      <w:marRight w:val="0"/>
      <w:marTop w:val="0"/>
      <w:marBottom w:val="0"/>
      <w:divBdr>
        <w:top w:val="none" w:sz="0" w:space="0" w:color="auto"/>
        <w:left w:val="none" w:sz="0" w:space="0" w:color="auto"/>
        <w:bottom w:val="none" w:sz="0" w:space="0" w:color="auto"/>
        <w:right w:val="none" w:sz="0" w:space="0" w:color="auto"/>
      </w:divBdr>
    </w:div>
    <w:div w:id="173658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3153">
          <w:marLeft w:val="0"/>
          <w:marRight w:val="0"/>
          <w:marTop w:val="0"/>
          <w:marBottom w:val="0"/>
          <w:divBdr>
            <w:top w:val="none" w:sz="0" w:space="0" w:color="auto"/>
            <w:left w:val="none" w:sz="0" w:space="0" w:color="auto"/>
            <w:bottom w:val="none" w:sz="0" w:space="0" w:color="auto"/>
            <w:right w:val="none" w:sz="0" w:space="0" w:color="auto"/>
          </w:divBdr>
          <w:divsChild>
            <w:div w:id="239759094">
              <w:marLeft w:val="0"/>
              <w:marRight w:val="0"/>
              <w:marTop w:val="0"/>
              <w:marBottom w:val="0"/>
              <w:divBdr>
                <w:top w:val="none" w:sz="0" w:space="0" w:color="auto"/>
                <w:left w:val="none" w:sz="0" w:space="0" w:color="auto"/>
                <w:bottom w:val="none" w:sz="0" w:space="0" w:color="auto"/>
                <w:right w:val="none" w:sz="0" w:space="0" w:color="auto"/>
              </w:divBdr>
              <w:divsChild>
                <w:div w:id="615137492">
                  <w:marLeft w:val="0"/>
                  <w:marRight w:val="0"/>
                  <w:marTop w:val="0"/>
                  <w:marBottom w:val="0"/>
                  <w:divBdr>
                    <w:top w:val="none" w:sz="0" w:space="0" w:color="auto"/>
                    <w:left w:val="none" w:sz="0" w:space="0" w:color="auto"/>
                    <w:bottom w:val="none" w:sz="0" w:space="0" w:color="auto"/>
                    <w:right w:val="none" w:sz="0" w:space="0" w:color="auto"/>
                  </w:divBdr>
                  <w:divsChild>
                    <w:div w:id="835650398">
                      <w:marLeft w:val="0"/>
                      <w:marRight w:val="0"/>
                      <w:marTop w:val="0"/>
                      <w:marBottom w:val="0"/>
                      <w:divBdr>
                        <w:top w:val="none" w:sz="0" w:space="0" w:color="auto"/>
                        <w:left w:val="none" w:sz="0" w:space="0" w:color="auto"/>
                        <w:bottom w:val="none" w:sz="0" w:space="0" w:color="auto"/>
                        <w:right w:val="none" w:sz="0" w:space="0" w:color="auto"/>
                      </w:divBdr>
                      <w:divsChild>
                        <w:div w:id="644235557">
                          <w:marLeft w:val="0"/>
                          <w:marRight w:val="0"/>
                          <w:marTop w:val="0"/>
                          <w:marBottom w:val="0"/>
                          <w:divBdr>
                            <w:top w:val="none" w:sz="0" w:space="0" w:color="auto"/>
                            <w:left w:val="none" w:sz="0" w:space="0" w:color="auto"/>
                            <w:bottom w:val="none" w:sz="0" w:space="0" w:color="auto"/>
                            <w:right w:val="none" w:sz="0" w:space="0" w:color="auto"/>
                          </w:divBdr>
                          <w:divsChild>
                            <w:div w:id="729234217">
                              <w:marLeft w:val="0"/>
                              <w:marRight w:val="300"/>
                              <w:marTop w:val="180"/>
                              <w:marBottom w:val="0"/>
                              <w:divBdr>
                                <w:top w:val="none" w:sz="0" w:space="0" w:color="auto"/>
                                <w:left w:val="none" w:sz="0" w:space="0" w:color="auto"/>
                                <w:bottom w:val="none" w:sz="0" w:space="0" w:color="auto"/>
                                <w:right w:val="none" w:sz="0" w:space="0" w:color="auto"/>
                              </w:divBdr>
                              <w:divsChild>
                                <w:div w:id="3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05764">
          <w:marLeft w:val="0"/>
          <w:marRight w:val="0"/>
          <w:marTop w:val="0"/>
          <w:marBottom w:val="0"/>
          <w:divBdr>
            <w:top w:val="none" w:sz="0" w:space="0" w:color="auto"/>
            <w:left w:val="none" w:sz="0" w:space="0" w:color="auto"/>
            <w:bottom w:val="none" w:sz="0" w:space="0" w:color="auto"/>
            <w:right w:val="none" w:sz="0" w:space="0" w:color="auto"/>
          </w:divBdr>
          <w:divsChild>
            <w:div w:id="576595052">
              <w:marLeft w:val="0"/>
              <w:marRight w:val="0"/>
              <w:marTop w:val="0"/>
              <w:marBottom w:val="0"/>
              <w:divBdr>
                <w:top w:val="none" w:sz="0" w:space="0" w:color="auto"/>
                <w:left w:val="none" w:sz="0" w:space="0" w:color="auto"/>
                <w:bottom w:val="none" w:sz="0" w:space="0" w:color="auto"/>
                <w:right w:val="none" w:sz="0" w:space="0" w:color="auto"/>
              </w:divBdr>
              <w:divsChild>
                <w:div w:id="1377701102">
                  <w:marLeft w:val="0"/>
                  <w:marRight w:val="0"/>
                  <w:marTop w:val="0"/>
                  <w:marBottom w:val="0"/>
                  <w:divBdr>
                    <w:top w:val="none" w:sz="0" w:space="0" w:color="auto"/>
                    <w:left w:val="none" w:sz="0" w:space="0" w:color="auto"/>
                    <w:bottom w:val="none" w:sz="0" w:space="0" w:color="auto"/>
                    <w:right w:val="none" w:sz="0" w:space="0" w:color="auto"/>
                  </w:divBdr>
                  <w:divsChild>
                    <w:div w:id="105318920">
                      <w:marLeft w:val="0"/>
                      <w:marRight w:val="0"/>
                      <w:marTop w:val="0"/>
                      <w:marBottom w:val="0"/>
                      <w:divBdr>
                        <w:top w:val="none" w:sz="0" w:space="0" w:color="auto"/>
                        <w:left w:val="none" w:sz="0" w:space="0" w:color="auto"/>
                        <w:bottom w:val="none" w:sz="0" w:space="0" w:color="auto"/>
                        <w:right w:val="none" w:sz="0" w:space="0" w:color="auto"/>
                      </w:divBdr>
                      <w:divsChild>
                        <w:div w:id="8607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blueprint/priority-diseases/key-action/Global_Research_Forum_FINAL_VERSION_for_web_14_feb_2020.pdf?ua=1" TargetMode="External"/><Relationship Id="rId18" Type="http://schemas.openxmlformats.org/officeDocument/2006/relationships/hyperlink" Target="https://apps.who.int/iris/bitstream/handle/10665/259386/9789241550086-eng.pdf" TargetMode="External"/><Relationship Id="rId26" Type="http://schemas.openxmlformats.org/officeDocument/2006/relationships/hyperlink" Target="https://www.who.int/blueprint/priority-diseases/key-action/multicenter-adaptive-RCT-of-investigational-therapeutics-for-COVID-19.pdf?ua=1" TargetMode="External"/><Relationship Id="rId21" Type="http://schemas.openxmlformats.org/officeDocument/2006/relationships/hyperlink" Target="https://clinicaltrials.gov/" TargetMode="External"/><Relationship Id="rId34" Type="http://schemas.openxmlformats.org/officeDocument/2006/relationships/image" Target="media/image6.emf"/><Relationship Id="rId7" Type="http://schemas.openxmlformats.org/officeDocument/2006/relationships/hyperlink" Target="https://www.who.int/publications-detail/home-care-for-patients-with-suspected-novel-coronavirus-(ncov)-infection-presenting-with-mild-symptoms-and-management-of-contacts" TargetMode="External"/><Relationship Id="rId12" Type="http://schemas.openxmlformats.org/officeDocument/2006/relationships/hyperlink" Target="https://www.who.int/reproductivehealth/publications/maternal_perinatal_health/preterm-birth-highlights/en/" TargetMode="External"/><Relationship Id="rId17" Type="http://schemas.openxmlformats.org/officeDocument/2006/relationships/hyperlink" Target="https://apps.who.int/iris/bitstream/handle/10665/280133/9789241550468-eng.pdf" TargetMode="External"/><Relationship Id="rId25" Type="http://schemas.openxmlformats.org/officeDocument/2006/relationships/hyperlink" Target="https://www.who.int/blueprint/priority-diseases/key-action/novel-coronavirus/en/" TargetMode="External"/><Relationship Id="rId33" Type="http://schemas.openxmlformats.org/officeDocument/2006/relationships/hyperlink" Target="https://www.who.int/medical_devices/publications/tech_specs_oxygen-concentrators/en/" TargetMode="External"/><Relationship Id="rId2" Type="http://schemas.openxmlformats.org/officeDocument/2006/relationships/styles" Target="styles.xml"/><Relationship Id="rId16" Type="http://schemas.openxmlformats.org/officeDocument/2006/relationships/hyperlink" Target="https://apps.who.int/iris/bitstream/handle/10665/42590/9241562218.pdf" TargetMode="External"/><Relationship Id="rId20" Type="http://schemas.openxmlformats.org/officeDocument/2006/relationships/hyperlink" Target="https://www.who.int/ageing/publications/icope-handbook/en/" TargetMode="External"/><Relationship Id="rId29" Type="http://schemas.openxmlformats.org/officeDocument/2006/relationships/hyperlink" Target="https://www.who.int/maternal_child_adolescent/documents/child_hospital_care/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jm.org/doi/full/10.1056/NEJMoa1214103" TargetMode="External"/><Relationship Id="rId24" Type="http://schemas.openxmlformats.org/officeDocument/2006/relationships/hyperlink" Target="https://isaric.tghn.org/protocols/severe-acute-respiratory-infection-data-tools/" TargetMode="External"/><Relationship Id="rId32" Type="http://schemas.openxmlformats.org/officeDocument/2006/relationships/image" Target="media/image5.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who.int/iris/bitstream/handle/10665/107481/e79227.pdf" TargetMode="External"/><Relationship Id="rId23" Type="http://schemas.openxmlformats.org/officeDocument/2006/relationships/hyperlink" Target="mailto:EDCARN@who.int"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hyperlink" Target="https://apps.who.int/iris/bitstream/handle/10665/331138/WHO-WPE-GIH-2020.1-eng.pdf" TargetMode="External"/><Relationship Id="rId19" Type="http://schemas.openxmlformats.org/officeDocument/2006/relationships/hyperlink" Target="https://www.who.int/publications-detail/improving-early-childhood-development-who-guideline" TargetMode="External"/><Relationship Id="rId31" Type="http://schemas.openxmlformats.org/officeDocument/2006/relationships/hyperlink" Target="http://www.who.int/maternal_child_adolescent/documents/child-oxygen-therapy/en/" TargetMode="External"/><Relationship Id="rId4" Type="http://schemas.openxmlformats.org/officeDocument/2006/relationships/webSettings" Target="webSettings.xml"/><Relationship Id="rId9" Type="http://schemas.openxmlformats.org/officeDocument/2006/relationships/hyperlink" Target="https://www.who.int/publicationsdetail/laboratory-testing-for-2019-novel-coronavirus-in-suspected-human-cases-20200117" TargetMode="External"/><Relationship Id="rId14" Type="http://schemas.openxmlformats.org/officeDocument/2006/relationships/hyperlink" Target="https://apps.who.int/iris/bitstream/handle/10665/161442/WHO_RHR_15.02_eng.pdf?sequence=1" TargetMode="External"/><Relationship Id="rId22" Type="http://schemas.openxmlformats.org/officeDocument/2006/relationships/hyperlink" Target="http://www.chictr.org.cn/abouten.aspx" TargetMode="External"/><Relationship Id="rId27" Type="http://schemas.openxmlformats.org/officeDocument/2006/relationships/hyperlink" Target="https://www.who.int/ethics/publications/infectious-disease-outbreaks/en/" TargetMode="External"/><Relationship Id="rId30" Type="http://schemas.openxmlformats.org/officeDocument/2006/relationships/image" Target="media/image4.emf"/><Relationship Id="rId35" Type="http://schemas.openxmlformats.org/officeDocument/2006/relationships/hyperlink" Target="https://www.who.int/medical_devices/publications/tech_specs_oxygen_therapy_devices/en/" TargetMode="External"/><Relationship Id="rId8" Type="http://schemas.openxmlformats.org/officeDocument/2006/relationships/hyperlink" Target="https://www.who.int/emergencies/diseases/novel-coronavirus-2019/technical-guidance/infection-prevention-and-control"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35</Pages>
  <Words>14651</Words>
  <Characters>83515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Nataliya Spiridonova</cp:lastModifiedBy>
  <cp:revision>123</cp:revision>
  <dcterms:created xsi:type="dcterms:W3CDTF">2020-03-15T19:48:00Z</dcterms:created>
  <dcterms:modified xsi:type="dcterms:W3CDTF">2020-03-17T06:41:00Z</dcterms:modified>
</cp:coreProperties>
</file>