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7D" w:rsidRDefault="00CF0AAD">
      <w:pPr>
        <w:spacing w:after="157" w:line="259" w:lineRule="auto"/>
        <w:ind w:left="57"/>
      </w:pPr>
      <w:r>
        <w:t xml:space="preserve"> </w:t>
      </w:r>
      <w:r w:rsidR="0099662F">
        <w:t>Приложение № 1</w:t>
      </w:r>
    </w:p>
    <w:p w:rsidR="00BC377D" w:rsidRDefault="0099662F">
      <w:pPr>
        <w:spacing w:after="20" w:line="265" w:lineRule="auto"/>
        <w:ind w:left="48" w:right="48" w:hanging="10"/>
        <w:jc w:val="center"/>
      </w:pPr>
      <w:r>
        <w:rPr>
          <w:sz w:val="26"/>
        </w:rPr>
        <w:t xml:space="preserve">ДЕФИНИЦИЯ ЗА </w:t>
      </w:r>
      <w:r w:rsidR="00CF0AAD">
        <w:rPr>
          <w:sz w:val="26"/>
        </w:rPr>
        <w:t>СЛУЧАЙ НА</w:t>
      </w:r>
      <w:r>
        <w:rPr>
          <w:sz w:val="26"/>
        </w:rPr>
        <w:t xml:space="preserve"> </w:t>
      </w:r>
      <w:r w:rsidR="00CF0AAD">
        <w:rPr>
          <w:sz w:val="26"/>
          <w:lang w:val="en-US"/>
        </w:rPr>
        <w:t>COVID</w:t>
      </w:r>
      <w:r>
        <w:rPr>
          <w:sz w:val="26"/>
        </w:rPr>
        <w:t>-19</w:t>
      </w:r>
    </w:p>
    <w:p w:rsidR="00BC377D" w:rsidRDefault="0099662F">
      <w:pPr>
        <w:spacing w:after="127" w:line="265" w:lineRule="auto"/>
        <w:ind w:left="48" w:right="240" w:hanging="10"/>
        <w:jc w:val="center"/>
      </w:pPr>
      <w:r>
        <w:rPr>
          <w:noProof/>
        </w:rPr>
        <w:drawing>
          <wp:inline distT="0" distB="0" distL="0" distR="0">
            <wp:extent cx="21339" cy="27439"/>
            <wp:effectExtent l="0" t="0" r="0" b="0"/>
            <wp:docPr id="4101" name="Picture 4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4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За целите на надзора на COVID-19</w:t>
      </w:r>
    </w:p>
    <w:p w:rsidR="00BC377D" w:rsidRDefault="0099662F">
      <w:pPr>
        <w:spacing w:after="416" w:line="338" w:lineRule="auto"/>
        <w:ind w:left="48" w:right="38" w:hanging="10"/>
        <w:jc w:val="center"/>
      </w:pPr>
      <w:r>
        <w:rPr>
          <w:sz w:val="26"/>
        </w:rPr>
        <w:t>(Дефинициите се основават на информацията, налична към момента и може да се изменят в резултат на сьбиране на нова информация).</w:t>
      </w:r>
    </w:p>
    <w:p w:rsidR="00BC377D" w:rsidRPr="00CF0AAD" w:rsidRDefault="0099662F">
      <w:pPr>
        <w:spacing w:after="53" w:line="335" w:lineRule="auto"/>
        <w:ind w:left="43" w:firstLine="706"/>
        <w:jc w:val="left"/>
        <w:rPr>
          <w:b/>
        </w:rPr>
      </w:pPr>
      <w:r w:rsidRPr="00CF0AAD">
        <w:rPr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6950374</wp:posOffset>
            </wp:positionH>
            <wp:positionV relativeFrom="page">
              <wp:posOffset>4387167</wp:posOffset>
            </wp:positionV>
            <wp:extent cx="21339" cy="27439"/>
            <wp:effectExtent l="0" t="0" r="0" b="0"/>
            <wp:wrapSquare wrapText="bothSides"/>
            <wp:docPr id="4102" name="Picture 4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AAD" w:rsidRPr="00CF0AAD">
        <w:rPr>
          <w:b/>
          <w:sz w:val="26"/>
          <w:lang w:val="en-US"/>
        </w:rPr>
        <w:t>I</w:t>
      </w:r>
      <w:r w:rsidRPr="00CF0AAD">
        <w:rPr>
          <w:b/>
          <w:sz w:val="26"/>
        </w:rPr>
        <w:t>. Случай сьс с</w:t>
      </w:r>
      <w:r w:rsidR="00CF0AAD" w:rsidRPr="00CF0AAD">
        <w:rPr>
          <w:b/>
          <w:sz w:val="26"/>
        </w:rPr>
        <w:t>ъ</w:t>
      </w:r>
      <w:r w:rsidRPr="00CF0AAD">
        <w:rPr>
          <w:b/>
          <w:sz w:val="26"/>
        </w:rPr>
        <w:t>мнение за нов коронавирус, изискващ лабораторно изследване (В</w:t>
      </w:r>
      <w:r w:rsidR="00CF0AAD" w:rsidRPr="00CF0AAD">
        <w:rPr>
          <w:b/>
          <w:sz w:val="26"/>
        </w:rPr>
        <w:t>ъз</w:t>
      </w:r>
      <w:r w:rsidRPr="00CF0AAD">
        <w:rPr>
          <w:b/>
          <w:sz w:val="26"/>
        </w:rPr>
        <w:t>можен случай):</w:t>
      </w:r>
    </w:p>
    <w:p w:rsidR="00BC377D" w:rsidRDefault="0099662F">
      <w:pPr>
        <w:ind w:left="52" w:firstLine="710"/>
      </w:pPr>
      <w:r>
        <w:t>Болен с остра респираторна инфекция (внезапна поява на един от следните симптоми: кашлица, повишена телесна температура, затруднено дишане), изискващи или не хоспитализация</w:t>
      </w:r>
    </w:p>
    <w:p w:rsidR="00BC377D" w:rsidRPr="00CF0AAD" w:rsidRDefault="0099662F">
      <w:pPr>
        <w:spacing w:after="0" w:line="259" w:lineRule="auto"/>
        <w:ind w:left="739" w:firstLine="0"/>
        <w:jc w:val="left"/>
        <w:rPr>
          <w:b/>
        </w:rPr>
      </w:pPr>
      <w:r w:rsidRPr="00CF0AAD">
        <w:rPr>
          <w:b/>
          <w:sz w:val="38"/>
        </w:rPr>
        <w:t>и</w:t>
      </w:r>
    </w:p>
    <w:p w:rsidR="00CF0AAD" w:rsidRDefault="0099662F" w:rsidP="00CF0AAD">
      <w:pPr>
        <w:ind w:left="762" w:firstLine="0"/>
      </w:pPr>
      <w:r>
        <w:t>В рамките на 14 дни преди появата на симптомите, поне един от следните епидемиоло</w:t>
      </w:r>
      <w:r>
        <w:t xml:space="preserve">гични критерии; </w:t>
      </w:r>
    </w:p>
    <w:p w:rsidR="00BC377D" w:rsidRDefault="0099662F" w:rsidP="00CF0AAD">
      <w:pPr>
        <w:ind w:left="762" w:firstLine="0"/>
      </w:pPr>
      <w:r>
        <w:rPr>
          <w:noProof/>
        </w:rPr>
        <w:drawing>
          <wp:inline distT="0" distB="0" distL="0" distR="0">
            <wp:extent cx="57920" cy="57927"/>
            <wp:effectExtent l="0" t="0" r="0" b="0"/>
            <wp:docPr id="3976" name="Picture 3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" name="Picture 39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20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близък контакт с вероятен или потвърден случай на </w:t>
      </w:r>
      <w:r w:rsidR="00CF0AAD">
        <w:t>COVID-19</w:t>
      </w:r>
      <w:r>
        <w:rPr>
          <w:noProof/>
        </w:rPr>
        <w:drawing>
          <wp:inline distT="0" distB="0" distL="0" distR="0">
            <wp:extent cx="12194" cy="15243"/>
            <wp:effectExtent l="0" t="0" r="0" b="0"/>
            <wp:docPr id="3977" name="Picture 3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" name="Picture 39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AAD" w:rsidRPr="00CF0AAD" w:rsidRDefault="0099662F">
      <w:pPr>
        <w:spacing w:after="378"/>
        <w:ind w:left="744" w:right="1152"/>
        <w:rPr>
          <w:b/>
          <w:sz w:val="36"/>
          <w:szCs w:val="36"/>
        </w:rPr>
      </w:pPr>
      <w:r w:rsidRPr="00CF0AAD">
        <w:rPr>
          <w:b/>
          <w:sz w:val="36"/>
          <w:szCs w:val="36"/>
        </w:rPr>
        <w:t xml:space="preserve">или </w:t>
      </w:r>
    </w:p>
    <w:p w:rsidR="00BC377D" w:rsidRDefault="0099662F">
      <w:pPr>
        <w:spacing w:after="378"/>
        <w:ind w:left="744" w:right="1152"/>
      </w:pPr>
      <w:r>
        <w:rPr>
          <w:noProof/>
        </w:rPr>
        <w:drawing>
          <wp:inline distT="0" distB="0" distL="0" distR="0">
            <wp:extent cx="57920" cy="57927"/>
            <wp:effectExtent l="0" t="0" r="0" b="0"/>
            <wp:docPr id="3978" name="Picture 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" name="Picture 3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0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анамнеза за пътуване в области с настоящо пр</w:t>
      </w:r>
      <w:r w:rsidR="00CF0AAD">
        <w:t>е</w:t>
      </w:r>
      <w:r>
        <w:t>даване на COVID-19*</w:t>
      </w:r>
      <w:r>
        <w:rPr>
          <w:noProof/>
        </w:rPr>
        <w:drawing>
          <wp:inline distT="0" distB="0" distL="0" distR="0">
            <wp:extent cx="18290" cy="24390"/>
            <wp:effectExtent l="0" t="0" r="0" b="0"/>
            <wp:docPr id="3979" name="Picture 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" name="Picture 39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7D" w:rsidRDefault="0099662F">
      <w:pPr>
        <w:spacing w:after="151" w:line="259" w:lineRule="auto"/>
        <w:ind w:left="739" w:firstLine="0"/>
        <w:jc w:val="left"/>
      </w:pPr>
      <w:r>
        <w:rPr>
          <w:u w:val="single" w:color="000000"/>
        </w:rPr>
        <w:t>Близкият контакт се опр</w:t>
      </w:r>
      <w:r w:rsidR="00CF0AAD">
        <w:rPr>
          <w:u w:val="single" w:color="000000"/>
        </w:rPr>
        <w:t>е</w:t>
      </w:r>
      <w:r>
        <w:rPr>
          <w:u w:val="single" w:color="000000"/>
        </w:rPr>
        <w:t>деля като:</w:t>
      </w:r>
    </w:p>
    <w:p w:rsidR="00CF0AAD" w:rsidRDefault="0099662F" w:rsidP="0099662F">
      <w:pPr>
        <w:pStyle w:val="a3"/>
        <w:numPr>
          <w:ilvl w:val="1"/>
          <w:numId w:val="10"/>
        </w:numPr>
      </w:pPr>
      <w:r>
        <w:t>съжителство в едно домакинство с пациент с COVID-19;</w:t>
      </w:r>
    </w:p>
    <w:p w:rsidR="00CF0AAD" w:rsidRDefault="0099662F" w:rsidP="0099662F">
      <w:pPr>
        <w:pStyle w:val="a3"/>
        <w:numPr>
          <w:ilvl w:val="1"/>
          <w:numId w:val="10"/>
        </w:numPr>
      </w:pPr>
      <w:r>
        <w:t>директен физически контакт с пациент с COV</w:t>
      </w:r>
      <w:r w:rsidR="00CF0AAD" w:rsidRPr="0099662F">
        <w:rPr>
          <w:lang w:val="en-US"/>
        </w:rPr>
        <w:t>I</w:t>
      </w:r>
      <w:r>
        <w:t>D-19 (напр. ръкостискане);</w:t>
      </w:r>
    </w:p>
    <w:p w:rsidR="00CF0AAD" w:rsidRDefault="0099662F" w:rsidP="0099662F">
      <w:pPr>
        <w:pStyle w:val="a3"/>
        <w:numPr>
          <w:ilvl w:val="1"/>
          <w:numId w:val="10"/>
        </w:numPr>
      </w:pPr>
      <w:r>
        <w:t>директен незащ</w:t>
      </w:r>
      <w:r w:rsidR="00CF0AAD">
        <w:t>и</w:t>
      </w:r>
      <w:r>
        <w:t>тен контакт с инфекциозни секрети на пациент с COV</w:t>
      </w:r>
      <w:r w:rsidR="00CF0AAD" w:rsidRPr="0099662F">
        <w:rPr>
          <w:lang w:val="en-US"/>
        </w:rPr>
        <w:t>I</w:t>
      </w:r>
      <w:r>
        <w:t xml:space="preserve">D-19 (напр. опръскване при кихане, допир до използвани от пациента кърпички с голи ръце); </w:t>
      </w:r>
    </w:p>
    <w:p w:rsidR="00BC377D" w:rsidRDefault="0099662F" w:rsidP="0099662F">
      <w:pPr>
        <w:pStyle w:val="a3"/>
        <w:numPr>
          <w:ilvl w:val="1"/>
          <w:numId w:val="10"/>
        </w:numPr>
      </w:pPr>
      <w:r>
        <w:t>директен (лице в лице) конт</w:t>
      </w:r>
      <w:r>
        <w:t>акт с пациен</w:t>
      </w:r>
      <w:r w:rsidR="00CF0AAD">
        <w:t>т</w:t>
      </w:r>
      <w:r>
        <w:t xml:space="preserve"> с COVID-19 на разстояние до 2 метра и продължителност над 15 мин.;</w:t>
      </w:r>
    </w:p>
    <w:p w:rsidR="00BC377D" w:rsidRDefault="0099662F" w:rsidP="0099662F">
      <w:pPr>
        <w:pStyle w:val="a3"/>
        <w:numPr>
          <w:ilvl w:val="1"/>
          <w:numId w:val="10"/>
        </w:numPr>
        <w:spacing w:after="104" w:line="259" w:lineRule="auto"/>
      </w:pPr>
      <w:r>
        <w:t>престой в затворено помещение (напр. класна стая, болнична стая, стая за срещи</w:t>
      </w:r>
    </w:p>
    <w:p w:rsidR="00BC377D" w:rsidRDefault="0099662F" w:rsidP="0099662F">
      <w:pPr>
        <w:pStyle w:val="a3"/>
        <w:spacing w:after="151" w:line="259" w:lineRule="auto"/>
        <w:ind w:left="1440" w:firstLine="0"/>
      </w:pPr>
      <w:r>
        <w:t>и др.) с пациент с COV</w:t>
      </w:r>
      <w:r w:rsidR="00CF0AAD" w:rsidRPr="0099662F">
        <w:rPr>
          <w:lang w:val="en-US"/>
        </w:rPr>
        <w:t>I</w:t>
      </w:r>
      <w:r>
        <w:t xml:space="preserve">D-19 за </w:t>
      </w:r>
      <w:r w:rsidR="00CF0AAD">
        <w:t>≥</w:t>
      </w:r>
      <w:r>
        <w:t xml:space="preserve"> 15 мин. и на разстояние минимум 2 метра;</w:t>
      </w:r>
    </w:p>
    <w:p w:rsidR="00BC377D" w:rsidRDefault="0099662F" w:rsidP="0099662F">
      <w:pPr>
        <w:pStyle w:val="a3"/>
        <w:numPr>
          <w:ilvl w:val="1"/>
          <w:numId w:val="10"/>
        </w:numPr>
      </w:pPr>
      <w:r>
        <w:t xml:space="preserve">здравен работник или друго лице, полагащ </w:t>
      </w:r>
      <w:r w:rsidR="00CF0AAD">
        <w:t>д</w:t>
      </w:r>
      <w:r>
        <w:t>иректни грижи за пациент с COVID19 или лабораторен персонал, обработващ клинични проби на пациент с COV</w:t>
      </w:r>
      <w:r w:rsidR="00CF0AAD" w:rsidRPr="0099662F">
        <w:rPr>
          <w:lang w:val="en-US"/>
        </w:rPr>
        <w:t>I</w:t>
      </w:r>
      <w:r>
        <w:t>D-19 без препоръчаните лични предпазни средства или с евентуално нарушена цялост на личните пре</w:t>
      </w:r>
      <w:r w:rsidR="00CF0AAD">
        <w:t>дпа</w:t>
      </w:r>
      <w:r>
        <w:t>зни средства;</w:t>
      </w:r>
    </w:p>
    <w:p w:rsidR="00BC377D" w:rsidRDefault="0099662F" w:rsidP="0099662F">
      <w:pPr>
        <w:pStyle w:val="a3"/>
        <w:numPr>
          <w:ilvl w:val="1"/>
          <w:numId w:val="10"/>
        </w:numPr>
        <w:spacing w:after="120" w:line="259" w:lineRule="auto"/>
      </w:pPr>
      <w:r>
        <w:t>пътуване в самолет в близост до лице с COV</w:t>
      </w:r>
      <w:r w:rsidR="00CF0AAD" w:rsidRPr="0099662F">
        <w:rPr>
          <w:lang w:val="en-US"/>
        </w:rPr>
        <w:t>I</w:t>
      </w:r>
      <w:r>
        <w:t>D-19 (до две места във всички</w:t>
      </w:r>
    </w:p>
    <w:p w:rsidR="00BC377D" w:rsidRDefault="0099662F" w:rsidP="0099662F">
      <w:pPr>
        <w:pStyle w:val="a3"/>
        <w:ind w:firstLine="0"/>
      </w:pPr>
      <w:r>
        <w:lastRenderedPageBreak/>
        <w:t>посоки), придружител при пътуване или лица, полагащи грижи, членове на екипажа, обслужващи дадения сектор, където седи заболелия (ако тежестга на симптомите при заболелия или негово пр</w:t>
      </w:r>
      <w:r>
        <w:t>еместване/движение сочи за по-голяма експозиция', за близък контакт може да се определят и други или всички пътници в самолета).</w:t>
      </w:r>
    </w:p>
    <w:p w:rsidR="00BC377D" w:rsidRDefault="0099662F">
      <w:pPr>
        <w:spacing w:after="396"/>
        <w:ind w:left="52" w:firstLine="706"/>
      </w:pPr>
      <w:r>
        <w:t>З</w:t>
      </w:r>
      <w:r>
        <w:t>а епидемиологична връзка може да се приемат 14 дни преди или 14 дни след появата на оплаквания.</w:t>
      </w:r>
    </w:p>
    <w:p w:rsidR="00BC377D" w:rsidRDefault="0099662F">
      <w:pPr>
        <w:spacing w:line="259" w:lineRule="auto"/>
        <w:ind w:left="701"/>
      </w:pPr>
      <w:r>
        <w:t>*Области с настоящо предаване</w:t>
      </w:r>
      <w:r>
        <w:t xml:space="preserve"> на .COVID- 19</w:t>
      </w:r>
    </w:p>
    <w:tbl>
      <w:tblPr>
        <w:tblStyle w:val="TableGrid"/>
        <w:tblW w:w="9662" w:type="dxa"/>
        <w:tblInd w:w="41" w:type="dxa"/>
        <w:tblCellMar>
          <w:top w:w="5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7"/>
        <w:gridCol w:w="8155"/>
      </w:tblGrid>
      <w:tr w:rsidR="00BC377D">
        <w:trPr>
          <w:trHeight w:val="283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77D" w:rsidRDefault="00CF0AAD">
            <w:pPr>
              <w:spacing w:after="0" w:line="259" w:lineRule="auto"/>
              <w:ind w:left="100" w:firstLine="0"/>
              <w:jc w:val="left"/>
            </w:pPr>
            <w:r>
              <w:t>К</w:t>
            </w:r>
            <w:r w:rsidR="0099662F">
              <w:t>онтинент</w:t>
            </w:r>
          </w:p>
        </w:tc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77D" w:rsidRDefault="00CF0AAD" w:rsidP="00CF0AAD">
            <w:pPr>
              <w:spacing w:after="0" w:line="259" w:lineRule="auto"/>
              <w:ind w:left="163" w:firstLine="0"/>
              <w:jc w:val="left"/>
            </w:pPr>
            <w:r>
              <w:t>Д</w:t>
            </w:r>
            <w:r w:rsidR="0099662F">
              <w:t>ъ</w:t>
            </w:r>
            <w:r>
              <w:t>р</w:t>
            </w:r>
            <w:r w:rsidR="0099662F">
              <w:t>жава / Те</w:t>
            </w:r>
            <w:r>
              <w:t>р</w:t>
            </w:r>
            <w:r w:rsidR="0099662F">
              <w:t>ито</w:t>
            </w:r>
            <w:r>
              <w:t>р</w:t>
            </w:r>
            <w:r w:rsidR="0099662F">
              <w:t>ия / Област</w:t>
            </w:r>
          </w:p>
        </w:tc>
      </w:tr>
      <w:tr w:rsidR="00BC377D">
        <w:trPr>
          <w:trHeight w:val="291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77D" w:rsidRDefault="00CF0AAD">
            <w:pPr>
              <w:spacing w:after="0" w:line="259" w:lineRule="auto"/>
              <w:ind w:left="110" w:firstLine="0"/>
              <w:jc w:val="left"/>
            </w:pPr>
            <w:r>
              <w:t>А</w:t>
            </w:r>
            <w:r w:rsidR="0099662F">
              <w:t>зия</w:t>
            </w:r>
          </w:p>
        </w:tc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77D" w:rsidRDefault="0099662F" w:rsidP="00CF0AAD">
            <w:pPr>
              <w:spacing w:after="0" w:line="259" w:lineRule="auto"/>
              <w:ind w:left="0" w:firstLine="0"/>
              <w:jc w:val="left"/>
            </w:pPr>
            <w:r>
              <w:t xml:space="preserve">континентален Китай </w:t>
            </w:r>
            <w:r w:rsidR="00CF0AAD">
              <w:t>(</w:t>
            </w:r>
            <w:r>
              <w:t>всички п</w:t>
            </w:r>
            <w:r w:rsidR="00CF0AAD">
              <w:t>р</w:t>
            </w:r>
            <w:r>
              <w:t>овинции</w:t>
            </w:r>
            <w:r w:rsidR="00CF0AAD">
              <w:t>)</w:t>
            </w:r>
          </w:p>
        </w:tc>
      </w:tr>
      <w:tr w:rsidR="00BC377D">
        <w:trPr>
          <w:trHeight w:val="283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77D" w:rsidRDefault="00CF0AAD" w:rsidP="00CF0AAD">
            <w:pPr>
              <w:spacing w:after="0" w:line="259" w:lineRule="auto"/>
              <w:ind w:left="81" w:firstLine="0"/>
              <w:jc w:val="left"/>
            </w:pPr>
            <w:r>
              <w:t>Е</w:t>
            </w:r>
            <w:r w:rsidR="0099662F">
              <w:t>в</w:t>
            </w:r>
            <w:r>
              <w:t>р</w:t>
            </w:r>
            <w:r w:rsidR="0099662F">
              <w:t>опа</w:t>
            </w:r>
          </w:p>
        </w:tc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77D" w:rsidRDefault="00CF0AAD">
            <w:pPr>
              <w:spacing w:after="0" w:line="259" w:lineRule="auto"/>
              <w:ind w:left="115" w:firstLine="0"/>
              <w:jc w:val="left"/>
            </w:pPr>
            <w:r>
              <w:t>И</w:t>
            </w:r>
            <w:r w:rsidR="0099662F">
              <w:t>т</w:t>
            </w:r>
            <w:r w:rsidR="0099662F">
              <w:t>алия</w:t>
            </w:r>
          </w:p>
        </w:tc>
      </w:tr>
    </w:tbl>
    <w:p w:rsidR="00CF0AAD" w:rsidRDefault="00CF0AAD">
      <w:pPr>
        <w:spacing w:after="53" w:line="259" w:lineRule="auto"/>
        <w:ind w:left="763" w:hanging="10"/>
        <w:jc w:val="left"/>
        <w:rPr>
          <w:sz w:val="26"/>
          <w:lang w:val="en-US"/>
        </w:rPr>
      </w:pPr>
    </w:p>
    <w:p w:rsidR="00BC377D" w:rsidRPr="00CF0AAD" w:rsidRDefault="00CF0AAD">
      <w:pPr>
        <w:spacing w:after="53" w:line="259" w:lineRule="auto"/>
        <w:ind w:left="763" w:hanging="10"/>
        <w:jc w:val="left"/>
        <w:rPr>
          <w:b/>
        </w:rPr>
      </w:pPr>
      <w:r w:rsidRPr="00CF0AAD">
        <w:rPr>
          <w:b/>
          <w:sz w:val="26"/>
          <w:lang w:val="en-US"/>
        </w:rPr>
        <w:t>II</w:t>
      </w:r>
      <w:r w:rsidR="0099662F" w:rsidRPr="00CF0AAD">
        <w:rPr>
          <w:b/>
          <w:sz w:val="26"/>
        </w:rPr>
        <w:t>. Вероятен случай:</w:t>
      </w:r>
    </w:p>
    <w:p w:rsidR="00BC377D" w:rsidRDefault="0099662F">
      <w:pPr>
        <w:spacing w:after="376"/>
        <w:ind w:left="52" w:firstLine="710"/>
      </w:pPr>
      <w:r>
        <w:t>Съмнителен случай, за който тестването за COV</w:t>
      </w:r>
      <w:r w:rsidR="00CF0AAD">
        <w:rPr>
          <w:lang w:val="en-US"/>
        </w:rPr>
        <w:t>I</w:t>
      </w:r>
      <w:r>
        <w:t>D-19 е неубедително или тестването за коронавируси е с положителен резултат.</w:t>
      </w:r>
    </w:p>
    <w:p w:rsidR="00BC377D" w:rsidRPr="00CF0AAD" w:rsidRDefault="00CF0AAD">
      <w:pPr>
        <w:spacing w:after="89" w:line="259" w:lineRule="auto"/>
        <w:ind w:left="763" w:hanging="10"/>
        <w:jc w:val="left"/>
        <w:rPr>
          <w:b/>
        </w:rPr>
      </w:pPr>
      <w:r w:rsidRPr="00CF0AAD">
        <w:rPr>
          <w:b/>
          <w:sz w:val="26"/>
          <w:lang w:val="en-US"/>
        </w:rPr>
        <w:t>III</w:t>
      </w:r>
      <w:r w:rsidR="0099662F" w:rsidRPr="00CF0AAD">
        <w:rPr>
          <w:b/>
          <w:sz w:val="26"/>
        </w:rPr>
        <w:t>. Потв</w:t>
      </w:r>
      <w:r w:rsidRPr="00CF0AAD">
        <w:rPr>
          <w:b/>
          <w:sz w:val="26"/>
        </w:rPr>
        <w:t>ъ</w:t>
      </w:r>
      <w:r w:rsidR="0099662F" w:rsidRPr="00CF0AAD">
        <w:rPr>
          <w:b/>
          <w:sz w:val="26"/>
        </w:rPr>
        <w:t>рде</w:t>
      </w:r>
      <w:r w:rsidRPr="00CF0AAD">
        <w:rPr>
          <w:b/>
          <w:sz w:val="26"/>
        </w:rPr>
        <w:t>н</w:t>
      </w:r>
      <w:r w:rsidR="0099662F" w:rsidRPr="00CF0AAD">
        <w:rPr>
          <w:b/>
          <w:sz w:val="26"/>
        </w:rPr>
        <w:t xml:space="preserve"> случай:</w:t>
      </w:r>
    </w:p>
    <w:p w:rsidR="00BC377D" w:rsidRDefault="0099662F">
      <w:pPr>
        <w:spacing w:after="437"/>
        <w:ind w:left="52" w:firstLine="706"/>
      </w:pPr>
      <w:r>
        <w:t>Случай с лабораторно потвърдена инфекция за COVID-19, независимо от клиничните симптоми.</w:t>
      </w:r>
    </w:p>
    <w:p w:rsidR="00BC377D" w:rsidRPr="00CF0AAD" w:rsidRDefault="0099662F">
      <w:pPr>
        <w:numPr>
          <w:ilvl w:val="0"/>
          <w:numId w:val="4"/>
        </w:numPr>
        <w:spacing w:after="119" w:line="259" w:lineRule="auto"/>
        <w:ind w:hanging="394"/>
        <w:jc w:val="left"/>
        <w:rPr>
          <w:b/>
        </w:rPr>
      </w:pPr>
      <w:r w:rsidRPr="00CF0AAD">
        <w:rPr>
          <w:b/>
          <w:sz w:val="26"/>
        </w:rPr>
        <w:t xml:space="preserve">Критерии за първоначално изследване за COVID-19. </w:t>
      </w:r>
      <w:r w:rsidRPr="00CF0AAD">
        <w:rPr>
          <w:b/>
          <w:noProof/>
        </w:rPr>
        <w:drawing>
          <wp:inline distT="0" distB="0" distL="0" distR="0">
            <wp:extent cx="27436" cy="27439"/>
            <wp:effectExtent l="0" t="0" r="0" b="0"/>
            <wp:docPr id="6732" name="Picture 6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" name="Picture 67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7D" w:rsidRDefault="0099662F">
      <w:pPr>
        <w:ind w:left="52" w:firstLine="706"/>
      </w:pPr>
      <w:r>
        <w:t>Навременното лабораторно потвърждаване на. случаите е необходимо за осигуряване на бързо и еф</w:t>
      </w:r>
      <w:r>
        <w:t xml:space="preserve">ективно издирване на контактните, прилагане на противоепидемични </w:t>
      </w:r>
      <w:r>
        <w:t>мерки и мерки за контрол на инфекциите, съгласно националните препоръки и събир</w:t>
      </w:r>
      <w:r>
        <w:t>ане на необходимата епидемиологична и клинична информация.</w:t>
      </w:r>
    </w:p>
    <w:p w:rsidR="00BC377D" w:rsidRDefault="0099662F">
      <w:pPr>
        <w:ind w:left="52" w:firstLine="701"/>
      </w:pPr>
      <w:r>
        <w:t xml:space="preserve">Всяко лице, което отговаря на критериите за съмнителен </w:t>
      </w:r>
      <w:r>
        <w:t>случай, трябва да бъ</w:t>
      </w:r>
      <w:r>
        <w:t>д</w:t>
      </w:r>
      <w:r>
        <w:t>е изследвано за COVID-19, като част от активното проучване на случая</w:t>
      </w:r>
      <w:r>
        <w:t>. Лабораторното изследване трябва да започне незабавно.</w:t>
      </w:r>
    </w:p>
    <w:p w:rsidR="00BC377D" w:rsidRPr="00CF0AAD" w:rsidRDefault="0099662F">
      <w:pPr>
        <w:numPr>
          <w:ilvl w:val="0"/>
          <w:numId w:val="4"/>
        </w:numPr>
        <w:spacing w:after="161" w:line="259" w:lineRule="auto"/>
        <w:ind w:hanging="394"/>
        <w:jc w:val="left"/>
        <w:rPr>
          <w:b/>
        </w:rPr>
      </w:pPr>
      <w:r w:rsidRPr="00CF0AAD">
        <w:rPr>
          <w:b/>
          <w:sz w:val="26"/>
        </w:rPr>
        <w:t>Видове материали за изследване.</w:t>
      </w:r>
    </w:p>
    <w:p w:rsidR="00BC377D" w:rsidRDefault="0099662F">
      <w:pPr>
        <w:spacing w:after="34"/>
        <w:ind w:left="52" w:firstLine="701"/>
      </w:pPr>
      <w:r>
        <w:t>Трябва да се има предвид бързото пробонабиране на следните материали (когато е възможно, трябва да се съберат проби и от горната и от долната част на дихателните пътища): Проби от долни дихателни пътища:</w:t>
      </w:r>
    </w:p>
    <w:p w:rsidR="0099662F" w:rsidRDefault="0099662F" w:rsidP="0099662F">
      <w:pPr>
        <w:numPr>
          <w:ilvl w:val="1"/>
          <w:numId w:val="4"/>
        </w:numPr>
        <w:spacing w:after="0" w:line="240" w:lineRule="auto"/>
        <w:ind w:left="1485" w:right="4440" w:hanging="697"/>
        <w:jc w:val="left"/>
      </w:pPr>
      <w:r>
        <w:t>Б</w:t>
      </w:r>
      <w:r>
        <w:t xml:space="preserve">ронхоалвеоларен </w:t>
      </w:r>
      <w:r>
        <w:t xml:space="preserve">лаваж; </w:t>
      </w:r>
    </w:p>
    <w:p w:rsidR="0099662F" w:rsidRDefault="0099662F" w:rsidP="0099662F">
      <w:pPr>
        <w:numPr>
          <w:ilvl w:val="1"/>
          <w:numId w:val="4"/>
        </w:numPr>
        <w:spacing w:after="0" w:line="240" w:lineRule="auto"/>
        <w:ind w:left="1485" w:right="4440" w:hanging="697"/>
        <w:jc w:val="left"/>
      </w:pPr>
      <w:r>
        <w:t xml:space="preserve">ендотрахиален аспират; </w:t>
      </w:r>
    </w:p>
    <w:p w:rsidR="00BC377D" w:rsidRDefault="0099662F" w:rsidP="0099662F">
      <w:pPr>
        <w:numPr>
          <w:ilvl w:val="1"/>
          <w:numId w:val="4"/>
        </w:numPr>
        <w:spacing w:after="0" w:line="240" w:lineRule="auto"/>
        <w:ind w:left="1485" w:right="4440" w:hanging="697"/>
        <w:jc w:val="left"/>
      </w:pPr>
      <w:r>
        <w:t>храчк</w:t>
      </w:r>
      <w:r>
        <w:t>а</w:t>
      </w:r>
    </w:p>
    <w:p w:rsidR="0099662F" w:rsidRDefault="0099662F">
      <w:pPr>
        <w:spacing w:after="165" w:line="259" w:lineRule="auto"/>
        <w:ind w:left="783"/>
      </w:pPr>
    </w:p>
    <w:p w:rsidR="0099662F" w:rsidRDefault="0099662F">
      <w:pPr>
        <w:spacing w:after="165" w:line="259" w:lineRule="auto"/>
        <w:ind w:left="783"/>
      </w:pPr>
    </w:p>
    <w:p w:rsidR="00BC377D" w:rsidRDefault="0099662F">
      <w:pPr>
        <w:spacing w:after="165" w:line="259" w:lineRule="auto"/>
        <w:ind w:left="783"/>
      </w:pPr>
      <w:r>
        <w:lastRenderedPageBreak/>
        <w:t>Проби от горни дихателни пътища:</w:t>
      </w:r>
    </w:p>
    <w:p w:rsidR="0099662F" w:rsidRDefault="0099662F" w:rsidP="0099662F">
      <w:pPr>
        <w:pStyle w:val="a3"/>
        <w:numPr>
          <w:ilvl w:val="0"/>
          <w:numId w:val="6"/>
        </w:numPr>
        <w:spacing w:after="450"/>
        <w:ind w:right="4441"/>
      </w:pPr>
      <w:r>
        <w:t xml:space="preserve">назофарингеален секрет; </w:t>
      </w:r>
    </w:p>
    <w:p w:rsidR="0099662F" w:rsidRDefault="0099662F" w:rsidP="0099662F">
      <w:pPr>
        <w:pStyle w:val="a3"/>
        <w:numPr>
          <w:ilvl w:val="0"/>
          <w:numId w:val="6"/>
        </w:numPr>
        <w:spacing w:after="450"/>
        <w:ind w:right="4441"/>
      </w:pPr>
      <w:r>
        <w:t xml:space="preserve">орофариенгеален, секрет; </w:t>
      </w:r>
    </w:p>
    <w:p w:rsidR="00BC377D" w:rsidRDefault="0099662F" w:rsidP="0099662F">
      <w:pPr>
        <w:pStyle w:val="a3"/>
        <w:numPr>
          <w:ilvl w:val="0"/>
          <w:numId w:val="6"/>
        </w:numPr>
        <w:spacing w:after="450"/>
        <w:ind w:right="4441"/>
        <w:jc w:val="left"/>
      </w:pPr>
      <w:r>
        <w:t>назофарингеален аспират или назална про</w:t>
      </w:r>
      <w:r>
        <w:t>мивка</w:t>
      </w:r>
    </w:p>
    <w:p w:rsidR="00BC377D" w:rsidRDefault="0099662F">
      <w:pPr>
        <w:spacing w:after="44"/>
        <w:ind w:left="52" w:firstLine="710"/>
      </w:pPr>
      <w:r>
        <w:t>П</w:t>
      </w:r>
      <w:r>
        <w:t>робонабирането следва да се извършва при стри</w:t>
      </w:r>
      <w:r>
        <w:t>ктно спазване на протцвоепидемичните мерки за недопускане възникването на въ</w:t>
      </w:r>
      <w:r>
        <w:t>треболнични инфекции.</w:t>
      </w:r>
    </w:p>
    <w:p w:rsidR="00BC377D" w:rsidRDefault="0099662F">
      <w:pPr>
        <w:spacing w:after="45"/>
        <w:ind w:left="52" w:firstLine="730"/>
      </w:pPr>
      <w:r>
        <w:t>Към момента, наличната информация относно най-подходящото време за пробонабиране е ограничен</w:t>
      </w:r>
      <w:r>
        <w:t xml:space="preserve">а. Както и при други вирусни респираторни инфекции, най“ вероятно проби взети рано след появата на симптомите биха съдържали по-висок вирусен </w:t>
      </w:r>
      <w:r>
        <w:t>товар. Съгласно препоръките на Световна здравна организация за клинично управление на тежка остра респираторна инфекция, при съмнение за COVID- 19, честотата на пробонабиране при хоспитализирани пациенти е минимум на 2 до 4 дни до получаване на два последо</w:t>
      </w:r>
      <w:r>
        <w:t>вателни отри</w:t>
      </w:r>
      <w:r>
        <w:t>цателни резултати на проби взети през минимум 24 часа.“</w:t>
      </w:r>
    </w:p>
    <w:p w:rsidR="00BC377D" w:rsidRDefault="00BC377D">
      <w:pPr>
        <w:spacing w:after="0" w:line="259" w:lineRule="auto"/>
        <w:ind w:left="38" w:firstLine="0"/>
        <w:jc w:val="left"/>
      </w:pPr>
      <w:bookmarkStart w:id="0" w:name="_GoBack"/>
      <w:bookmarkEnd w:id="0"/>
    </w:p>
    <w:sectPr w:rsidR="00BC377D">
      <w:pgSz w:w="11906" w:h="16838"/>
      <w:pgMar w:top="839" w:right="1095" w:bottom="968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73" style="width:.75pt;height:.7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 id="_x0000_i1074" style="width:6.75pt;height:6.75pt" coordsize="" o:spt="100" o:bullet="t" adj="0,,0" path="" stroked="f">
        <v:stroke joinstyle="miter"/>
        <v:imagedata r:id="rId2" o:title="image1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4.25pt;height:15pt;visibility:visible;mso-wrap-style:square" o:bullet="t">
        <v:imagedata r:id="rId3" o:title=""/>
      </v:shape>
    </w:pict>
  </w:numPicBullet>
  <w:abstractNum w:abstractNumId="0" w15:restartNumberingAfterBreak="0">
    <w:nsid w:val="0DC145FF"/>
    <w:multiLevelType w:val="hybridMultilevel"/>
    <w:tmpl w:val="07B864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4CCA"/>
    <w:multiLevelType w:val="hybridMultilevel"/>
    <w:tmpl w:val="419457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66E0"/>
    <w:multiLevelType w:val="hybridMultilevel"/>
    <w:tmpl w:val="D870EE2E"/>
    <w:lvl w:ilvl="0" w:tplc="1A1E2F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67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F4A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8C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CC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C6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C8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00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28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380EF1"/>
    <w:multiLevelType w:val="hybridMultilevel"/>
    <w:tmpl w:val="CB2833C6"/>
    <w:lvl w:ilvl="0" w:tplc="A1D60AEA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6F554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4C658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DE46E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471C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A2F0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2208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C58B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524F9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3E4EE5"/>
    <w:multiLevelType w:val="hybridMultilevel"/>
    <w:tmpl w:val="F6D4B0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93470"/>
    <w:multiLevelType w:val="hybridMultilevel"/>
    <w:tmpl w:val="D1345C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7600D"/>
    <w:multiLevelType w:val="hybridMultilevel"/>
    <w:tmpl w:val="3040675A"/>
    <w:lvl w:ilvl="0" w:tplc="81A8ACBA">
      <w:start w:val="1"/>
      <w:numFmt w:val="bullet"/>
      <w:lvlText w:val="•"/>
      <w:lvlPicBulletId w:val="0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E5394">
      <w:start w:val="1"/>
      <w:numFmt w:val="bullet"/>
      <w:lvlText w:val="o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0221E">
      <w:start w:val="1"/>
      <w:numFmt w:val="bullet"/>
      <w:lvlText w:val="▪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2B830">
      <w:start w:val="1"/>
      <w:numFmt w:val="bullet"/>
      <w:lvlText w:val="•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E4558">
      <w:start w:val="1"/>
      <w:numFmt w:val="bullet"/>
      <w:lvlText w:val="o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82B3C">
      <w:start w:val="1"/>
      <w:numFmt w:val="bullet"/>
      <w:lvlText w:val="▪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E6474">
      <w:start w:val="1"/>
      <w:numFmt w:val="bullet"/>
      <w:lvlText w:val="•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0118">
      <w:start w:val="1"/>
      <w:numFmt w:val="bullet"/>
      <w:lvlText w:val="o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E42F4">
      <w:start w:val="1"/>
      <w:numFmt w:val="bullet"/>
      <w:lvlText w:val="▪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19203A"/>
    <w:multiLevelType w:val="hybridMultilevel"/>
    <w:tmpl w:val="CE84391C"/>
    <w:lvl w:ilvl="0" w:tplc="596E67BC">
      <w:start w:val="4"/>
      <w:numFmt w:val="upperRoman"/>
      <w:lvlText w:val="%1."/>
      <w:lvlJc w:val="left"/>
      <w:pPr>
        <w:ind w:left="11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B06D1A">
      <w:start w:val="1"/>
      <w:numFmt w:val="bullet"/>
      <w:lvlText w:val="•"/>
      <w:lvlPicBulletId w:val="1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237B6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18E22C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C06AC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85EEA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911A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E170E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64A50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C5EE6"/>
    <w:multiLevelType w:val="hybridMultilevel"/>
    <w:tmpl w:val="B9660FDA"/>
    <w:lvl w:ilvl="0" w:tplc="95C2CA18">
      <w:start w:val="4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A1F6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68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47A22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267C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AC1A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A5DC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6B44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6DDB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A242C5"/>
    <w:multiLevelType w:val="hybridMultilevel"/>
    <w:tmpl w:val="7504B9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7D"/>
    <w:rsid w:val="0099662F"/>
    <w:rsid w:val="00BC377D"/>
    <w:rsid w:val="00C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43CCB"/>
  <w15:docId w15:val="{BBAD367C-7028-4E92-95E4-98CE0E2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72" w:lineRule="auto"/>
      <w:ind w:left="8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9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5" Type="http://schemas.openxmlformats.org/officeDocument/2006/relationships/image" Target="media/image4.jpg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None</vt:lpstr>
    </vt:vector>
  </TitlesOfParts>
  <Company>HP Inc.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sveti</cp:lastModifiedBy>
  <cp:revision>2</cp:revision>
  <dcterms:created xsi:type="dcterms:W3CDTF">2020-02-28T15:20:00Z</dcterms:created>
  <dcterms:modified xsi:type="dcterms:W3CDTF">2020-02-28T15:20:00Z</dcterms:modified>
</cp:coreProperties>
</file>