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D8" w:rsidRPr="00D726D8" w:rsidRDefault="00D726D8" w:rsidP="00D726D8">
      <w:pPr>
        <w:jc w:val="both"/>
        <w:rPr>
          <w:b/>
          <w:caps/>
          <w:highlight w:val="lightGray"/>
        </w:rPr>
      </w:pPr>
      <w:r w:rsidRPr="00D726D8">
        <w:rPr>
          <w:b/>
          <w:caps/>
          <w:highlight w:val="lightGray"/>
          <w:lang w:val="ru-RU"/>
        </w:rPr>
        <w:t xml:space="preserve">ИЗДАВАНЕ НА </w:t>
      </w:r>
      <w:r w:rsidRPr="00D726D8">
        <w:rPr>
          <w:b/>
          <w:caps/>
          <w:highlight w:val="lightGray"/>
        </w:rPr>
        <w:t>Разрешение ЗА дейности ПО РАЗРУШАВАНЕ ИЛИ ОТСТРАНЯВАНЕ НА азбест и/ИЛИ азбестосъдържащи материали ОТ СГРАДИ, КОНСТРУКЦИИ, ПРЕДПРИЯТИЯ, ИНСТАЛАЦИИ ИЛИ КОРАБИ</w:t>
      </w:r>
    </w:p>
    <w:p w:rsidR="00D726D8" w:rsidRPr="003A2D4A" w:rsidRDefault="00D726D8" w:rsidP="00D726D8">
      <w:pPr>
        <w:pStyle w:val="20"/>
        <w:shd w:val="clear" w:color="auto" w:fill="auto"/>
        <w:spacing w:line="220" w:lineRule="exact"/>
        <w:ind w:firstLine="0"/>
        <w:jc w:val="both"/>
        <w:rPr>
          <w:i w:val="0"/>
          <w:sz w:val="24"/>
          <w:szCs w:val="24"/>
        </w:rPr>
      </w:pPr>
      <w:r w:rsidRPr="00D726D8">
        <w:rPr>
          <w:i w:val="0"/>
          <w:sz w:val="24"/>
          <w:szCs w:val="24"/>
          <w:highlight w:val="lightGray"/>
        </w:rPr>
        <w:t>(1553 - уникален идентификатор съгласно регистъра на услугите)</w:t>
      </w:r>
    </w:p>
    <w:p w:rsidR="00D726D8" w:rsidRPr="003A2D4A" w:rsidRDefault="00D726D8" w:rsidP="00D726D8">
      <w:pPr>
        <w:jc w:val="both"/>
      </w:pPr>
    </w:p>
    <w:p w:rsidR="00D726D8" w:rsidRPr="003A2D4A" w:rsidRDefault="00D726D8" w:rsidP="00D726D8">
      <w:pPr>
        <w:jc w:val="both"/>
        <w:rPr>
          <w:b/>
        </w:rPr>
      </w:pPr>
      <w:r w:rsidRPr="003A2D4A">
        <w:rPr>
          <w:b/>
        </w:rPr>
        <w:t>ПРАВНО ОСНОВАНИЕ</w:t>
      </w:r>
    </w:p>
    <w:p w:rsidR="00D726D8" w:rsidRPr="003A2D4A" w:rsidRDefault="00D726D8" w:rsidP="00D726D8">
      <w:pPr>
        <w:jc w:val="both"/>
        <w:rPr>
          <w:lang w:val="ru-RU"/>
        </w:rPr>
      </w:pPr>
      <w:r w:rsidRPr="003A2D4A">
        <w:t xml:space="preserve">чл. 73, ал. 1 от  Закона за здравето </w:t>
      </w:r>
    </w:p>
    <w:p w:rsidR="00D726D8" w:rsidRPr="003A2D4A" w:rsidRDefault="00D726D8" w:rsidP="00D726D8">
      <w:pPr>
        <w:jc w:val="both"/>
      </w:pPr>
      <w:r w:rsidRPr="003A2D4A">
        <w:t xml:space="preserve">чл.3 от Наредба № 9 от 4 август 2006 </w:t>
      </w:r>
      <w:r w:rsidRPr="003A2D4A">
        <w:rPr>
          <w:lang w:val="ru-RU" w:eastAsia="ru-RU" w:bidi="ru-RU"/>
        </w:rPr>
        <w:t xml:space="preserve">г. </w:t>
      </w:r>
      <w:r w:rsidRPr="003A2D4A">
        <w:t xml:space="preserve">на МТСП и МЗ за защита на работещите от рискове, свързани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експозиция на азбест при </w:t>
      </w:r>
      <w:r w:rsidRPr="00D726D8">
        <w:t>работа</w:t>
      </w:r>
      <w:r w:rsidRPr="003A2D4A">
        <w:t xml:space="preserve"> </w:t>
      </w:r>
    </w:p>
    <w:p w:rsidR="00D726D8" w:rsidRPr="003A2D4A" w:rsidRDefault="00D726D8" w:rsidP="00D726D8">
      <w:pPr>
        <w:jc w:val="both"/>
        <w:rPr>
          <w:b/>
        </w:rPr>
      </w:pPr>
    </w:p>
    <w:p w:rsidR="00D726D8" w:rsidRPr="003A2D4A" w:rsidRDefault="00D726D8" w:rsidP="00D726D8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D726D8" w:rsidRPr="003A2D4A" w:rsidRDefault="00D726D8" w:rsidP="00D726D8">
      <w:pPr>
        <w:jc w:val="both"/>
      </w:pPr>
      <w:r w:rsidRPr="003A2D4A">
        <w:t>Директор на Регионална здравна инспекция-Добрич</w:t>
      </w:r>
    </w:p>
    <w:p w:rsidR="00D726D8" w:rsidRPr="003A2D4A" w:rsidRDefault="00D726D8" w:rsidP="00D726D8">
      <w:pPr>
        <w:jc w:val="both"/>
      </w:pPr>
    </w:p>
    <w:p w:rsidR="00D726D8" w:rsidRPr="003A2D4A" w:rsidRDefault="00D726D8" w:rsidP="00D726D8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D726D8" w:rsidRPr="003A2D4A" w:rsidRDefault="00D726D8" w:rsidP="00D726D8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D726D8" w:rsidRPr="003A2D4A" w:rsidRDefault="00D726D8" w:rsidP="00D726D8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D726D8" w:rsidRPr="003A2D4A" w:rsidRDefault="00D726D8" w:rsidP="00D726D8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D726D8" w:rsidRPr="003A2D4A" w:rsidRDefault="00D726D8" w:rsidP="00D726D8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D726D8" w:rsidRPr="003A2D4A" w:rsidRDefault="00D726D8" w:rsidP="00D726D8">
      <w:pPr>
        <w:jc w:val="both"/>
      </w:pPr>
      <w:r w:rsidRPr="003A2D4A">
        <w:t>Телефон: 058/655511</w:t>
      </w:r>
    </w:p>
    <w:p w:rsidR="00D726D8" w:rsidRPr="003A2D4A" w:rsidRDefault="00D726D8" w:rsidP="00D726D8">
      <w:pPr>
        <w:jc w:val="both"/>
      </w:pPr>
      <w:r w:rsidRPr="003A2D4A">
        <w:t>Работно време: всеки ден от 8.30-17.00 без прекъсване</w:t>
      </w:r>
    </w:p>
    <w:p w:rsidR="00D726D8" w:rsidRPr="003A2D4A" w:rsidRDefault="00D726D8" w:rsidP="00D726D8">
      <w:pPr>
        <w:jc w:val="both"/>
      </w:pPr>
    </w:p>
    <w:p w:rsidR="00D726D8" w:rsidRPr="003A2D4A" w:rsidRDefault="00D726D8" w:rsidP="00D726D8">
      <w:pPr>
        <w:jc w:val="both"/>
        <w:rPr>
          <w:rStyle w:val="1"/>
          <w:rFonts w:eastAsiaTheme="majorEastAsia"/>
          <w:b w:val="0"/>
          <w:bCs w:val="0"/>
        </w:rPr>
      </w:pPr>
      <w:r w:rsidRPr="003A2D4A">
        <w:rPr>
          <w:rStyle w:val="1"/>
          <w:rFonts w:eastAsiaTheme="majorEastAsia"/>
        </w:rPr>
        <w:t xml:space="preserve">ПРОЦЕДУРА ПО ПРЕДОСТАВЯНЕ </w:t>
      </w:r>
      <w:r w:rsidRPr="003A2D4A">
        <w:rPr>
          <w:rStyle w:val="1"/>
          <w:rFonts w:eastAsiaTheme="majorEastAsia"/>
          <w:lang w:val="ru-RU" w:eastAsia="ru-RU" w:bidi="ru-RU"/>
        </w:rPr>
        <w:t>НА АДМИНИСТРАТИВНАТА УСЛУГА</w:t>
      </w:r>
    </w:p>
    <w:p w:rsidR="00D726D8" w:rsidRPr="003A2D4A" w:rsidRDefault="00D726D8" w:rsidP="00D726D8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Предмет:</w:t>
      </w:r>
    </w:p>
    <w:p w:rsidR="00D726D8" w:rsidRPr="003A2D4A" w:rsidRDefault="00D726D8" w:rsidP="00D726D8">
      <w:pPr>
        <w:spacing w:line="245" w:lineRule="exact"/>
        <w:jc w:val="both"/>
      </w:pPr>
      <w:r w:rsidRPr="003A2D4A">
        <w:t>Разрешението се издава за следните дейности:</w:t>
      </w:r>
    </w:p>
    <w:p w:rsidR="00D726D8" w:rsidRPr="003A2D4A" w:rsidRDefault="00D726D8" w:rsidP="00D726D8">
      <w:pPr>
        <w:widowControl w:val="0"/>
        <w:spacing w:line="245" w:lineRule="exact"/>
        <w:jc w:val="both"/>
      </w:pPr>
      <w:r w:rsidRPr="003A2D4A">
        <w:t xml:space="preserve">Разрушаване на азбест и/или </w:t>
      </w:r>
      <w:proofErr w:type="spellStart"/>
      <w:r w:rsidRPr="003A2D4A">
        <w:t>азбестосъдържащи</w:t>
      </w:r>
      <w:proofErr w:type="spellEnd"/>
      <w:r w:rsidRPr="003A2D4A">
        <w:t xml:space="preserve"> материали от сгради, конструкции, предприятия, инсталации или кораби;</w:t>
      </w:r>
    </w:p>
    <w:p w:rsidR="00D726D8" w:rsidRPr="003A2D4A" w:rsidRDefault="00D726D8" w:rsidP="00D726D8">
      <w:pPr>
        <w:widowControl w:val="0"/>
        <w:spacing w:line="245" w:lineRule="exact"/>
        <w:jc w:val="both"/>
      </w:pPr>
      <w:r w:rsidRPr="003A2D4A">
        <w:t xml:space="preserve">Отстраняване на азбест и/или </w:t>
      </w:r>
      <w:proofErr w:type="spellStart"/>
      <w:r w:rsidRPr="003A2D4A">
        <w:t>азбестосъдържащи</w:t>
      </w:r>
      <w:proofErr w:type="spellEnd"/>
      <w:r w:rsidRPr="003A2D4A">
        <w:t xml:space="preserve"> материали от сгради, конструкции, предприятия, инсталации или кораби</w:t>
      </w:r>
    </w:p>
    <w:p w:rsidR="00D726D8" w:rsidRPr="003A2D4A" w:rsidRDefault="00D726D8" w:rsidP="00D726D8">
      <w:pPr>
        <w:pStyle w:val="20"/>
        <w:shd w:val="clear" w:color="auto" w:fill="auto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Тази процедура не се отнася за:</w:t>
      </w:r>
    </w:p>
    <w:p w:rsidR="00D726D8" w:rsidRPr="003A2D4A" w:rsidRDefault="00D726D8" w:rsidP="00D726D8">
      <w:pPr>
        <w:spacing w:line="220" w:lineRule="exact"/>
        <w:jc w:val="both"/>
      </w:pPr>
      <w:r w:rsidRPr="003A2D4A">
        <w:t>Разрешение не се изисква при извършване на аварийно-спасителни дейности.</w:t>
      </w:r>
    </w:p>
    <w:p w:rsidR="00D726D8" w:rsidRPr="003A2D4A" w:rsidRDefault="00D726D8" w:rsidP="00D726D8">
      <w:pPr>
        <w:pStyle w:val="20"/>
        <w:shd w:val="clear" w:color="auto" w:fill="auto"/>
        <w:spacing w:line="25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Дефиниция на основните понятия и институти, които се използват в настоящото описание на административната услуга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Дейности по разрушаване и/или демонтаж на азбест и </w:t>
      </w:r>
      <w:proofErr w:type="spellStart"/>
      <w:r w:rsidRPr="003A2D4A">
        <w:t>азбестосъдържащи</w:t>
      </w:r>
      <w:proofErr w:type="spellEnd"/>
      <w:r w:rsidRPr="003A2D4A">
        <w:t xml:space="preserve"> продукти се извършват от юридически или физически лица, които имат издадени разрешения по Закона за здравето (ДВ, бр. 70 от 2004 </w:t>
      </w:r>
      <w:r w:rsidRPr="003A2D4A">
        <w:rPr>
          <w:lang w:val="ru-RU" w:eastAsia="ru-RU" w:bidi="ru-RU"/>
        </w:rPr>
        <w:t>г.).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rPr>
          <w:lang w:val="ru-RU" w:eastAsia="ru-RU" w:bidi="ru-RU"/>
        </w:rPr>
        <w:t xml:space="preserve">По </w:t>
      </w:r>
      <w:proofErr w:type="spellStart"/>
      <w:r w:rsidRPr="003A2D4A">
        <w:rPr>
          <w:lang w:val="ru-RU" w:eastAsia="ru-RU" w:bidi="ru-RU"/>
        </w:rPr>
        <w:t>смисъла</w:t>
      </w:r>
      <w:proofErr w:type="spellEnd"/>
      <w:r w:rsidRPr="003A2D4A">
        <w:rPr>
          <w:lang w:val="ru-RU" w:eastAsia="ru-RU" w:bidi="ru-RU"/>
        </w:rPr>
        <w:t xml:space="preserve"> на </w:t>
      </w:r>
      <w:proofErr w:type="spellStart"/>
      <w:r w:rsidRPr="003A2D4A">
        <w:rPr>
          <w:lang w:val="ru-RU" w:eastAsia="ru-RU" w:bidi="ru-RU"/>
        </w:rPr>
        <w:t>правното</w:t>
      </w:r>
      <w:proofErr w:type="spellEnd"/>
      <w:r w:rsidRPr="003A2D4A">
        <w:rPr>
          <w:lang w:val="ru-RU" w:eastAsia="ru-RU" w:bidi="ru-RU"/>
        </w:rPr>
        <w:t xml:space="preserve"> основание: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rPr>
          <w:rStyle w:val="a5"/>
        </w:rPr>
        <w:t xml:space="preserve">"Азбест" </w:t>
      </w:r>
      <w:r w:rsidRPr="003A2D4A">
        <w:t>са следните влакнести силикати: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а) азбест </w:t>
      </w:r>
      <w:proofErr w:type="spellStart"/>
      <w:r w:rsidRPr="003A2D4A">
        <w:t>актинолит</w:t>
      </w:r>
      <w:proofErr w:type="spellEnd"/>
      <w:r w:rsidRPr="003A2D4A">
        <w:t xml:space="preserve">, </w:t>
      </w:r>
      <w:r w:rsidRPr="003A2D4A">
        <w:rPr>
          <w:lang w:val="en-US" w:eastAsia="en-US" w:bidi="en-US"/>
        </w:rPr>
        <w:t xml:space="preserve">CAS </w:t>
      </w:r>
      <w:r w:rsidRPr="003A2D4A">
        <w:t>№ 77536-66-4;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б) азбест </w:t>
      </w:r>
      <w:proofErr w:type="spellStart"/>
      <w:r w:rsidRPr="003A2D4A">
        <w:t>грунерит</w:t>
      </w:r>
      <w:proofErr w:type="spellEnd"/>
      <w:r w:rsidRPr="003A2D4A">
        <w:t xml:space="preserve"> (</w:t>
      </w:r>
      <w:proofErr w:type="spellStart"/>
      <w:r w:rsidRPr="003A2D4A">
        <w:t>амозит</w:t>
      </w:r>
      <w:proofErr w:type="spellEnd"/>
      <w:r w:rsidRPr="003A2D4A">
        <w:t xml:space="preserve">), </w:t>
      </w:r>
      <w:r w:rsidRPr="003A2D4A">
        <w:rPr>
          <w:lang w:val="en-US" w:eastAsia="en-US" w:bidi="en-US"/>
        </w:rPr>
        <w:t xml:space="preserve">CAS </w:t>
      </w:r>
      <w:r w:rsidRPr="003A2D4A">
        <w:t>№ 12172-73-5;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в) азбест </w:t>
      </w:r>
      <w:proofErr w:type="spellStart"/>
      <w:r w:rsidRPr="003A2D4A">
        <w:rPr>
          <w:lang w:val="ru-RU" w:eastAsia="ru-RU" w:bidi="ru-RU"/>
        </w:rPr>
        <w:t>антофилит</w:t>
      </w:r>
      <w:proofErr w:type="spellEnd"/>
      <w:r w:rsidRPr="003A2D4A">
        <w:rPr>
          <w:lang w:val="ru-RU" w:eastAsia="ru-RU" w:bidi="ru-RU"/>
        </w:rPr>
        <w:t xml:space="preserve">, </w:t>
      </w:r>
      <w:r w:rsidRPr="003A2D4A">
        <w:rPr>
          <w:lang w:val="en-US" w:eastAsia="en-US" w:bidi="en-US"/>
        </w:rPr>
        <w:t xml:space="preserve">CAS </w:t>
      </w:r>
      <w:r w:rsidRPr="003A2D4A">
        <w:rPr>
          <w:lang w:val="ru-RU" w:eastAsia="ru-RU" w:bidi="ru-RU"/>
        </w:rPr>
        <w:t>№ 77536-67-5;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rPr>
          <w:lang w:val="ru-RU" w:eastAsia="ru-RU" w:bidi="ru-RU"/>
        </w:rPr>
        <w:t xml:space="preserve">г) хризотил, </w:t>
      </w:r>
      <w:r w:rsidRPr="003A2D4A">
        <w:rPr>
          <w:lang w:val="en-US" w:eastAsia="en-US" w:bidi="en-US"/>
        </w:rPr>
        <w:t xml:space="preserve">CAS </w:t>
      </w:r>
      <w:r w:rsidRPr="003A2D4A">
        <w:rPr>
          <w:lang w:val="ru-RU" w:eastAsia="ru-RU" w:bidi="ru-RU"/>
        </w:rPr>
        <w:t>№ 12001-29-5;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rPr>
          <w:lang w:val="ru-RU" w:eastAsia="ru-RU" w:bidi="ru-RU"/>
        </w:rPr>
        <w:t xml:space="preserve">д) </w:t>
      </w:r>
      <w:proofErr w:type="spellStart"/>
      <w:r w:rsidRPr="003A2D4A">
        <w:rPr>
          <w:lang w:val="ru-RU" w:eastAsia="ru-RU" w:bidi="ru-RU"/>
        </w:rPr>
        <w:t>крокидолит</w:t>
      </w:r>
      <w:proofErr w:type="spellEnd"/>
      <w:r w:rsidRPr="003A2D4A">
        <w:rPr>
          <w:lang w:val="ru-RU" w:eastAsia="ru-RU" w:bidi="ru-RU"/>
        </w:rPr>
        <w:t xml:space="preserve">, </w:t>
      </w:r>
      <w:r w:rsidRPr="003A2D4A">
        <w:rPr>
          <w:lang w:val="en-US" w:eastAsia="en-US" w:bidi="en-US"/>
        </w:rPr>
        <w:t xml:space="preserve">CAS </w:t>
      </w:r>
      <w:r w:rsidRPr="003A2D4A">
        <w:rPr>
          <w:lang w:val="ru-RU" w:eastAsia="ru-RU" w:bidi="ru-RU"/>
        </w:rPr>
        <w:t>№ 12001-28-4;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е) азбест </w:t>
      </w:r>
      <w:r w:rsidRPr="003A2D4A">
        <w:rPr>
          <w:lang w:val="ru-RU" w:eastAsia="ru-RU" w:bidi="ru-RU"/>
        </w:rPr>
        <w:t xml:space="preserve">тремолит, </w:t>
      </w:r>
      <w:r w:rsidRPr="003A2D4A">
        <w:rPr>
          <w:lang w:val="en-US" w:eastAsia="en-US" w:bidi="en-US"/>
        </w:rPr>
        <w:t xml:space="preserve">CAS </w:t>
      </w:r>
      <w:r w:rsidRPr="003A2D4A">
        <w:rPr>
          <w:lang w:val="ru-RU" w:eastAsia="ru-RU" w:bidi="ru-RU"/>
        </w:rPr>
        <w:t>№ 77536-68-6.</w:t>
      </w:r>
    </w:p>
    <w:p w:rsidR="00D726D8" w:rsidRPr="003A2D4A" w:rsidRDefault="00D726D8" w:rsidP="00D726D8">
      <w:pPr>
        <w:tabs>
          <w:tab w:val="right" w:pos="2516"/>
          <w:tab w:val="right" w:pos="1594"/>
          <w:tab w:val="right" w:pos="2516"/>
          <w:tab w:val="center" w:pos="3034"/>
          <w:tab w:val="right" w:pos="4758"/>
          <w:tab w:val="left" w:pos="4962"/>
        </w:tabs>
        <w:spacing w:line="274" w:lineRule="exact"/>
        <w:jc w:val="both"/>
      </w:pPr>
      <w:r w:rsidRPr="003A2D4A">
        <w:rPr>
          <w:rStyle w:val="a5"/>
          <w:lang w:val="en-US" w:eastAsia="en-US" w:bidi="en-US"/>
        </w:rPr>
        <w:t xml:space="preserve">"CAS </w:t>
      </w:r>
      <w:r w:rsidRPr="003A2D4A">
        <w:rPr>
          <w:rStyle w:val="a5"/>
          <w:lang w:val="ru-RU" w:eastAsia="ru-RU" w:bidi="ru-RU"/>
        </w:rPr>
        <w:t>№</w:t>
      </w:r>
      <w:r w:rsidRPr="003A2D4A">
        <w:rPr>
          <w:lang w:val="ru-RU" w:eastAsia="ru-RU" w:bidi="ru-RU"/>
        </w:rPr>
        <w:t xml:space="preserve">" </w:t>
      </w:r>
      <w:r w:rsidRPr="003A2D4A">
        <w:t xml:space="preserve">е номерът </w:t>
      </w:r>
      <w:r w:rsidRPr="003A2D4A">
        <w:tab/>
        <w:t>съгласно</w:t>
      </w:r>
      <w:r w:rsidRPr="003A2D4A">
        <w:tab/>
        <w:t>химическия</w:t>
      </w:r>
      <w:r w:rsidRPr="003A2D4A">
        <w:tab/>
        <w:t xml:space="preserve">регистър </w:t>
      </w:r>
      <w:r w:rsidRPr="003A2D4A">
        <w:rPr>
          <w:lang w:val="ru-RU" w:eastAsia="ru-RU" w:bidi="ru-RU"/>
        </w:rPr>
        <w:t xml:space="preserve">на </w:t>
      </w:r>
      <w:proofErr w:type="spellStart"/>
      <w:r w:rsidRPr="003A2D4A">
        <w:rPr>
          <w:lang w:val="ru-RU" w:eastAsia="ru-RU" w:bidi="ru-RU"/>
        </w:rPr>
        <w:t>Кемикъл</w:t>
      </w:r>
      <w:proofErr w:type="spellEnd"/>
      <w:r w:rsidRPr="003A2D4A">
        <w:rPr>
          <w:lang w:val="ru-RU" w:eastAsia="ru-RU" w:bidi="ru-RU"/>
        </w:rPr>
        <w:t xml:space="preserve"> Абстракте </w:t>
      </w:r>
      <w:proofErr w:type="spellStart"/>
      <w:r w:rsidRPr="003A2D4A">
        <w:rPr>
          <w:lang w:val="ru-RU" w:eastAsia="ru-RU" w:bidi="ru-RU"/>
        </w:rPr>
        <w:t>Сървис</w:t>
      </w:r>
      <w:proofErr w:type="spellEnd"/>
    </w:p>
    <w:p w:rsidR="00D726D8" w:rsidRPr="003A2D4A" w:rsidRDefault="00D726D8" w:rsidP="00D726D8">
      <w:pPr>
        <w:spacing w:line="274" w:lineRule="exact"/>
        <w:jc w:val="both"/>
      </w:pPr>
      <w:r w:rsidRPr="003A2D4A">
        <w:rPr>
          <w:rStyle w:val="a5"/>
        </w:rPr>
        <w:t>"</w:t>
      </w:r>
      <w:proofErr w:type="spellStart"/>
      <w:r w:rsidRPr="003A2D4A">
        <w:rPr>
          <w:rStyle w:val="a5"/>
        </w:rPr>
        <w:t>Азбестосъдържащи</w:t>
      </w:r>
      <w:proofErr w:type="spellEnd"/>
      <w:r w:rsidRPr="003A2D4A">
        <w:rPr>
          <w:rStyle w:val="a5"/>
        </w:rPr>
        <w:t xml:space="preserve"> материали </w:t>
      </w:r>
      <w:r w:rsidRPr="003A2D4A">
        <w:rPr>
          <w:rStyle w:val="a5"/>
          <w:lang w:val="ru-RU" w:eastAsia="ru-RU" w:bidi="ru-RU"/>
        </w:rPr>
        <w:t xml:space="preserve">с </w:t>
      </w:r>
      <w:r w:rsidRPr="003A2D4A">
        <w:rPr>
          <w:rStyle w:val="a5"/>
        </w:rPr>
        <w:t xml:space="preserve">ниска плътност” </w:t>
      </w:r>
      <w:r w:rsidRPr="003A2D4A">
        <w:t xml:space="preserve">са материали, които съдържат азбест и имат плътност, по-ниска от 1 </w:t>
      </w:r>
      <w:r w:rsidRPr="003A2D4A">
        <w:rPr>
          <w:lang w:val="en-US" w:eastAsia="en-US" w:bidi="en-US"/>
        </w:rPr>
        <w:t>g/cm</w:t>
      </w:r>
      <w:r w:rsidRPr="003A2D4A">
        <w:rPr>
          <w:vertAlign w:val="superscript"/>
          <w:lang w:val="en-US" w:eastAsia="en-US" w:bidi="en-US"/>
        </w:rPr>
        <w:t>3</w:t>
      </w:r>
      <w:r w:rsidRPr="003A2D4A">
        <w:rPr>
          <w:lang w:val="en-US" w:eastAsia="en-US" w:bidi="en-US"/>
        </w:rPr>
        <w:t>.</w:t>
      </w:r>
    </w:p>
    <w:p w:rsidR="00D726D8" w:rsidRPr="003A2D4A" w:rsidRDefault="00D726D8" w:rsidP="00D726D8">
      <w:pPr>
        <w:keepNext/>
        <w:keepLines/>
        <w:jc w:val="both"/>
      </w:pPr>
      <w:r w:rsidRPr="003A2D4A">
        <w:rPr>
          <w:rStyle w:val="1"/>
          <w:rFonts w:eastAsiaTheme="majorEastAsia"/>
        </w:rPr>
        <w:lastRenderedPageBreak/>
        <w:t>Заявител: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Всяко заинтересовано лице, което желае да осъществява дейности по разрушаване или отстраняване на азбест и/или </w:t>
      </w:r>
      <w:proofErr w:type="spellStart"/>
      <w:r w:rsidRPr="003A2D4A">
        <w:t>азбестосъдържащи</w:t>
      </w:r>
      <w:proofErr w:type="spellEnd"/>
      <w:r w:rsidRPr="003A2D4A">
        <w:t xml:space="preserve"> материали от сгради, конструкции, предприятия, инсталации или кораби на територията на област Добрич.</w:t>
      </w:r>
    </w:p>
    <w:p w:rsidR="00D726D8" w:rsidRPr="003A2D4A" w:rsidRDefault="00D726D8" w:rsidP="00D726D8">
      <w:pPr>
        <w:keepNext/>
        <w:keepLines/>
        <w:jc w:val="both"/>
      </w:pPr>
      <w:r w:rsidRPr="003A2D4A">
        <w:rPr>
          <w:rStyle w:val="1"/>
          <w:rFonts w:eastAsiaTheme="majorEastAsia"/>
        </w:rPr>
        <w:t>Необходими документи:</w:t>
      </w:r>
    </w:p>
    <w:p w:rsidR="00D726D8" w:rsidRPr="003A2D4A" w:rsidRDefault="00D726D8" w:rsidP="00D726D8">
      <w:pPr>
        <w:widowControl w:val="0"/>
        <w:numPr>
          <w:ilvl w:val="0"/>
          <w:numId w:val="2"/>
        </w:numPr>
        <w:spacing w:line="274" w:lineRule="exact"/>
        <w:jc w:val="both"/>
      </w:pPr>
      <w:r w:rsidRPr="003A2D4A">
        <w:t xml:space="preserve"> Заявление за издаване на разрешение;</w:t>
      </w:r>
    </w:p>
    <w:p w:rsidR="00D726D8" w:rsidRPr="003A2D4A" w:rsidRDefault="00D726D8" w:rsidP="00D726D8">
      <w:pPr>
        <w:widowControl w:val="0"/>
        <w:numPr>
          <w:ilvl w:val="0"/>
          <w:numId w:val="2"/>
        </w:numPr>
        <w:spacing w:line="274" w:lineRule="exact"/>
        <w:jc w:val="both"/>
      </w:pPr>
      <w:r w:rsidRPr="003A2D4A">
        <w:t xml:space="preserve"> План за работата, съдържащ конкретни мерки за осигуряване на здравето и безопасността на работниците и служителите на работното място;</w:t>
      </w:r>
    </w:p>
    <w:p w:rsidR="00D726D8" w:rsidRPr="003A2D4A" w:rsidRDefault="00D726D8" w:rsidP="00D726D8">
      <w:pPr>
        <w:widowControl w:val="0"/>
        <w:numPr>
          <w:ilvl w:val="0"/>
          <w:numId w:val="2"/>
        </w:numPr>
        <w:spacing w:line="274" w:lineRule="exact"/>
        <w:jc w:val="both"/>
      </w:pPr>
      <w:r w:rsidRPr="003A2D4A">
        <w:t xml:space="preserve"> Списък на ангажираните работници и служители;</w:t>
      </w:r>
    </w:p>
    <w:p w:rsidR="00D726D8" w:rsidRPr="003A2D4A" w:rsidRDefault="00D726D8" w:rsidP="00D726D8">
      <w:pPr>
        <w:widowControl w:val="0"/>
        <w:numPr>
          <w:ilvl w:val="0"/>
          <w:numId w:val="2"/>
        </w:numPr>
        <w:spacing w:line="274" w:lineRule="exact"/>
        <w:jc w:val="both"/>
      </w:pPr>
      <w:r w:rsidRPr="003A2D4A">
        <w:t xml:space="preserve"> Удостоверение за обучение на работниците и служителите.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>В плана за работата по т.2 се определят:</w:t>
      </w:r>
    </w:p>
    <w:p w:rsidR="00D726D8" w:rsidRPr="003A2D4A" w:rsidRDefault="00D726D8" w:rsidP="00D726D8">
      <w:pPr>
        <w:widowControl w:val="0"/>
        <w:numPr>
          <w:ilvl w:val="0"/>
          <w:numId w:val="3"/>
        </w:numPr>
        <w:spacing w:line="274" w:lineRule="exact"/>
        <w:jc w:val="both"/>
      </w:pPr>
      <w:r w:rsidRPr="003A2D4A">
        <w:t xml:space="preserve"> видът и очакваната продължителност на дейностите;</w:t>
      </w:r>
    </w:p>
    <w:p w:rsidR="00D726D8" w:rsidRPr="003A2D4A" w:rsidRDefault="00D726D8" w:rsidP="00D726D8">
      <w:pPr>
        <w:widowControl w:val="0"/>
        <w:numPr>
          <w:ilvl w:val="0"/>
          <w:numId w:val="3"/>
        </w:numPr>
        <w:spacing w:line="274" w:lineRule="exact"/>
        <w:jc w:val="both"/>
      </w:pPr>
      <w:r w:rsidRPr="003A2D4A">
        <w:t xml:space="preserve"> мястото на извършване на дейностите;</w:t>
      </w:r>
    </w:p>
    <w:p w:rsidR="00D726D8" w:rsidRPr="003A2D4A" w:rsidRDefault="00D726D8" w:rsidP="00D726D8">
      <w:pPr>
        <w:widowControl w:val="0"/>
        <w:numPr>
          <w:ilvl w:val="0"/>
          <w:numId w:val="3"/>
        </w:numPr>
        <w:spacing w:line="274" w:lineRule="exact"/>
        <w:jc w:val="both"/>
      </w:pPr>
      <w:r w:rsidRPr="003A2D4A">
        <w:t xml:space="preserve"> методите, които се прилагат при дейностите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азбест или </w:t>
      </w:r>
      <w:proofErr w:type="spellStart"/>
      <w:r w:rsidRPr="003A2D4A">
        <w:t>азбестосъдържащи</w:t>
      </w:r>
      <w:proofErr w:type="spellEnd"/>
      <w:r w:rsidRPr="003A2D4A">
        <w:t xml:space="preserve"> материали;</w:t>
      </w:r>
    </w:p>
    <w:p w:rsidR="00D726D8" w:rsidRPr="003A2D4A" w:rsidRDefault="00D726D8" w:rsidP="00D726D8">
      <w:pPr>
        <w:widowControl w:val="0"/>
        <w:numPr>
          <w:ilvl w:val="0"/>
          <w:numId w:val="3"/>
        </w:numPr>
        <w:spacing w:line="274" w:lineRule="exact"/>
        <w:jc w:val="both"/>
      </w:pPr>
      <w:r w:rsidRPr="003A2D4A">
        <w:t xml:space="preserve"> личните предпазни средства, които се осигуряват, където е необходимо;</w:t>
      </w:r>
    </w:p>
    <w:p w:rsidR="00D726D8" w:rsidRPr="003A2D4A" w:rsidRDefault="00D726D8" w:rsidP="00D726D8">
      <w:pPr>
        <w:widowControl w:val="0"/>
        <w:numPr>
          <w:ilvl w:val="0"/>
          <w:numId w:val="3"/>
        </w:numPr>
        <w:spacing w:line="274" w:lineRule="exact"/>
        <w:jc w:val="both"/>
      </w:pPr>
      <w:r w:rsidRPr="003A2D4A">
        <w:t xml:space="preserve"> характеристиките на използваното оборудване за защита на: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а) работниците и служителите и за отстраняване на замърсяването </w:t>
      </w:r>
      <w:r w:rsidRPr="003A2D4A">
        <w:rPr>
          <w:lang w:val="ru-RU" w:eastAsia="ru-RU" w:bidi="ru-RU"/>
        </w:rPr>
        <w:t xml:space="preserve">с </w:t>
      </w:r>
      <w:r w:rsidRPr="003A2D4A">
        <w:t>азбест;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>б) други лица, които се намират на мястото на извършваната работа или са в близост до него;</w:t>
      </w:r>
    </w:p>
    <w:p w:rsidR="00D726D8" w:rsidRPr="003A2D4A" w:rsidRDefault="00D726D8" w:rsidP="00D726D8">
      <w:pPr>
        <w:widowControl w:val="0"/>
        <w:numPr>
          <w:ilvl w:val="0"/>
          <w:numId w:val="3"/>
        </w:numPr>
        <w:spacing w:line="274" w:lineRule="exact"/>
        <w:jc w:val="both"/>
      </w:pPr>
      <w:r w:rsidRPr="003A2D4A">
        <w:t xml:space="preserve"> предвидените мероприятия за опазване на околната среда;</w:t>
      </w:r>
    </w:p>
    <w:p w:rsidR="00D726D8" w:rsidRPr="003A2D4A" w:rsidRDefault="00D726D8" w:rsidP="00D726D8">
      <w:pPr>
        <w:widowControl w:val="0"/>
        <w:numPr>
          <w:ilvl w:val="0"/>
          <w:numId w:val="3"/>
        </w:numPr>
        <w:spacing w:line="274" w:lineRule="exact"/>
        <w:jc w:val="both"/>
      </w:pPr>
      <w:r w:rsidRPr="003A2D4A">
        <w:t xml:space="preserve"> редът и начинът за доказване липсата на риск от експозиция на азбест на работното място след приключване на дейностите по разрушаване или отстраняване на азбест или </w:t>
      </w:r>
      <w:proofErr w:type="spellStart"/>
      <w:r w:rsidRPr="003A2D4A">
        <w:t>азбестосъдържащи</w:t>
      </w:r>
      <w:proofErr w:type="spellEnd"/>
      <w:r w:rsidRPr="003A2D4A">
        <w:t xml:space="preserve"> материали.</w:t>
      </w:r>
    </w:p>
    <w:p w:rsidR="00D726D8" w:rsidRPr="003A2D4A" w:rsidRDefault="00D726D8" w:rsidP="00D726D8">
      <w:pPr>
        <w:keepNext/>
        <w:keepLines/>
        <w:jc w:val="both"/>
      </w:pPr>
      <w:r w:rsidRPr="003A2D4A">
        <w:rPr>
          <w:rStyle w:val="1"/>
          <w:rFonts w:eastAsiaTheme="majorEastAsia"/>
        </w:rPr>
        <w:t>Забележка: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При разработване на плана за работа се спазва изискването за отстраняване на азбеста и/или </w:t>
      </w:r>
      <w:proofErr w:type="spellStart"/>
      <w:r w:rsidRPr="003A2D4A">
        <w:t>азбестосъдържащите</w:t>
      </w:r>
      <w:proofErr w:type="spellEnd"/>
      <w:r w:rsidRPr="003A2D4A">
        <w:t xml:space="preserve"> материали преди прилагането на техники за разрушаване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изключение на случаите, при които работите по отстраняването предизвикват по-голям риск за работниците и служителите от </w:t>
      </w:r>
      <w:proofErr w:type="spellStart"/>
      <w:r w:rsidRPr="003A2D4A">
        <w:t>неотстраняването</w:t>
      </w:r>
      <w:proofErr w:type="spellEnd"/>
      <w:r w:rsidRPr="003A2D4A">
        <w:t xml:space="preserve"> на азбеста или </w:t>
      </w:r>
      <w:proofErr w:type="spellStart"/>
      <w:r w:rsidRPr="003A2D4A">
        <w:t>азбестосъдържащите</w:t>
      </w:r>
      <w:proofErr w:type="spellEnd"/>
      <w:r w:rsidRPr="003A2D4A">
        <w:t xml:space="preserve"> материали.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Обучението на работниците и служителите се извършва при условия и по ред, определени </w:t>
      </w:r>
      <w:r w:rsidRPr="003A2D4A">
        <w:rPr>
          <w:lang w:val="ru-RU" w:eastAsia="ru-RU" w:bidi="ru-RU"/>
        </w:rPr>
        <w:t xml:space="preserve">с </w:t>
      </w:r>
      <w:r w:rsidRPr="003A2D4A">
        <w:t>наредбата по чл.36, т.2 от Закона за здравословни и безопасни условия на труд (ДВ. бр.124/1997 г., изм. ДВ. бр.98 /2010 г.).</w:t>
      </w:r>
    </w:p>
    <w:p w:rsidR="00D726D8" w:rsidRPr="003A2D4A" w:rsidRDefault="00D726D8" w:rsidP="00D726D8">
      <w:pPr>
        <w:keepNext/>
        <w:keepLines/>
        <w:jc w:val="both"/>
      </w:pPr>
      <w:r w:rsidRPr="003A2D4A">
        <w:rPr>
          <w:rStyle w:val="1"/>
          <w:rFonts w:eastAsiaTheme="majorEastAsia"/>
        </w:rPr>
        <w:t>Вътрешен ход на процедурата: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>Заявлението за издаване на разрешение и придружава</w:t>
      </w:r>
      <w:r>
        <w:t>щите го документи се подават в Ц</w:t>
      </w:r>
      <w:r w:rsidRPr="003A2D4A">
        <w:t>ентър</w:t>
      </w:r>
      <w:r>
        <w:t>а</w:t>
      </w:r>
      <w:r w:rsidRPr="003A2D4A">
        <w:t xml:space="preserve">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 xml:space="preserve">обслужване в РЗИ-Добрич и се завеждат в </w:t>
      </w:r>
      <w:r>
        <w:t>автоматизираната</w:t>
      </w:r>
      <w:r w:rsidRPr="003A2D4A">
        <w:t xml:space="preserve"> информационна система  </w:t>
      </w:r>
      <w:r>
        <w:t>за документооборот</w:t>
      </w:r>
      <w:r w:rsidRPr="003A2D4A">
        <w:t xml:space="preserve"> от служител на ЦАО.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След резолюции на Директора на </w:t>
      </w:r>
      <w:r w:rsidRPr="00C21C46">
        <w:t>РЗИ-Добрич,</w:t>
      </w:r>
      <w:r w:rsidRPr="003A2D4A">
        <w:t xml:space="preserve"> на директора на дирекция ОЗ и началник отдел ДЗК, преписката се предава за изпълнение на служител в отдел ДЗК, извършващ контрол по ЗЗВВХВС.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>В тридневен срок от подаване на заявлението Директорът на РЗИ изпраща по служебен път копия на Заявлението за издаване на разрешение и придружаващите го документи за становище от Регионалната инспекция по околната среда и водите (РИОСВ</w:t>
      </w:r>
      <w:r>
        <w:t xml:space="preserve"> Варна</w:t>
      </w:r>
      <w:r w:rsidRPr="003A2D4A">
        <w:t xml:space="preserve">), на чиято територия се намира обектът за разрушаване или отстраняване на азбест или </w:t>
      </w:r>
      <w:proofErr w:type="spellStart"/>
      <w:r w:rsidRPr="003A2D4A">
        <w:t>азбестосъдържащи</w:t>
      </w:r>
      <w:proofErr w:type="spellEnd"/>
      <w:r w:rsidRPr="003A2D4A">
        <w:t xml:space="preserve"> материали.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Регионалната инспекция по околна среда и водите </w:t>
      </w:r>
      <w:r>
        <w:t xml:space="preserve">– Варна </w:t>
      </w:r>
      <w:r w:rsidRPr="003A2D4A">
        <w:t>дава становище в 14-дневен срок от датата на получаване на документите.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>В случай, че в определения срок в РЗИ</w:t>
      </w:r>
      <w:r w:rsidRPr="00C21C46">
        <w:t xml:space="preserve"> - Добрич</w:t>
      </w:r>
      <w:r w:rsidRPr="003A2D4A">
        <w:t xml:space="preserve"> не постъпи становище, смята се, че Регионалната инспекция по околната среда и водите съгласува представените документи без забележки.</w:t>
      </w:r>
    </w:p>
    <w:p w:rsidR="00D726D8" w:rsidRPr="003A2D4A" w:rsidRDefault="00D726D8" w:rsidP="00D726D8">
      <w:pPr>
        <w:spacing w:line="274" w:lineRule="exact"/>
        <w:jc w:val="both"/>
      </w:pPr>
      <w:r w:rsidRPr="003A2D4A">
        <w:t xml:space="preserve">Разрешението за разрушаване или отстраняване на азбест или </w:t>
      </w:r>
      <w:proofErr w:type="spellStart"/>
      <w:r w:rsidRPr="003A2D4A">
        <w:t>азбестосъдържащи</w:t>
      </w:r>
      <w:proofErr w:type="spellEnd"/>
      <w:r w:rsidRPr="003A2D4A">
        <w:t xml:space="preserve"> материали се издава от Директора на РЗИ</w:t>
      </w:r>
      <w:r w:rsidRPr="00C21C46">
        <w:t xml:space="preserve"> - Добрич</w:t>
      </w:r>
      <w:r w:rsidRPr="003A2D4A">
        <w:t xml:space="preserve"> в срок 5 дни от получаване на положително становище от регионалната инспекция по околната среда и водите или от получаване на коригирания план за работа.</w:t>
      </w:r>
    </w:p>
    <w:p w:rsidR="00D726D8" w:rsidRPr="003A2D4A" w:rsidRDefault="00D726D8" w:rsidP="00D726D8">
      <w:pPr>
        <w:keepNext/>
        <w:keepLines/>
        <w:spacing w:line="220" w:lineRule="exact"/>
        <w:jc w:val="both"/>
      </w:pPr>
      <w:r w:rsidRPr="003A2D4A">
        <w:rPr>
          <w:rStyle w:val="1"/>
          <w:rFonts w:eastAsiaTheme="majorEastAsia"/>
        </w:rPr>
        <w:t>Срок за извършване на услугата:</w:t>
      </w:r>
    </w:p>
    <w:p w:rsidR="00D726D8" w:rsidRPr="003A2D4A" w:rsidRDefault="00D726D8" w:rsidP="00D726D8">
      <w:pPr>
        <w:spacing w:line="220" w:lineRule="exact"/>
        <w:jc w:val="both"/>
      </w:pPr>
      <w:r w:rsidRPr="001B0BBF">
        <w:rPr>
          <w:rStyle w:val="a6"/>
        </w:rPr>
        <w:t>30-дневен срок</w:t>
      </w:r>
      <w:r w:rsidRPr="003A2D4A">
        <w:rPr>
          <w:b/>
          <w:i/>
        </w:rPr>
        <w:t xml:space="preserve"> </w:t>
      </w:r>
      <w:r w:rsidRPr="003A2D4A">
        <w:t>от подаване на заявлението в Център</w:t>
      </w:r>
      <w:r>
        <w:t>а</w:t>
      </w:r>
      <w:r w:rsidRPr="003A2D4A">
        <w:t xml:space="preserve"> </w:t>
      </w:r>
      <w:r w:rsidRPr="003A2D4A">
        <w:rPr>
          <w:lang w:val="ru-RU" w:eastAsia="ru-RU" w:bidi="ru-RU"/>
        </w:rPr>
        <w:t xml:space="preserve">за административно </w:t>
      </w:r>
      <w:r w:rsidRPr="003A2D4A">
        <w:t>обслужване</w:t>
      </w:r>
      <w:r>
        <w:t xml:space="preserve"> на РЗИ - Добрич</w:t>
      </w:r>
      <w:r w:rsidRPr="003A2D4A">
        <w:t>.</w:t>
      </w:r>
    </w:p>
    <w:p w:rsidR="00D726D8" w:rsidRPr="003A2D4A" w:rsidRDefault="00D726D8" w:rsidP="00D726D8">
      <w:pPr>
        <w:spacing w:line="220" w:lineRule="exact"/>
        <w:jc w:val="both"/>
      </w:pPr>
    </w:p>
    <w:p w:rsidR="00D726D8" w:rsidRPr="003A2D4A" w:rsidRDefault="00D726D8" w:rsidP="00D726D8">
      <w:pPr>
        <w:keepNext/>
        <w:keepLines/>
        <w:spacing w:line="278" w:lineRule="exact"/>
        <w:jc w:val="both"/>
      </w:pPr>
      <w:r w:rsidRPr="003A2D4A">
        <w:rPr>
          <w:rStyle w:val="1"/>
          <w:rFonts w:eastAsiaTheme="majorEastAsia"/>
        </w:rPr>
        <w:t>ОБРАЗЦИ НА ФОРМУЛЯРИ</w:t>
      </w:r>
    </w:p>
    <w:p w:rsidR="00D726D8" w:rsidRPr="00291D4B" w:rsidRDefault="00D726D8" w:rsidP="00D726D8">
      <w:pPr>
        <w:jc w:val="both"/>
      </w:pPr>
      <w:r w:rsidRPr="003A2D4A">
        <w:t>Заявление за издаване на разрешение за разрушение или демонтаж</w:t>
      </w:r>
      <w:r>
        <w:t xml:space="preserve"> на </w:t>
      </w:r>
      <w:proofErr w:type="spellStart"/>
      <w:r>
        <w:t>азбестосъдържащи</w:t>
      </w:r>
      <w:proofErr w:type="spellEnd"/>
      <w:r>
        <w:t xml:space="preserve"> материали.</w:t>
      </w:r>
    </w:p>
    <w:bookmarkStart w:id="0" w:name="_MON_1764660219"/>
    <w:bookmarkEnd w:id="0"/>
    <w:p w:rsidR="00D726D8" w:rsidRDefault="007879A9" w:rsidP="00D726D8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6" o:title=""/>
          </v:shape>
          <o:OLEObject Type="Embed" ProgID="Word.Document.8" ShapeID="_x0000_i1027" DrawAspect="Icon" ObjectID="_1771929859" r:id="rId7">
            <o:FieldCodes>\s</o:FieldCodes>
          </o:OLEObject>
        </w:object>
      </w:r>
      <w:r w:rsidR="00D726D8">
        <w:rPr>
          <w:b/>
        </w:rPr>
        <w:t xml:space="preserve">   </w:t>
      </w: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D726D8" w:rsidRPr="003A2D4A" w:rsidRDefault="00D726D8" w:rsidP="00D726D8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Pr="003A2D4A">
        <w:t xml:space="preserve">В  Център за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  <w:bookmarkStart w:id="1" w:name="_GoBack"/>
      <w:bookmarkEnd w:id="1"/>
    </w:p>
    <w:p w:rsidR="00D726D8" w:rsidRPr="003A2D4A" w:rsidRDefault="00D726D8" w:rsidP="00D726D8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2. </w:t>
      </w:r>
      <w:r w:rsidRPr="00C21C46">
        <w:t>2.</w:t>
      </w:r>
      <w:r w:rsidRPr="00C21C46">
        <w:tab/>
        <w:t>По електронен път по смисъла на Закона за електронното управление, на електронната поща на РЗИ-Добрич: rzi-dobrich@mh.government.bg.</w:t>
      </w:r>
      <w:r>
        <w:t>.</w:t>
      </w:r>
      <w:r w:rsidRPr="000B630A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D726D8" w:rsidRDefault="00D726D8" w:rsidP="00D726D8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3. </w:t>
      </w:r>
      <w:r w:rsidRPr="00C21C46">
        <w:t>3.</w:t>
      </w:r>
      <w:r w:rsidRPr="00C21C46">
        <w:tab/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</w:t>
      </w:r>
      <w:r w:rsidRPr="003A2D4A">
        <w:t xml:space="preserve">.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D726D8" w:rsidRPr="003A2D4A" w:rsidRDefault="00D726D8" w:rsidP="00D726D8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4. </w:t>
      </w: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3"/>
            <w:lang w:val="en"/>
          </w:rPr>
          <w:t>система</w:t>
        </w:r>
        <w:proofErr w:type="spellEnd"/>
        <w:r w:rsidRPr="000739A0">
          <w:rPr>
            <w:rStyle w:val="a3"/>
            <w:lang w:val="en"/>
          </w:rPr>
          <w:t xml:space="preserve"> за </w:t>
        </w:r>
        <w:proofErr w:type="spellStart"/>
        <w:r w:rsidRPr="000739A0">
          <w:rPr>
            <w:rStyle w:val="a3"/>
            <w:lang w:val="en"/>
          </w:rPr>
          <w:t>сигурно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електронно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3"/>
            <w:lang w:val="en"/>
          </w:rPr>
          <w:t>Портала</w:t>
        </w:r>
        <w:proofErr w:type="spellEnd"/>
        <w:r w:rsidRPr="000739A0">
          <w:rPr>
            <w:rStyle w:val="a3"/>
            <w:lang w:val="en"/>
          </w:rPr>
          <w:t xml:space="preserve"> на </w:t>
        </w:r>
        <w:proofErr w:type="spellStart"/>
        <w:r w:rsidRPr="000739A0">
          <w:rPr>
            <w:rStyle w:val="a3"/>
            <w:lang w:val="en"/>
          </w:rPr>
          <w:t>електронното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  <w:r w:rsidRPr="000B630A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D726D8" w:rsidRPr="000739A0" w:rsidRDefault="00D726D8" w:rsidP="00D726D8">
      <w:pPr>
        <w:pStyle w:val="a4"/>
        <w:widowControl w:val="0"/>
        <w:autoSpaceDE w:val="0"/>
        <w:autoSpaceDN w:val="0"/>
        <w:adjustRightInd w:val="0"/>
        <w:ind w:left="0"/>
        <w:jc w:val="both"/>
      </w:pPr>
    </w:p>
    <w:p w:rsidR="00D726D8" w:rsidRPr="003A2D4A" w:rsidRDefault="00D726D8" w:rsidP="00D726D8">
      <w:pPr>
        <w:widowControl w:val="0"/>
        <w:autoSpaceDE w:val="0"/>
        <w:autoSpaceDN w:val="0"/>
        <w:adjustRightInd w:val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D726D8" w:rsidRDefault="00D726D8" w:rsidP="00D726D8">
      <w:pPr>
        <w:tabs>
          <w:tab w:val="left" w:pos="1134"/>
        </w:tabs>
        <w:jc w:val="both"/>
        <w:rPr>
          <w:b/>
        </w:rPr>
      </w:pP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D726D8" w:rsidRPr="003A2D4A" w:rsidRDefault="00D726D8" w:rsidP="00D726D8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D726D8" w:rsidRPr="003A2D4A" w:rsidRDefault="00D726D8" w:rsidP="00D726D8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lang w:val="en-US"/>
          </w:rPr>
          <w:t>http</w:t>
        </w:r>
        <w:r w:rsidRPr="003A2D4A">
          <w:rPr>
            <w:rStyle w:val="a3"/>
          </w:rPr>
          <w:t>:</w:t>
        </w:r>
        <w:r w:rsidRPr="003A2D4A">
          <w:rPr>
            <w:rStyle w:val="a3"/>
            <w:lang w:val="en-US"/>
          </w:rPr>
          <w:t>//www.rzi-dobrich.org</w:t>
        </w:r>
      </w:hyperlink>
    </w:p>
    <w:p w:rsidR="00D726D8" w:rsidRPr="003A2D4A" w:rsidRDefault="00D726D8" w:rsidP="00D726D8">
      <w:pPr>
        <w:tabs>
          <w:tab w:val="left" w:pos="1134"/>
        </w:tabs>
        <w:jc w:val="both"/>
        <w:rPr>
          <w:b/>
          <w:lang w:val="en-US"/>
        </w:rPr>
      </w:pPr>
      <w:r w:rsidRPr="003A2D4A">
        <w:rPr>
          <w:rStyle w:val="a3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  <w:r w:rsidRPr="003A2D4A">
        <w:t xml:space="preserve">Разрешението за разрушаване или отстраняване на азбест или </w:t>
      </w:r>
      <w:proofErr w:type="spellStart"/>
      <w:r w:rsidRPr="003A2D4A">
        <w:t>азбестосъдържащи</w:t>
      </w:r>
      <w:proofErr w:type="spellEnd"/>
      <w:r w:rsidRPr="003A2D4A">
        <w:t xml:space="preserve"> материали важи само за вида и очакваната продължителност на дейностите, заявени в придружаващите документи към Заявлението.</w:t>
      </w:r>
    </w:p>
    <w:p w:rsidR="00D726D8" w:rsidRPr="003A2D4A" w:rsidRDefault="00D726D8" w:rsidP="00D726D8">
      <w:pPr>
        <w:tabs>
          <w:tab w:val="left" w:pos="1134"/>
        </w:tabs>
        <w:jc w:val="both"/>
      </w:pP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  <w:r w:rsidRPr="003A2D4A">
        <w:rPr>
          <w:lang w:val="ru-RU" w:eastAsia="ru-RU" w:bidi="ru-RU"/>
        </w:rPr>
        <w:t xml:space="preserve">На основание чл. 5 от Тарифа за </w:t>
      </w:r>
      <w:r w:rsidRPr="003A2D4A">
        <w:t xml:space="preserve">таксите, които се събират от органите </w:t>
      </w:r>
      <w:r w:rsidRPr="003A2D4A">
        <w:rPr>
          <w:lang w:val="ru-RU" w:eastAsia="ru-RU" w:bidi="ru-RU"/>
        </w:rPr>
        <w:t xml:space="preserve">на </w:t>
      </w:r>
      <w:r w:rsidRPr="003A2D4A">
        <w:t xml:space="preserve">държавния здравен контрол и националните центрове по проблемите на общественото здраве по Закона за здравето, приета </w:t>
      </w:r>
      <w:r w:rsidRPr="003A2D4A">
        <w:rPr>
          <w:lang w:val="ru-RU" w:eastAsia="ru-RU" w:bidi="ru-RU"/>
        </w:rPr>
        <w:t xml:space="preserve">с </w:t>
      </w:r>
      <w:r w:rsidRPr="003A2D4A">
        <w:t>ПМС № 242/08.10.2007 г. (</w:t>
      </w:r>
      <w:proofErr w:type="spellStart"/>
      <w:r w:rsidRPr="003A2D4A">
        <w:t>обн</w:t>
      </w:r>
      <w:proofErr w:type="spellEnd"/>
      <w:r w:rsidRPr="003A2D4A">
        <w:t>., ДВ, бр. 83 от 16.10.2007 г</w:t>
      </w:r>
      <w:r w:rsidRPr="003A2D4A">
        <w:rPr>
          <w:b/>
          <w:lang w:val="ru-RU" w:eastAsia="ru-RU" w:bidi="ru-RU"/>
        </w:rPr>
        <w:t>.</w:t>
      </w:r>
      <w:r w:rsidRPr="003A2D4A">
        <w:t>)</w:t>
      </w:r>
    </w:p>
    <w:p w:rsidR="00D726D8" w:rsidRPr="003A2D4A" w:rsidRDefault="00D726D8" w:rsidP="00D726D8">
      <w:pPr>
        <w:tabs>
          <w:tab w:val="left" w:pos="1134"/>
        </w:tabs>
        <w:jc w:val="both"/>
        <w:rPr>
          <w:rStyle w:val="a5"/>
          <w:bCs w:val="0"/>
        </w:rPr>
      </w:pPr>
      <w:r w:rsidRPr="003A2D4A">
        <w:t xml:space="preserve">За издаване на Разрешение за разрушение или демонтаж на </w:t>
      </w:r>
      <w:proofErr w:type="spellStart"/>
      <w:r w:rsidRPr="003A2D4A">
        <w:t>азбестосъдържащи</w:t>
      </w:r>
      <w:proofErr w:type="spellEnd"/>
      <w:r w:rsidRPr="003A2D4A">
        <w:t xml:space="preserve"> материали се събира такса в размер на </w:t>
      </w:r>
      <w:r w:rsidRPr="003A2D4A">
        <w:rPr>
          <w:rStyle w:val="a5"/>
        </w:rPr>
        <w:t>125 лв.</w:t>
      </w:r>
    </w:p>
    <w:p w:rsidR="00D726D8" w:rsidRPr="003A2D4A" w:rsidRDefault="00D726D8" w:rsidP="00D726D8">
      <w:pPr>
        <w:widowControl w:val="0"/>
        <w:spacing w:line="0" w:lineRule="atLeast"/>
        <w:jc w:val="both"/>
        <w:rPr>
          <w:bCs/>
          <w:iCs/>
        </w:rPr>
      </w:pPr>
    </w:p>
    <w:p w:rsidR="00D726D8" w:rsidRPr="003A2D4A" w:rsidRDefault="00D726D8" w:rsidP="00D726D8">
      <w:pPr>
        <w:widowControl w:val="0"/>
        <w:spacing w:line="0" w:lineRule="atLeast"/>
        <w:jc w:val="both"/>
        <w:rPr>
          <w:bCs/>
          <w:iCs/>
        </w:rPr>
      </w:pPr>
      <w:r w:rsidRPr="003A2D4A">
        <w:rPr>
          <w:bCs/>
          <w:iCs/>
        </w:rPr>
        <w:t>Услугата може да бъде заплатена по един от следните начини:</w:t>
      </w:r>
    </w:p>
    <w:p w:rsidR="00D726D8" w:rsidRPr="003A2D4A" w:rsidRDefault="00D726D8" w:rsidP="00D726D8">
      <w:pPr>
        <w:widowControl w:val="0"/>
        <w:tabs>
          <w:tab w:val="left" w:pos="284"/>
        </w:tabs>
        <w:spacing w:line="274" w:lineRule="exact"/>
        <w:jc w:val="both"/>
      </w:pPr>
      <w:r w:rsidRPr="003A2D4A">
        <w:rPr>
          <w:b/>
        </w:rPr>
        <w:t xml:space="preserve">- </w:t>
      </w:r>
      <w:r w:rsidRPr="003A2D4A">
        <w:rPr>
          <w:b/>
          <w:i/>
        </w:rPr>
        <w:t xml:space="preserve">чрез </w:t>
      </w:r>
      <w:r w:rsidRPr="003A2D4A">
        <w:rPr>
          <w:b/>
          <w:bCs/>
          <w:i/>
          <w:iCs/>
          <w:lang w:bidi="bg-BG"/>
        </w:rPr>
        <w:t>ПОС терминално устройство</w:t>
      </w:r>
      <w:r w:rsidRPr="003A2D4A">
        <w:t xml:space="preserve"> - на гишето в ЦАО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D726D8" w:rsidRPr="003A2D4A" w:rsidRDefault="00D726D8" w:rsidP="00D726D8">
      <w:pPr>
        <w:widowControl w:val="0"/>
        <w:tabs>
          <w:tab w:val="left" w:pos="284"/>
        </w:tabs>
        <w:spacing w:line="274" w:lineRule="exact"/>
        <w:jc w:val="both"/>
      </w:pPr>
      <w:r w:rsidRPr="003A2D4A">
        <w:rPr>
          <w:b/>
          <w:bCs/>
          <w:iCs/>
          <w:lang w:bidi="bg-BG"/>
        </w:rPr>
        <w:t xml:space="preserve">- </w:t>
      </w:r>
      <w:r w:rsidRPr="003A2D4A">
        <w:rPr>
          <w:b/>
          <w:bCs/>
          <w:i/>
          <w:iCs/>
          <w:lang w:bidi="bg-BG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D726D8" w:rsidRPr="003A2D4A" w:rsidRDefault="00D726D8" w:rsidP="00D726D8">
      <w:pPr>
        <w:pStyle w:val="20"/>
        <w:shd w:val="clear" w:color="auto" w:fill="auto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 </w:t>
      </w:r>
    </w:p>
    <w:p w:rsidR="00D726D8" w:rsidRPr="003A2D4A" w:rsidRDefault="00D726D8" w:rsidP="00D726D8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D726D8" w:rsidRPr="003A2D4A" w:rsidRDefault="00D726D8" w:rsidP="00D726D8">
      <w:pPr>
        <w:spacing w:line="220" w:lineRule="exact"/>
        <w:jc w:val="both"/>
      </w:pPr>
      <w:r w:rsidRPr="003A2D4A">
        <w:t>Министър на здравеопазването</w:t>
      </w:r>
    </w:p>
    <w:p w:rsidR="00D726D8" w:rsidRPr="003A2D4A" w:rsidRDefault="00D726D8" w:rsidP="00D726D8">
      <w:pPr>
        <w:tabs>
          <w:tab w:val="left" w:pos="1134"/>
        </w:tabs>
        <w:jc w:val="both"/>
      </w:pP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D726D8" w:rsidRPr="003A2D4A" w:rsidRDefault="00D726D8" w:rsidP="00D726D8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D726D8" w:rsidRPr="003A2D4A" w:rsidRDefault="00D726D8" w:rsidP="00D726D8">
      <w:pPr>
        <w:tabs>
          <w:tab w:val="left" w:pos="1134"/>
        </w:tabs>
        <w:jc w:val="both"/>
      </w:pP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D726D8" w:rsidRPr="003A2D4A" w:rsidRDefault="007879A9" w:rsidP="00D726D8">
      <w:pPr>
        <w:tabs>
          <w:tab w:val="left" w:pos="1134"/>
        </w:tabs>
        <w:jc w:val="both"/>
        <w:rPr>
          <w:lang w:val="en-US"/>
        </w:rPr>
      </w:pPr>
      <w:hyperlink r:id="rId11" w:history="1">
        <w:r w:rsidR="00D726D8" w:rsidRPr="003A2D4A">
          <w:rPr>
            <w:rStyle w:val="a3"/>
            <w:lang w:val="en-US"/>
          </w:rPr>
          <w:t>rzi-dobrich@mh.government.bg</w:t>
        </w:r>
      </w:hyperlink>
    </w:p>
    <w:p w:rsidR="00D726D8" w:rsidRPr="003A2D4A" w:rsidRDefault="00D726D8" w:rsidP="00D726D8">
      <w:pPr>
        <w:tabs>
          <w:tab w:val="left" w:pos="1134"/>
        </w:tabs>
        <w:jc w:val="both"/>
        <w:rPr>
          <w:b/>
          <w:lang w:val="en-US"/>
        </w:rPr>
      </w:pPr>
    </w:p>
    <w:p w:rsidR="00D726D8" w:rsidRPr="003A2D4A" w:rsidRDefault="00D726D8" w:rsidP="00D726D8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D726D8" w:rsidRPr="003A2D4A" w:rsidRDefault="00D726D8" w:rsidP="00D726D8">
      <w:pPr>
        <w:jc w:val="both"/>
      </w:pPr>
      <w:r w:rsidRPr="003A2D4A">
        <w:t>Изходящият документ може да бъде получен:</w:t>
      </w:r>
    </w:p>
    <w:p w:rsidR="00D726D8" w:rsidRPr="003A2D4A" w:rsidRDefault="00D726D8" w:rsidP="00D726D8">
      <w:pPr>
        <w:pStyle w:val="a4"/>
        <w:numPr>
          <w:ilvl w:val="0"/>
          <w:numId w:val="4"/>
        </w:numPr>
        <w:ind w:left="0" w:firstLine="0"/>
        <w:jc w:val="both"/>
      </w:pPr>
      <w:r w:rsidRPr="003A2D4A">
        <w:t xml:space="preserve">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D726D8" w:rsidRPr="003A2D4A" w:rsidRDefault="00D726D8" w:rsidP="00D726D8">
      <w:pPr>
        <w:pStyle w:val="a4"/>
        <w:numPr>
          <w:ilvl w:val="0"/>
          <w:numId w:val="4"/>
        </w:numPr>
        <w:ind w:left="0" w:firstLine="0"/>
        <w:jc w:val="both"/>
      </w:pPr>
      <w:r w:rsidRPr="003A2D4A">
        <w:t>На посочен точен адрес, в случай, че е заявено получаване чрез лицензиран пощенски оператор. Документът се изпраща:</w:t>
      </w:r>
    </w:p>
    <w:p w:rsidR="00D726D8" w:rsidRPr="003A2D4A" w:rsidRDefault="00D726D8" w:rsidP="00D726D8">
      <w:pPr>
        <w:numPr>
          <w:ilvl w:val="0"/>
          <w:numId w:val="1"/>
        </w:numPr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D726D8" w:rsidRPr="003A2D4A" w:rsidRDefault="00D726D8" w:rsidP="00D726D8">
      <w:pPr>
        <w:numPr>
          <w:ilvl w:val="0"/>
          <w:numId w:val="1"/>
        </w:numPr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D726D8" w:rsidRPr="00A43D44" w:rsidRDefault="00D726D8" w:rsidP="00D726D8">
      <w:pPr>
        <w:pStyle w:val="a4"/>
        <w:numPr>
          <w:ilvl w:val="0"/>
          <w:numId w:val="4"/>
        </w:numPr>
        <w:ind w:left="0" w:firstLine="0"/>
        <w:jc w:val="both"/>
      </w:pPr>
      <w:r w:rsidRPr="00A43D44">
        <w:t>На електронен адрес съгласно Закона за електронното управление.</w:t>
      </w:r>
    </w:p>
    <w:p w:rsidR="00D726D8" w:rsidRPr="00A43D44" w:rsidRDefault="00D726D8" w:rsidP="00D726D8">
      <w:pPr>
        <w:pStyle w:val="a4"/>
        <w:numPr>
          <w:ilvl w:val="0"/>
          <w:numId w:val="4"/>
        </w:numPr>
        <w:ind w:left="0" w:firstLine="0"/>
        <w:jc w:val="both"/>
      </w:pPr>
      <w:r w:rsidRPr="00A43D44">
        <w:t>На</w:t>
      </w:r>
      <w:r w:rsidRPr="00A43D44">
        <w:rPr>
          <w:lang w:val="en"/>
        </w:rPr>
        <w:t xml:space="preserve"> </w:t>
      </w:r>
      <w:proofErr w:type="spellStart"/>
      <w:r w:rsidRPr="00A43D44">
        <w:rPr>
          <w:lang w:val="en"/>
        </w:rPr>
        <w:t>профил</w:t>
      </w:r>
      <w:proofErr w:type="spellEnd"/>
      <w:r w:rsidRPr="00A43D44">
        <w:rPr>
          <w:lang w:val="en"/>
        </w:rPr>
        <w:t xml:space="preserve">, </w:t>
      </w:r>
      <w:proofErr w:type="spellStart"/>
      <w:r w:rsidRPr="00A43D44">
        <w:rPr>
          <w:lang w:val="en"/>
        </w:rPr>
        <w:t>регистриран</w:t>
      </w:r>
      <w:proofErr w:type="spellEnd"/>
      <w:r w:rsidRPr="00A43D44">
        <w:rPr>
          <w:lang w:val="en"/>
        </w:rPr>
        <w:t xml:space="preserve"> в </w:t>
      </w:r>
      <w:proofErr w:type="spellStart"/>
      <w:r w:rsidRPr="00A43D44">
        <w:rPr>
          <w:lang w:val="en"/>
        </w:rPr>
        <w:t>Информационната</w:t>
      </w:r>
      <w:proofErr w:type="spellEnd"/>
      <w:r w:rsidRPr="00A43D44">
        <w:rPr>
          <w:lang w:val="en"/>
        </w:rPr>
        <w:t xml:space="preserve"> </w:t>
      </w:r>
      <w:hyperlink r:id="rId12" w:tgtFrame="_blank" w:history="1">
        <w:proofErr w:type="spellStart"/>
        <w:r w:rsidRPr="00A43D44">
          <w:rPr>
            <w:rStyle w:val="a3"/>
            <w:lang w:val="en"/>
          </w:rPr>
          <w:t>система</w:t>
        </w:r>
        <w:proofErr w:type="spellEnd"/>
        <w:r w:rsidRPr="00A43D44">
          <w:rPr>
            <w:rStyle w:val="a3"/>
            <w:lang w:val="en"/>
          </w:rPr>
          <w:t xml:space="preserve"> за </w:t>
        </w:r>
        <w:proofErr w:type="spellStart"/>
        <w:r w:rsidRPr="00A43D44">
          <w:rPr>
            <w:rStyle w:val="a3"/>
            <w:lang w:val="en"/>
          </w:rPr>
          <w:t>сигурно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електронно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връчване</w:t>
        </w:r>
        <w:proofErr w:type="spellEnd"/>
      </w:hyperlink>
      <w:r w:rsidRPr="00A43D44">
        <w:rPr>
          <w:lang w:val="en"/>
        </w:rPr>
        <w:t xml:space="preserve"> като </w:t>
      </w:r>
      <w:proofErr w:type="spellStart"/>
      <w:r w:rsidRPr="00A43D44">
        <w:rPr>
          <w:lang w:val="en"/>
        </w:rPr>
        <w:t>модул</w:t>
      </w:r>
      <w:proofErr w:type="spellEnd"/>
      <w:r w:rsidRPr="00A43D44">
        <w:rPr>
          <w:lang w:val="en"/>
        </w:rPr>
        <w:t xml:space="preserve"> на </w:t>
      </w:r>
      <w:hyperlink r:id="rId13" w:tgtFrame="_blank" w:history="1">
        <w:proofErr w:type="spellStart"/>
        <w:r w:rsidRPr="00A43D44">
          <w:rPr>
            <w:rStyle w:val="a3"/>
            <w:lang w:val="en"/>
          </w:rPr>
          <w:t>Портала</w:t>
        </w:r>
        <w:proofErr w:type="spellEnd"/>
        <w:r w:rsidRPr="00A43D44">
          <w:rPr>
            <w:rStyle w:val="a3"/>
            <w:lang w:val="en"/>
          </w:rPr>
          <w:t xml:space="preserve"> на </w:t>
        </w:r>
        <w:proofErr w:type="spellStart"/>
        <w:r w:rsidRPr="00A43D44">
          <w:rPr>
            <w:rStyle w:val="a3"/>
            <w:lang w:val="en"/>
          </w:rPr>
          <w:t>електронното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управление</w:t>
        </w:r>
        <w:proofErr w:type="spellEnd"/>
      </w:hyperlink>
      <w:r w:rsidRPr="00A43D44">
        <w:rPr>
          <w:lang w:val="en"/>
        </w:rPr>
        <w:t xml:space="preserve"> по </w:t>
      </w:r>
      <w:proofErr w:type="spellStart"/>
      <w:r w:rsidRPr="00A43D44">
        <w:rPr>
          <w:lang w:val="en"/>
        </w:rPr>
        <w:t>смисъла</w:t>
      </w:r>
      <w:proofErr w:type="spellEnd"/>
      <w:r w:rsidRPr="00A43D44">
        <w:rPr>
          <w:lang w:val="en"/>
        </w:rPr>
        <w:t xml:space="preserve"> на </w:t>
      </w:r>
      <w:proofErr w:type="spellStart"/>
      <w:r w:rsidRPr="00A43D44">
        <w:rPr>
          <w:rStyle w:val="newdocreference1"/>
          <w:lang w:val="en"/>
        </w:rPr>
        <w:t>Закона</w:t>
      </w:r>
      <w:proofErr w:type="spellEnd"/>
      <w:r w:rsidRPr="00A43D44">
        <w:rPr>
          <w:rStyle w:val="newdocreference1"/>
          <w:lang w:val="en"/>
        </w:rPr>
        <w:t xml:space="preserve"> за </w:t>
      </w:r>
      <w:proofErr w:type="spellStart"/>
      <w:r w:rsidRPr="00A43D44">
        <w:rPr>
          <w:rStyle w:val="newdocreference1"/>
          <w:lang w:val="en"/>
        </w:rPr>
        <w:t>електронното</w:t>
      </w:r>
      <w:proofErr w:type="spellEnd"/>
      <w:r w:rsidRPr="00A43D44">
        <w:rPr>
          <w:rStyle w:val="newdocreference1"/>
          <w:lang w:val="en"/>
        </w:rPr>
        <w:t xml:space="preserve"> </w:t>
      </w:r>
      <w:proofErr w:type="spellStart"/>
      <w:r w:rsidRPr="00A43D44">
        <w:rPr>
          <w:rStyle w:val="newdocreference1"/>
          <w:lang w:val="en"/>
        </w:rPr>
        <w:t>управление</w:t>
      </w:r>
      <w:proofErr w:type="spellEnd"/>
      <w:r w:rsidRPr="00A43D44">
        <w:rPr>
          <w:rStyle w:val="newdocreference1"/>
        </w:rPr>
        <w:t>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DBA"/>
    <w:multiLevelType w:val="hybridMultilevel"/>
    <w:tmpl w:val="0A34CBAC"/>
    <w:lvl w:ilvl="0" w:tplc="6420BA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5411ACB"/>
    <w:multiLevelType w:val="multilevel"/>
    <w:tmpl w:val="1370F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67D65"/>
    <w:multiLevelType w:val="multilevel"/>
    <w:tmpl w:val="9E84A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41"/>
    <w:rsid w:val="00057FE0"/>
    <w:rsid w:val="000D6E17"/>
    <w:rsid w:val="007879A9"/>
    <w:rsid w:val="00AB2341"/>
    <w:rsid w:val="00D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4F7245-052F-4576-B8AD-0D83D291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6D8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D726D8"/>
    <w:pPr>
      <w:ind w:left="720"/>
      <w:contextualSpacing/>
    </w:pPr>
  </w:style>
  <w:style w:type="character" w:customStyle="1" w:styleId="note">
    <w:name w:val="note"/>
    <w:uiPriority w:val="99"/>
    <w:rsid w:val="00D726D8"/>
    <w:rPr>
      <w:rFonts w:cs="Times New Roman"/>
    </w:rPr>
  </w:style>
  <w:style w:type="character" w:customStyle="1" w:styleId="a5">
    <w:name w:val="Основной текст + Полужирный"/>
    <w:rsid w:val="00D726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D726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D726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D726D8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D8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D726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1496</Words>
  <Characters>8529</Characters>
  <Application>Microsoft Office Word</Application>
  <DocSecurity>0</DocSecurity>
  <Lines>71</Lines>
  <Paragraphs>20</Paragraphs>
  <ScaleCrop>false</ScaleCrop>
  <Company>HP Inc.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2024-03-13T14:01:00Z</dcterms:created>
  <dcterms:modified xsi:type="dcterms:W3CDTF">2024-03-14T11:57:00Z</dcterms:modified>
</cp:coreProperties>
</file>