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76" w:rsidRPr="003A2D4A" w:rsidRDefault="002D7076" w:rsidP="002D7076">
      <w:pPr>
        <w:shd w:val="clear" w:color="auto" w:fill="D9D9D9" w:themeFill="background1" w:themeFillShade="D9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b/>
          <w:caps/>
        </w:rPr>
        <w:t xml:space="preserve">Вписване в регистъра на обектите с обществено предназначение    </w:t>
      </w:r>
      <w:r w:rsidRPr="003A2D4A">
        <w:rPr>
          <w:b/>
          <w:lang w:val="ru-RU" w:eastAsia="ru-RU" w:bidi="ru-RU"/>
        </w:rPr>
        <w:t xml:space="preserve">(1552 - уникален идентификатор </w:t>
      </w:r>
      <w:r w:rsidRPr="003A2D4A">
        <w:rPr>
          <w:b/>
        </w:rPr>
        <w:t xml:space="preserve">съгласно регистъра </w:t>
      </w:r>
      <w:r w:rsidRPr="003A2D4A">
        <w:rPr>
          <w:b/>
          <w:lang w:val="ru-RU" w:eastAsia="ru-RU" w:bidi="ru-RU"/>
        </w:rPr>
        <w:t xml:space="preserve">на </w:t>
      </w:r>
      <w:r w:rsidRPr="003A2D4A">
        <w:rPr>
          <w:b/>
        </w:rPr>
        <w:t>услугите)</w:t>
      </w:r>
    </w:p>
    <w:p w:rsidR="002D7076" w:rsidRDefault="002D7076" w:rsidP="002D7076">
      <w:pPr>
        <w:shd w:val="clear" w:color="auto" w:fill="D9D9D9" w:themeFill="background1" w:themeFillShade="D9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b/>
        </w:rPr>
        <w:t>ПРАВНО ОСНОВАНИЕ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t>чл. 36, ал.3 от Закона за здравето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t xml:space="preserve">чл. 4 от Наредба № 9 от 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t>Директор на Регионална здравна инспекция-Добрич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t>Дирекция административно-правно финансово и стопанско обслужване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t>Главен специалист/заместващ служител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t>Телефон: 058/655511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t>Работно време: всеки ден от 8.30-17.00 без прекъсване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lang w:val="ru-RU" w:eastAsia="ru-RU" w:bidi="ru-RU"/>
        </w:rPr>
        <w:t>Предмет: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lang w:val="ru-RU" w:eastAsia="ru-RU" w:bidi="ru-RU"/>
        </w:rPr>
        <w:t xml:space="preserve">В </w:t>
      </w:r>
      <w:proofErr w:type="spellStart"/>
      <w:r w:rsidRPr="003A2D4A">
        <w:rPr>
          <w:lang w:val="ru-RU" w:eastAsia="ru-RU" w:bidi="ru-RU"/>
        </w:rPr>
        <w:t>регистъра</w:t>
      </w:r>
      <w:proofErr w:type="spellEnd"/>
      <w:r w:rsidRPr="003A2D4A">
        <w:rPr>
          <w:lang w:val="ru-RU" w:eastAsia="ru-RU" w:bidi="ru-RU"/>
        </w:rPr>
        <w:t xml:space="preserve"> на </w:t>
      </w:r>
      <w:proofErr w:type="spellStart"/>
      <w:r w:rsidRPr="003A2D4A">
        <w:rPr>
          <w:lang w:val="ru-RU" w:eastAsia="ru-RU" w:bidi="ru-RU"/>
        </w:rPr>
        <w:t>обектите</w:t>
      </w:r>
      <w:proofErr w:type="spellEnd"/>
      <w:r w:rsidRPr="003A2D4A">
        <w:rPr>
          <w:lang w:val="ru-RU" w:eastAsia="ru-RU" w:bidi="ru-RU"/>
        </w:rPr>
        <w:t xml:space="preserve"> с </w:t>
      </w:r>
      <w:proofErr w:type="spellStart"/>
      <w:r w:rsidRPr="003A2D4A">
        <w:rPr>
          <w:lang w:val="ru-RU" w:eastAsia="ru-RU" w:bidi="ru-RU"/>
        </w:rPr>
        <w:t>обществено</w:t>
      </w:r>
      <w:proofErr w:type="spellEnd"/>
      <w:r w:rsidRPr="003A2D4A">
        <w:rPr>
          <w:lang w:val="ru-RU" w:eastAsia="ru-RU" w:bidi="ru-RU"/>
        </w:rPr>
        <w:t xml:space="preserve"> предназначение се </w:t>
      </w:r>
      <w:r w:rsidRPr="003A2D4A">
        <w:t xml:space="preserve">вписват </w:t>
      </w:r>
      <w:proofErr w:type="spellStart"/>
      <w:r w:rsidRPr="003A2D4A">
        <w:rPr>
          <w:lang w:val="ru-RU" w:eastAsia="ru-RU" w:bidi="ru-RU"/>
        </w:rPr>
        <w:t>посочените</w:t>
      </w:r>
      <w:proofErr w:type="spellEnd"/>
      <w:r w:rsidRPr="003A2D4A">
        <w:rPr>
          <w:lang w:val="ru-RU" w:eastAsia="ru-RU" w:bidi="ru-RU"/>
        </w:rPr>
        <w:t xml:space="preserve"> в </w:t>
      </w:r>
      <w:r w:rsidRPr="003A2D4A">
        <w:t>таблицата групи обекти:</w:t>
      </w:r>
    </w:p>
    <w:tbl>
      <w:tblPr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9005"/>
      </w:tblGrid>
      <w:tr w:rsidR="002D7076" w:rsidRPr="003A2D4A" w:rsidTr="00674FF5">
        <w:trPr>
          <w:trHeight w:val="350"/>
        </w:trPr>
        <w:tc>
          <w:tcPr>
            <w:tcW w:w="83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5"/>
                <w:rFonts w:eastAsiaTheme="majorEastAsia"/>
              </w:rPr>
              <w:t>КОД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5"/>
                <w:rFonts w:eastAsiaTheme="majorEastAsia"/>
              </w:rPr>
              <w:t>Групи обекти с обществено предназначение</w:t>
            </w:r>
          </w:p>
        </w:tc>
      </w:tr>
      <w:tr w:rsidR="002D7076" w:rsidRPr="003A2D4A" w:rsidTr="00674FF5">
        <w:trPr>
          <w:trHeight w:val="307"/>
        </w:trPr>
        <w:tc>
          <w:tcPr>
            <w:tcW w:w="830" w:type="dxa"/>
            <w:shd w:val="clear" w:color="auto" w:fill="FFFFFF"/>
            <w:vAlign w:val="center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0|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Централни водоизточници</w:t>
            </w:r>
          </w:p>
        </w:tc>
      </w:tr>
      <w:tr w:rsidR="002D7076" w:rsidRPr="003A2D4A" w:rsidTr="00674FF5">
        <w:trPr>
          <w:trHeight w:val="293"/>
        </w:trPr>
        <w:tc>
          <w:tcPr>
            <w:tcW w:w="83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02.</w:t>
            </w:r>
          </w:p>
        </w:tc>
        <w:tc>
          <w:tcPr>
            <w:tcW w:w="9010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Местни водоизточници</w:t>
            </w:r>
          </w:p>
        </w:tc>
      </w:tr>
      <w:tr w:rsidR="002D7076" w:rsidRPr="003A2D4A" w:rsidTr="00674FF5">
        <w:trPr>
          <w:trHeight w:val="259"/>
        </w:trPr>
        <w:tc>
          <w:tcPr>
            <w:tcW w:w="830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03.</w:t>
            </w:r>
          </w:p>
        </w:tc>
        <w:tc>
          <w:tcPr>
            <w:tcW w:w="9010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Минерални водоизточници</w:t>
            </w:r>
          </w:p>
        </w:tc>
      </w:tr>
      <w:tr w:rsidR="002D7076" w:rsidRPr="003A2D4A" w:rsidTr="00674FF5">
        <w:trPr>
          <w:trHeight w:val="283"/>
        </w:trPr>
        <w:tc>
          <w:tcPr>
            <w:tcW w:w="83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04.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Водоснабдителни обекти, съоръжения за питейно-битово водоснабдяване</w:t>
            </w:r>
          </w:p>
        </w:tc>
      </w:tr>
      <w:tr w:rsidR="002D7076" w:rsidRPr="003A2D4A" w:rsidTr="00674FF5">
        <w:trPr>
          <w:trHeight w:val="288"/>
        </w:trPr>
        <w:tc>
          <w:tcPr>
            <w:tcW w:w="83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05.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Плувни басейни</w:t>
            </w:r>
          </w:p>
        </w:tc>
      </w:tr>
      <w:tr w:rsidR="002D7076" w:rsidRPr="003A2D4A" w:rsidTr="00674FF5">
        <w:trPr>
          <w:trHeight w:val="307"/>
        </w:trPr>
        <w:tc>
          <w:tcPr>
            <w:tcW w:w="83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06.</w:t>
            </w:r>
          </w:p>
        </w:tc>
        <w:tc>
          <w:tcPr>
            <w:tcW w:w="9010" w:type="dxa"/>
            <w:shd w:val="clear" w:color="auto" w:fill="FFFFFF"/>
            <w:vAlign w:val="center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Плажове и места за къпане</w:t>
            </w:r>
          </w:p>
        </w:tc>
      </w:tr>
      <w:tr w:rsidR="002D7076" w:rsidRPr="003A2D4A" w:rsidTr="00674FF5">
        <w:trPr>
          <w:trHeight w:val="293"/>
        </w:trPr>
        <w:tc>
          <w:tcPr>
            <w:tcW w:w="830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07.</w:t>
            </w:r>
          </w:p>
        </w:tc>
        <w:tc>
          <w:tcPr>
            <w:tcW w:w="9010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Средства за подслон - вилни и туристически селища</w:t>
            </w:r>
          </w:p>
        </w:tc>
      </w:tr>
      <w:tr w:rsidR="002D7076" w:rsidRPr="003A2D4A" w:rsidTr="00674FF5">
        <w:trPr>
          <w:trHeight w:val="259"/>
        </w:trPr>
        <w:tc>
          <w:tcPr>
            <w:tcW w:w="83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08.</w:t>
            </w:r>
          </w:p>
        </w:tc>
        <w:tc>
          <w:tcPr>
            <w:tcW w:w="9010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Хотели, мотели и семейни хотели</w:t>
            </w:r>
          </w:p>
        </w:tc>
      </w:tr>
      <w:tr w:rsidR="002D7076" w:rsidRPr="003A2D4A" w:rsidTr="00674FF5">
        <w:trPr>
          <w:trHeight w:val="566"/>
        </w:trPr>
        <w:tc>
          <w:tcPr>
            <w:tcW w:w="830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09.</w:t>
            </w:r>
          </w:p>
        </w:tc>
        <w:tc>
          <w:tcPr>
            <w:tcW w:w="9010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4" w:lineRule="exact"/>
              <w:jc w:val="both"/>
            </w:pPr>
            <w:r w:rsidRPr="003A2D4A">
              <w:rPr>
                <w:rStyle w:val="a7"/>
              </w:rPr>
              <w:t>Къмпинги и туристически хижи - туристически хижи, туристически учебни центрове и туристически спални</w:t>
            </w:r>
          </w:p>
        </w:tc>
      </w:tr>
      <w:tr w:rsidR="002D7076" w:rsidRPr="003A2D4A" w:rsidTr="00674FF5">
        <w:trPr>
          <w:trHeight w:val="571"/>
        </w:trPr>
        <w:tc>
          <w:tcPr>
            <w:tcW w:w="835" w:type="dxa"/>
            <w:shd w:val="clear" w:color="auto" w:fill="FFFFFF"/>
            <w:vAlign w:val="center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10.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4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 xml:space="preserve">Места за </w:t>
            </w:r>
            <w:r w:rsidRPr="003A2D4A">
              <w:rPr>
                <w:rStyle w:val="a7"/>
              </w:rPr>
              <w:t xml:space="preserve">настаняване </w:t>
            </w:r>
            <w:r w:rsidRPr="003A2D4A">
              <w:rPr>
                <w:rStyle w:val="a7"/>
                <w:lang w:val="ru-RU" w:eastAsia="ru-RU" w:bidi="ru-RU"/>
              </w:rPr>
              <w:t xml:space="preserve">- </w:t>
            </w:r>
            <w:r w:rsidRPr="003A2D4A">
              <w:rPr>
                <w:rStyle w:val="a7"/>
              </w:rPr>
              <w:t xml:space="preserve">пансиони, </w:t>
            </w:r>
            <w:r w:rsidRPr="003A2D4A">
              <w:rPr>
                <w:rStyle w:val="a7"/>
                <w:lang w:val="ru-RU" w:eastAsia="ru-RU" w:bidi="ru-RU"/>
              </w:rPr>
              <w:t xml:space="preserve">общежития за </w:t>
            </w:r>
            <w:r w:rsidRPr="003A2D4A">
              <w:rPr>
                <w:rStyle w:val="a7"/>
              </w:rPr>
              <w:t xml:space="preserve">възрастни, почивни </w:t>
            </w:r>
            <w:r w:rsidRPr="003A2D4A">
              <w:rPr>
                <w:rStyle w:val="a7"/>
                <w:lang w:val="ru-RU" w:eastAsia="ru-RU" w:bidi="ru-RU"/>
              </w:rPr>
              <w:t xml:space="preserve">станции, </w:t>
            </w:r>
            <w:r w:rsidRPr="003A2D4A">
              <w:rPr>
                <w:rStyle w:val="a7"/>
              </w:rPr>
              <w:t xml:space="preserve">самостоятелни </w:t>
            </w:r>
            <w:r w:rsidRPr="003A2D4A">
              <w:rPr>
                <w:rStyle w:val="a7"/>
                <w:lang w:val="ru-RU" w:eastAsia="ru-RU" w:bidi="ru-RU"/>
              </w:rPr>
              <w:t xml:space="preserve">стаи, вили, </w:t>
            </w:r>
            <w:r w:rsidRPr="003A2D4A">
              <w:rPr>
                <w:rStyle w:val="a7"/>
              </w:rPr>
              <w:t xml:space="preserve">къщи </w:t>
            </w:r>
            <w:r w:rsidRPr="003A2D4A">
              <w:rPr>
                <w:rStyle w:val="a7"/>
                <w:lang w:val="ru-RU" w:eastAsia="ru-RU" w:bidi="ru-RU"/>
              </w:rPr>
              <w:t xml:space="preserve">и </w:t>
            </w:r>
            <w:r w:rsidRPr="003A2D4A">
              <w:rPr>
                <w:rStyle w:val="a7"/>
              </w:rPr>
              <w:t>бунгала</w:t>
            </w:r>
          </w:p>
        </w:tc>
      </w:tr>
      <w:tr w:rsidR="002D7076" w:rsidRPr="003A2D4A" w:rsidTr="00674FF5">
        <w:trPr>
          <w:trHeight w:val="283"/>
        </w:trPr>
        <w:tc>
          <w:tcPr>
            <w:tcW w:w="835" w:type="dxa"/>
            <w:shd w:val="clear" w:color="auto" w:fill="FFFFFF"/>
            <w:vAlign w:val="center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11.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Спортни обекти - стадиони, спортни зали и игрални площадки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12.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Фитнес- центрове и зали</w:t>
            </w:r>
          </w:p>
        </w:tc>
      </w:tr>
      <w:tr w:rsidR="002D7076" w:rsidRPr="003A2D4A" w:rsidTr="00674FF5">
        <w:trPr>
          <w:trHeight w:val="283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13.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Театри, киносалони, концертни зали и читалища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14.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Компютърни и интернет зали</w:t>
            </w:r>
          </w:p>
        </w:tc>
      </w:tr>
      <w:tr w:rsidR="002D7076" w:rsidRPr="003A2D4A" w:rsidTr="00674FF5">
        <w:trPr>
          <w:trHeight w:val="283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15.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Игрални зали</w:t>
            </w:r>
          </w:p>
        </w:tc>
      </w:tr>
      <w:tr w:rsidR="002D7076" w:rsidRPr="003A2D4A" w:rsidTr="00674FF5">
        <w:trPr>
          <w:trHeight w:val="840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16.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8" w:lineRule="exact"/>
              <w:jc w:val="both"/>
            </w:pPr>
            <w:r w:rsidRPr="003A2D4A">
              <w:rPr>
                <w:rStyle w:val="a7"/>
              </w:rPr>
              <w:t xml:space="preserve">Бръснарски, фризьорски и козметични салони, сауни, солариуми, ателиета за татуировки и поставяне на обици и други подобни изделия на различни части на тялото, СПА и </w:t>
            </w:r>
            <w:proofErr w:type="spellStart"/>
            <w:r w:rsidRPr="003A2D4A">
              <w:rPr>
                <w:rStyle w:val="a7"/>
              </w:rPr>
              <w:t>уелнес</w:t>
            </w:r>
            <w:proofErr w:type="spellEnd"/>
            <w:r w:rsidRPr="003A2D4A">
              <w:rPr>
                <w:rStyle w:val="a7"/>
              </w:rPr>
              <w:t xml:space="preserve"> центрове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lastRenderedPageBreak/>
              <w:t>17.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Обществени бани и перални</w:t>
            </w:r>
          </w:p>
        </w:tc>
      </w:tr>
      <w:tr w:rsidR="002D7076" w:rsidRPr="003A2D4A" w:rsidTr="00674FF5">
        <w:trPr>
          <w:trHeight w:val="302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18.</w:t>
            </w:r>
          </w:p>
        </w:tc>
        <w:tc>
          <w:tcPr>
            <w:tcW w:w="9005" w:type="dxa"/>
            <w:shd w:val="clear" w:color="auto" w:fill="FFFFFF"/>
            <w:vAlign w:val="center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Обществени тоалетни</w:t>
            </w:r>
          </w:p>
        </w:tc>
      </w:tr>
      <w:tr w:rsidR="002D7076" w:rsidRPr="003A2D4A" w:rsidTr="00674FF5">
        <w:trPr>
          <w:trHeight w:val="302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19.</w:t>
            </w:r>
          </w:p>
        </w:tc>
        <w:tc>
          <w:tcPr>
            <w:tcW w:w="900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Обекти за производство на козметични продукти</w:t>
            </w:r>
          </w:p>
        </w:tc>
      </w:tr>
      <w:tr w:rsidR="002D7076" w:rsidRPr="003A2D4A" w:rsidTr="00674FF5">
        <w:trPr>
          <w:trHeight w:val="250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20.</w:t>
            </w:r>
          </w:p>
        </w:tc>
        <w:tc>
          <w:tcPr>
            <w:tcW w:w="900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 xml:space="preserve">Обекти за съхраняване и търговия </w:t>
            </w:r>
            <w:r w:rsidRPr="003A2D4A">
              <w:rPr>
                <w:rStyle w:val="a7"/>
                <w:lang w:val="ru-RU" w:eastAsia="ru-RU" w:bidi="ru-RU"/>
              </w:rPr>
              <w:t xml:space="preserve">с </w:t>
            </w:r>
            <w:r w:rsidRPr="003A2D4A">
              <w:rPr>
                <w:rStyle w:val="a7"/>
              </w:rPr>
              <w:t>козметични продукти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21.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 xml:space="preserve">(Зал. </w:t>
            </w:r>
            <w:r w:rsidRPr="003A2D4A">
              <w:rPr>
                <w:rStyle w:val="a7"/>
              </w:rPr>
              <w:t xml:space="preserve">- ДВ, бр. 14 от 2011 </w:t>
            </w:r>
            <w:r w:rsidRPr="003A2D4A">
              <w:rPr>
                <w:rStyle w:val="a7"/>
                <w:lang w:val="ru-RU" w:eastAsia="ru-RU" w:bidi="ru-RU"/>
              </w:rPr>
              <w:t xml:space="preserve">г., </w:t>
            </w:r>
            <w:r w:rsidRPr="003A2D4A">
              <w:rPr>
                <w:rStyle w:val="a7"/>
              </w:rPr>
              <w:t>в сила от 15.02.2011 г.)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22.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 xml:space="preserve">Железопътни гари, летища, пристанища, автогари, </w:t>
            </w:r>
            <w:proofErr w:type="spellStart"/>
            <w:r w:rsidRPr="003A2D4A">
              <w:rPr>
                <w:rStyle w:val="a7"/>
              </w:rPr>
              <w:t>метростанции</w:t>
            </w:r>
            <w:proofErr w:type="spellEnd"/>
          </w:p>
        </w:tc>
      </w:tr>
      <w:tr w:rsidR="002D7076" w:rsidRPr="003A2D4A" w:rsidTr="00674FF5">
        <w:trPr>
          <w:trHeight w:val="283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23.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 xml:space="preserve">(Зал. </w:t>
            </w:r>
            <w:r w:rsidRPr="003A2D4A">
              <w:rPr>
                <w:rStyle w:val="a7"/>
              </w:rPr>
              <w:t xml:space="preserve">- ДВ, бр. 14 от 2011 </w:t>
            </w:r>
            <w:r w:rsidRPr="003A2D4A">
              <w:rPr>
                <w:rStyle w:val="a7"/>
                <w:lang w:val="ru-RU" w:eastAsia="ru-RU" w:bidi="ru-RU"/>
              </w:rPr>
              <w:t xml:space="preserve">г., </w:t>
            </w:r>
            <w:r w:rsidRPr="003A2D4A">
              <w:rPr>
                <w:rStyle w:val="a7"/>
              </w:rPr>
              <w:t>в сила от 15.02.2011 г.)</w:t>
            </w:r>
          </w:p>
        </w:tc>
      </w:tr>
      <w:tr w:rsidR="002D7076" w:rsidRPr="003A2D4A" w:rsidTr="00674FF5">
        <w:trPr>
          <w:trHeight w:val="562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24.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8" w:lineRule="exact"/>
              <w:jc w:val="both"/>
            </w:pPr>
            <w:r w:rsidRPr="003A2D4A">
              <w:rPr>
                <w:rStyle w:val="a7"/>
              </w:rPr>
              <w:t xml:space="preserve">Транспортни средства за обществен превоз - влакове, самолети, кораби, автобуси, трамваи, тролеи, </w:t>
            </w:r>
            <w:proofErr w:type="spellStart"/>
            <w:r w:rsidRPr="003A2D4A">
              <w:rPr>
                <w:rStyle w:val="a7"/>
              </w:rPr>
              <w:t>метровлакове</w:t>
            </w:r>
            <w:proofErr w:type="spellEnd"/>
          </w:p>
        </w:tc>
      </w:tr>
      <w:tr w:rsidR="002D7076" w:rsidRPr="003A2D4A" w:rsidTr="00674FF5">
        <w:trPr>
          <w:trHeight w:val="562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25.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8" w:lineRule="exact"/>
              <w:jc w:val="both"/>
            </w:pPr>
            <w:r w:rsidRPr="003A2D4A">
              <w:rPr>
                <w:rStyle w:val="a7"/>
              </w:rPr>
              <w:t>Транспортни средства със специално предназначение - санитарни автомобили за превоз на болни</w:t>
            </w:r>
          </w:p>
        </w:tc>
      </w:tr>
      <w:tr w:rsidR="002D7076" w:rsidRPr="003A2D4A" w:rsidTr="00674FF5">
        <w:trPr>
          <w:trHeight w:val="590"/>
        </w:trPr>
        <w:tc>
          <w:tcPr>
            <w:tcW w:w="835" w:type="dxa"/>
            <w:shd w:val="clear" w:color="auto" w:fill="FFFFFF"/>
            <w:vAlign w:val="center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26.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4" w:lineRule="exact"/>
              <w:jc w:val="both"/>
            </w:pPr>
            <w:r w:rsidRPr="003A2D4A">
              <w:rPr>
                <w:rStyle w:val="a7"/>
              </w:rPr>
              <w:t>Транспортни средства със специално предназначение - автомобили за превоз на лекарства и консумативи в хуманната медицина</w:t>
            </w:r>
          </w:p>
        </w:tc>
      </w:tr>
      <w:tr w:rsidR="002D7076" w:rsidRPr="003A2D4A" w:rsidTr="00674FF5">
        <w:trPr>
          <w:trHeight w:val="293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27.</w:t>
            </w:r>
          </w:p>
        </w:tc>
        <w:tc>
          <w:tcPr>
            <w:tcW w:w="900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(</w:t>
            </w:r>
            <w:r w:rsidRPr="003A2D4A">
              <w:rPr>
                <w:rStyle w:val="a7"/>
                <w:lang w:val="ru-RU" w:eastAsia="ru-RU" w:bidi="ru-RU"/>
              </w:rPr>
              <w:t xml:space="preserve">Зал. </w:t>
            </w:r>
            <w:r w:rsidRPr="003A2D4A">
              <w:rPr>
                <w:rStyle w:val="a7"/>
              </w:rPr>
              <w:t xml:space="preserve">- ДВ, бр. 38 от 2011 </w:t>
            </w:r>
            <w:r w:rsidRPr="003A2D4A">
              <w:rPr>
                <w:rStyle w:val="a7"/>
                <w:lang w:val="ru-RU" w:eastAsia="ru-RU" w:bidi="ru-RU"/>
              </w:rPr>
              <w:t xml:space="preserve">г., </w:t>
            </w:r>
            <w:r w:rsidRPr="003A2D4A">
              <w:rPr>
                <w:rStyle w:val="a7"/>
              </w:rPr>
              <w:t>в сила от 17.05.2011 г.)</w:t>
            </w:r>
          </w:p>
        </w:tc>
      </w:tr>
      <w:tr w:rsidR="002D7076" w:rsidRPr="003A2D4A" w:rsidTr="00674FF5">
        <w:trPr>
          <w:trHeight w:val="528"/>
        </w:trPr>
        <w:tc>
          <w:tcPr>
            <w:tcW w:w="835" w:type="dxa"/>
            <w:shd w:val="clear" w:color="auto" w:fill="FFFFFF"/>
            <w:vAlign w:val="center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28.</w:t>
            </w:r>
          </w:p>
        </w:tc>
        <w:tc>
          <w:tcPr>
            <w:tcW w:w="9005" w:type="dxa"/>
            <w:shd w:val="clear" w:color="auto" w:fill="FFFFFF"/>
          </w:tcPr>
          <w:p w:rsidR="002D7076" w:rsidRPr="003A2D4A" w:rsidRDefault="002D7076" w:rsidP="00674FF5">
            <w:pPr>
              <w:spacing w:line="269" w:lineRule="exact"/>
              <w:jc w:val="both"/>
            </w:pPr>
            <w:r w:rsidRPr="003A2D4A">
              <w:rPr>
                <w:rStyle w:val="a7"/>
              </w:rPr>
              <w:t>Транспортни средства със специално предназначение - автомобили за превоз на тленни останки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29.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Детски ясли и градини</w:t>
            </w:r>
          </w:p>
        </w:tc>
      </w:tr>
      <w:tr w:rsidR="002D7076" w:rsidRPr="003A2D4A" w:rsidTr="00674FF5">
        <w:trPr>
          <w:trHeight w:val="283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30.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Заведения за социални услуги за деца и ученици</w:t>
            </w:r>
          </w:p>
        </w:tc>
      </w:tr>
      <w:tr w:rsidR="002D7076" w:rsidRPr="003A2D4A" w:rsidTr="00674FF5">
        <w:trPr>
          <w:trHeight w:val="29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31.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Училища и висши училища</w:t>
            </w:r>
          </w:p>
        </w:tc>
      </w:tr>
      <w:tr w:rsidR="002D7076" w:rsidRPr="003A2D4A" w:rsidTr="00674FF5">
        <w:trPr>
          <w:trHeight w:val="390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32.</w:t>
            </w:r>
          </w:p>
        </w:tc>
        <w:tc>
          <w:tcPr>
            <w:tcW w:w="900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Ученически и студентски общежития</w:t>
            </w:r>
          </w:p>
        </w:tc>
      </w:tr>
      <w:tr w:rsidR="002D7076" w:rsidRPr="003A2D4A" w:rsidTr="00674FF5">
        <w:trPr>
          <w:trHeight w:val="523"/>
        </w:trPr>
        <w:tc>
          <w:tcPr>
            <w:tcW w:w="835" w:type="dxa"/>
            <w:shd w:val="clear" w:color="auto" w:fill="FFFFFF"/>
            <w:vAlign w:val="center"/>
          </w:tcPr>
          <w:p w:rsidR="002D7076" w:rsidRPr="003A2D4A" w:rsidRDefault="002D7076" w:rsidP="00674FF5">
            <w:pPr>
              <w:jc w:val="both"/>
            </w:pPr>
            <w:r w:rsidRPr="003A2D4A">
              <w:t>33.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83" w:lineRule="exact"/>
              <w:jc w:val="both"/>
            </w:pPr>
            <w:r w:rsidRPr="003A2D4A">
              <w:rPr>
                <w:rStyle w:val="a7"/>
              </w:rPr>
              <w:t xml:space="preserve">Школи - музикални, езикови, спортни, бази за детски и ученически отдих и туризъм и центрове за работа </w:t>
            </w:r>
            <w:r w:rsidRPr="003A2D4A">
              <w:rPr>
                <w:rStyle w:val="a7"/>
                <w:lang w:val="ru-RU" w:eastAsia="ru-RU" w:bidi="ru-RU"/>
              </w:rPr>
              <w:t xml:space="preserve">с </w:t>
            </w:r>
            <w:r w:rsidRPr="003A2D4A">
              <w:rPr>
                <w:rStyle w:val="a7"/>
              </w:rPr>
              <w:t>деца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34.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 xml:space="preserve">(Зал. </w:t>
            </w:r>
            <w:r w:rsidRPr="003A2D4A">
              <w:rPr>
                <w:rStyle w:val="a7"/>
              </w:rPr>
              <w:t>- ДВ, бр. 61 от 2008 г.)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35.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 xml:space="preserve">Обекти </w:t>
            </w:r>
            <w:r w:rsidRPr="003A2D4A">
              <w:rPr>
                <w:rStyle w:val="a7"/>
                <w:lang w:val="ru-RU" w:eastAsia="ru-RU" w:bidi="ru-RU"/>
              </w:rPr>
              <w:t xml:space="preserve">с </w:t>
            </w:r>
            <w:r w:rsidRPr="003A2D4A">
              <w:rPr>
                <w:rStyle w:val="a7"/>
              </w:rPr>
              <w:t>източници на йонизиращи лъчения I степен</w:t>
            </w:r>
          </w:p>
        </w:tc>
      </w:tr>
      <w:tr w:rsidR="002D7076" w:rsidRPr="003A2D4A" w:rsidTr="00674FF5">
        <w:trPr>
          <w:trHeight w:val="307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36.</w:t>
            </w:r>
          </w:p>
        </w:tc>
        <w:tc>
          <w:tcPr>
            <w:tcW w:w="900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 xml:space="preserve">Обекти </w:t>
            </w:r>
            <w:r w:rsidRPr="003A2D4A">
              <w:rPr>
                <w:rStyle w:val="a7"/>
                <w:lang w:val="ru-RU" w:eastAsia="ru-RU" w:bidi="ru-RU"/>
              </w:rPr>
              <w:t xml:space="preserve">с </w:t>
            </w:r>
            <w:r w:rsidRPr="003A2D4A">
              <w:rPr>
                <w:rStyle w:val="a7"/>
              </w:rPr>
              <w:t>източници на йонизиращи лъчения II степен</w:t>
            </w:r>
          </w:p>
        </w:tc>
      </w:tr>
      <w:tr w:rsidR="002D7076" w:rsidRPr="003A2D4A" w:rsidTr="00674FF5">
        <w:trPr>
          <w:trHeight w:val="274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37.</w:t>
            </w:r>
          </w:p>
        </w:tc>
        <w:tc>
          <w:tcPr>
            <w:tcW w:w="900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 xml:space="preserve">Обекти </w:t>
            </w:r>
            <w:r w:rsidRPr="003A2D4A">
              <w:rPr>
                <w:rStyle w:val="a7"/>
                <w:lang w:val="ru-RU" w:eastAsia="ru-RU" w:bidi="ru-RU"/>
              </w:rPr>
              <w:t xml:space="preserve">с </w:t>
            </w:r>
            <w:r w:rsidRPr="003A2D4A">
              <w:rPr>
                <w:rStyle w:val="a7"/>
              </w:rPr>
              <w:t>източници на йонизиращи лъчения III степен</w:t>
            </w:r>
          </w:p>
        </w:tc>
      </w:tr>
      <w:tr w:rsidR="002D7076" w:rsidRPr="003A2D4A" w:rsidTr="00674FF5">
        <w:trPr>
          <w:trHeight w:val="274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38.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 xml:space="preserve">(Зал. </w:t>
            </w:r>
            <w:r w:rsidRPr="003A2D4A">
              <w:rPr>
                <w:rStyle w:val="a7"/>
              </w:rPr>
              <w:t>- ДВ, бр. 61 от 2008 г.)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39.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 xml:space="preserve">(Зал. </w:t>
            </w:r>
            <w:r w:rsidRPr="003A2D4A">
              <w:rPr>
                <w:rStyle w:val="a7"/>
              </w:rPr>
              <w:t>- ДВ, бр. 61 от 2008 г.)</w:t>
            </w:r>
          </w:p>
        </w:tc>
      </w:tr>
      <w:tr w:rsidR="002D7076" w:rsidRPr="003A2D4A" w:rsidTr="00674FF5">
        <w:trPr>
          <w:trHeight w:val="283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40.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Селскостопански аптеки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41.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Гробищни паркове</w:t>
            </w:r>
          </w:p>
        </w:tc>
      </w:tr>
      <w:tr w:rsidR="002D7076" w:rsidRPr="003A2D4A" w:rsidTr="00674FF5">
        <w:trPr>
          <w:trHeight w:val="840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42.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4" w:lineRule="exact"/>
              <w:jc w:val="both"/>
            </w:pPr>
            <w:r w:rsidRPr="003A2D4A">
              <w:rPr>
                <w:rStyle w:val="a7"/>
              </w:rPr>
              <w:t xml:space="preserve">Специализирани институции за предоставяне на социални услуги - домове за деца, домове за възрастни хора </w:t>
            </w:r>
            <w:r w:rsidRPr="003A2D4A">
              <w:rPr>
                <w:rStyle w:val="a7"/>
                <w:lang w:val="ru-RU" w:eastAsia="ru-RU" w:bidi="ru-RU"/>
              </w:rPr>
              <w:t xml:space="preserve">с </w:t>
            </w:r>
            <w:r w:rsidRPr="003A2D4A">
              <w:rPr>
                <w:rStyle w:val="a7"/>
              </w:rPr>
              <w:t>увреждания, социални учебно-професионални центрове, домове за стари хора, приюти и центрове за временно настаняване</w:t>
            </w:r>
          </w:p>
        </w:tc>
      </w:tr>
      <w:tr w:rsidR="002D7076" w:rsidRPr="003A2D4A" w:rsidTr="00674FF5">
        <w:trPr>
          <w:trHeight w:val="283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43.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  <w:lang w:val="ru-RU" w:eastAsia="ru-RU" w:bidi="ru-RU"/>
              </w:rPr>
              <w:t>Оптики</w:t>
            </w:r>
          </w:p>
        </w:tc>
      </w:tr>
      <w:tr w:rsidR="002D7076" w:rsidRPr="003A2D4A" w:rsidTr="00674FF5">
        <w:trPr>
          <w:trHeight w:val="288"/>
        </w:trPr>
        <w:tc>
          <w:tcPr>
            <w:tcW w:w="83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44.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Здравни кабинети</w:t>
            </w:r>
          </w:p>
        </w:tc>
      </w:tr>
      <w:tr w:rsidR="002D7076" w:rsidRPr="003A2D4A" w:rsidTr="00674FF5">
        <w:trPr>
          <w:trHeight w:val="562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45.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4" w:lineRule="exact"/>
              <w:jc w:val="both"/>
            </w:pPr>
            <w:r w:rsidRPr="003A2D4A">
              <w:rPr>
                <w:rStyle w:val="a7"/>
              </w:rPr>
              <w:t xml:space="preserve">Обекти, в които се прилагат неконвенционални методи </w:t>
            </w:r>
            <w:r w:rsidRPr="003A2D4A">
              <w:rPr>
                <w:rStyle w:val="a7"/>
                <w:lang w:val="ru-RU" w:eastAsia="ru-RU" w:bidi="ru-RU"/>
              </w:rPr>
              <w:t xml:space="preserve">за благоприятно </w:t>
            </w:r>
            <w:r w:rsidRPr="003A2D4A">
              <w:rPr>
                <w:rStyle w:val="a7"/>
              </w:rPr>
              <w:t>въздействие върху индивидуалното здраве</w:t>
            </w:r>
          </w:p>
        </w:tc>
      </w:tr>
      <w:tr w:rsidR="002D7076" w:rsidRPr="003A2D4A" w:rsidTr="00674FF5">
        <w:trPr>
          <w:trHeight w:val="840"/>
        </w:trPr>
        <w:tc>
          <w:tcPr>
            <w:tcW w:w="835" w:type="dxa"/>
            <w:shd w:val="clear" w:color="auto" w:fill="FFFFFF"/>
          </w:tcPr>
          <w:p w:rsidR="002D7076" w:rsidRPr="003A2D4A" w:rsidRDefault="002D7076" w:rsidP="00674FF5">
            <w:pPr>
              <w:spacing w:line="220" w:lineRule="exact"/>
              <w:jc w:val="both"/>
            </w:pPr>
            <w:r w:rsidRPr="003A2D4A">
              <w:rPr>
                <w:rStyle w:val="a7"/>
              </w:rPr>
              <w:t>46.</w:t>
            </w:r>
          </w:p>
        </w:tc>
        <w:tc>
          <w:tcPr>
            <w:tcW w:w="9005" w:type="dxa"/>
            <w:shd w:val="clear" w:color="auto" w:fill="FFFFFF"/>
            <w:vAlign w:val="bottom"/>
          </w:tcPr>
          <w:p w:rsidR="002D7076" w:rsidRPr="003A2D4A" w:rsidRDefault="002D7076" w:rsidP="00674FF5">
            <w:pPr>
              <w:spacing w:line="274" w:lineRule="exact"/>
              <w:jc w:val="both"/>
            </w:pPr>
            <w:r w:rsidRPr="003A2D4A">
              <w:rPr>
                <w:rStyle w:val="a7"/>
              </w:rPr>
              <w:t xml:space="preserve">Обекти </w:t>
            </w:r>
            <w:r w:rsidRPr="003A2D4A">
              <w:rPr>
                <w:rStyle w:val="a7"/>
                <w:lang w:val="ru-RU" w:eastAsia="ru-RU" w:bidi="ru-RU"/>
              </w:rPr>
              <w:t xml:space="preserve">с </w:t>
            </w:r>
            <w:r w:rsidRPr="003A2D4A">
              <w:rPr>
                <w:rStyle w:val="a7"/>
              </w:rPr>
              <w:t xml:space="preserve">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</w:t>
            </w:r>
            <w:proofErr w:type="spellStart"/>
            <w:r w:rsidRPr="003A2D4A">
              <w:rPr>
                <w:rStyle w:val="a7"/>
              </w:rPr>
              <w:t>радиолокаторни</w:t>
            </w:r>
            <w:proofErr w:type="spellEnd"/>
            <w:r w:rsidRPr="003A2D4A">
              <w:rPr>
                <w:rStyle w:val="a7"/>
              </w:rPr>
              <w:t xml:space="preserve"> и навигационни станции и други.</w:t>
            </w:r>
          </w:p>
        </w:tc>
      </w:tr>
    </w:tbl>
    <w:p w:rsidR="002D7076" w:rsidRPr="003A2D4A" w:rsidRDefault="002D7076" w:rsidP="002D7076">
      <w:pPr>
        <w:pStyle w:val="20"/>
        <w:shd w:val="clear" w:color="auto" w:fill="auto"/>
        <w:spacing w:line="274" w:lineRule="exact"/>
        <w:ind w:firstLine="0"/>
        <w:jc w:val="both"/>
        <w:rPr>
          <w:b w:val="0"/>
          <w:bCs w:val="0"/>
          <w:i w:val="0"/>
          <w:sz w:val="24"/>
          <w:szCs w:val="24"/>
          <w:lang w:val="en-US"/>
        </w:rPr>
      </w:pPr>
      <w:r w:rsidRPr="003A2D4A">
        <w:rPr>
          <w:b w:val="0"/>
          <w:bCs w:val="0"/>
          <w:i w:val="0"/>
          <w:sz w:val="24"/>
          <w:szCs w:val="24"/>
          <w:lang w:val="en-US"/>
        </w:rPr>
        <w:t xml:space="preserve">    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3A2D4A">
        <w:rPr>
          <w:b/>
        </w:rPr>
        <w:t>Тази процедура НЕ се прилага за следните обекти</w:t>
      </w:r>
      <w:r w:rsidRPr="003A2D4A">
        <w:rPr>
          <w:rStyle w:val="21"/>
        </w:rPr>
        <w:t>:</w:t>
      </w:r>
    </w:p>
    <w:p w:rsidR="002D7076" w:rsidRPr="003A2D4A" w:rsidRDefault="002D7076" w:rsidP="002D7076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лечебни заведения,</w:t>
      </w:r>
    </w:p>
    <w:p w:rsidR="002D7076" w:rsidRPr="003A2D4A" w:rsidRDefault="002D7076" w:rsidP="002D7076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предприятия за производство и търговия на едро </w:t>
      </w:r>
      <w:r w:rsidRPr="003A2D4A">
        <w:rPr>
          <w:lang w:val="ru-RU" w:eastAsia="ru-RU" w:bidi="ru-RU"/>
        </w:rPr>
        <w:t xml:space="preserve">с </w:t>
      </w:r>
      <w:r w:rsidRPr="003A2D4A">
        <w:t>лекарства,</w:t>
      </w:r>
    </w:p>
    <w:p w:rsidR="002D7076" w:rsidRPr="003A2D4A" w:rsidRDefault="002D7076" w:rsidP="002D7076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аптеки,</w:t>
      </w:r>
    </w:p>
    <w:p w:rsidR="002D7076" w:rsidRPr="003A2D4A" w:rsidRDefault="002D7076" w:rsidP="002D7076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дрогерии,</w:t>
      </w:r>
    </w:p>
    <w:p w:rsidR="002D7076" w:rsidRPr="003A2D4A" w:rsidRDefault="002D7076" w:rsidP="002D7076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предприятия за производство, съхраняване и търговия </w:t>
      </w:r>
      <w:r w:rsidRPr="003A2D4A">
        <w:rPr>
          <w:lang w:val="ru-RU" w:eastAsia="ru-RU" w:bidi="ru-RU"/>
        </w:rPr>
        <w:t xml:space="preserve">с </w:t>
      </w:r>
      <w:r w:rsidRPr="003A2D4A">
        <w:t>храни,</w:t>
      </w:r>
    </w:p>
    <w:p w:rsidR="002D7076" w:rsidRPr="003A2D4A" w:rsidRDefault="002D7076" w:rsidP="002D7076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обекти за обществено хранене.</w:t>
      </w:r>
    </w:p>
    <w:p w:rsidR="002D7076" w:rsidRPr="003A2D4A" w:rsidRDefault="002D7076" w:rsidP="002D7076">
      <w:pPr>
        <w:pStyle w:val="20"/>
        <w:shd w:val="clear" w:color="auto" w:fill="auto"/>
        <w:spacing w:line="274" w:lineRule="exact"/>
        <w:ind w:firstLine="0"/>
        <w:jc w:val="both"/>
        <w:rPr>
          <w:bCs w:val="0"/>
          <w:i w:val="0"/>
          <w:sz w:val="24"/>
          <w:szCs w:val="24"/>
          <w:lang w:val="en-US"/>
        </w:rPr>
      </w:pPr>
    </w:p>
    <w:p w:rsidR="002D7076" w:rsidRPr="003A2D4A" w:rsidRDefault="002D7076" w:rsidP="002D7076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2D7076" w:rsidRPr="003A2D4A" w:rsidRDefault="002D7076" w:rsidP="002D7076">
      <w:pPr>
        <w:spacing w:line="274" w:lineRule="exact"/>
        <w:jc w:val="both"/>
      </w:pPr>
      <w:r w:rsidRPr="003A2D4A">
        <w:t xml:space="preserve">Всяко физическо или юридическо лице, което открива обект </w:t>
      </w:r>
      <w:r w:rsidRPr="003A2D4A">
        <w:rPr>
          <w:lang w:val="ru-RU" w:eastAsia="ru-RU" w:bidi="ru-RU"/>
        </w:rPr>
        <w:t xml:space="preserve">с </w:t>
      </w:r>
      <w:r w:rsidRPr="003A2D4A">
        <w:t>обществено предназначение на територията на област Добрич.</w:t>
      </w:r>
    </w:p>
    <w:p w:rsidR="002D7076" w:rsidRPr="003A2D4A" w:rsidRDefault="002D7076" w:rsidP="002D7076">
      <w:pPr>
        <w:pStyle w:val="20"/>
        <w:shd w:val="clear" w:color="auto" w:fill="auto"/>
        <w:spacing w:line="245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Необходими документи:</w:t>
      </w:r>
    </w:p>
    <w:p w:rsidR="002D7076" w:rsidRPr="003A2D4A" w:rsidRDefault="002D7076" w:rsidP="002D7076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 xml:space="preserve">Уведомление за откриване на обект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обществено предназначение по образец съгласно Приложение № 2 към чл. 2, ал. 1 от Наредба № 9 от 21 март 2005 г. за условията и реда за създаване и поддържане на публичен регистър на обектите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обществено предназначение, контролирани от регионалните здравни инспекции </w:t>
      </w:r>
    </w:p>
    <w:p w:rsidR="002D7076" w:rsidRPr="003A2D4A" w:rsidRDefault="002D7076" w:rsidP="002D7076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 xml:space="preserve"> Уведомление за промяна в данните и обстоятелствата вписани в регистъра на обекти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обществено предназначение, на основание чл. 10 от Наредба № 9 </w:t>
      </w:r>
      <w:r w:rsidRPr="003A2D4A">
        <w:rPr>
          <w:lang w:val="ru-RU" w:eastAsia="ru-RU" w:bidi="ru-RU"/>
        </w:rPr>
        <w:t xml:space="preserve">с </w:t>
      </w:r>
      <w:r w:rsidRPr="003A2D4A">
        <w:t>приложени документи удостоверяващи промяната.</w:t>
      </w:r>
    </w:p>
    <w:p w:rsidR="002D7076" w:rsidRPr="003A2D4A" w:rsidRDefault="002D7076" w:rsidP="002D7076">
      <w:pPr>
        <w:widowControl w:val="0"/>
        <w:numPr>
          <w:ilvl w:val="0"/>
          <w:numId w:val="3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 xml:space="preserve">Уведомление за извършване на дейност от обект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обществено предназначение - транспортно/и средство/а по образец съгласно Приложение № 3 към чл. 3, ал. 1 от Наредба № 9 от 21 март 2005 г. за условията и реда за създаване и поддържане на публичен регистър на обектите </w:t>
      </w:r>
      <w:r w:rsidRPr="003A2D4A">
        <w:rPr>
          <w:lang w:val="ru-RU" w:eastAsia="ru-RU" w:bidi="ru-RU"/>
        </w:rPr>
        <w:t xml:space="preserve">с </w:t>
      </w:r>
      <w:r w:rsidRPr="003A2D4A">
        <w:t>обществено предназначение, контролирани от регионалните здравни инспекции и наличие на следните документи:</w:t>
      </w:r>
    </w:p>
    <w:p w:rsidR="002D7076" w:rsidRPr="003A2D4A" w:rsidRDefault="002D7076" w:rsidP="002D7076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>Свидетелство/а за регистрация на транспортно/и средство/а.</w:t>
      </w:r>
    </w:p>
    <w:p w:rsidR="002D7076" w:rsidRPr="003A2D4A" w:rsidRDefault="002D7076" w:rsidP="002D7076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</w:p>
    <w:p w:rsidR="002D7076" w:rsidRPr="003A2D4A" w:rsidRDefault="002D7076" w:rsidP="002D7076">
      <w:pPr>
        <w:jc w:val="both"/>
      </w:pPr>
      <w:r w:rsidRPr="003A2D4A">
        <w:t xml:space="preserve">Уведомлението за откриване на обект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обществено предназначение </w:t>
      </w:r>
      <w:r w:rsidRPr="003A2D4A">
        <w:rPr>
          <w:lang w:val="ru-RU" w:eastAsia="ru-RU" w:bidi="ru-RU"/>
        </w:rPr>
        <w:t xml:space="preserve">с </w:t>
      </w:r>
      <w:r w:rsidRPr="003A2D4A">
        <w:t>приложените към него документи се подава в Център</w:t>
      </w:r>
      <w:r>
        <w:t>а</w:t>
      </w:r>
      <w:r w:rsidRPr="003A2D4A">
        <w:t xml:space="preserve">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обслужване в РЗИ</w:t>
      </w:r>
      <w:r>
        <w:t xml:space="preserve"> - Добрич</w:t>
      </w:r>
      <w:r w:rsidRPr="003A2D4A">
        <w:t xml:space="preserve"> от физически и юридически лица в деня на откриване на обекта, съгласно чл. 36, ал. 1 от Закона за </w:t>
      </w:r>
      <w:proofErr w:type="spellStart"/>
      <w:r w:rsidRPr="003A2D4A">
        <w:t>здравето.Уведомлението</w:t>
      </w:r>
      <w:proofErr w:type="spellEnd"/>
      <w:r w:rsidRPr="003A2D4A">
        <w:t xml:space="preserve">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ЦАО. След резолюции на Директора на РЗИ</w:t>
      </w:r>
      <w:r w:rsidRPr="00F3211C">
        <w:t xml:space="preserve"> - Добрич</w:t>
      </w:r>
      <w:r w:rsidRPr="003A2D4A">
        <w:t xml:space="preserve">, на директора на дирекция ОЗ и началник отдел ДЗК, преписката се предава за изпълнение на служител в отдел ДЗК. </w:t>
      </w:r>
    </w:p>
    <w:p w:rsidR="002D7076" w:rsidRPr="003A2D4A" w:rsidRDefault="002D7076" w:rsidP="002D7076">
      <w:pPr>
        <w:spacing w:line="274" w:lineRule="exact"/>
        <w:jc w:val="both"/>
      </w:pPr>
      <w:r w:rsidRPr="003A2D4A">
        <w:t xml:space="preserve">В срок </w:t>
      </w:r>
      <w:r w:rsidRPr="003A2D4A">
        <w:rPr>
          <w:b/>
          <w:i/>
        </w:rPr>
        <w:t>до 30 дни</w:t>
      </w:r>
      <w:r w:rsidRPr="003A2D4A">
        <w:t xml:space="preserve"> от подаване на уведомлението се извършва проверка в обекта, която има за цел да установи спазването на здравните изисквания, определени </w:t>
      </w:r>
      <w:r w:rsidRPr="003A2D4A">
        <w:rPr>
          <w:lang w:val="ru-RU" w:eastAsia="ru-RU" w:bidi="ru-RU"/>
        </w:rPr>
        <w:t xml:space="preserve">с </w:t>
      </w:r>
      <w:r w:rsidRPr="003A2D4A">
        <w:t>наредбите по чл. 34 от Закона за здравето и за наличието на необходимите документи, което се отразява в протокол.</w:t>
      </w:r>
    </w:p>
    <w:p w:rsidR="002D7076" w:rsidRPr="003A2D4A" w:rsidRDefault="002D7076" w:rsidP="002D7076">
      <w:pPr>
        <w:widowControl w:val="0"/>
        <w:spacing w:line="274" w:lineRule="exact"/>
        <w:jc w:val="both"/>
      </w:pPr>
      <w:r w:rsidRPr="003A2D4A">
        <w:t>При спазени здравни изисквания обектът се вписва в регистъра.</w:t>
      </w:r>
    </w:p>
    <w:p w:rsidR="002D7076" w:rsidRPr="003A2D4A" w:rsidRDefault="002D7076" w:rsidP="002D7076">
      <w:pPr>
        <w:spacing w:line="274" w:lineRule="exact"/>
        <w:jc w:val="both"/>
      </w:pPr>
      <w:r w:rsidRPr="003A2D4A">
        <w:t>Вписването в хартиения и електронен регистър се извършва в</w:t>
      </w:r>
      <w:r w:rsidRPr="003A2D4A">
        <w:rPr>
          <w:b/>
          <w:i/>
        </w:rPr>
        <w:t xml:space="preserve"> 14-дневен срок</w:t>
      </w:r>
      <w:r w:rsidRPr="003A2D4A">
        <w:t xml:space="preserve"> от извършване на проверката на обекта при условие, че са спазени здравните изисквания и са налице документите по чл. 2, ал. 2, съответно по чл. 3, ал. 3 от Наредба № 9. След вписване в регистъра подаденото уведомление </w:t>
      </w:r>
      <w:r w:rsidRPr="003A2D4A">
        <w:rPr>
          <w:lang w:val="ru-RU" w:eastAsia="ru-RU" w:bidi="ru-RU"/>
        </w:rPr>
        <w:t xml:space="preserve">с </w:t>
      </w:r>
      <w:r w:rsidRPr="003A2D4A">
        <w:t>придружаващите го документи и протоколът от проверката се окомплектоват в досие и се предават на определено със заповед длъжностно лице от отдел ДЗК за осигуряване на текущ здравен контрол.</w:t>
      </w:r>
    </w:p>
    <w:p w:rsidR="002D7076" w:rsidRPr="003A2D4A" w:rsidRDefault="002D7076" w:rsidP="002D7076">
      <w:pPr>
        <w:widowControl w:val="0"/>
        <w:spacing w:line="274" w:lineRule="exact"/>
        <w:jc w:val="both"/>
      </w:pPr>
      <w:r w:rsidRPr="003A2D4A">
        <w:t xml:space="preserve">В случай на непълнота на документацията и/или несъответствие със здравните изисквания, установени при проверката, се издава предписание за отстраняването им. В 10- дневен срок от изтичане на срока на предписанието се извършва </w:t>
      </w:r>
      <w:r w:rsidRPr="003A2D4A">
        <w:rPr>
          <w:lang w:val="ru-RU" w:eastAsia="ru-RU" w:bidi="ru-RU"/>
        </w:rPr>
        <w:t xml:space="preserve">повторна </w:t>
      </w:r>
      <w:r w:rsidRPr="003A2D4A">
        <w:t>проверка в обекта. Ако са изпълнени предписаните мероприятия, обектът се вписва в регистъра по гореописания ред.</w:t>
      </w:r>
    </w:p>
    <w:p w:rsidR="002D7076" w:rsidRPr="003A2D4A" w:rsidRDefault="002D7076" w:rsidP="002D7076">
      <w:pPr>
        <w:widowControl w:val="0"/>
        <w:spacing w:line="274" w:lineRule="exact"/>
        <w:jc w:val="both"/>
      </w:pPr>
      <w:r w:rsidRPr="003A2D4A">
        <w:t xml:space="preserve">Когато не са изпълнени предписаните мероприятия, директорът на РЗИ прави мотивиран отказ за вписване, като в </w:t>
      </w:r>
      <w:r w:rsidRPr="003A2D4A">
        <w:rPr>
          <w:b/>
          <w:i/>
        </w:rPr>
        <w:t>14-дневен срок</w:t>
      </w:r>
      <w:r w:rsidRPr="003A2D4A">
        <w:t xml:space="preserve"> уведомява писмено лицето подало уведомлението. Мотивираният отказ е в 4 екземпляра - един за заявителя, на който се изпраща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обратна разписка, два за отдел ДЗК </w:t>
      </w:r>
      <w:r w:rsidRPr="003A2D4A">
        <w:rPr>
          <w:lang w:val="ru-RU" w:eastAsia="ru-RU" w:bidi="ru-RU"/>
        </w:rPr>
        <w:t xml:space="preserve">и един за ЦАО. </w:t>
      </w:r>
      <w:r w:rsidRPr="003A2D4A">
        <w:t>Процедурата по вписване в регистъра се прекратява и се издава заповед за спиране експлоатацията на обекта.</w:t>
      </w:r>
    </w:p>
    <w:p w:rsidR="002D7076" w:rsidRPr="003A2D4A" w:rsidRDefault="002D7076" w:rsidP="002D7076">
      <w:pPr>
        <w:widowControl w:val="0"/>
        <w:spacing w:line="274" w:lineRule="exact"/>
        <w:jc w:val="both"/>
      </w:pPr>
      <w:r w:rsidRPr="003A2D4A">
        <w:t xml:space="preserve">При промяна в данните и обстоятелствата, вписани в регистъра, лицата, които упражняват дейността, са длъжни в </w:t>
      </w:r>
      <w:r w:rsidRPr="003A2D4A">
        <w:rPr>
          <w:b/>
          <w:i/>
        </w:rPr>
        <w:t>7-дневен срок</w:t>
      </w:r>
      <w:r w:rsidRPr="003A2D4A">
        <w:t xml:space="preserve"> от настъпването им да уведомят Директора на РЗИ</w:t>
      </w:r>
      <w:r w:rsidRPr="00F3211C">
        <w:t xml:space="preserve"> - Добрич</w:t>
      </w:r>
      <w:r w:rsidRPr="003A2D4A">
        <w:t xml:space="preserve"> за това, като представят съответните документи:</w:t>
      </w:r>
    </w:p>
    <w:p w:rsidR="002D7076" w:rsidRPr="003A2D4A" w:rsidRDefault="002D7076" w:rsidP="002D7076">
      <w:pPr>
        <w:spacing w:line="274" w:lineRule="exact"/>
        <w:jc w:val="both"/>
      </w:pPr>
      <w:r w:rsidRPr="003A2D4A">
        <w:t xml:space="preserve">а/ Когато промените не се отнасят до извършваната дейност в обекта, в </w:t>
      </w:r>
      <w:r w:rsidRPr="003A2D4A">
        <w:rPr>
          <w:b/>
          <w:i/>
        </w:rPr>
        <w:t>7-дневен срок</w:t>
      </w:r>
      <w:r w:rsidRPr="003A2D4A">
        <w:t xml:space="preserve"> настъпилите промени се вписват в регистъра;</w:t>
      </w:r>
    </w:p>
    <w:p w:rsidR="002D7076" w:rsidRPr="003A2D4A" w:rsidRDefault="002D7076" w:rsidP="002D7076">
      <w:pPr>
        <w:spacing w:line="274" w:lineRule="exact"/>
        <w:jc w:val="both"/>
      </w:pPr>
      <w:r w:rsidRPr="003A2D4A">
        <w:t xml:space="preserve">б/ Когато настъпилите промени се отнасят до извършваната дейност в обекта, в срок </w:t>
      </w:r>
      <w:r w:rsidRPr="003A2D4A">
        <w:rPr>
          <w:b/>
          <w:i/>
        </w:rPr>
        <w:t>до един месец</w:t>
      </w:r>
      <w:r w:rsidRPr="003A2D4A">
        <w:t xml:space="preserve"> от уведомлението се извършва проверка за спазване на здравните изисквания, определени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наредбите по чл. 34 от Закона за здравето, и за наличие на документите, посочени в чл. 2, ал. 2, съответно в чл. 3, ал. 3 от Наредба № 9. В случай, че не се установят нарушения или несъответствия, промените се вписват в регистъра в </w:t>
      </w:r>
      <w:r w:rsidRPr="003A2D4A">
        <w:rPr>
          <w:b/>
          <w:i/>
        </w:rPr>
        <w:t>7-дневен срок</w:t>
      </w:r>
      <w:r w:rsidRPr="003A2D4A">
        <w:t xml:space="preserve">. Ако се констатират нарушения или несъответствия се издава предписание за отстраняването им. В </w:t>
      </w:r>
      <w:r w:rsidRPr="003A2D4A">
        <w:rPr>
          <w:b/>
          <w:i/>
        </w:rPr>
        <w:t>10-дневен срок</w:t>
      </w:r>
      <w:r w:rsidRPr="003A2D4A">
        <w:t xml:space="preserve"> от изтичане на срока на предписанието се извършва </w:t>
      </w:r>
      <w:r w:rsidRPr="003A2D4A">
        <w:rPr>
          <w:lang w:val="ru-RU" w:eastAsia="ru-RU" w:bidi="ru-RU"/>
        </w:rPr>
        <w:t xml:space="preserve">повторна </w:t>
      </w:r>
      <w:r w:rsidRPr="003A2D4A">
        <w:t xml:space="preserve">проверка. При изпълнени препоръки се пристъпва към вписване в регистъра, при неизпълнени - директора на РЗИ-Добрич прави мотивиран отказ за вписване и в </w:t>
      </w:r>
      <w:r w:rsidRPr="003A2D4A">
        <w:rPr>
          <w:b/>
          <w:i/>
        </w:rPr>
        <w:t>14-дневен срок</w:t>
      </w:r>
      <w:r w:rsidRPr="003A2D4A">
        <w:t xml:space="preserve"> уведомява писмено заявителя. Издава се заповед за спиране дейността на обекта.</w:t>
      </w:r>
    </w:p>
    <w:p w:rsidR="002D7076" w:rsidRPr="003A2D4A" w:rsidRDefault="002D7076" w:rsidP="002D7076">
      <w:pPr>
        <w:pStyle w:val="20"/>
        <w:shd w:val="clear" w:color="auto" w:fill="auto"/>
        <w:spacing w:line="269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Срок за извършване на услугата:</w:t>
      </w:r>
    </w:p>
    <w:p w:rsidR="002D7076" w:rsidRPr="00F3211C" w:rsidRDefault="002D7076" w:rsidP="002D7076">
      <w:r w:rsidRPr="003A2D4A">
        <w:t xml:space="preserve">Вписването в регистъра на обекти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обществено предназначение се извършва в </w:t>
      </w:r>
      <w:r w:rsidRPr="003A2D4A">
        <w:rPr>
          <w:rStyle w:val="a6"/>
        </w:rPr>
        <w:t>44- дневен срок</w:t>
      </w:r>
      <w:r w:rsidRPr="003A2D4A">
        <w:t xml:space="preserve"> от подаване на уведомлението в </w:t>
      </w:r>
      <w:r w:rsidRPr="00F3211C">
        <w:rPr>
          <w:rStyle w:val="a5"/>
          <w:rFonts w:eastAsiaTheme="majorEastAsia"/>
        </w:rPr>
        <w:t>Център</w:t>
      </w:r>
      <w:r>
        <w:rPr>
          <w:rStyle w:val="a5"/>
          <w:rFonts w:eastAsiaTheme="majorEastAsia"/>
        </w:rPr>
        <w:t>а</w:t>
      </w:r>
      <w:r w:rsidRPr="00F3211C">
        <w:rPr>
          <w:rStyle w:val="a5"/>
          <w:rFonts w:eastAsiaTheme="majorEastAsia"/>
        </w:rPr>
        <w:t xml:space="preserve"> за административно обслужване</w:t>
      </w:r>
      <w:r>
        <w:rPr>
          <w:rStyle w:val="a5"/>
          <w:rFonts w:eastAsiaTheme="majorEastAsia"/>
        </w:rPr>
        <w:t xml:space="preserve"> на </w:t>
      </w:r>
      <w:r>
        <w:t>РЗИ - Добрич</w:t>
      </w:r>
      <w:r w:rsidRPr="003A2D4A">
        <w:rPr>
          <w:b/>
        </w:rPr>
        <w:t>.</w:t>
      </w:r>
    </w:p>
    <w:p w:rsidR="002D7076" w:rsidRDefault="002D7076" w:rsidP="002D7076">
      <w:pPr>
        <w:pStyle w:val="20"/>
        <w:shd w:val="clear" w:color="auto" w:fill="auto"/>
        <w:spacing w:line="274" w:lineRule="exact"/>
        <w:ind w:firstLine="0"/>
        <w:jc w:val="both"/>
        <w:rPr>
          <w:bCs w:val="0"/>
          <w:i w:val="0"/>
          <w:sz w:val="24"/>
          <w:szCs w:val="24"/>
          <w:lang w:val="ru-RU" w:eastAsia="ru-RU" w:bidi="ru-RU"/>
        </w:rPr>
      </w:pPr>
    </w:p>
    <w:p w:rsidR="002D7076" w:rsidRPr="003A2D4A" w:rsidRDefault="002D7076" w:rsidP="002D7076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  <w:lang w:val="ru-RU" w:eastAsia="ru-RU" w:bidi="ru-RU"/>
        </w:rPr>
        <w:t xml:space="preserve">Права и </w:t>
      </w:r>
      <w:r w:rsidRPr="003A2D4A">
        <w:rPr>
          <w:bCs w:val="0"/>
          <w:i w:val="0"/>
          <w:sz w:val="24"/>
          <w:szCs w:val="24"/>
        </w:rPr>
        <w:t xml:space="preserve">задължения </w:t>
      </w:r>
      <w:r w:rsidRPr="003A2D4A">
        <w:rPr>
          <w:bCs w:val="0"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bCs w:val="0"/>
          <w:i w:val="0"/>
          <w:sz w:val="24"/>
          <w:szCs w:val="24"/>
        </w:rPr>
        <w:t xml:space="preserve">регистрираните </w:t>
      </w:r>
      <w:r w:rsidRPr="003A2D4A">
        <w:rPr>
          <w:bCs w:val="0"/>
          <w:i w:val="0"/>
          <w:sz w:val="24"/>
          <w:szCs w:val="24"/>
          <w:lang w:val="ru-RU" w:eastAsia="ru-RU" w:bidi="ru-RU"/>
        </w:rPr>
        <w:t>лица:</w:t>
      </w:r>
    </w:p>
    <w:p w:rsidR="002D7076" w:rsidRPr="003A2D4A" w:rsidRDefault="002D7076" w:rsidP="002D7076">
      <w:pPr>
        <w:spacing w:line="274" w:lineRule="exact"/>
        <w:jc w:val="both"/>
      </w:pPr>
      <w:r w:rsidRPr="003A2D4A">
        <w:t xml:space="preserve">Вписването </w:t>
      </w:r>
      <w:r w:rsidRPr="003A2D4A">
        <w:rPr>
          <w:lang w:val="ru-RU" w:eastAsia="ru-RU" w:bidi="ru-RU"/>
        </w:rPr>
        <w:t xml:space="preserve">в </w:t>
      </w:r>
      <w:r w:rsidRPr="003A2D4A">
        <w:t xml:space="preserve">Регистъра </w:t>
      </w:r>
      <w:r w:rsidRPr="003A2D4A">
        <w:rPr>
          <w:lang w:val="ru-RU" w:eastAsia="ru-RU" w:bidi="ru-RU"/>
        </w:rPr>
        <w:t xml:space="preserve">на </w:t>
      </w:r>
      <w:r w:rsidRPr="003A2D4A">
        <w:t xml:space="preserve">обектите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обществено </w:t>
      </w:r>
      <w:r w:rsidRPr="003A2D4A">
        <w:rPr>
          <w:lang w:val="ru-RU" w:eastAsia="ru-RU" w:bidi="ru-RU"/>
        </w:rPr>
        <w:t xml:space="preserve">предназначение, </w:t>
      </w:r>
      <w:r w:rsidRPr="003A2D4A">
        <w:t xml:space="preserve">дава </w:t>
      </w:r>
      <w:r w:rsidRPr="003A2D4A">
        <w:rPr>
          <w:lang w:val="ru-RU" w:eastAsia="ru-RU" w:bidi="ru-RU"/>
        </w:rPr>
        <w:t xml:space="preserve">право на </w:t>
      </w:r>
      <w:r w:rsidRPr="003A2D4A">
        <w:t xml:space="preserve">лицето, </w:t>
      </w:r>
      <w:r w:rsidRPr="003A2D4A">
        <w:rPr>
          <w:lang w:val="ru-RU" w:eastAsia="ru-RU" w:bidi="ru-RU"/>
        </w:rPr>
        <w:t xml:space="preserve">подало </w:t>
      </w:r>
      <w:r w:rsidRPr="003A2D4A">
        <w:t xml:space="preserve">уведомлението </w:t>
      </w:r>
      <w:r w:rsidRPr="003A2D4A">
        <w:rPr>
          <w:lang w:val="ru-RU" w:eastAsia="ru-RU" w:bidi="ru-RU"/>
        </w:rPr>
        <w:t>в РЗИ</w:t>
      </w:r>
      <w:r w:rsidRPr="003A2D4A">
        <w:t xml:space="preserve">, </w:t>
      </w:r>
      <w:r w:rsidRPr="003A2D4A">
        <w:rPr>
          <w:lang w:val="ru-RU" w:eastAsia="ru-RU" w:bidi="ru-RU"/>
        </w:rPr>
        <w:t xml:space="preserve">да </w:t>
      </w:r>
      <w:r w:rsidRPr="003A2D4A">
        <w:t xml:space="preserve">осъществява </w:t>
      </w:r>
      <w:r w:rsidRPr="003A2D4A">
        <w:rPr>
          <w:lang w:val="ru-RU" w:eastAsia="ru-RU" w:bidi="ru-RU"/>
        </w:rPr>
        <w:t xml:space="preserve">в </w:t>
      </w:r>
      <w:r w:rsidRPr="003A2D4A">
        <w:t>обекта видовете дейности, които са посочени в регистъра.</w:t>
      </w:r>
    </w:p>
    <w:p w:rsidR="002D7076" w:rsidRPr="003A2D4A" w:rsidRDefault="002D7076" w:rsidP="002D7076">
      <w:pPr>
        <w:spacing w:line="274" w:lineRule="exact"/>
        <w:jc w:val="both"/>
      </w:pPr>
      <w:r w:rsidRPr="003A2D4A">
        <w:t xml:space="preserve">Всеки, който открие обект </w:t>
      </w:r>
      <w:r w:rsidRPr="003A2D4A">
        <w:rPr>
          <w:lang w:val="ru-RU" w:eastAsia="ru-RU" w:bidi="ru-RU"/>
        </w:rPr>
        <w:t xml:space="preserve">с </w:t>
      </w:r>
      <w:r w:rsidRPr="003A2D4A">
        <w:t>обществено предназначение на територията на област Добрич, е длъжен да уведоми за това РЗИ-Добрич не по-късно от деня на започване на дейността.</w:t>
      </w:r>
    </w:p>
    <w:p w:rsidR="002D7076" w:rsidRPr="003A2D4A" w:rsidRDefault="002D7076" w:rsidP="002D7076">
      <w:pPr>
        <w:spacing w:line="274" w:lineRule="exact"/>
        <w:jc w:val="both"/>
      </w:pPr>
      <w:r w:rsidRPr="003A2D4A">
        <w:t>При промяна в данните и обстоятелствата, вписани в регистъра, лицата, които упражняват дейността в обекта, са длъжни в 7-дневен срок от настъпването им да уведомят Директора на РЗИ-Добрич за това, като приложат съответния документ, удостоверяващ промяната.</w:t>
      </w:r>
    </w:p>
    <w:p w:rsidR="002D7076" w:rsidRPr="003A2D4A" w:rsidRDefault="002D7076" w:rsidP="002D7076">
      <w:pPr>
        <w:spacing w:line="274" w:lineRule="exact"/>
        <w:jc w:val="both"/>
      </w:pPr>
    </w:p>
    <w:p w:rsidR="002D7076" w:rsidRPr="003A2D4A" w:rsidRDefault="002D7076" w:rsidP="002D7076">
      <w:pPr>
        <w:widowControl w:val="0"/>
        <w:autoSpaceDE w:val="0"/>
        <w:autoSpaceDN w:val="0"/>
        <w:adjustRightInd w:val="0"/>
        <w:jc w:val="both"/>
      </w:pPr>
      <w:r w:rsidRPr="003A2D4A">
        <w:rPr>
          <w:b/>
        </w:rPr>
        <w:t>ОБРАЗЦИ И ФОРМУЛЯРИ</w:t>
      </w:r>
    </w:p>
    <w:p w:rsidR="002D7076" w:rsidRDefault="002D7076" w:rsidP="002D7076">
      <w:pPr>
        <w:tabs>
          <w:tab w:val="left" w:pos="426"/>
          <w:tab w:val="left" w:pos="2410"/>
        </w:tabs>
        <w:jc w:val="both"/>
      </w:pPr>
      <w:r w:rsidRPr="003A2D4A">
        <w:t xml:space="preserve">Уведомление за откриване на обект </w:t>
      </w:r>
      <w:r w:rsidRPr="003A2D4A">
        <w:rPr>
          <w:lang w:val="ru-RU" w:eastAsia="ru-RU" w:bidi="ru-RU"/>
        </w:rPr>
        <w:t xml:space="preserve">с </w:t>
      </w:r>
      <w:r>
        <w:t>обществено предназначение</w:t>
      </w:r>
    </w:p>
    <w:p w:rsidR="002D7076" w:rsidRDefault="002D7076" w:rsidP="002D7076">
      <w:pPr>
        <w:tabs>
          <w:tab w:val="left" w:pos="426"/>
          <w:tab w:val="left" w:pos="2410"/>
        </w:tabs>
        <w:jc w:val="both"/>
      </w:pPr>
      <w:r>
        <w:t xml:space="preserve">                                                                                                             </w:t>
      </w:r>
      <w:bookmarkStart w:id="0" w:name="_MON_1763987539"/>
      <w:bookmarkEnd w:id="0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771848355" r:id="rId7">
            <o:FieldCodes>\s</o:FieldCodes>
          </o:OLEObject>
        </w:object>
      </w:r>
    </w:p>
    <w:p w:rsidR="002D7076" w:rsidRDefault="002D7076" w:rsidP="002D7076">
      <w:pPr>
        <w:tabs>
          <w:tab w:val="left" w:pos="426"/>
          <w:tab w:val="left" w:pos="2410"/>
        </w:tabs>
        <w:jc w:val="both"/>
      </w:pPr>
    </w:p>
    <w:p w:rsidR="002D7076" w:rsidRDefault="002D7076" w:rsidP="002D7076">
      <w:pPr>
        <w:tabs>
          <w:tab w:val="left" w:pos="426"/>
          <w:tab w:val="left" w:pos="2410"/>
        </w:tabs>
        <w:jc w:val="both"/>
      </w:pPr>
    </w:p>
    <w:p w:rsidR="002D7076" w:rsidRDefault="002D7076" w:rsidP="002D7076">
      <w:pPr>
        <w:tabs>
          <w:tab w:val="left" w:pos="426"/>
          <w:tab w:val="left" w:pos="2410"/>
        </w:tabs>
        <w:jc w:val="both"/>
      </w:pPr>
      <w:r w:rsidRPr="003A2D4A">
        <w:t xml:space="preserve">Уведомление за промяна в данните и обстоятелствата вписани в регистъра на обекти </w:t>
      </w:r>
      <w:r w:rsidRPr="003A2D4A">
        <w:rPr>
          <w:lang w:val="ru-RU" w:eastAsia="ru-RU" w:bidi="ru-RU"/>
        </w:rPr>
        <w:t xml:space="preserve">с </w:t>
      </w:r>
      <w:r w:rsidRPr="003A2D4A">
        <w:t>обществено предназначение</w:t>
      </w:r>
    </w:p>
    <w:p w:rsidR="002D7076" w:rsidRDefault="002D7076" w:rsidP="002D7076">
      <w:pPr>
        <w:tabs>
          <w:tab w:val="left" w:pos="426"/>
          <w:tab w:val="left" w:pos="2410"/>
        </w:tabs>
        <w:jc w:val="both"/>
      </w:pPr>
      <w:r>
        <w:t xml:space="preserve">                                              </w:t>
      </w:r>
      <w:bookmarkStart w:id="1" w:name="_MON_1763987561"/>
      <w:bookmarkEnd w:id="1"/>
      <w:r>
        <w:object w:dxaOrig="1539" w:dyaOrig="997">
          <v:shape id="_x0000_i1026" type="#_x0000_t75" style="width:77.25pt;height:49.5pt" o:ole="">
            <v:imagedata r:id="rId8" o:title=""/>
          </v:shape>
          <o:OLEObject Type="Embed" ProgID="Word.Document.8" ShapeID="_x0000_i1026" DrawAspect="Icon" ObjectID="_1771848356" r:id="rId9">
            <o:FieldCodes>\s</o:FieldCodes>
          </o:OLEObject>
        </w:object>
      </w:r>
    </w:p>
    <w:p w:rsidR="002D7076" w:rsidRDefault="002D7076" w:rsidP="002D7076">
      <w:pPr>
        <w:tabs>
          <w:tab w:val="left" w:pos="426"/>
          <w:tab w:val="left" w:pos="2410"/>
        </w:tabs>
        <w:jc w:val="both"/>
      </w:pPr>
    </w:p>
    <w:p w:rsidR="002D7076" w:rsidRPr="003A2D4A" w:rsidRDefault="002D7076" w:rsidP="002D7076">
      <w:pPr>
        <w:tabs>
          <w:tab w:val="left" w:pos="426"/>
          <w:tab w:val="left" w:pos="2410"/>
        </w:tabs>
        <w:jc w:val="both"/>
      </w:pPr>
    </w:p>
    <w:p w:rsidR="002D7076" w:rsidRPr="000551F7" w:rsidRDefault="002D7076" w:rsidP="002D7076">
      <w:pPr>
        <w:tabs>
          <w:tab w:val="left" w:pos="426"/>
          <w:tab w:val="left" w:pos="2410"/>
        </w:tabs>
        <w:jc w:val="both"/>
        <w:rPr>
          <w:b/>
          <w:caps/>
          <w:lang w:val="ru-RU"/>
        </w:rPr>
      </w:pPr>
      <w:r w:rsidRPr="003A2D4A">
        <w:t xml:space="preserve">Уведомление за извършване на дейност от обект </w:t>
      </w:r>
      <w:r w:rsidRPr="003A2D4A">
        <w:rPr>
          <w:lang w:val="ru-RU" w:eastAsia="ru-RU" w:bidi="ru-RU"/>
        </w:rPr>
        <w:t xml:space="preserve">с </w:t>
      </w:r>
      <w:r w:rsidRPr="003A2D4A">
        <w:t>обществено предназначение - транспортно/и средство/а</w:t>
      </w:r>
    </w:p>
    <w:p w:rsidR="002D7076" w:rsidRDefault="002D7076" w:rsidP="002D7076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bookmarkStart w:id="2" w:name="_MON_1763987590"/>
      <w:bookmarkEnd w:id="2"/>
      <w:r>
        <w:object w:dxaOrig="1539" w:dyaOrig="997">
          <v:shape id="_x0000_i1027" type="#_x0000_t75" style="width:77.25pt;height:49.5pt" o:ole="">
            <v:imagedata r:id="rId10" o:title=""/>
          </v:shape>
          <o:OLEObject Type="Embed" ProgID="Word.Document.8" ShapeID="_x0000_i1027" DrawAspect="Icon" ObjectID="_1771848357" r:id="rId11">
            <o:FieldCodes>\s</o:FieldCodes>
          </o:OLEObject>
        </w:object>
      </w:r>
    </w:p>
    <w:p w:rsidR="002D7076" w:rsidRDefault="002D7076" w:rsidP="002D7076">
      <w:pPr>
        <w:widowControl w:val="0"/>
        <w:autoSpaceDE w:val="0"/>
        <w:autoSpaceDN w:val="0"/>
        <w:adjustRightInd w:val="0"/>
        <w:jc w:val="both"/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2D7076" w:rsidRPr="003A2D4A" w:rsidRDefault="002D7076" w:rsidP="002D707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 за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2D7076" w:rsidRDefault="002D7076" w:rsidP="002D707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По електронен път по смисъла на Закона за електронното управление, на електронната поща на РЗИ-Добрич: rzi-dobrich@mh.government.bg.</w:t>
      </w:r>
    </w:p>
    <w:p w:rsidR="002D7076" w:rsidRDefault="002D7076" w:rsidP="002D707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</w:p>
    <w:p w:rsidR="002D7076" w:rsidRPr="000739A0" w:rsidRDefault="002D7076" w:rsidP="002D707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12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13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</w:p>
    <w:p w:rsidR="002D7076" w:rsidRPr="003A2D4A" w:rsidRDefault="002D7076" w:rsidP="002D7076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2D7076" w:rsidRPr="003A2D4A" w:rsidRDefault="002D7076" w:rsidP="002D7076">
      <w:pPr>
        <w:pStyle w:val="a4"/>
        <w:widowControl w:val="0"/>
        <w:autoSpaceDE w:val="0"/>
        <w:autoSpaceDN w:val="0"/>
        <w:adjustRightInd w:val="0"/>
        <w:ind w:left="0"/>
        <w:jc w:val="both"/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2D7076" w:rsidRPr="003A2D4A" w:rsidRDefault="002D7076" w:rsidP="002D7076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2D7076" w:rsidRPr="003A2D4A" w:rsidRDefault="002D7076" w:rsidP="002D7076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4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2D7076" w:rsidRPr="003A2D4A" w:rsidRDefault="002D7076" w:rsidP="002D7076">
      <w:pPr>
        <w:tabs>
          <w:tab w:val="left" w:pos="1134"/>
        </w:tabs>
        <w:jc w:val="both"/>
      </w:pPr>
      <w:r w:rsidRPr="003A2D4A">
        <w:t xml:space="preserve">Безсрочен </w:t>
      </w: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2D7076" w:rsidRPr="003A2D4A" w:rsidRDefault="002D7076" w:rsidP="002D7076">
      <w:pPr>
        <w:tabs>
          <w:tab w:val="left" w:pos="1134"/>
        </w:tabs>
        <w:jc w:val="both"/>
      </w:pPr>
      <w:r w:rsidRPr="003A2D4A">
        <w:t>Не се дължат</w:t>
      </w:r>
    </w:p>
    <w:p w:rsidR="002D7076" w:rsidRPr="003A2D4A" w:rsidRDefault="002D7076" w:rsidP="002D7076">
      <w:pPr>
        <w:tabs>
          <w:tab w:val="left" w:pos="1134"/>
        </w:tabs>
        <w:jc w:val="both"/>
        <w:rPr>
          <w:lang w:val="ru-RU" w:eastAsia="ru-RU" w:bidi="ru-RU"/>
        </w:rPr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2D7076" w:rsidRPr="003A2D4A" w:rsidRDefault="002D7076" w:rsidP="002D7076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2D7076" w:rsidRPr="003A2D4A" w:rsidRDefault="002D7076" w:rsidP="002D7076">
      <w:pPr>
        <w:tabs>
          <w:tab w:val="left" w:pos="1134"/>
        </w:tabs>
        <w:jc w:val="both"/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2D7076" w:rsidRPr="003A2D4A" w:rsidRDefault="002D7076" w:rsidP="002D7076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2D7076" w:rsidRPr="003A2D4A" w:rsidRDefault="002D7076" w:rsidP="002D7076">
      <w:pPr>
        <w:tabs>
          <w:tab w:val="left" w:pos="1134"/>
        </w:tabs>
        <w:jc w:val="both"/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2D7076" w:rsidRPr="003A2D4A" w:rsidRDefault="002D7076" w:rsidP="002D7076">
      <w:pPr>
        <w:tabs>
          <w:tab w:val="left" w:pos="1134"/>
        </w:tabs>
        <w:jc w:val="both"/>
        <w:rPr>
          <w:b/>
          <w:lang w:val="en-US"/>
        </w:rPr>
      </w:pPr>
      <w:hyperlink r:id="rId15" w:history="1">
        <w:r w:rsidRPr="003A2D4A">
          <w:rPr>
            <w:rStyle w:val="a3"/>
            <w:b/>
            <w:lang w:val="en-US"/>
          </w:rPr>
          <w:t>rzi-dobrich@mh.government.bg</w:t>
        </w:r>
      </w:hyperlink>
    </w:p>
    <w:p w:rsidR="002D7076" w:rsidRPr="003A2D4A" w:rsidRDefault="002D7076" w:rsidP="002D7076">
      <w:pPr>
        <w:tabs>
          <w:tab w:val="left" w:pos="1134"/>
        </w:tabs>
        <w:jc w:val="both"/>
        <w:rPr>
          <w:b/>
          <w:lang w:val="en-US"/>
        </w:rPr>
      </w:pPr>
    </w:p>
    <w:p w:rsidR="002D7076" w:rsidRPr="003A2D4A" w:rsidRDefault="002D7076" w:rsidP="002D707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2D7076" w:rsidRPr="003A2D4A" w:rsidRDefault="002D7076" w:rsidP="002D7076">
      <w:pPr>
        <w:tabs>
          <w:tab w:val="left" w:pos="1134"/>
        </w:tabs>
        <w:autoSpaceDE w:val="0"/>
        <w:autoSpaceDN w:val="0"/>
        <w:adjustRightInd w:val="0"/>
        <w:jc w:val="both"/>
      </w:pPr>
      <w:r w:rsidRPr="003A2D4A">
        <w:t>Резултат от процедурата е публикуване на регистрацията в регистъра на обектите с обществено предназначение на интернет-страницата на РЗИ-Добрич, в раздел „Регистри“.</w:t>
      </w:r>
    </w:p>
    <w:p w:rsidR="000D6E17" w:rsidRDefault="000D6E17">
      <w:bookmarkStart w:id="3" w:name="_GoBack"/>
      <w:bookmarkEnd w:id="3"/>
    </w:p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443"/>
    <w:multiLevelType w:val="multilevel"/>
    <w:tmpl w:val="78C2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E46F2"/>
    <w:multiLevelType w:val="hybridMultilevel"/>
    <w:tmpl w:val="F55A412A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D776C"/>
    <w:multiLevelType w:val="hybridMultilevel"/>
    <w:tmpl w:val="92E856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12"/>
    <w:rsid w:val="00057FE0"/>
    <w:rsid w:val="000D6E17"/>
    <w:rsid w:val="002D7076"/>
    <w:rsid w:val="0090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DEE22-F7B9-46A3-8DD2-9482C8E6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076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2D7076"/>
    <w:pPr>
      <w:ind w:left="720"/>
      <w:contextualSpacing/>
    </w:pPr>
  </w:style>
  <w:style w:type="character" w:customStyle="1" w:styleId="note">
    <w:name w:val="note"/>
    <w:uiPriority w:val="99"/>
    <w:rsid w:val="002D7076"/>
    <w:rPr>
      <w:rFonts w:cs="Times New Roman"/>
    </w:rPr>
  </w:style>
  <w:style w:type="character" w:customStyle="1" w:styleId="a5">
    <w:name w:val="Основной текст + Полужирный"/>
    <w:rsid w:val="002D70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6">
    <w:name w:val="Основной текст + Полужирный;Курсив"/>
    <w:rsid w:val="002D70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2D7076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076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21">
    <w:name w:val="Основной текст (2) + Не полужирный"/>
    <w:rsid w:val="002D70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a7">
    <w:name w:val="Основной текст"/>
    <w:rsid w:val="002D7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newdocreference1">
    <w:name w:val="newdocreference1"/>
    <w:basedOn w:val="a0"/>
    <w:rsid w:val="002D7076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2.doc"/><Relationship Id="rId5" Type="http://schemas.openxmlformats.org/officeDocument/2006/relationships/hyperlink" Target="mailto:rzi-dobrich@mh.government.bg" TargetMode="External"/><Relationship Id="rId15" Type="http://schemas.openxmlformats.org/officeDocument/2006/relationships/hyperlink" Target="mailto:rzi-dobrich@mh.government.bg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hyperlink" Target="http://www.rzi-dobrich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1852</Words>
  <Characters>10562</Characters>
  <Application>Microsoft Office Word</Application>
  <DocSecurity>0</DocSecurity>
  <Lines>88</Lines>
  <Paragraphs>24</Paragraphs>
  <ScaleCrop>false</ScaleCrop>
  <Company>HP Inc.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2024-03-13T13:18:00Z</dcterms:created>
  <dcterms:modified xsi:type="dcterms:W3CDTF">2024-03-13T13:18:00Z</dcterms:modified>
</cp:coreProperties>
</file>