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76" w:type="dxa"/>
        <w:tblBorders>
          <w:insideH w:val="single" w:sz="4" w:space="0" w:color="auto"/>
          <w:insideV w:val="single" w:sz="4" w:space="0" w:color="auto"/>
        </w:tblBorders>
        <w:tblLayout w:type="fixed"/>
        <w:tblLook w:val="04A0" w:firstRow="1" w:lastRow="0" w:firstColumn="1" w:lastColumn="0" w:noHBand="0" w:noVBand="1"/>
      </w:tblPr>
      <w:tblGrid>
        <w:gridCol w:w="1985"/>
        <w:gridCol w:w="7513"/>
      </w:tblGrid>
      <w:tr w:rsidR="00675DF3" w:rsidRPr="008173D5" w14:paraId="21E17534" w14:textId="77777777" w:rsidTr="009571D6">
        <w:trPr>
          <w:trHeight w:val="1841"/>
        </w:trPr>
        <w:tc>
          <w:tcPr>
            <w:tcW w:w="1985" w:type="dxa"/>
            <w:tcBorders>
              <w:top w:val="nil"/>
              <w:left w:val="nil"/>
              <w:bottom w:val="nil"/>
              <w:right w:val="nil"/>
            </w:tcBorders>
            <w:shd w:val="clear" w:color="auto" w:fill="auto"/>
            <w:hideMark/>
          </w:tcPr>
          <w:p w14:paraId="174FF419" w14:textId="77777777" w:rsidR="00675DF3" w:rsidRPr="008173D5" w:rsidRDefault="002F4AE6" w:rsidP="009571D6">
            <w:pPr>
              <w:spacing w:after="120" w:line="360" w:lineRule="auto"/>
              <w:ind w:left="5"/>
              <w:rPr>
                <w:b/>
                <w:sz w:val="4"/>
                <w:szCs w:val="4"/>
              </w:rPr>
            </w:pPr>
            <w:r w:rsidRPr="008173D5">
              <w:rPr>
                <w:b/>
                <w:noProof/>
                <w:sz w:val="4"/>
                <w:szCs w:val="4"/>
                <w:lang w:val="en-US"/>
              </w:rPr>
              <w:drawing>
                <wp:inline distT="0" distB="0" distL="0" distR="0" wp14:anchorId="3AD40406" wp14:editId="72AB1E83">
                  <wp:extent cx="935990" cy="1121410"/>
                  <wp:effectExtent l="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5990" cy="1121410"/>
                          </a:xfrm>
                          <a:prstGeom prst="rect">
                            <a:avLst/>
                          </a:prstGeom>
                          <a:noFill/>
                          <a:ln>
                            <a:noFill/>
                          </a:ln>
                        </pic:spPr>
                      </pic:pic>
                    </a:graphicData>
                  </a:graphic>
                </wp:inline>
              </w:drawing>
            </w:r>
          </w:p>
        </w:tc>
        <w:tc>
          <w:tcPr>
            <w:tcW w:w="7513" w:type="dxa"/>
            <w:tcBorders>
              <w:top w:val="nil"/>
              <w:left w:val="nil"/>
              <w:bottom w:val="nil"/>
              <w:right w:val="nil"/>
            </w:tcBorders>
            <w:shd w:val="clear" w:color="auto" w:fill="auto"/>
            <w:hideMark/>
          </w:tcPr>
          <w:p w14:paraId="7154253E" w14:textId="77777777" w:rsidR="00675DF3" w:rsidRPr="008173D5" w:rsidRDefault="00675DF3" w:rsidP="009571D6">
            <w:pPr>
              <w:pStyle w:val="aff9"/>
              <w:widowControl w:val="0"/>
              <w:spacing w:line="360" w:lineRule="auto"/>
              <w:rPr>
                <w:b/>
                <w:lang w:eastAsia="en-US"/>
              </w:rPr>
            </w:pPr>
          </w:p>
          <w:p w14:paraId="4425A446" w14:textId="77777777" w:rsidR="00675DF3" w:rsidRPr="008173D5" w:rsidRDefault="00675DF3" w:rsidP="009571D6">
            <w:pPr>
              <w:pStyle w:val="aff9"/>
              <w:widowControl w:val="0"/>
              <w:spacing w:line="360" w:lineRule="auto"/>
              <w:rPr>
                <w:b/>
                <w:lang w:eastAsia="en-US"/>
              </w:rPr>
            </w:pPr>
            <w:r w:rsidRPr="008173D5">
              <w:rPr>
                <w:b/>
                <w:lang w:eastAsia="en-US"/>
              </w:rPr>
              <w:t>РЕПУБЛИКА БЪЛГАРИЯ</w:t>
            </w:r>
          </w:p>
          <w:p w14:paraId="731BE8DE" w14:textId="77777777" w:rsidR="00675DF3" w:rsidRPr="008173D5" w:rsidRDefault="00675DF3" w:rsidP="009571D6">
            <w:pPr>
              <w:pStyle w:val="aff9"/>
              <w:widowControl w:val="0"/>
              <w:spacing w:line="360" w:lineRule="auto"/>
              <w:rPr>
                <w:b/>
                <w:lang w:eastAsia="en-US"/>
              </w:rPr>
            </w:pPr>
            <w:r w:rsidRPr="008173D5">
              <w:rPr>
                <w:lang w:eastAsia="en-US"/>
              </w:rPr>
              <w:t>Министерство на здравеопазването</w:t>
            </w:r>
          </w:p>
          <w:p w14:paraId="10C18BE1" w14:textId="77777777" w:rsidR="00675DF3" w:rsidRPr="008173D5" w:rsidRDefault="00675DF3" w:rsidP="009571D6">
            <w:pPr>
              <w:pStyle w:val="af"/>
              <w:tabs>
                <w:tab w:val="left" w:pos="1134"/>
              </w:tabs>
              <w:spacing w:line="360" w:lineRule="auto"/>
              <w:outlineLvl w:val="0"/>
              <w:rPr>
                <w:szCs w:val="24"/>
              </w:rPr>
            </w:pPr>
            <w:r w:rsidRPr="008173D5">
              <w:rPr>
                <w:szCs w:val="24"/>
              </w:rPr>
              <w:t>Регионална здравна инспекция-Добрич</w:t>
            </w:r>
          </w:p>
          <w:p w14:paraId="6C1FFAB2" w14:textId="77777777" w:rsidR="00675DF3" w:rsidRPr="008173D5" w:rsidRDefault="00675DF3" w:rsidP="009571D6">
            <w:pPr>
              <w:tabs>
                <w:tab w:val="left" w:pos="1309"/>
              </w:tabs>
            </w:pPr>
            <w:r w:rsidRPr="008173D5">
              <w:tab/>
            </w:r>
          </w:p>
        </w:tc>
      </w:tr>
    </w:tbl>
    <w:p w14:paraId="615A0D27" w14:textId="77777777" w:rsidR="0038396F" w:rsidRPr="008173D5" w:rsidRDefault="0038396F" w:rsidP="0038396F">
      <w:pPr>
        <w:jc w:val="center"/>
        <w:rPr>
          <w:b/>
          <w:caps/>
          <w:sz w:val="32"/>
          <w:szCs w:val="32"/>
          <w:lang w:val="bg-BG"/>
        </w:rPr>
      </w:pPr>
    </w:p>
    <w:p w14:paraId="56B77306" w14:textId="77777777" w:rsidR="007C75DA" w:rsidRPr="008173D5" w:rsidRDefault="00566C69" w:rsidP="00566C69">
      <w:pPr>
        <w:tabs>
          <w:tab w:val="left" w:pos="4680"/>
        </w:tabs>
        <w:spacing w:after="120" w:line="480" w:lineRule="auto"/>
        <w:ind w:right="187"/>
        <w:rPr>
          <w:b/>
          <w:sz w:val="20"/>
          <w:lang w:val="ru-RU"/>
        </w:rPr>
      </w:pPr>
      <w:r w:rsidRPr="008173D5">
        <w:rPr>
          <w:b/>
          <w:sz w:val="20"/>
          <w:lang w:val="ru-RU"/>
        </w:rPr>
        <w:tab/>
      </w:r>
    </w:p>
    <w:p w14:paraId="56C48F8F" w14:textId="77777777" w:rsidR="0038396F" w:rsidRPr="008173D5" w:rsidRDefault="0038396F" w:rsidP="0038396F">
      <w:pPr>
        <w:ind w:right="187" w:firstLine="720"/>
        <w:jc w:val="center"/>
        <w:rPr>
          <w:b/>
          <w:sz w:val="20"/>
          <w:lang w:val="ru-RU"/>
        </w:rPr>
      </w:pPr>
    </w:p>
    <w:p w14:paraId="4DC44DBF" w14:textId="77777777" w:rsidR="004A7FF6" w:rsidRPr="008173D5" w:rsidRDefault="004A7FF6" w:rsidP="0038396F">
      <w:pPr>
        <w:ind w:right="187" w:firstLine="720"/>
        <w:jc w:val="center"/>
        <w:rPr>
          <w:b/>
          <w:sz w:val="20"/>
          <w:lang w:val="ru-RU"/>
        </w:rPr>
      </w:pPr>
    </w:p>
    <w:p w14:paraId="7EE76855" w14:textId="77777777" w:rsidR="004A7FF6" w:rsidRPr="008173D5" w:rsidRDefault="004A7FF6" w:rsidP="0038396F">
      <w:pPr>
        <w:ind w:right="187" w:firstLine="720"/>
        <w:jc w:val="center"/>
        <w:rPr>
          <w:b/>
          <w:sz w:val="20"/>
          <w:lang w:val="ru-RU"/>
        </w:rPr>
      </w:pPr>
    </w:p>
    <w:p w14:paraId="0E9A7DD1" w14:textId="77777777" w:rsidR="004A7FF6" w:rsidRPr="008173D5" w:rsidRDefault="004A7FF6" w:rsidP="00675DF3">
      <w:pPr>
        <w:ind w:right="187"/>
        <w:rPr>
          <w:b/>
          <w:sz w:val="20"/>
          <w:lang w:val="ru-RU"/>
        </w:rPr>
      </w:pPr>
    </w:p>
    <w:p w14:paraId="57D974FE" w14:textId="77777777" w:rsidR="00B27EAC" w:rsidRPr="008173D5" w:rsidRDefault="00B27EAC" w:rsidP="00EF75BA">
      <w:pPr>
        <w:ind w:right="187" w:firstLine="720"/>
        <w:jc w:val="center"/>
        <w:rPr>
          <w:b/>
          <w:sz w:val="20"/>
          <w:lang w:val="ru-RU"/>
        </w:rPr>
      </w:pPr>
    </w:p>
    <w:p w14:paraId="4C6A2BB5" w14:textId="77777777" w:rsidR="00DA166E" w:rsidRPr="008173D5" w:rsidRDefault="00DA166E" w:rsidP="00772989">
      <w:pPr>
        <w:ind w:right="187" w:firstLine="12"/>
        <w:jc w:val="center"/>
        <w:rPr>
          <w:b/>
          <w:sz w:val="56"/>
          <w:szCs w:val="56"/>
          <w:lang w:val="bg-BG"/>
        </w:rPr>
      </w:pPr>
      <w:r w:rsidRPr="008173D5">
        <w:rPr>
          <w:b/>
          <w:sz w:val="56"/>
          <w:szCs w:val="56"/>
          <w:lang w:val="bg-BG"/>
        </w:rPr>
        <w:t>ОТЧЕТ</w:t>
      </w:r>
    </w:p>
    <w:p w14:paraId="201BAD20" w14:textId="77777777" w:rsidR="007C75DA" w:rsidRPr="008173D5" w:rsidRDefault="00DA166E" w:rsidP="00EF75BA">
      <w:pPr>
        <w:ind w:right="187" w:firstLine="720"/>
        <w:jc w:val="center"/>
        <w:rPr>
          <w:b/>
          <w:sz w:val="56"/>
          <w:szCs w:val="56"/>
          <w:lang w:val="bg-BG"/>
        </w:rPr>
      </w:pPr>
      <w:r w:rsidRPr="008173D5">
        <w:rPr>
          <w:b/>
          <w:sz w:val="56"/>
          <w:szCs w:val="56"/>
          <w:lang w:val="bg-BG"/>
        </w:rPr>
        <w:t>ЗА ДЕЙНОСТТА НА</w:t>
      </w:r>
      <w:r w:rsidR="00566C69" w:rsidRPr="008173D5">
        <w:rPr>
          <w:b/>
          <w:sz w:val="56"/>
          <w:szCs w:val="56"/>
          <w:lang w:val="ru-RU"/>
        </w:rPr>
        <w:t xml:space="preserve"> </w:t>
      </w:r>
      <w:r w:rsidRPr="008173D5">
        <w:rPr>
          <w:b/>
          <w:sz w:val="56"/>
          <w:szCs w:val="56"/>
          <w:lang w:val="bg-BG"/>
        </w:rPr>
        <w:t>Р</w:t>
      </w:r>
      <w:r w:rsidR="00860F75" w:rsidRPr="008173D5">
        <w:rPr>
          <w:b/>
          <w:sz w:val="56"/>
          <w:szCs w:val="56"/>
          <w:lang w:val="bg-BG"/>
        </w:rPr>
        <w:t>ЕГИОНАЛНА ЗДРАВНА ИНСПЕКЦИЯ</w:t>
      </w:r>
      <w:r w:rsidRPr="008173D5">
        <w:rPr>
          <w:b/>
          <w:sz w:val="56"/>
          <w:szCs w:val="56"/>
          <w:lang w:val="bg-BG"/>
        </w:rPr>
        <w:t>-ДОБРИЧ</w:t>
      </w:r>
      <w:r w:rsidR="0038396F" w:rsidRPr="008173D5">
        <w:rPr>
          <w:b/>
          <w:sz w:val="56"/>
          <w:szCs w:val="56"/>
          <w:lang w:val="ru-RU"/>
        </w:rPr>
        <w:t xml:space="preserve"> </w:t>
      </w:r>
      <w:r w:rsidRPr="008173D5">
        <w:rPr>
          <w:b/>
          <w:sz w:val="56"/>
          <w:szCs w:val="56"/>
          <w:lang w:val="bg-BG"/>
        </w:rPr>
        <w:t xml:space="preserve">ЗА </w:t>
      </w:r>
      <w:r w:rsidR="009F7EA1" w:rsidRPr="008173D5">
        <w:rPr>
          <w:b/>
          <w:sz w:val="56"/>
          <w:szCs w:val="56"/>
          <w:lang w:val="bg-BG"/>
        </w:rPr>
        <w:t>20</w:t>
      </w:r>
      <w:r w:rsidR="008173D5" w:rsidRPr="008173D5">
        <w:rPr>
          <w:b/>
          <w:sz w:val="56"/>
          <w:szCs w:val="56"/>
          <w:lang w:val="en-US"/>
        </w:rPr>
        <w:t>2</w:t>
      </w:r>
      <w:r w:rsidR="00ED5BAB">
        <w:rPr>
          <w:b/>
          <w:sz w:val="56"/>
          <w:szCs w:val="56"/>
          <w:lang w:val="bg-BG"/>
        </w:rPr>
        <w:t>3</w:t>
      </w:r>
      <w:r w:rsidR="00F87EF6" w:rsidRPr="008173D5">
        <w:rPr>
          <w:b/>
          <w:sz w:val="56"/>
          <w:szCs w:val="56"/>
          <w:lang w:val="bg-BG"/>
        </w:rPr>
        <w:t xml:space="preserve"> г.</w:t>
      </w:r>
    </w:p>
    <w:p w14:paraId="60CD6D74" w14:textId="77777777" w:rsidR="0038396F" w:rsidRPr="008173D5" w:rsidRDefault="0038396F" w:rsidP="00EB2DC1">
      <w:pPr>
        <w:ind w:right="180" w:firstLine="720"/>
        <w:jc w:val="center"/>
        <w:rPr>
          <w:b/>
          <w:sz w:val="20"/>
          <w:lang w:val="ru-RU"/>
        </w:rPr>
      </w:pPr>
    </w:p>
    <w:p w14:paraId="43ECEA42" w14:textId="77777777" w:rsidR="0038396F" w:rsidRPr="008173D5" w:rsidRDefault="0038396F" w:rsidP="00A65E66">
      <w:pPr>
        <w:ind w:right="180"/>
        <w:rPr>
          <w:b/>
          <w:sz w:val="20"/>
          <w:lang w:val="ru-RU"/>
        </w:rPr>
      </w:pPr>
    </w:p>
    <w:p w14:paraId="72E3CE20" w14:textId="77777777" w:rsidR="00311B5B" w:rsidRPr="008173D5" w:rsidRDefault="00566C69" w:rsidP="00A65E66">
      <w:pPr>
        <w:ind w:right="180" w:firstLine="720"/>
        <w:rPr>
          <w:b/>
          <w:sz w:val="20"/>
          <w:lang w:val="bg-BG"/>
        </w:rPr>
      </w:pPr>
      <w:r w:rsidRPr="008173D5">
        <w:rPr>
          <w:b/>
          <w:sz w:val="20"/>
          <w:lang w:val="bg-BG"/>
        </w:rPr>
        <w:t xml:space="preserve">                                          </w:t>
      </w:r>
    </w:p>
    <w:p w14:paraId="28678DE6" w14:textId="77777777" w:rsidR="00311B5B" w:rsidRPr="008173D5" w:rsidRDefault="00311B5B" w:rsidP="00A65E66">
      <w:pPr>
        <w:ind w:right="180" w:firstLine="720"/>
        <w:rPr>
          <w:b/>
          <w:sz w:val="20"/>
          <w:lang w:val="bg-BG"/>
        </w:rPr>
      </w:pPr>
    </w:p>
    <w:p w14:paraId="27BB762A" w14:textId="77777777" w:rsidR="00311B5B" w:rsidRPr="008173D5" w:rsidRDefault="00311B5B" w:rsidP="00A65E66">
      <w:pPr>
        <w:ind w:right="180" w:firstLine="720"/>
        <w:rPr>
          <w:b/>
          <w:sz w:val="20"/>
          <w:lang w:val="bg-BG"/>
        </w:rPr>
      </w:pPr>
    </w:p>
    <w:p w14:paraId="5DB0F948" w14:textId="77777777" w:rsidR="00FA1C25" w:rsidRPr="008173D5" w:rsidRDefault="00FA1C25" w:rsidP="00311B5B">
      <w:pPr>
        <w:ind w:right="180"/>
        <w:jc w:val="center"/>
        <w:rPr>
          <w:b/>
          <w:sz w:val="20"/>
          <w:lang w:val="bg-BG"/>
        </w:rPr>
      </w:pPr>
    </w:p>
    <w:p w14:paraId="695818B2" w14:textId="77777777" w:rsidR="00FA1C25" w:rsidRPr="008173D5" w:rsidRDefault="00FA1C25" w:rsidP="00311B5B">
      <w:pPr>
        <w:ind w:right="180"/>
        <w:jc w:val="center"/>
        <w:rPr>
          <w:b/>
          <w:sz w:val="20"/>
          <w:lang w:val="bg-BG"/>
        </w:rPr>
      </w:pPr>
    </w:p>
    <w:p w14:paraId="73B840D3" w14:textId="77777777" w:rsidR="00FA1C25" w:rsidRPr="008173D5" w:rsidRDefault="00FA1C25" w:rsidP="00311B5B">
      <w:pPr>
        <w:ind w:right="180"/>
        <w:jc w:val="center"/>
        <w:rPr>
          <w:b/>
          <w:sz w:val="20"/>
          <w:lang w:val="bg-BG"/>
        </w:rPr>
      </w:pPr>
    </w:p>
    <w:p w14:paraId="7E9BC886" w14:textId="77777777" w:rsidR="00FA1C25" w:rsidRPr="008173D5" w:rsidRDefault="00FA1C25" w:rsidP="00311B5B">
      <w:pPr>
        <w:ind w:right="180"/>
        <w:jc w:val="center"/>
        <w:rPr>
          <w:b/>
          <w:sz w:val="20"/>
          <w:lang w:val="bg-BG"/>
        </w:rPr>
      </w:pPr>
    </w:p>
    <w:p w14:paraId="3968AFD8" w14:textId="77777777" w:rsidR="00FA1C25" w:rsidRPr="008173D5" w:rsidRDefault="00FA1C25" w:rsidP="00311B5B">
      <w:pPr>
        <w:ind w:right="180"/>
        <w:jc w:val="center"/>
        <w:rPr>
          <w:b/>
          <w:sz w:val="20"/>
          <w:lang w:val="bg-BG"/>
        </w:rPr>
      </w:pPr>
    </w:p>
    <w:p w14:paraId="002ED25B" w14:textId="77777777" w:rsidR="00FA1C25" w:rsidRPr="008173D5" w:rsidRDefault="00FA1C25" w:rsidP="00311B5B">
      <w:pPr>
        <w:ind w:right="180"/>
        <w:jc w:val="center"/>
        <w:rPr>
          <w:b/>
          <w:sz w:val="20"/>
          <w:lang w:val="bg-BG"/>
        </w:rPr>
      </w:pPr>
    </w:p>
    <w:p w14:paraId="1F489B37" w14:textId="77777777" w:rsidR="00FA1C25" w:rsidRPr="008173D5" w:rsidRDefault="00FA1C25" w:rsidP="00311B5B">
      <w:pPr>
        <w:ind w:right="180"/>
        <w:jc w:val="center"/>
        <w:rPr>
          <w:b/>
          <w:sz w:val="20"/>
          <w:lang w:val="bg-BG"/>
        </w:rPr>
      </w:pPr>
    </w:p>
    <w:p w14:paraId="3F7762A0" w14:textId="77777777" w:rsidR="00FA1C25" w:rsidRPr="008173D5" w:rsidRDefault="00FA1C25" w:rsidP="00311B5B">
      <w:pPr>
        <w:ind w:right="180"/>
        <w:jc w:val="center"/>
        <w:rPr>
          <w:b/>
          <w:sz w:val="20"/>
          <w:lang w:val="bg-BG"/>
        </w:rPr>
      </w:pPr>
    </w:p>
    <w:p w14:paraId="620F6D96" w14:textId="77777777" w:rsidR="00FA1C25" w:rsidRPr="008173D5" w:rsidRDefault="00FA1C25" w:rsidP="00675DF3">
      <w:pPr>
        <w:ind w:right="180"/>
        <w:rPr>
          <w:b/>
          <w:sz w:val="20"/>
          <w:lang w:val="bg-BG"/>
        </w:rPr>
      </w:pPr>
    </w:p>
    <w:p w14:paraId="04EC0F0E" w14:textId="77777777" w:rsidR="00FA1C25" w:rsidRPr="008173D5" w:rsidRDefault="00FA1C25" w:rsidP="00311B5B">
      <w:pPr>
        <w:ind w:right="180"/>
        <w:jc w:val="center"/>
        <w:rPr>
          <w:b/>
          <w:sz w:val="20"/>
          <w:lang w:val="bg-BG"/>
        </w:rPr>
      </w:pPr>
    </w:p>
    <w:p w14:paraId="6F0A2D5A" w14:textId="77777777" w:rsidR="00FA1C25" w:rsidRPr="008173D5" w:rsidRDefault="00FA1C25" w:rsidP="00311B5B">
      <w:pPr>
        <w:ind w:right="180"/>
        <w:jc w:val="center"/>
        <w:rPr>
          <w:b/>
          <w:sz w:val="20"/>
          <w:lang w:val="bg-BG"/>
        </w:rPr>
      </w:pPr>
    </w:p>
    <w:p w14:paraId="747AC868" w14:textId="77777777" w:rsidR="00FA1C25" w:rsidRPr="008173D5" w:rsidRDefault="00FA1C25" w:rsidP="00311B5B">
      <w:pPr>
        <w:ind w:right="180"/>
        <w:jc w:val="center"/>
        <w:rPr>
          <w:b/>
          <w:sz w:val="20"/>
          <w:lang w:val="bg-BG"/>
        </w:rPr>
      </w:pPr>
    </w:p>
    <w:p w14:paraId="25674195" w14:textId="77777777" w:rsidR="00FA1C25" w:rsidRPr="008173D5" w:rsidRDefault="00FA1C25" w:rsidP="00311B5B">
      <w:pPr>
        <w:ind w:right="180"/>
        <w:jc w:val="center"/>
        <w:rPr>
          <w:b/>
          <w:sz w:val="20"/>
          <w:lang w:val="bg-BG"/>
        </w:rPr>
      </w:pPr>
    </w:p>
    <w:p w14:paraId="054BB817" w14:textId="77777777" w:rsidR="00DA166E" w:rsidRDefault="00EF75BA" w:rsidP="004E696A">
      <w:pPr>
        <w:ind w:right="-1"/>
        <w:jc w:val="center"/>
        <w:rPr>
          <w:b/>
          <w:sz w:val="28"/>
          <w:szCs w:val="28"/>
          <w:lang w:val="en-US"/>
        </w:rPr>
      </w:pPr>
      <w:r w:rsidRPr="008173D5">
        <w:rPr>
          <w:b/>
          <w:sz w:val="28"/>
          <w:szCs w:val="28"/>
          <w:lang w:val="en-US"/>
        </w:rPr>
        <w:t xml:space="preserve">          </w:t>
      </w:r>
    </w:p>
    <w:p w14:paraId="44E1FE5B" w14:textId="77777777" w:rsidR="004E696A" w:rsidRPr="008173D5" w:rsidRDefault="004E696A" w:rsidP="004E696A">
      <w:pPr>
        <w:ind w:right="-1"/>
        <w:jc w:val="center"/>
        <w:rPr>
          <w:b/>
          <w:sz w:val="28"/>
          <w:szCs w:val="28"/>
          <w:lang w:val="bg-BG"/>
        </w:rPr>
      </w:pPr>
    </w:p>
    <w:p w14:paraId="2CE7C526" w14:textId="77777777" w:rsidR="00A65E66" w:rsidRPr="008173D5" w:rsidRDefault="00A65E66" w:rsidP="00EF75BA">
      <w:pPr>
        <w:tabs>
          <w:tab w:val="left" w:pos="360"/>
        </w:tabs>
        <w:jc w:val="center"/>
        <w:rPr>
          <w:color w:val="FF0000"/>
          <w:sz w:val="20"/>
          <w:lang w:val="bg-BG"/>
        </w:rPr>
      </w:pPr>
    </w:p>
    <w:p w14:paraId="5282FF59" w14:textId="77777777" w:rsidR="008173D5" w:rsidRPr="006D3F28" w:rsidRDefault="00AF0B8A" w:rsidP="008173D5">
      <w:pPr>
        <w:tabs>
          <w:tab w:val="left" w:pos="360"/>
        </w:tabs>
        <w:jc w:val="both"/>
        <w:rPr>
          <w:bCs/>
          <w:szCs w:val="24"/>
          <w:lang w:val="bg-BG"/>
        </w:rPr>
      </w:pPr>
      <w:r w:rsidRPr="006D3F28">
        <w:rPr>
          <w:szCs w:val="24"/>
          <w:lang w:val="bg-BG"/>
        </w:rPr>
        <w:t>П</w:t>
      </w:r>
      <w:r w:rsidR="00236478" w:rsidRPr="006D3F28">
        <w:rPr>
          <w:szCs w:val="24"/>
          <w:lang w:val="bg-BG"/>
        </w:rPr>
        <w:t xml:space="preserve">рез </w:t>
      </w:r>
      <w:r w:rsidR="00ED5BAB" w:rsidRPr="006D3F28">
        <w:rPr>
          <w:szCs w:val="24"/>
          <w:lang w:val="bg-BG"/>
        </w:rPr>
        <w:t>2023</w:t>
      </w:r>
      <w:r w:rsidR="002B42A9" w:rsidRPr="006D3F28">
        <w:rPr>
          <w:szCs w:val="24"/>
          <w:lang w:val="ru-RU"/>
        </w:rPr>
        <w:t xml:space="preserve"> </w:t>
      </w:r>
      <w:r w:rsidR="00A221D8" w:rsidRPr="006D3F28">
        <w:rPr>
          <w:szCs w:val="24"/>
          <w:lang w:val="bg-BG"/>
        </w:rPr>
        <w:t>г</w:t>
      </w:r>
      <w:r w:rsidR="00236478" w:rsidRPr="006D3F28">
        <w:rPr>
          <w:szCs w:val="24"/>
          <w:lang w:val="bg-BG"/>
        </w:rPr>
        <w:t xml:space="preserve">. </w:t>
      </w:r>
      <w:r w:rsidR="008D5AD1" w:rsidRPr="006D3F28">
        <w:rPr>
          <w:szCs w:val="24"/>
          <w:lang w:val="bg-BG"/>
        </w:rPr>
        <w:t>Р</w:t>
      </w:r>
      <w:r w:rsidR="002D7416" w:rsidRPr="006D3F28">
        <w:rPr>
          <w:szCs w:val="24"/>
          <w:lang w:val="bg-BG"/>
        </w:rPr>
        <w:t>егионална здравна инспекция</w:t>
      </w:r>
      <w:r w:rsidR="005207F1" w:rsidRPr="006D3F28">
        <w:rPr>
          <w:szCs w:val="24"/>
          <w:lang w:val="bg-BG"/>
        </w:rPr>
        <w:t xml:space="preserve">-Добрич </w:t>
      </w:r>
      <w:r w:rsidR="002B42A9" w:rsidRPr="006D3F28">
        <w:rPr>
          <w:szCs w:val="24"/>
          <w:lang w:val="bg-BG"/>
        </w:rPr>
        <w:t>осъществява</w:t>
      </w:r>
      <w:r w:rsidR="00320553" w:rsidRPr="006D3F28">
        <w:rPr>
          <w:szCs w:val="24"/>
          <w:lang w:val="bg-BG"/>
        </w:rPr>
        <w:t>ше своята</w:t>
      </w:r>
      <w:r w:rsidR="002B42A9" w:rsidRPr="006D3F28">
        <w:rPr>
          <w:szCs w:val="24"/>
          <w:lang w:val="bg-BG"/>
        </w:rPr>
        <w:t xml:space="preserve"> дейност</w:t>
      </w:r>
      <w:r w:rsidR="00236478" w:rsidRPr="006D3F28">
        <w:rPr>
          <w:szCs w:val="24"/>
          <w:lang w:val="bg-BG"/>
        </w:rPr>
        <w:t xml:space="preserve"> в съответствие с поставените от М</w:t>
      </w:r>
      <w:r w:rsidR="0051108B" w:rsidRPr="006D3F28">
        <w:rPr>
          <w:szCs w:val="24"/>
          <w:lang w:val="bg-BG"/>
        </w:rPr>
        <w:t>инистерството на</w:t>
      </w:r>
      <w:r w:rsidR="009975C1" w:rsidRPr="006D3F28">
        <w:rPr>
          <w:szCs w:val="24"/>
          <w:lang w:val="bg-BG"/>
        </w:rPr>
        <w:t xml:space="preserve"> здравеопазването</w:t>
      </w:r>
      <w:r w:rsidR="00236478" w:rsidRPr="006D3F28">
        <w:rPr>
          <w:szCs w:val="24"/>
          <w:lang w:val="bg-BG"/>
        </w:rPr>
        <w:t xml:space="preserve"> стратегическа цел и основни задачи</w:t>
      </w:r>
      <w:r w:rsidR="00320553" w:rsidRPr="006D3F28">
        <w:rPr>
          <w:szCs w:val="24"/>
          <w:lang w:val="bg-BG"/>
        </w:rPr>
        <w:t xml:space="preserve"> и </w:t>
      </w:r>
      <w:r w:rsidR="002B42A9" w:rsidRPr="006D3F28">
        <w:rPr>
          <w:szCs w:val="24"/>
          <w:lang w:val="bg-BG"/>
        </w:rPr>
        <w:t xml:space="preserve">с начертаните регионални приоритети </w:t>
      </w:r>
      <w:r w:rsidR="0017620C" w:rsidRPr="006D3F28">
        <w:rPr>
          <w:szCs w:val="24"/>
          <w:lang w:val="bg-BG"/>
        </w:rPr>
        <w:t xml:space="preserve">за </w:t>
      </w:r>
      <w:r w:rsidR="008607B8" w:rsidRPr="006D3F28">
        <w:rPr>
          <w:szCs w:val="24"/>
          <w:lang w:val="bg-BG"/>
        </w:rPr>
        <w:t>област Добрич</w:t>
      </w:r>
      <w:r w:rsidR="002B42A9" w:rsidRPr="006D3F28">
        <w:rPr>
          <w:szCs w:val="24"/>
          <w:lang w:val="bg-BG"/>
        </w:rPr>
        <w:t>.</w:t>
      </w:r>
    </w:p>
    <w:p w14:paraId="068ACA2F" w14:textId="77777777" w:rsidR="008173D5" w:rsidRPr="006D3F28" w:rsidRDefault="008173D5" w:rsidP="008173D5">
      <w:pPr>
        <w:tabs>
          <w:tab w:val="left" w:pos="360"/>
        </w:tabs>
        <w:jc w:val="both"/>
        <w:rPr>
          <w:bCs/>
          <w:szCs w:val="24"/>
          <w:lang w:val="bg-BG"/>
        </w:rPr>
      </w:pPr>
    </w:p>
    <w:p w14:paraId="157B202E" w14:textId="77777777" w:rsidR="00ED5BAB" w:rsidRPr="006D3F28" w:rsidRDefault="00ED5BAB" w:rsidP="008D18CB">
      <w:pPr>
        <w:pStyle w:val="ListParagraph1"/>
        <w:numPr>
          <w:ilvl w:val="0"/>
          <w:numId w:val="91"/>
        </w:numPr>
        <w:tabs>
          <w:tab w:val="left" w:pos="567"/>
        </w:tabs>
        <w:rPr>
          <w:b/>
          <w:sz w:val="24"/>
          <w:szCs w:val="24"/>
        </w:rPr>
      </w:pPr>
      <w:r w:rsidRPr="006D3F28">
        <w:rPr>
          <w:b/>
          <w:sz w:val="24"/>
          <w:szCs w:val="24"/>
        </w:rPr>
        <w:t>Здравно-демографска характеристика на областта</w:t>
      </w:r>
    </w:p>
    <w:p w14:paraId="2F8E338B" w14:textId="77777777" w:rsidR="00ED5BAB" w:rsidRPr="006D3F28" w:rsidRDefault="00ED5BAB" w:rsidP="00ED5BAB">
      <w:pPr>
        <w:pStyle w:val="ListParagraph1"/>
        <w:tabs>
          <w:tab w:val="left" w:pos="567"/>
        </w:tabs>
        <w:ind w:left="930"/>
        <w:rPr>
          <w:b/>
          <w:sz w:val="24"/>
          <w:szCs w:val="24"/>
          <w:lang w:val="en-US"/>
        </w:rPr>
      </w:pPr>
    </w:p>
    <w:p w14:paraId="7D5C2320" w14:textId="77777777" w:rsidR="00ED5BAB" w:rsidRPr="006D3F28" w:rsidRDefault="00ED5BAB" w:rsidP="008D18CB">
      <w:pPr>
        <w:pStyle w:val="ListParagraph1"/>
        <w:numPr>
          <w:ilvl w:val="1"/>
          <w:numId w:val="91"/>
        </w:numPr>
        <w:tabs>
          <w:tab w:val="left" w:pos="851"/>
          <w:tab w:val="left" w:pos="1276"/>
        </w:tabs>
        <w:rPr>
          <w:b/>
          <w:sz w:val="24"/>
          <w:szCs w:val="24"/>
        </w:rPr>
      </w:pPr>
      <w:r w:rsidRPr="006D3F28">
        <w:rPr>
          <w:b/>
          <w:sz w:val="24"/>
          <w:szCs w:val="24"/>
        </w:rPr>
        <w:t>Численост на населението</w:t>
      </w:r>
    </w:p>
    <w:p w14:paraId="52BC7557" w14:textId="77777777" w:rsidR="00ED5BAB" w:rsidRPr="006D3F28" w:rsidRDefault="00ED5BAB" w:rsidP="005E2325">
      <w:pPr>
        <w:pStyle w:val="ListParagraph1"/>
        <w:tabs>
          <w:tab w:val="left" w:pos="0"/>
          <w:tab w:val="left" w:pos="1134"/>
        </w:tabs>
        <w:ind w:left="0"/>
        <w:rPr>
          <w:b/>
          <w:sz w:val="24"/>
          <w:szCs w:val="24"/>
        </w:rPr>
      </w:pPr>
      <w:r w:rsidRPr="006D3F28">
        <w:rPr>
          <w:sz w:val="24"/>
          <w:szCs w:val="24"/>
        </w:rPr>
        <w:t>Кратък анализ:</w:t>
      </w:r>
    </w:p>
    <w:p w14:paraId="22EE680B" w14:textId="77777777" w:rsidR="00ED5BAB" w:rsidRPr="006D3F28" w:rsidRDefault="00ED5BAB" w:rsidP="008D18CB">
      <w:pPr>
        <w:widowControl/>
        <w:numPr>
          <w:ilvl w:val="0"/>
          <w:numId w:val="83"/>
        </w:numPr>
        <w:tabs>
          <w:tab w:val="left" w:pos="284"/>
        </w:tabs>
        <w:autoSpaceDE w:val="0"/>
        <w:autoSpaceDN w:val="0"/>
        <w:adjustRightInd w:val="0"/>
        <w:jc w:val="both"/>
        <w:rPr>
          <w:szCs w:val="24"/>
        </w:rPr>
      </w:pPr>
      <w:r w:rsidRPr="006D3F28">
        <w:rPr>
          <w:szCs w:val="24"/>
        </w:rPr>
        <w:t>Общ брой на населението към 31.12.2022 г.;</w:t>
      </w:r>
    </w:p>
    <w:p w14:paraId="2F1A34E1" w14:textId="77777777" w:rsidR="00ED5BAB" w:rsidRPr="006D3F28" w:rsidRDefault="00ED5BAB" w:rsidP="008D18CB">
      <w:pPr>
        <w:widowControl/>
        <w:numPr>
          <w:ilvl w:val="0"/>
          <w:numId w:val="83"/>
        </w:numPr>
        <w:tabs>
          <w:tab w:val="left" w:pos="284"/>
        </w:tabs>
        <w:autoSpaceDE w:val="0"/>
        <w:autoSpaceDN w:val="0"/>
        <w:adjustRightInd w:val="0"/>
        <w:jc w:val="both"/>
        <w:rPr>
          <w:szCs w:val="24"/>
        </w:rPr>
      </w:pPr>
      <w:r w:rsidRPr="006D3F28">
        <w:rPr>
          <w:szCs w:val="24"/>
        </w:rPr>
        <w:t xml:space="preserve">Структура на населението </w:t>
      </w:r>
    </w:p>
    <w:p w14:paraId="1B6B6F23" w14:textId="77777777" w:rsidR="00ED5BAB" w:rsidRPr="006D3F28" w:rsidRDefault="00ED5BAB" w:rsidP="008D18CB">
      <w:pPr>
        <w:widowControl/>
        <w:numPr>
          <w:ilvl w:val="0"/>
          <w:numId w:val="83"/>
        </w:numPr>
        <w:tabs>
          <w:tab w:val="left" w:pos="284"/>
        </w:tabs>
        <w:autoSpaceDE w:val="0"/>
        <w:autoSpaceDN w:val="0"/>
        <w:adjustRightInd w:val="0"/>
        <w:jc w:val="both"/>
        <w:rPr>
          <w:szCs w:val="24"/>
        </w:rPr>
      </w:pPr>
      <w:r w:rsidRPr="006D3F28">
        <w:rPr>
          <w:szCs w:val="24"/>
        </w:rPr>
        <w:t>Тенденции;</w:t>
      </w:r>
    </w:p>
    <w:p w14:paraId="03934B90" w14:textId="77777777" w:rsidR="00ED5BAB" w:rsidRPr="006D3F28" w:rsidRDefault="00ED5BAB" w:rsidP="008D18CB">
      <w:pPr>
        <w:widowControl/>
        <w:numPr>
          <w:ilvl w:val="0"/>
          <w:numId w:val="83"/>
        </w:numPr>
        <w:tabs>
          <w:tab w:val="left" w:pos="284"/>
        </w:tabs>
        <w:autoSpaceDE w:val="0"/>
        <w:autoSpaceDN w:val="0"/>
        <w:adjustRightInd w:val="0"/>
        <w:jc w:val="both"/>
        <w:rPr>
          <w:szCs w:val="24"/>
        </w:rPr>
      </w:pPr>
      <w:r w:rsidRPr="006D3F28">
        <w:rPr>
          <w:szCs w:val="24"/>
        </w:rPr>
        <w:t>Население по общини;</w:t>
      </w:r>
    </w:p>
    <w:p w14:paraId="44C68F7B" w14:textId="77777777" w:rsidR="00ED5BAB" w:rsidRPr="006D3F28" w:rsidRDefault="00ED5BAB" w:rsidP="008D18CB">
      <w:pPr>
        <w:widowControl/>
        <w:numPr>
          <w:ilvl w:val="0"/>
          <w:numId w:val="83"/>
        </w:numPr>
        <w:tabs>
          <w:tab w:val="left" w:pos="284"/>
        </w:tabs>
        <w:autoSpaceDE w:val="0"/>
        <w:autoSpaceDN w:val="0"/>
        <w:adjustRightInd w:val="0"/>
        <w:jc w:val="both"/>
        <w:rPr>
          <w:color w:val="FF0000"/>
          <w:szCs w:val="24"/>
        </w:rPr>
      </w:pPr>
      <w:r w:rsidRPr="006D3F28">
        <w:rPr>
          <w:szCs w:val="24"/>
        </w:rPr>
        <w:t>Възрастова структура на населението</w:t>
      </w:r>
      <w:r w:rsidRPr="006D3F28">
        <w:rPr>
          <w:color w:val="FF0000"/>
          <w:szCs w:val="24"/>
        </w:rPr>
        <w:t>;</w:t>
      </w:r>
    </w:p>
    <w:p w14:paraId="107B360E" w14:textId="77777777" w:rsidR="00ED5BAB" w:rsidRPr="006D3F28" w:rsidRDefault="00ED5BAB" w:rsidP="00ED5BAB">
      <w:pPr>
        <w:tabs>
          <w:tab w:val="left" w:pos="284"/>
        </w:tabs>
        <w:autoSpaceDE w:val="0"/>
        <w:autoSpaceDN w:val="0"/>
        <w:adjustRightInd w:val="0"/>
        <w:jc w:val="both"/>
        <w:rPr>
          <w:color w:val="FF0000"/>
          <w:szCs w:val="24"/>
        </w:rPr>
      </w:pPr>
    </w:p>
    <w:p w14:paraId="61D57ECA" w14:textId="3E2B7128" w:rsidR="00ED5BAB" w:rsidRDefault="00ED5BAB" w:rsidP="00ED5BAB">
      <w:pPr>
        <w:tabs>
          <w:tab w:val="left" w:pos="567"/>
        </w:tabs>
        <w:jc w:val="both"/>
        <w:rPr>
          <w:szCs w:val="24"/>
        </w:rPr>
      </w:pPr>
      <w:r w:rsidRPr="006D3F28">
        <w:rPr>
          <w:szCs w:val="24"/>
        </w:rPr>
        <w:t xml:space="preserve">Към 31.12.2022 година населението в област Добрич е </w:t>
      </w:r>
      <w:r w:rsidRPr="006D3F28">
        <w:rPr>
          <w:b/>
          <w:szCs w:val="24"/>
        </w:rPr>
        <w:t xml:space="preserve">147 208 души </w:t>
      </w:r>
      <w:r w:rsidRPr="006D3F28">
        <w:rPr>
          <w:szCs w:val="24"/>
        </w:rPr>
        <w:t xml:space="preserve">(жени </w:t>
      </w:r>
      <w:r w:rsidRPr="006D3F28">
        <w:rPr>
          <w:b/>
          <w:szCs w:val="24"/>
        </w:rPr>
        <w:t>76 760</w:t>
      </w:r>
      <w:r w:rsidRPr="006D3F28">
        <w:rPr>
          <w:szCs w:val="24"/>
        </w:rPr>
        <w:t xml:space="preserve"> и мъже </w:t>
      </w:r>
      <w:r w:rsidRPr="006D3F28">
        <w:rPr>
          <w:b/>
          <w:szCs w:val="24"/>
        </w:rPr>
        <w:t>70 448</w:t>
      </w:r>
      <w:r w:rsidRPr="006D3F28">
        <w:rPr>
          <w:szCs w:val="24"/>
        </w:rPr>
        <w:t xml:space="preserve">; в градовете </w:t>
      </w:r>
      <w:r w:rsidR="005E2325">
        <w:rPr>
          <w:szCs w:val="24"/>
          <w:lang w:val="bg-BG"/>
        </w:rPr>
        <w:t xml:space="preserve">живеят </w:t>
      </w:r>
      <w:r w:rsidRPr="006D3F28">
        <w:rPr>
          <w:b/>
          <w:szCs w:val="24"/>
        </w:rPr>
        <w:t>104 331</w:t>
      </w:r>
      <w:r w:rsidRPr="006D3F28">
        <w:rPr>
          <w:szCs w:val="24"/>
        </w:rPr>
        <w:t xml:space="preserve"> </w:t>
      </w:r>
      <w:r w:rsidR="005E2325">
        <w:rPr>
          <w:szCs w:val="24"/>
          <w:lang w:val="bg-BG"/>
        </w:rPr>
        <w:t>жители, а</w:t>
      </w:r>
      <w:r w:rsidRPr="006D3F28">
        <w:rPr>
          <w:szCs w:val="24"/>
        </w:rPr>
        <w:t xml:space="preserve"> в селата </w:t>
      </w:r>
      <w:r w:rsidR="005E2325">
        <w:rPr>
          <w:szCs w:val="24"/>
          <w:lang w:val="bg-BG"/>
        </w:rPr>
        <w:t xml:space="preserve">- </w:t>
      </w:r>
      <w:r w:rsidRPr="006D3F28">
        <w:rPr>
          <w:b/>
          <w:szCs w:val="24"/>
        </w:rPr>
        <w:t>42 877</w:t>
      </w:r>
      <w:r w:rsidRPr="006D3F28">
        <w:rPr>
          <w:szCs w:val="24"/>
        </w:rPr>
        <w:t>).</w:t>
      </w:r>
    </w:p>
    <w:p w14:paraId="2288C06F" w14:textId="77777777" w:rsidR="00C058A6" w:rsidRPr="006D3F28" w:rsidRDefault="00C058A6" w:rsidP="00ED5BAB">
      <w:pPr>
        <w:tabs>
          <w:tab w:val="left" w:pos="567"/>
        </w:tabs>
        <w:jc w:val="both"/>
        <w:rPr>
          <w:szCs w:val="24"/>
        </w:rPr>
      </w:pPr>
    </w:p>
    <w:p w14:paraId="566E0511" w14:textId="77777777" w:rsidR="00ED5BAB" w:rsidRPr="006D3F28" w:rsidRDefault="006D3F28" w:rsidP="00ED5BAB">
      <w:pPr>
        <w:tabs>
          <w:tab w:val="left" w:pos="567"/>
        </w:tabs>
        <w:jc w:val="both"/>
        <w:rPr>
          <w:szCs w:val="24"/>
        </w:rPr>
      </w:pPr>
      <w:r>
        <w:rPr>
          <w:szCs w:val="24"/>
          <w:lang w:val="bg-BG"/>
        </w:rPr>
        <w:t>Н</w:t>
      </w:r>
      <w:r w:rsidR="00ED5BAB" w:rsidRPr="006D3F28">
        <w:rPr>
          <w:szCs w:val="24"/>
        </w:rPr>
        <w:t xml:space="preserve">аселението </w:t>
      </w:r>
      <w:r>
        <w:rPr>
          <w:szCs w:val="24"/>
          <w:lang w:val="bg-BG"/>
        </w:rPr>
        <w:t xml:space="preserve">на областта </w:t>
      </w:r>
      <w:r w:rsidR="00ED5BAB" w:rsidRPr="006D3F28">
        <w:rPr>
          <w:szCs w:val="24"/>
        </w:rPr>
        <w:t xml:space="preserve">през разглеждания тригодишен период намалява драстично с високи темпове през всяка следваща година – от </w:t>
      </w:r>
      <w:r w:rsidR="00ED5BAB" w:rsidRPr="006D3F28">
        <w:rPr>
          <w:b/>
          <w:szCs w:val="24"/>
        </w:rPr>
        <w:t>170 298</w:t>
      </w:r>
      <w:r w:rsidR="00ED5BAB" w:rsidRPr="006D3F28">
        <w:rPr>
          <w:szCs w:val="24"/>
        </w:rPr>
        <w:t xml:space="preserve"> през 2020 година до </w:t>
      </w:r>
      <w:r w:rsidR="00ED5BAB" w:rsidRPr="006D3F28">
        <w:rPr>
          <w:b/>
          <w:szCs w:val="24"/>
        </w:rPr>
        <w:t>147 208</w:t>
      </w:r>
      <w:r w:rsidR="00ED5BAB" w:rsidRPr="006D3F28">
        <w:rPr>
          <w:szCs w:val="24"/>
        </w:rPr>
        <w:t xml:space="preserve"> през 2022 година.</w:t>
      </w:r>
    </w:p>
    <w:p w14:paraId="55C5366A" w14:textId="77777777" w:rsidR="00ED5BAB" w:rsidRPr="00ED5BAB" w:rsidRDefault="00ED5BAB" w:rsidP="00ED5BAB">
      <w:pPr>
        <w:tabs>
          <w:tab w:val="left" w:pos="567"/>
        </w:tabs>
        <w:jc w:val="both"/>
        <w:rPr>
          <w:color w:val="FF0000"/>
          <w:sz w:val="20"/>
        </w:rPr>
      </w:pPr>
    </w:p>
    <w:p w14:paraId="09C5672A" w14:textId="77777777" w:rsidR="00ED5BAB" w:rsidRPr="00ED5BAB" w:rsidRDefault="00ED5BAB" w:rsidP="006D3F28">
      <w:pPr>
        <w:widowControl/>
        <w:numPr>
          <w:ilvl w:val="0"/>
          <w:numId w:val="80"/>
        </w:numPr>
        <w:tabs>
          <w:tab w:val="left" w:pos="284"/>
        </w:tabs>
        <w:ind w:left="0" w:firstLine="0"/>
        <w:jc w:val="right"/>
        <w:rPr>
          <w:bCs/>
          <w:sz w:val="20"/>
          <w:lang w:val="ru-RU"/>
        </w:rPr>
      </w:pPr>
      <w:r w:rsidRPr="00ED5BAB">
        <w:rPr>
          <w:bCs/>
          <w:i/>
          <w:sz w:val="20"/>
        </w:rPr>
        <w:t>Население на област  Добрич към 31.12.2022 г. (за тригодишен период)</w:t>
      </w:r>
    </w:p>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848"/>
        <w:gridCol w:w="1977"/>
        <w:gridCol w:w="1134"/>
        <w:gridCol w:w="1418"/>
        <w:gridCol w:w="902"/>
        <w:gridCol w:w="1224"/>
        <w:gridCol w:w="1276"/>
        <w:gridCol w:w="1334"/>
        <w:gridCol w:w="1217"/>
        <w:gridCol w:w="1552"/>
      </w:tblGrid>
      <w:tr w:rsidR="00ED5BAB" w:rsidRPr="006D3F28" w14:paraId="46BC08C7" w14:textId="77777777" w:rsidTr="00C80C13">
        <w:trPr>
          <w:jc w:val="center"/>
        </w:trPr>
        <w:tc>
          <w:tcPr>
            <w:tcW w:w="848" w:type="dxa"/>
            <w:tcBorders>
              <w:top w:val="single" w:sz="8" w:space="0" w:color="4BACC6"/>
              <w:left w:val="single" w:sz="8" w:space="0" w:color="4BACC6"/>
              <w:bottom w:val="single" w:sz="18" w:space="0" w:color="4BACC6"/>
              <w:right w:val="single" w:sz="8" w:space="0" w:color="4BACC6"/>
            </w:tcBorders>
            <w:shd w:val="clear" w:color="auto" w:fill="auto"/>
          </w:tcPr>
          <w:p w14:paraId="03EBED0F" w14:textId="77777777" w:rsidR="00ED5BAB" w:rsidRPr="006D3F28" w:rsidRDefault="00ED5BAB" w:rsidP="00A70DC3">
            <w:pPr>
              <w:jc w:val="center"/>
              <w:rPr>
                <w:b/>
                <w:i/>
                <w:szCs w:val="24"/>
              </w:rPr>
            </w:pPr>
            <w:r w:rsidRPr="006D3F28">
              <w:rPr>
                <w:b/>
                <w:i/>
                <w:szCs w:val="24"/>
              </w:rPr>
              <w:t>Год.</w:t>
            </w:r>
          </w:p>
        </w:tc>
        <w:tc>
          <w:tcPr>
            <w:tcW w:w="1977" w:type="dxa"/>
            <w:tcBorders>
              <w:top w:val="single" w:sz="8" w:space="0" w:color="4BACC6"/>
              <w:left w:val="single" w:sz="8" w:space="0" w:color="4BACC6"/>
              <w:bottom w:val="single" w:sz="18" w:space="0" w:color="4BACC6"/>
              <w:right w:val="single" w:sz="8" w:space="0" w:color="4BACC6"/>
            </w:tcBorders>
            <w:shd w:val="clear" w:color="auto" w:fill="auto"/>
          </w:tcPr>
          <w:p w14:paraId="0CF21A04" w14:textId="77777777" w:rsidR="00ED5BAB" w:rsidRPr="006D3F28" w:rsidRDefault="00ED5BAB" w:rsidP="00A70DC3">
            <w:pPr>
              <w:jc w:val="center"/>
              <w:rPr>
                <w:b/>
                <w:i/>
                <w:szCs w:val="24"/>
              </w:rPr>
            </w:pPr>
            <w:r w:rsidRPr="006D3F28">
              <w:rPr>
                <w:b/>
                <w:i/>
                <w:szCs w:val="24"/>
              </w:rPr>
              <w:t>Общо население в областта</w:t>
            </w:r>
          </w:p>
        </w:tc>
        <w:tc>
          <w:tcPr>
            <w:tcW w:w="1134" w:type="dxa"/>
            <w:tcBorders>
              <w:top w:val="single" w:sz="8" w:space="0" w:color="4BACC6"/>
              <w:left w:val="single" w:sz="8" w:space="0" w:color="4BACC6"/>
              <w:bottom w:val="single" w:sz="18" w:space="0" w:color="4BACC6"/>
              <w:right w:val="single" w:sz="8" w:space="0" w:color="4BACC6"/>
            </w:tcBorders>
            <w:shd w:val="clear" w:color="auto" w:fill="auto"/>
          </w:tcPr>
          <w:p w14:paraId="3EDCBC75" w14:textId="77777777" w:rsidR="00ED5BAB" w:rsidRPr="006D3F28" w:rsidRDefault="00ED5BAB" w:rsidP="00A70DC3">
            <w:pPr>
              <w:jc w:val="center"/>
              <w:rPr>
                <w:b/>
                <w:i/>
                <w:szCs w:val="24"/>
              </w:rPr>
            </w:pPr>
            <w:r w:rsidRPr="006D3F28">
              <w:rPr>
                <w:b/>
                <w:i/>
                <w:szCs w:val="24"/>
              </w:rPr>
              <w:t>Мъже</w:t>
            </w:r>
          </w:p>
        </w:tc>
        <w:tc>
          <w:tcPr>
            <w:tcW w:w="1418" w:type="dxa"/>
            <w:tcBorders>
              <w:top w:val="single" w:sz="8" w:space="0" w:color="4BACC6"/>
              <w:left w:val="single" w:sz="8" w:space="0" w:color="4BACC6"/>
              <w:bottom w:val="single" w:sz="18" w:space="0" w:color="4BACC6"/>
              <w:right w:val="single" w:sz="8" w:space="0" w:color="4BACC6"/>
            </w:tcBorders>
            <w:shd w:val="clear" w:color="auto" w:fill="auto"/>
          </w:tcPr>
          <w:p w14:paraId="3536A667" w14:textId="77777777" w:rsidR="00ED5BAB" w:rsidRPr="006D3F28" w:rsidRDefault="00ED5BAB" w:rsidP="00A70DC3">
            <w:pPr>
              <w:jc w:val="center"/>
              <w:rPr>
                <w:b/>
                <w:i/>
                <w:szCs w:val="24"/>
              </w:rPr>
            </w:pPr>
            <w:r w:rsidRPr="006D3F28">
              <w:rPr>
                <w:b/>
                <w:i/>
                <w:szCs w:val="24"/>
              </w:rPr>
              <w:t>Отн. дял</w:t>
            </w:r>
          </w:p>
        </w:tc>
        <w:tc>
          <w:tcPr>
            <w:tcW w:w="902" w:type="dxa"/>
            <w:tcBorders>
              <w:top w:val="single" w:sz="8" w:space="0" w:color="4BACC6"/>
              <w:left w:val="single" w:sz="8" w:space="0" w:color="4BACC6"/>
              <w:bottom w:val="single" w:sz="18" w:space="0" w:color="4BACC6"/>
              <w:right w:val="single" w:sz="8" w:space="0" w:color="4BACC6"/>
            </w:tcBorders>
            <w:shd w:val="clear" w:color="auto" w:fill="auto"/>
          </w:tcPr>
          <w:p w14:paraId="0C9A855A" w14:textId="77777777" w:rsidR="00ED5BAB" w:rsidRPr="006D3F28" w:rsidRDefault="00ED5BAB" w:rsidP="00A70DC3">
            <w:pPr>
              <w:jc w:val="center"/>
              <w:rPr>
                <w:b/>
                <w:i/>
                <w:szCs w:val="24"/>
              </w:rPr>
            </w:pPr>
            <w:r w:rsidRPr="006D3F28">
              <w:rPr>
                <w:b/>
                <w:i/>
                <w:szCs w:val="24"/>
              </w:rPr>
              <w:t>Жени</w:t>
            </w:r>
          </w:p>
        </w:tc>
        <w:tc>
          <w:tcPr>
            <w:tcW w:w="1224" w:type="dxa"/>
            <w:tcBorders>
              <w:top w:val="single" w:sz="8" w:space="0" w:color="4BACC6"/>
              <w:left w:val="single" w:sz="8" w:space="0" w:color="4BACC6"/>
              <w:bottom w:val="single" w:sz="18" w:space="0" w:color="4BACC6"/>
              <w:right w:val="single" w:sz="8" w:space="0" w:color="4BACC6"/>
            </w:tcBorders>
            <w:shd w:val="clear" w:color="auto" w:fill="auto"/>
          </w:tcPr>
          <w:p w14:paraId="1EFA8F8F" w14:textId="77777777" w:rsidR="00ED5BAB" w:rsidRPr="006D3F28" w:rsidRDefault="00ED5BAB" w:rsidP="00A70DC3">
            <w:pPr>
              <w:jc w:val="center"/>
              <w:rPr>
                <w:b/>
                <w:i/>
                <w:szCs w:val="24"/>
              </w:rPr>
            </w:pPr>
            <w:r w:rsidRPr="006D3F28">
              <w:rPr>
                <w:b/>
                <w:i/>
                <w:szCs w:val="24"/>
              </w:rPr>
              <w:t>Отн. дял</w:t>
            </w:r>
          </w:p>
        </w:tc>
        <w:tc>
          <w:tcPr>
            <w:tcW w:w="1276" w:type="dxa"/>
            <w:tcBorders>
              <w:top w:val="single" w:sz="8" w:space="0" w:color="4BACC6"/>
              <w:left w:val="single" w:sz="8" w:space="0" w:color="4BACC6"/>
              <w:bottom w:val="single" w:sz="18" w:space="0" w:color="4BACC6"/>
              <w:right w:val="single" w:sz="8" w:space="0" w:color="4BACC6"/>
            </w:tcBorders>
            <w:shd w:val="clear" w:color="auto" w:fill="auto"/>
          </w:tcPr>
          <w:p w14:paraId="0D622DD4" w14:textId="77777777" w:rsidR="00ED5BAB" w:rsidRPr="006D3F28" w:rsidRDefault="00ED5BAB" w:rsidP="00A70DC3">
            <w:pPr>
              <w:jc w:val="center"/>
              <w:rPr>
                <w:b/>
                <w:i/>
                <w:szCs w:val="24"/>
              </w:rPr>
            </w:pPr>
            <w:r w:rsidRPr="006D3F28">
              <w:rPr>
                <w:b/>
                <w:i/>
                <w:szCs w:val="24"/>
              </w:rPr>
              <w:t>град</w:t>
            </w:r>
          </w:p>
        </w:tc>
        <w:tc>
          <w:tcPr>
            <w:tcW w:w="1334" w:type="dxa"/>
            <w:tcBorders>
              <w:top w:val="single" w:sz="8" w:space="0" w:color="4BACC6"/>
              <w:left w:val="single" w:sz="8" w:space="0" w:color="4BACC6"/>
              <w:bottom w:val="single" w:sz="18" w:space="0" w:color="4BACC6"/>
              <w:right w:val="single" w:sz="8" w:space="0" w:color="4BACC6"/>
            </w:tcBorders>
            <w:shd w:val="clear" w:color="auto" w:fill="auto"/>
          </w:tcPr>
          <w:p w14:paraId="0A84DF6E" w14:textId="77777777" w:rsidR="00ED5BAB" w:rsidRPr="006D3F28" w:rsidRDefault="00ED5BAB" w:rsidP="00A70DC3">
            <w:pPr>
              <w:jc w:val="center"/>
              <w:rPr>
                <w:b/>
                <w:i/>
                <w:szCs w:val="24"/>
              </w:rPr>
            </w:pPr>
            <w:r w:rsidRPr="006D3F28">
              <w:rPr>
                <w:b/>
                <w:i/>
                <w:szCs w:val="24"/>
              </w:rPr>
              <w:t>Отн. дял</w:t>
            </w:r>
          </w:p>
        </w:tc>
        <w:tc>
          <w:tcPr>
            <w:tcW w:w="1217" w:type="dxa"/>
            <w:tcBorders>
              <w:top w:val="single" w:sz="8" w:space="0" w:color="4BACC6"/>
              <w:left w:val="single" w:sz="8" w:space="0" w:color="4BACC6"/>
              <w:bottom w:val="single" w:sz="18" w:space="0" w:color="4BACC6"/>
              <w:right w:val="single" w:sz="8" w:space="0" w:color="4BACC6"/>
            </w:tcBorders>
            <w:shd w:val="clear" w:color="auto" w:fill="auto"/>
          </w:tcPr>
          <w:p w14:paraId="267C4864" w14:textId="77777777" w:rsidR="00ED5BAB" w:rsidRPr="006D3F28" w:rsidRDefault="00ED5BAB" w:rsidP="00A70DC3">
            <w:pPr>
              <w:jc w:val="center"/>
              <w:rPr>
                <w:b/>
                <w:i/>
                <w:szCs w:val="24"/>
              </w:rPr>
            </w:pPr>
            <w:r w:rsidRPr="006D3F28">
              <w:rPr>
                <w:b/>
                <w:i/>
                <w:szCs w:val="24"/>
              </w:rPr>
              <w:t>Село</w:t>
            </w:r>
          </w:p>
        </w:tc>
        <w:tc>
          <w:tcPr>
            <w:tcW w:w="1552" w:type="dxa"/>
            <w:tcBorders>
              <w:top w:val="single" w:sz="8" w:space="0" w:color="4BACC6"/>
              <w:left w:val="single" w:sz="8" w:space="0" w:color="4BACC6"/>
              <w:bottom w:val="single" w:sz="18" w:space="0" w:color="4BACC6"/>
              <w:right w:val="single" w:sz="8" w:space="0" w:color="4BACC6"/>
            </w:tcBorders>
            <w:shd w:val="clear" w:color="auto" w:fill="auto"/>
          </w:tcPr>
          <w:p w14:paraId="08F1FE78" w14:textId="77777777" w:rsidR="00ED5BAB" w:rsidRPr="006D3F28" w:rsidRDefault="00ED5BAB" w:rsidP="00A70DC3">
            <w:pPr>
              <w:jc w:val="center"/>
              <w:rPr>
                <w:b/>
                <w:i/>
                <w:szCs w:val="24"/>
              </w:rPr>
            </w:pPr>
            <w:r w:rsidRPr="006D3F28">
              <w:rPr>
                <w:b/>
                <w:i/>
                <w:szCs w:val="24"/>
              </w:rPr>
              <w:t>Отн. дял</w:t>
            </w:r>
          </w:p>
        </w:tc>
      </w:tr>
      <w:tr w:rsidR="00ED5BAB" w:rsidRPr="006D3F28" w14:paraId="66A8BF64" w14:textId="77777777" w:rsidTr="00C80C13">
        <w:trPr>
          <w:jc w:val="center"/>
        </w:trPr>
        <w:tc>
          <w:tcPr>
            <w:tcW w:w="848" w:type="dxa"/>
            <w:tcBorders>
              <w:top w:val="single" w:sz="8" w:space="0" w:color="4BACC6"/>
              <w:left w:val="single" w:sz="8" w:space="0" w:color="4BACC6"/>
              <w:bottom w:val="single" w:sz="8" w:space="0" w:color="4BACC6"/>
              <w:right w:val="single" w:sz="8" w:space="0" w:color="4BACC6"/>
            </w:tcBorders>
            <w:shd w:val="clear" w:color="auto" w:fill="auto"/>
          </w:tcPr>
          <w:p w14:paraId="36A98333" w14:textId="77777777" w:rsidR="00ED5BAB" w:rsidRPr="006D3F28" w:rsidRDefault="00ED5BAB" w:rsidP="00A70DC3">
            <w:pPr>
              <w:jc w:val="center"/>
              <w:rPr>
                <w:szCs w:val="24"/>
              </w:rPr>
            </w:pPr>
            <w:r w:rsidRPr="006D3F28">
              <w:rPr>
                <w:bCs/>
                <w:szCs w:val="24"/>
              </w:rPr>
              <w:t>2020</w:t>
            </w:r>
          </w:p>
        </w:tc>
        <w:tc>
          <w:tcPr>
            <w:tcW w:w="1977" w:type="dxa"/>
            <w:tcBorders>
              <w:top w:val="single" w:sz="8" w:space="0" w:color="4BACC6"/>
              <w:left w:val="single" w:sz="8" w:space="0" w:color="4BACC6"/>
              <w:bottom w:val="single" w:sz="8" w:space="0" w:color="4BACC6"/>
              <w:right w:val="single" w:sz="8" w:space="0" w:color="4BACC6"/>
            </w:tcBorders>
            <w:shd w:val="clear" w:color="auto" w:fill="auto"/>
          </w:tcPr>
          <w:p w14:paraId="201B0B41" w14:textId="4A385984" w:rsidR="00ED5BAB" w:rsidRPr="006D3F28" w:rsidRDefault="00ED5BAB" w:rsidP="00C80C13">
            <w:pPr>
              <w:jc w:val="center"/>
              <w:rPr>
                <w:rStyle w:val="af9"/>
                <w:b w:val="0"/>
                <w:szCs w:val="24"/>
              </w:rPr>
            </w:pPr>
            <w:r w:rsidRPr="006D3F28">
              <w:rPr>
                <w:rStyle w:val="af9"/>
                <w:szCs w:val="24"/>
              </w:rPr>
              <w:t>170 298</w:t>
            </w:r>
          </w:p>
        </w:tc>
        <w:tc>
          <w:tcPr>
            <w:tcW w:w="1134" w:type="dxa"/>
            <w:tcBorders>
              <w:top w:val="single" w:sz="8" w:space="0" w:color="4BACC6"/>
              <w:left w:val="single" w:sz="8" w:space="0" w:color="4BACC6"/>
              <w:bottom w:val="single" w:sz="8" w:space="0" w:color="4BACC6"/>
              <w:right w:val="single" w:sz="8" w:space="0" w:color="4BACC6"/>
            </w:tcBorders>
            <w:shd w:val="clear" w:color="auto" w:fill="auto"/>
          </w:tcPr>
          <w:p w14:paraId="488B7A47" w14:textId="77777777" w:rsidR="00ED5BAB" w:rsidRPr="006D3F28" w:rsidRDefault="00ED5BAB" w:rsidP="00A70DC3">
            <w:pPr>
              <w:jc w:val="center"/>
              <w:rPr>
                <w:bCs/>
                <w:szCs w:val="24"/>
              </w:rPr>
            </w:pPr>
            <w:r w:rsidRPr="006D3F28">
              <w:rPr>
                <w:bCs/>
                <w:szCs w:val="24"/>
              </w:rPr>
              <w:t>82 505</w:t>
            </w:r>
          </w:p>
        </w:tc>
        <w:tc>
          <w:tcPr>
            <w:tcW w:w="1418" w:type="dxa"/>
            <w:tcBorders>
              <w:top w:val="single" w:sz="8" w:space="0" w:color="4BACC6"/>
              <w:left w:val="single" w:sz="8" w:space="0" w:color="4BACC6"/>
              <w:bottom w:val="single" w:sz="8" w:space="0" w:color="4BACC6"/>
              <w:right w:val="single" w:sz="8" w:space="0" w:color="4BACC6"/>
            </w:tcBorders>
            <w:shd w:val="clear" w:color="auto" w:fill="auto"/>
          </w:tcPr>
          <w:p w14:paraId="29DEE271" w14:textId="77777777" w:rsidR="00ED5BAB" w:rsidRPr="006D3F28" w:rsidRDefault="00ED5BAB" w:rsidP="00A70DC3">
            <w:pPr>
              <w:jc w:val="center"/>
              <w:rPr>
                <w:bCs/>
                <w:szCs w:val="24"/>
              </w:rPr>
            </w:pPr>
            <w:r w:rsidRPr="006D3F28">
              <w:rPr>
                <w:bCs/>
                <w:szCs w:val="24"/>
              </w:rPr>
              <w:t>48,44</w:t>
            </w:r>
          </w:p>
        </w:tc>
        <w:tc>
          <w:tcPr>
            <w:tcW w:w="902" w:type="dxa"/>
            <w:tcBorders>
              <w:top w:val="single" w:sz="8" w:space="0" w:color="4BACC6"/>
              <w:left w:val="single" w:sz="8" w:space="0" w:color="4BACC6"/>
              <w:bottom w:val="single" w:sz="8" w:space="0" w:color="4BACC6"/>
              <w:right w:val="single" w:sz="8" w:space="0" w:color="4BACC6"/>
            </w:tcBorders>
            <w:shd w:val="clear" w:color="auto" w:fill="auto"/>
          </w:tcPr>
          <w:p w14:paraId="66A1CB10" w14:textId="77777777" w:rsidR="00ED5BAB" w:rsidRPr="006D3F28" w:rsidRDefault="00ED5BAB" w:rsidP="00A70DC3">
            <w:pPr>
              <w:jc w:val="center"/>
              <w:rPr>
                <w:bCs/>
                <w:szCs w:val="24"/>
              </w:rPr>
            </w:pPr>
            <w:r w:rsidRPr="006D3F28">
              <w:rPr>
                <w:bCs/>
                <w:szCs w:val="24"/>
              </w:rPr>
              <w:t>87 793</w:t>
            </w:r>
          </w:p>
        </w:tc>
        <w:tc>
          <w:tcPr>
            <w:tcW w:w="1224" w:type="dxa"/>
            <w:tcBorders>
              <w:top w:val="single" w:sz="8" w:space="0" w:color="4BACC6"/>
              <w:left w:val="single" w:sz="8" w:space="0" w:color="4BACC6"/>
              <w:bottom w:val="single" w:sz="8" w:space="0" w:color="4BACC6"/>
              <w:right w:val="single" w:sz="8" w:space="0" w:color="4BACC6"/>
            </w:tcBorders>
            <w:shd w:val="clear" w:color="auto" w:fill="auto"/>
          </w:tcPr>
          <w:p w14:paraId="67F7FFA0" w14:textId="77777777" w:rsidR="00ED5BAB" w:rsidRPr="006D3F28" w:rsidRDefault="00ED5BAB" w:rsidP="00A70DC3">
            <w:pPr>
              <w:jc w:val="center"/>
              <w:rPr>
                <w:bCs/>
                <w:szCs w:val="24"/>
              </w:rPr>
            </w:pPr>
            <w:r w:rsidRPr="006D3F28">
              <w:rPr>
                <w:bCs/>
                <w:szCs w:val="24"/>
              </w:rPr>
              <w:t>51,56</w:t>
            </w:r>
          </w:p>
        </w:tc>
        <w:tc>
          <w:tcPr>
            <w:tcW w:w="1276" w:type="dxa"/>
            <w:tcBorders>
              <w:top w:val="single" w:sz="8" w:space="0" w:color="4BACC6"/>
              <w:left w:val="single" w:sz="8" w:space="0" w:color="4BACC6"/>
              <w:bottom w:val="single" w:sz="8" w:space="0" w:color="4BACC6"/>
              <w:right w:val="single" w:sz="8" w:space="0" w:color="4BACC6"/>
            </w:tcBorders>
            <w:shd w:val="clear" w:color="auto" w:fill="auto"/>
          </w:tcPr>
          <w:p w14:paraId="30167CA9" w14:textId="77777777" w:rsidR="00ED5BAB" w:rsidRPr="006D3F28" w:rsidRDefault="00ED5BAB" w:rsidP="00A70DC3">
            <w:pPr>
              <w:jc w:val="center"/>
              <w:rPr>
                <w:bCs/>
                <w:szCs w:val="24"/>
              </w:rPr>
            </w:pPr>
            <w:r w:rsidRPr="006D3F28">
              <w:rPr>
                <w:bCs/>
                <w:szCs w:val="24"/>
              </w:rPr>
              <w:t>116 994</w:t>
            </w:r>
          </w:p>
        </w:tc>
        <w:tc>
          <w:tcPr>
            <w:tcW w:w="1334" w:type="dxa"/>
            <w:tcBorders>
              <w:top w:val="single" w:sz="8" w:space="0" w:color="4BACC6"/>
              <w:left w:val="single" w:sz="8" w:space="0" w:color="4BACC6"/>
              <w:bottom w:val="single" w:sz="8" w:space="0" w:color="4BACC6"/>
              <w:right w:val="single" w:sz="8" w:space="0" w:color="4BACC6"/>
            </w:tcBorders>
            <w:shd w:val="clear" w:color="auto" w:fill="auto"/>
          </w:tcPr>
          <w:p w14:paraId="69B92992" w14:textId="77777777" w:rsidR="00ED5BAB" w:rsidRPr="006D3F28" w:rsidRDefault="00ED5BAB" w:rsidP="00A70DC3">
            <w:pPr>
              <w:jc w:val="center"/>
              <w:rPr>
                <w:bCs/>
                <w:szCs w:val="24"/>
              </w:rPr>
            </w:pPr>
            <w:r w:rsidRPr="006D3F28">
              <w:rPr>
                <w:bCs/>
                <w:szCs w:val="24"/>
              </w:rPr>
              <w:t>68,69</w:t>
            </w:r>
          </w:p>
        </w:tc>
        <w:tc>
          <w:tcPr>
            <w:tcW w:w="1217" w:type="dxa"/>
            <w:tcBorders>
              <w:top w:val="single" w:sz="8" w:space="0" w:color="4BACC6"/>
              <w:left w:val="single" w:sz="8" w:space="0" w:color="4BACC6"/>
              <w:bottom w:val="single" w:sz="8" w:space="0" w:color="4BACC6"/>
              <w:right w:val="single" w:sz="8" w:space="0" w:color="4BACC6"/>
            </w:tcBorders>
            <w:shd w:val="clear" w:color="auto" w:fill="auto"/>
          </w:tcPr>
          <w:p w14:paraId="7F7CBF7F" w14:textId="77777777" w:rsidR="00ED5BAB" w:rsidRPr="006D3F28" w:rsidRDefault="00ED5BAB" w:rsidP="00A70DC3">
            <w:pPr>
              <w:jc w:val="center"/>
              <w:rPr>
                <w:bCs/>
                <w:szCs w:val="24"/>
              </w:rPr>
            </w:pPr>
            <w:r w:rsidRPr="006D3F28">
              <w:rPr>
                <w:bCs/>
                <w:szCs w:val="24"/>
              </w:rPr>
              <w:t>53 304</w:t>
            </w:r>
          </w:p>
        </w:tc>
        <w:tc>
          <w:tcPr>
            <w:tcW w:w="1552" w:type="dxa"/>
            <w:tcBorders>
              <w:top w:val="single" w:sz="8" w:space="0" w:color="4BACC6"/>
              <w:left w:val="single" w:sz="8" w:space="0" w:color="4BACC6"/>
              <w:bottom w:val="single" w:sz="8" w:space="0" w:color="4BACC6"/>
              <w:right w:val="single" w:sz="8" w:space="0" w:color="4BACC6"/>
            </w:tcBorders>
            <w:shd w:val="clear" w:color="auto" w:fill="auto"/>
          </w:tcPr>
          <w:p w14:paraId="6FCB55D5" w14:textId="77777777" w:rsidR="00ED5BAB" w:rsidRPr="006D3F28" w:rsidRDefault="00ED5BAB" w:rsidP="00A70DC3">
            <w:pPr>
              <w:jc w:val="center"/>
              <w:rPr>
                <w:bCs/>
                <w:szCs w:val="24"/>
              </w:rPr>
            </w:pPr>
            <w:r w:rsidRPr="006D3F28">
              <w:rPr>
                <w:bCs/>
                <w:szCs w:val="24"/>
              </w:rPr>
              <w:t>31,31</w:t>
            </w:r>
          </w:p>
        </w:tc>
      </w:tr>
      <w:tr w:rsidR="00ED5BAB" w:rsidRPr="006D3F28" w14:paraId="63A2E0F5" w14:textId="77777777" w:rsidTr="00C80C13">
        <w:trPr>
          <w:jc w:val="center"/>
        </w:trPr>
        <w:tc>
          <w:tcPr>
            <w:tcW w:w="848" w:type="dxa"/>
            <w:tcBorders>
              <w:top w:val="single" w:sz="8" w:space="0" w:color="4BACC6"/>
              <w:left w:val="single" w:sz="8" w:space="0" w:color="4BACC6"/>
              <w:bottom w:val="single" w:sz="8" w:space="0" w:color="4BACC6"/>
              <w:right w:val="single" w:sz="8" w:space="0" w:color="4BACC6"/>
            </w:tcBorders>
            <w:shd w:val="clear" w:color="auto" w:fill="D2EAF1"/>
          </w:tcPr>
          <w:p w14:paraId="72C358A2" w14:textId="77777777" w:rsidR="00ED5BAB" w:rsidRPr="006D3F28" w:rsidRDefault="00ED5BAB" w:rsidP="00A70DC3">
            <w:pPr>
              <w:jc w:val="center"/>
              <w:rPr>
                <w:szCs w:val="24"/>
              </w:rPr>
            </w:pPr>
            <w:r w:rsidRPr="006D3F28">
              <w:rPr>
                <w:szCs w:val="24"/>
              </w:rPr>
              <w:t>2021</w:t>
            </w:r>
          </w:p>
        </w:tc>
        <w:tc>
          <w:tcPr>
            <w:tcW w:w="1977" w:type="dxa"/>
            <w:tcBorders>
              <w:top w:val="single" w:sz="8" w:space="0" w:color="4BACC6"/>
              <w:left w:val="single" w:sz="8" w:space="0" w:color="4BACC6"/>
              <w:bottom w:val="single" w:sz="8" w:space="0" w:color="4BACC6"/>
              <w:right w:val="single" w:sz="8" w:space="0" w:color="4BACC6"/>
            </w:tcBorders>
            <w:shd w:val="clear" w:color="auto" w:fill="D2EAF1"/>
          </w:tcPr>
          <w:p w14:paraId="4B2C41FA" w14:textId="77777777" w:rsidR="00ED5BAB" w:rsidRPr="006D3F28" w:rsidRDefault="00ED5BAB" w:rsidP="00A70DC3">
            <w:pPr>
              <w:jc w:val="center"/>
              <w:rPr>
                <w:rStyle w:val="af9"/>
                <w:b w:val="0"/>
                <w:szCs w:val="24"/>
              </w:rPr>
            </w:pPr>
            <w:r w:rsidRPr="006D3F28">
              <w:rPr>
                <w:rStyle w:val="af9"/>
                <w:szCs w:val="24"/>
              </w:rPr>
              <w:t>167 314</w:t>
            </w:r>
          </w:p>
        </w:tc>
        <w:tc>
          <w:tcPr>
            <w:tcW w:w="1134" w:type="dxa"/>
            <w:tcBorders>
              <w:top w:val="single" w:sz="8" w:space="0" w:color="4BACC6"/>
              <w:left w:val="single" w:sz="8" w:space="0" w:color="4BACC6"/>
              <w:bottom w:val="single" w:sz="8" w:space="0" w:color="4BACC6"/>
              <w:right w:val="single" w:sz="8" w:space="0" w:color="4BACC6"/>
            </w:tcBorders>
            <w:shd w:val="clear" w:color="auto" w:fill="D2EAF1"/>
          </w:tcPr>
          <w:p w14:paraId="7BEBE8DC" w14:textId="77777777" w:rsidR="00ED5BAB" w:rsidRPr="006D3F28" w:rsidRDefault="00ED5BAB" w:rsidP="00A70DC3">
            <w:pPr>
              <w:jc w:val="center"/>
              <w:rPr>
                <w:bCs/>
                <w:szCs w:val="24"/>
              </w:rPr>
            </w:pPr>
            <w:r w:rsidRPr="006D3F28">
              <w:rPr>
                <w:bCs/>
                <w:szCs w:val="24"/>
              </w:rPr>
              <w:t>80 910</w:t>
            </w:r>
          </w:p>
        </w:tc>
        <w:tc>
          <w:tcPr>
            <w:tcW w:w="1418" w:type="dxa"/>
            <w:tcBorders>
              <w:top w:val="single" w:sz="8" w:space="0" w:color="4BACC6"/>
              <w:left w:val="single" w:sz="8" w:space="0" w:color="4BACC6"/>
              <w:bottom w:val="single" w:sz="8" w:space="0" w:color="4BACC6"/>
              <w:right w:val="single" w:sz="8" w:space="0" w:color="4BACC6"/>
            </w:tcBorders>
            <w:shd w:val="clear" w:color="auto" w:fill="D2EAF1"/>
          </w:tcPr>
          <w:p w14:paraId="24514658" w14:textId="77777777" w:rsidR="00ED5BAB" w:rsidRPr="006D3F28" w:rsidRDefault="00ED5BAB" w:rsidP="00A70DC3">
            <w:pPr>
              <w:jc w:val="center"/>
              <w:rPr>
                <w:bCs/>
                <w:szCs w:val="24"/>
              </w:rPr>
            </w:pPr>
            <w:r w:rsidRPr="006D3F28">
              <w:rPr>
                <w:bCs/>
                <w:szCs w:val="24"/>
              </w:rPr>
              <w:t>48,35</w:t>
            </w:r>
          </w:p>
        </w:tc>
        <w:tc>
          <w:tcPr>
            <w:tcW w:w="902" w:type="dxa"/>
            <w:tcBorders>
              <w:top w:val="single" w:sz="8" w:space="0" w:color="4BACC6"/>
              <w:left w:val="single" w:sz="8" w:space="0" w:color="4BACC6"/>
              <w:bottom w:val="single" w:sz="8" w:space="0" w:color="4BACC6"/>
              <w:right w:val="single" w:sz="8" w:space="0" w:color="4BACC6"/>
            </w:tcBorders>
            <w:shd w:val="clear" w:color="auto" w:fill="D2EAF1"/>
          </w:tcPr>
          <w:p w14:paraId="5D0472B6" w14:textId="77777777" w:rsidR="00ED5BAB" w:rsidRPr="006D3F28" w:rsidRDefault="00ED5BAB" w:rsidP="00A70DC3">
            <w:pPr>
              <w:jc w:val="center"/>
              <w:rPr>
                <w:bCs/>
                <w:szCs w:val="24"/>
              </w:rPr>
            </w:pPr>
            <w:r w:rsidRPr="006D3F28">
              <w:rPr>
                <w:bCs/>
                <w:szCs w:val="24"/>
              </w:rPr>
              <w:t>86 404</w:t>
            </w:r>
          </w:p>
        </w:tc>
        <w:tc>
          <w:tcPr>
            <w:tcW w:w="1224" w:type="dxa"/>
            <w:tcBorders>
              <w:top w:val="single" w:sz="8" w:space="0" w:color="4BACC6"/>
              <w:left w:val="single" w:sz="8" w:space="0" w:color="4BACC6"/>
              <w:bottom w:val="single" w:sz="8" w:space="0" w:color="4BACC6"/>
              <w:right w:val="single" w:sz="8" w:space="0" w:color="4BACC6"/>
            </w:tcBorders>
            <w:shd w:val="clear" w:color="auto" w:fill="D2EAF1"/>
          </w:tcPr>
          <w:p w14:paraId="0EB19AAB" w14:textId="77777777" w:rsidR="00ED5BAB" w:rsidRPr="006D3F28" w:rsidRDefault="00ED5BAB" w:rsidP="00A70DC3">
            <w:pPr>
              <w:jc w:val="center"/>
              <w:rPr>
                <w:bCs/>
                <w:szCs w:val="24"/>
              </w:rPr>
            </w:pPr>
            <w:r w:rsidRPr="006D3F28">
              <w:rPr>
                <w:bCs/>
                <w:szCs w:val="24"/>
              </w:rPr>
              <w:t>51,64</w:t>
            </w:r>
          </w:p>
        </w:tc>
        <w:tc>
          <w:tcPr>
            <w:tcW w:w="1276" w:type="dxa"/>
            <w:tcBorders>
              <w:top w:val="single" w:sz="8" w:space="0" w:color="4BACC6"/>
              <w:left w:val="single" w:sz="8" w:space="0" w:color="4BACC6"/>
              <w:bottom w:val="single" w:sz="8" w:space="0" w:color="4BACC6"/>
              <w:right w:val="single" w:sz="8" w:space="0" w:color="4BACC6"/>
            </w:tcBorders>
            <w:shd w:val="clear" w:color="auto" w:fill="D2EAF1"/>
          </w:tcPr>
          <w:p w14:paraId="4E8750D6" w14:textId="77777777" w:rsidR="00ED5BAB" w:rsidRPr="006D3F28" w:rsidRDefault="00ED5BAB" w:rsidP="00A70DC3">
            <w:pPr>
              <w:jc w:val="center"/>
              <w:rPr>
                <w:bCs/>
                <w:szCs w:val="24"/>
              </w:rPr>
            </w:pPr>
            <w:r w:rsidRPr="006D3F28">
              <w:rPr>
                <w:bCs/>
                <w:szCs w:val="24"/>
              </w:rPr>
              <w:t>114 734</w:t>
            </w:r>
          </w:p>
        </w:tc>
        <w:tc>
          <w:tcPr>
            <w:tcW w:w="1334" w:type="dxa"/>
            <w:tcBorders>
              <w:top w:val="single" w:sz="8" w:space="0" w:color="4BACC6"/>
              <w:left w:val="single" w:sz="8" w:space="0" w:color="4BACC6"/>
              <w:bottom w:val="single" w:sz="8" w:space="0" w:color="4BACC6"/>
              <w:right w:val="single" w:sz="8" w:space="0" w:color="4BACC6"/>
            </w:tcBorders>
            <w:shd w:val="clear" w:color="auto" w:fill="D2EAF1"/>
          </w:tcPr>
          <w:p w14:paraId="3834FCDB" w14:textId="77777777" w:rsidR="00ED5BAB" w:rsidRPr="006D3F28" w:rsidRDefault="00ED5BAB" w:rsidP="00A70DC3">
            <w:pPr>
              <w:jc w:val="center"/>
              <w:rPr>
                <w:bCs/>
                <w:szCs w:val="24"/>
              </w:rPr>
            </w:pPr>
            <w:r w:rsidRPr="006D3F28">
              <w:rPr>
                <w:bCs/>
                <w:szCs w:val="24"/>
              </w:rPr>
              <w:t>68,57</w:t>
            </w:r>
          </w:p>
        </w:tc>
        <w:tc>
          <w:tcPr>
            <w:tcW w:w="1217" w:type="dxa"/>
            <w:tcBorders>
              <w:top w:val="single" w:sz="8" w:space="0" w:color="4BACC6"/>
              <w:left w:val="single" w:sz="8" w:space="0" w:color="4BACC6"/>
              <w:bottom w:val="single" w:sz="8" w:space="0" w:color="4BACC6"/>
              <w:right w:val="single" w:sz="8" w:space="0" w:color="4BACC6"/>
            </w:tcBorders>
            <w:shd w:val="clear" w:color="auto" w:fill="D2EAF1"/>
          </w:tcPr>
          <w:p w14:paraId="63D5329A" w14:textId="77777777" w:rsidR="00ED5BAB" w:rsidRPr="006D3F28" w:rsidRDefault="00ED5BAB" w:rsidP="00A70DC3">
            <w:pPr>
              <w:jc w:val="center"/>
              <w:rPr>
                <w:bCs/>
                <w:szCs w:val="24"/>
              </w:rPr>
            </w:pPr>
            <w:r w:rsidRPr="006D3F28">
              <w:rPr>
                <w:bCs/>
                <w:szCs w:val="24"/>
              </w:rPr>
              <w:t>52 580</w:t>
            </w:r>
          </w:p>
        </w:tc>
        <w:tc>
          <w:tcPr>
            <w:tcW w:w="1552" w:type="dxa"/>
            <w:tcBorders>
              <w:top w:val="single" w:sz="8" w:space="0" w:color="4BACC6"/>
              <w:left w:val="single" w:sz="8" w:space="0" w:color="4BACC6"/>
              <w:bottom w:val="single" w:sz="8" w:space="0" w:color="4BACC6"/>
              <w:right w:val="single" w:sz="8" w:space="0" w:color="4BACC6"/>
            </w:tcBorders>
            <w:shd w:val="clear" w:color="auto" w:fill="D2EAF1"/>
          </w:tcPr>
          <w:p w14:paraId="05031E02" w14:textId="77777777" w:rsidR="00ED5BAB" w:rsidRPr="006D3F28" w:rsidRDefault="00ED5BAB" w:rsidP="00A70DC3">
            <w:pPr>
              <w:jc w:val="center"/>
              <w:rPr>
                <w:bCs/>
                <w:szCs w:val="24"/>
              </w:rPr>
            </w:pPr>
            <w:r w:rsidRPr="006D3F28">
              <w:rPr>
                <w:bCs/>
                <w:szCs w:val="24"/>
              </w:rPr>
              <w:t>31,42</w:t>
            </w:r>
          </w:p>
        </w:tc>
      </w:tr>
      <w:tr w:rsidR="00ED5BAB" w:rsidRPr="006D3F28" w14:paraId="26841131" w14:textId="77777777" w:rsidTr="00C80C13">
        <w:trPr>
          <w:jc w:val="center"/>
        </w:trPr>
        <w:tc>
          <w:tcPr>
            <w:tcW w:w="848" w:type="dxa"/>
            <w:tcBorders>
              <w:top w:val="single" w:sz="8" w:space="0" w:color="4BACC6"/>
              <w:left w:val="single" w:sz="8" w:space="0" w:color="4BACC6"/>
              <w:bottom w:val="single" w:sz="8" w:space="0" w:color="4BACC6"/>
              <w:right w:val="single" w:sz="8" w:space="0" w:color="4BACC6"/>
            </w:tcBorders>
            <w:shd w:val="clear" w:color="auto" w:fill="D2EAF1"/>
          </w:tcPr>
          <w:p w14:paraId="7A9CF39D" w14:textId="77777777" w:rsidR="00ED5BAB" w:rsidRPr="006D3F28" w:rsidRDefault="00ED5BAB" w:rsidP="00A70DC3">
            <w:pPr>
              <w:jc w:val="center"/>
              <w:rPr>
                <w:b/>
                <w:szCs w:val="24"/>
              </w:rPr>
            </w:pPr>
            <w:r w:rsidRPr="006D3F28">
              <w:rPr>
                <w:b/>
                <w:szCs w:val="24"/>
              </w:rPr>
              <w:t>2022</w:t>
            </w:r>
          </w:p>
        </w:tc>
        <w:tc>
          <w:tcPr>
            <w:tcW w:w="1977" w:type="dxa"/>
            <w:tcBorders>
              <w:top w:val="single" w:sz="8" w:space="0" w:color="4BACC6"/>
              <w:left w:val="single" w:sz="8" w:space="0" w:color="4BACC6"/>
              <w:bottom w:val="single" w:sz="8" w:space="0" w:color="4BACC6"/>
              <w:right w:val="single" w:sz="8" w:space="0" w:color="4BACC6"/>
            </w:tcBorders>
            <w:shd w:val="clear" w:color="auto" w:fill="D2EAF1"/>
          </w:tcPr>
          <w:p w14:paraId="723ABB5A" w14:textId="77777777" w:rsidR="00ED5BAB" w:rsidRPr="006D3F28" w:rsidRDefault="00ED5BAB" w:rsidP="00A70DC3">
            <w:pPr>
              <w:jc w:val="center"/>
              <w:rPr>
                <w:rStyle w:val="af9"/>
                <w:szCs w:val="24"/>
              </w:rPr>
            </w:pPr>
            <w:r w:rsidRPr="006D3F28">
              <w:rPr>
                <w:rStyle w:val="af9"/>
                <w:szCs w:val="24"/>
              </w:rPr>
              <w:t>147 208</w:t>
            </w:r>
          </w:p>
        </w:tc>
        <w:tc>
          <w:tcPr>
            <w:tcW w:w="1134" w:type="dxa"/>
            <w:tcBorders>
              <w:top w:val="single" w:sz="8" w:space="0" w:color="4BACC6"/>
              <w:left w:val="single" w:sz="8" w:space="0" w:color="4BACC6"/>
              <w:bottom w:val="single" w:sz="8" w:space="0" w:color="4BACC6"/>
              <w:right w:val="single" w:sz="8" w:space="0" w:color="4BACC6"/>
            </w:tcBorders>
            <w:shd w:val="clear" w:color="auto" w:fill="D2EAF1"/>
          </w:tcPr>
          <w:p w14:paraId="52326C7F" w14:textId="77777777" w:rsidR="00ED5BAB" w:rsidRPr="006D3F28" w:rsidRDefault="00ED5BAB" w:rsidP="00A70DC3">
            <w:pPr>
              <w:jc w:val="center"/>
              <w:rPr>
                <w:b/>
                <w:bCs/>
                <w:szCs w:val="24"/>
              </w:rPr>
            </w:pPr>
            <w:r w:rsidRPr="006D3F28">
              <w:rPr>
                <w:b/>
                <w:bCs/>
                <w:szCs w:val="24"/>
              </w:rPr>
              <w:t>70 448</w:t>
            </w:r>
          </w:p>
        </w:tc>
        <w:tc>
          <w:tcPr>
            <w:tcW w:w="1418" w:type="dxa"/>
            <w:tcBorders>
              <w:top w:val="single" w:sz="8" w:space="0" w:color="4BACC6"/>
              <w:left w:val="single" w:sz="8" w:space="0" w:color="4BACC6"/>
              <w:bottom w:val="single" w:sz="8" w:space="0" w:color="4BACC6"/>
              <w:right w:val="single" w:sz="8" w:space="0" w:color="4BACC6"/>
            </w:tcBorders>
            <w:shd w:val="clear" w:color="auto" w:fill="D2EAF1"/>
          </w:tcPr>
          <w:p w14:paraId="73792744" w14:textId="77777777" w:rsidR="00ED5BAB" w:rsidRPr="006D3F28" w:rsidRDefault="00ED5BAB" w:rsidP="00A70DC3">
            <w:pPr>
              <w:jc w:val="center"/>
              <w:rPr>
                <w:b/>
                <w:bCs/>
                <w:szCs w:val="24"/>
              </w:rPr>
            </w:pPr>
            <w:r w:rsidRPr="006D3F28">
              <w:rPr>
                <w:b/>
                <w:bCs/>
                <w:szCs w:val="24"/>
              </w:rPr>
              <w:t>47,86</w:t>
            </w:r>
          </w:p>
        </w:tc>
        <w:tc>
          <w:tcPr>
            <w:tcW w:w="902" w:type="dxa"/>
            <w:tcBorders>
              <w:top w:val="single" w:sz="8" w:space="0" w:color="4BACC6"/>
              <w:left w:val="single" w:sz="8" w:space="0" w:color="4BACC6"/>
              <w:bottom w:val="single" w:sz="8" w:space="0" w:color="4BACC6"/>
              <w:right w:val="single" w:sz="8" w:space="0" w:color="4BACC6"/>
            </w:tcBorders>
            <w:shd w:val="clear" w:color="auto" w:fill="D2EAF1"/>
          </w:tcPr>
          <w:p w14:paraId="09E44176" w14:textId="77777777" w:rsidR="00ED5BAB" w:rsidRPr="006D3F28" w:rsidRDefault="00ED5BAB" w:rsidP="00A70DC3">
            <w:pPr>
              <w:jc w:val="center"/>
              <w:rPr>
                <w:b/>
                <w:bCs/>
                <w:szCs w:val="24"/>
              </w:rPr>
            </w:pPr>
            <w:r w:rsidRPr="006D3F28">
              <w:rPr>
                <w:b/>
                <w:bCs/>
                <w:szCs w:val="24"/>
              </w:rPr>
              <w:t>76 760</w:t>
            </w:r>
          </w:p>
        </w:tc>
        <w:tc>
          <w:tcPr>
            <w:tcW w:w="1224" w:type="dxa"/>
            <w:tcBorders>
              <w:top w:val="single" w:sz="8" w:space="0" w:color="4BACC6"/>
              <w:left w:val="single" w:sz="8" w:space="0" w:color="4BACC6"/>
              <w:bottom w:val="single" w:sz="8" w:space="0" w:color="4BACC6"/>
              <w:right w:val="single" w:sz="8" w:space="0" w:color="4BACC6"/>
            </w:tcBorders>
            <w:shd w:val="clear" w:color="auto" w:fill="D2EAF1"/>
          </w:tcPr>
          <w:p w14:paraId="14AFF2C2" w14:textId="77777777" w:rsidR="00ED5BAB" w:rsidRPr="006D3F28" w:rsidRDefault="00ED5BAB" w:rsidP="00A70DC3">
            <w:pPr>
              <w:jc w:val="center"/>
              <w:rPr>
                <w:b/>
                <w:bCs/>
                <w:szCs w:val="24"/>
              </w:rPr>
            </w:pPr>
            <w:r w:rsidRPr="006D3F28">
              <w:rPr>
                <w:b/>
                <w:bCs/>
                <w:szCs w:val="24"/>
              </w:rPr>
              <w:t>52,14</w:t>
            </w:r>
          </w:p>
        </w:tc>
        <w:tc>
          <w:tcPr>
            <w:tcW w:w="1276" w:type="dxa"/>
            <w:tcBorders>
              <w:top w:val="single" w:sz="8" w:space="0" w:color="4BACC6"/>
              <w:left w:val="single" w:sz="8" w:space="0" w:color="4BACC6"/>
              <w:bottom w:val="single" w:sz="8" w:space="0" w:color="4BACC6"/>
              <w:right w:val="single" w:sz="8" w:space="0" w:color="4BACC6"/>
            </w:tcBorders>
            <w:shd w:val="clear" w:color="auto" w:fill="D2EAF1"/>
          </w:tcPr>
          <w:p w14:paraId="3D00BA5E" w14:textId="77777777" w:rsidR="00ED5BAB" w:rsidRPr="006D3F28" w:rsidRDefault="00ED5BAB" w:rsidP="00A70DC3">
            <w:pPr>
              <w:jc w:val="center"/>
              <w:rPr>
                <w:b/>
                <w:bCs/>
                <w:szCs w:val="24"/>
              </w:rPr>
            </w:pPr>
            <w:r w:rsidRPr="006D3F28">
              <w:rPr>
                <w:b/>
                <w:bCs/>
                <w:szCs w:val="24"/>
              </w:rPr>
              <w:t>104 331</w:t>
            </w:r>
          </w:p>
        </w:tc>
        <w:tc>
          <w:tcPr>
            <w:tcW w:w="1334" w:type="dxa"/>
            <w:tcBorders>
              <w:top w:val="single" w:sz="8" w:space="0" w:color="4BACC6"/>
              <w:left w:val="single" w:sz="8" w:space="0" w:color="4BACC6"/>
              <w:bottom w:val="single" w:sz="8" w:space="0" w:color="4BACC6"/>
              <w:right w:val="single" w:sz="8" w:space="0" w:color="4BACC6"/>
            </w:tcBorders>
            <w:shd w:val="clear" w:color="auto" w:fill="D2EAF1"/>
          </w:tcPr>
          <w:p w14:paraId="5FFA8356" w14:textId="77777777" w:rsidR="00ED5BAB" w:rsidRPr="006D3F28" w:rsidRDefault="00ED5BAB" w:rsidP="00A70DC3">
            <w:pPr>
              <w:jc w:val="center"/>
              <w:rPr>
                <w:b/>
                <w:bCs/>
                <w:szCs w:val="24"/>
              </w:rPr>
            </w:pPr>
            <w:r w:rsidRPr="006D3F28">
              <w:rPr>
                <w:b/>
                <w:bCs/>
                <w:szCs w:val="24"/>
              </w:rPr>
              <w:t>70,87</w:t>
            </w:r>
          </w:p>
        </w:tc>
        <w:tc>
          <w:tcPr>
            <w:tcW w:w="1217" w:type="dxa"/>
            <w:tcBorders>
              <w:top w:val="single" w:sz="8" w:space="0" w:color="4BACC6"/>
              <w:left w:val="single" w:sz="8" w:space="0" w:color="4BACC6"/>
              <w:bottom w:val="single" w:sz="8" w:space="0" w:color="4BACC6"/>
              <w:right w:val="single" w:sz="8" w:space="0" w:color="4BACC6"/>
            </w:tcBorders>
            <w:shd w:val="clear" w:color="auto" w:fill="D2EAF1"/>
          </w:tcPr>
          <w:p w14:paraId="288D5642" w14:textId="77777777" w:rsidR="00ED5BAB" w:rsidRPr="006D3F28" w:rsidRDefault="00ED5BAB" w:rsidP="00A70DC3">
            <w:pPr>
              <w:jc w:val="center"/>
              <w:rPr>
                <w:b/>
                <w:bCs/>
                <w:szCs w:val="24"/>
              </w:rPr>
            </w:pPr>
            <w:r w:rsidRPr="006D3F28">
              <w:rPr>
                <w:b/>
                <w:bCs/>
                <w:szCs w:val="24"/>
              </w:rPr>
              <w:t>42 877</w:t>
            </w:r>
          </w:p>
        </w:tc>
        <w:tc>
          <w:tcPr>
            <w:tcW w:w="1552" w:type="dxa"/>
            <w:tcBorders>
              <w:top w:val="single" w:sz="8" w:space="0" w:color="4BACC6"/>
              <w:left w:val="single" w:sz="8" w:space="0" w:color="4BACC6"/>
              <w:bottom w:val="single" w:sz="8" w:space="0" w:color="4BACC6"/>
              <w:right w:val="single" w:sz="8" w:space="0" w:color="4BACC6"/>
            </w:tcBorders>
            <w:shd w:val="clear" w:color="auto" w:fill="D2EAF1"/>
          </w:tcPr>
          <w:p w14:paraId="5132D78D" w14:textId="77777777" w:rsidR="00ED5BAB" w:rsidRPr="006D3F28" w:rsidRDefault="00ED5BAB" w:rsidP="00A70DC3">
            <w:pPr>
              <w:jc w:val="center"/>
              <w:rPr>
                <w:b/>
                <w:bCs/>
                <w:szCs w:val="24"/>
              </w:rPr>
            </w:pPr>
            <w:r w:rsidRPr="006D3F28">
              <w:rPr>
                <w:b/>
                <w:bCs/>
                <w:szCs w:val="24"/>
              </w:rPr>
              <w:t>29,13</w:t>
            </w:r>
          </w:p>
        </w:tc>
      </w:tr>
    </w:tbl>
    <w:p w14:paraId="33945DE4" w14:textId="77777777" w:rsidR="006D3F28" w:rsidRDefault="006D3F28" w:rsidP="00ED5BAB">
      <w:pPr>
        <w:jc w:val="center"/>
        <w:rPr>
          <w:bCs/>
          <w:color w:val="FF0000"/>
          <w:sz w:val="20"/>
        </w:rPr>
      </w:pPr>
      <w:r>
        <w:rPr>
          <w:bCs/>
          <w:color w:val="FF0000"/>
          <w:sz w:val="20"/>
        </w:rPr>
        <w:br w:type="page"/>
      </w:r>
    </w:p>
    <w:p w14:paraId="5DE2CC8B" w14:textId="77777777" w:rsidR="00ED5BAB" w:rsidRPr="00ED5BAB" w:rsidRDefault="00ED5BAB" w:rsidP="00ED5BAB">
      <w:pPr>
        <w:jc w:val="center"/>
        <w:rPr>
          <w:bCs/>
          <w:color w:val="FF0000"/>
          <w:sz w:val="20"/>
        </w:rPr>
      </w:pPr>
    </w:p>
    <w:p w14:paraId="60CDCCBB" w14:textId="77777777" w:rsidR="00ED5BAB" w:rsidRPr="006D3F28" w:rsidRDefault="00ED5BAB" w:rsidP="006D3F28">
      <w:pPr>
        <w:widowControl/>
        <w:numPr>
          <w:ilvl w:val="0"/>
          <w:numId w:val="73"/>
        </w:numPr>
        <w:tabs>
          <w:tab w:val="left" w:pos="284"/>
        </w:tabs>
        <w:ind w:left="0" w:firstLine="0"/>
        <w:rPr>
          <w:bCs/>
          <w:szCs w:val="24"/>
        </w:rPr>
      </w:pPr>
      <w:r w:rsidRPr="006D3F28">
        <w:rPr>
          <w:bCs/>
          <w:szCs w:val="24"/>
        </w:rPr>
        <w:t>Население по общини в област Добрич към 31.12.2022 г. (за тригодишен период)</w:t>
      </w:r>
    </w:p>
    <w:p w14:paraId="523412C6" w14:textId="77777777" w:rsidR="00ED5BAB" w:rsidRPr="00ED5BAB" w:rsidRDefault="00ED5BAB" w:rsidP="00ED5BAB">
      <w:pPr>
        <w:ind w:left="1440"/>
        <w:rPr>
          <w:bCs/>
          <w:sz w:val="20"/>
        </w:rPr>
      </w:pPr>
    </w:p>
    <w:p w14:paraId="32C124E6" w14:textId="77777777" w:rsidR="00ED5BAB" w:rsidRPr="006D3F28" w:rsidRDefault="00ED5BAB" w:rsidP="008D18CB">
      <w:pPr>
        <w:widowControl/>
        <w:numPr>
          <w:ilvl w:val="0"/>
          <w:numId w:val="51"/>
        </w:numPr>
        <w:rPr>
          <w:bCs/>
          <w:szCs w:val="24"/>
        </w:rPr>
      </w:pPr>
      <w:r w:rsidRPr="006D3F28">
        <w:rPr>
          <w:bCs/>
          <w:szCs w:val="24"/>
        </w:rPr>
        <w:t>Община Добрич - град</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886"/>
        <w:gridCol w:w="923"/>
        <w:gridCol w:w="928"/>
        <w:gridCol w:w="1364"/>
        <w:gridCol w:w="924"/>
        <w:gridCol w:w="1344"/>
        <w:gridCol w:w="891"/>
        <w:gridCol w:w="1377"/>
        <w:gridCol w:w="892"/>
        <w:gridCol w:w="1376"/>
      </w:tblGrid>
      <w:tr w:rsidR="00ED5BAB" w:rsidRPr="00C058A6" w14:paraId="599D7D5E" w14:textId="77777777" w:rsidTr="006D3F28">
        <w:tc>
          <w:tcPr>
            <w:tcW w:w="886" w:type="dxa"/>
            <w:tcBorders>
              <w:top w:val="single" w:sz="8" w:space="0" w:color="4BACC6"/>
              <w:left w:val="single" w:sz="8" w:space="0" w:color="4BACC6"/>
              <w:bottom w:val="single" w:sz="18" w:space="0" w:color="4BACC6"/>
              <w:right w:val="single" w:sz="8" w:space="0" w:color="4BACC6"/>
            </w:tcBorders>
            <w:shd w:val="clear" w:color="auto" w:fill="auto"/>
          </w:tcPr>
          <w:p w14:paraId="36B165C5" w14:textId="77777777" w:rsidR="00ED5BAB" w:rsidRPr="00C058A6" w:rsidRDefault="00ED5BAB" w:rsidP="00A70DC3">
            <w:pPr>
              <w:rPr>
                <w:i/>
                <w:szCs w:val="24"/>
              </w:rPr>
            </w:pPr>
            <w:r w:rsidRPr="00C058A6">
              <w:rPr>
                <w:i/>
                <w:szCs w:val="24"/>
              </w:rPr>
              <w:t>Год.</w:t>
            </w:r>
          </w:p>
        </w:tc>
        <w:tc>
          <w:tcPr>
            <w:tcW w:w="923" w:type="dxa"/>
            <w:tcBorders>
              <w:top w:val="single" w:sz="8" w:space="0" w:color="4BACC6"/>
              <w:left w:val="single" w:sz="8" w:space="0" w:color="4BACC6"/>
              <w:bottom w:val="single" w:sz="18" w:space="0" w:color="4BACC6"/>
              <w:right w:val="single" w:sz="8" w:space="0" w:color="4BACC6"/>
            </w:tcBorders>
            <w:shd w:val="clear" w:color="auto" w:fill="auto"/>
          </w:tcPr>
          <w:p w14:paraId="4E9A04B7" w14:textId="77777777" w:rsidR="00ED5BAB" w:rsidRPr="00C058A6" w:rsidRDefault="00ED5BAB" w:rsidP="00A70DC3">
            <w:pPr>
              <w:jc w:val="center"/>
              <w:rPr>
                <w:i/>
                <w:szCs w:val="24"/>
              </w:rPr>
            </w:pPr>
            <w:r w:rsidRPr="00C058A6">
              <w:rPr>
                <w:i/>
                <w:szCs w:val="24"/>
              </w:rPr>
              <w:t>Общо</w:t>
            </w:r>
          </w:p>
        </w:tc>
        <w:tc>
          <w:tcPr>
            <w:tcW w:w="928" w:type="dxa"/>
            <w:tcBorders>
              <w:top w:val="single" w:sz="8" w:space="0" w:color="4BACC6"/>
              <w:left w:val="single" w:sz="8" w:space="0" w:color="4BACC6"/>
              <w:bottom w:val="single" w:sz="18" w:space="0" w:color="4BACC6"/>
              <w:right w:val="single" w:sz="8" w:space="0" w:color="4BACC6"/>
            </w:tcBorders>
            <w:shd w:val="clear" w:color="auto" w:fill="auto"/>
          </w:tcPr>
          <w:p w14:paraId="05B3CBA2" w14:textId="77777777" w:rsidR="00ED5BAB" w:rsidRPr="00C058A6" w:rsidRDefault="00ED5BAB" w:rsidP="00A70DC3">
            <w:pPr>
              <w:jc w:val="center"/>
              <w:rPr>
                <w:i/>
                <w:szCs w:val="24"/>
              </w:rPr>
            </w:pPr>
            <w:r w:rsidRPr="00C058A6">
              <w:rPr>
                <w:i/>
                <w:szCs w:val="24"/>
              </w:rPr>
              <w:t>Мъже</w:t>
            </w:r>
          </w:p>
        </w:tc>
        <w:tc>
          <w:tcPr>
            <w:tcW w:w="1364" w:type="dxa"/>
            <w:tcBorders>
              <w:top w:val="single" w:sz="8" w:space="0" w:color="4BACC6"/>
              <w:left w:val="single" w:sz="8" w:space="0" w:color="4BACC6"/>
              <w:bottom w:val="single" w:sz="18" w:space="0" w:color="4BACC6"/>
              <w:right w:val="single" w:sz="8" w:space="0" w:color="4BACC6"/>
            </w:tcBorders>
            <w:shd w:val="clear" w:color="auto" w:fill="auto"/>
          </w:tcPr>
          <w:p w14:paraId="5D97AF96" w14:textId="77777777" w:rsidR="00ED5BAB" w:rsidRPr="00C058A6" w:rsidRDefault="00ED5BAB" w:rsidP="00A70DC3">
            <w:pPr>
              <w:rPr>
                <w:i/>
                <w:szCs w:val="24"/>
              </w:rPr>
            </w:pPr>
            <w:r w:rsidRPr="00C058A6">
              <w:rPr>
                <w:i/>
                <w:szCs w:val="24"/>
              </w:rPr>
              <w:t>Отн. дял</w:t>
            </w:r>
          </w:p>
        </w:tc>
        <w:tc>
          <w:tcPr>
            <w:tcW w:w="924" w:type="dxa"/>
            <w:tcBorders>
              <w:top w:val="single" w:sz="8" w:space="0" w:color="4BACC6"/>
              <w:left w:val="single" w:sz="8" w:space="0" w:color="4BACC6"/>
              <w:bottom w:val="single" w:sz="18" w:space="0" w:color="4BACC6"/>
              <w:right w:val="single" w:sz="8" w:space="0" w:color="4BACC6"/>
            </w:tcBorders>
            <w:shd w:val="clear" w:color="auto" w:fill="auto"/>
          </w:tcPr>
          <w:p w14:paraId="1F37EE01" w14:textId="77777777" w:rsidR="00ED5BAB" w:rsidRPr="00C058A6" w:rsidRDefault="00ED5BAB" w:rsidP="00A70DC3">
            <w:pPr>
              <w:jc w:val="center"/>
              <w:rPr>
                <w:i/>
                <w:szCs w:val="24"/>
              </w:rPr>
            </w:pPr>
            <w:r w:rsidRPr="00C058A6">
              <w:rPr>
                <w:i/>
                <w:szCs w:val="24"/>
              </w:rPr>
              <w:t>Жени</w:t>
            </w:r>
          </w:p>
        </w:tc>
        <w:tc>
          <w:tcPr>
            <w:tcW w:w="1344" w:type="dxa"/>
            <w:tcBorders>
              <w:top w:val="single" w:sz="8" w:space="0" w:color="4BACC6"/>
              <w:left w:val="single" w:sz="8" w:space="0" w:color="4BACC6"/>
              <w:bottom w:val="single" w:sz="18" w:space="0" w:color="4BACC6"/>
              <w:right w:val="single" w:sz="8" w:space="0" w:color="4BACC6"/>
            </w:tcBorders>
            <w:shd w:val="clear" w:color="auto" w:fill="auto"/>
          </w:tcPr>
          <w:p w14:paraId="3FB24E0B" w14:textId="77777777" w:rsidR="00ED5BAB" w:rsidRPr="00C058A6" w:rsidRDefault="00ED5BAB" w:rsidP="00A70DC3">
            <w:pPr>
              <w:jc w:val="center"/>
              <w:rPr>
                <w:i/>
                <w:szCs w:val="24"/>
              </w:rPr>
            </w:pPr>
            <w:r w:rsidRPr="00C058A6">
              <w:rPr>
                <w:i/>
                <w:szCs w:val="24"/>
              </w:rPr>
              <w:t>Отн. дял</w:t>
            </w:r>
          </w:p>
        </w:tc>
        <w:tc>
          <w:tcPr>
            <w:tcW w:w="891" w:type="dxa"/>
            <w:tcBorders>
              <w:top w:val="single" w:sz="8" w:space="0" w:color="4BACC6"/>
              <w:left w:val="single" w:sz="8" w:space="0" w:color="4BACC6"/>
              <w:bottom w:val="single" w:sz="18" w:space="0" w:color="4BACC6"/>
              <w:right w:val="single" w:sz="8" w:space="0" w:color="4BACC6"/>
            </w:tcBorders>
            <w:shd w:val="clear" w:color="auto" w:fill="auto"/>
          </w:tcPr>
          <w:p w14:paraId="3668BFE2" w14:textId="77777777" w:rsidR="00ED5BAB" w:rsidRPr="00C058A6" w:rsidRDefault="00ED5BAB" w:rsidP="00A70DC3">
            <w:pPr>
              <w:jc w:val="center"/>
              <w:rPr>
                <w:i/>
                <w:szCs w:val="24"/>
              </w:rPr>
            </w:pPr>
            <w:r w:rsidRPr="00C058A6">
              <w:rPr>
                <w:i/>
                <w:szCs w:val="24"/>
              </w:rPr>
              <w:t>Град</w:t>
            </w:r>
          </w:p>
        </w:tc>
        <w:tc>
          <w:tcPr>
            <w:tcW w:w="1377" w:type="dxa"/>
            <w:tcBorders>
              <w:top w:val="single" w:sz="8" w:space="0" w:color="4BACC6"/>
              <w:left w:val="single" w:sz="8" w:space="0" w:color="4BACC6"/>
              <w:bottom w:val="single" w:sz="18" w:space="0" w:color="4BACC6"/>
              <w:right w:val="single" w:sz="8" w:space="0" w:color="4BACC6"/>
            </w:tcBorders>
            <w:shd w:val="clear" w:color="auto" w:fill="auto"/>
          </w:tcPr>
          <w:p w14:paraId="6B960A4E" w14:textId="77777777" w:rsidR="00ED5BAB" w:rsidRPr="00C058A6" w:rsidRDefault="00ED5BAB" w:rsidP="00A70DC3">
            <w:pPr>
              <w:jc w:val="center"/>
              <w:rPr>
                <w:i/>
                <w:szCs w:val="24"/>
              </w:rPr>
            </w:pPr>
            <w:r w:rsidRPr="00C058A6">
              <w:rPr>
                <w:i/>
                <w:szCs w:val="24"/>
              </w:rPr>
              <w:t>Отн. дял</w:t>
            </w:r>
          </w:p>
        </w:tc>
        <w:tc>
          <w:tcPr>
            <w:tcW w:w="892" w:type="dxa"/>
            <w:tcBorders>
              <w:top w:val="single" w:sz="8" w:space="0" w:color="4BACC6"/>
              <w:left w:val="single" w:sz="8" w:space="0" w:color="4BACC6"/>
              <w:bottom w:val="single" w:sz="18" w:space="0" w:color="4BACC6"/>
              <w:right w:val="single" w:sz="8" w:space="0" w:color="4BACC6"/>
            </w:tcBorders>
            <w:shd w:val="clear" w:color="auto" w:fill="auto"/>
          </w:tcPr>
          <w:p w14:paraId="76163DEE" w14:textId="77777777" w:rsidR="00ED5BAB" w:rsidRPr="00C058A6" w:rsidRDefault="00ED5BAB" w:rsidP="00A70DC3">
            <w:pPr>
              <w:jc w:val="center"/>
              <w:rPr>
                <w:i/>
                <w:szCs w:val="24"/>
              </w:rPr>
            </w:pPr>
            <w:r w:rsidRPr="00C058A6">
              <w:rPr>
                <w:i/>
                <w:szCs w:val="24"/>
              </w:rPr>
              <w:t>Село</w:t>
            </w:r>
          </w:p>
        </w:tc>
        <w:tc>
          <w:tcPr>
            <w:tcW w:w="1376" w:type="dxa"/>
            <w:tcBorders>
              <w:top w:val="single" w:sz="8" w:space="0" w:color="4BACC6"/>
              <w:left w:val="single" w:sz="8" w:space="0" w:color="4BACC6"/>
              <w:bottom w:val="single" w:sz="18" w:space="0" w:color="4BACC6"/>
              <w:right w:val="single" w:sz="8" w:space="0" w:color="4BACC6"/>
            </w:tcBorders>
            <w:shd w:val="clear" w:color="auto" w:fill="auto"/>
          </w:tcPr>
          <w:p w14:paraId="4E52CD5E" w14:textId="77777777" w:rsidR="00ED5BAB" w:rsidRPr="00C058A6" w:rsidRDefault="00ED5BAB" w:rsidP="00A70DC3">
            <w:pPr>
              <w:jc w:val="center"/>
              <w:rPr>
                <w:i/>
                <w:szCs w:val="24"/>
              </w:rPr>
            </w:pPr>
            <w:r w:rsidRPr="00C058A6">
              <w:rPr>
                <w:i/>
                <w:szCs w:val="24"/>
              </w:rPr>
              <w:t>Отн. дял</w:t>
            </w:r>
          </w:p>
        </w:tc>
      </w:tr>
      <w:tr w:rsidR="00ED5BAB" w:rsidRPr="006D3F28" w14:paraId="0379E945" w14:textId="77777777" w:rsidTr="006D3F28">
        <w:tc>
          <w:tcPr>
            <w:tcW w:w="886" w:type="dxa"/>
            <w:tcBorders>
              <w:top w:val="single" w:sz="8" w:space="0" w:color="4BACC6"/>
              <w:left w:val="single" w:sz="8" w:space="0" w:color="4BACC6"/>
              <w:bottom w:val="single" w:sz="8" w:space="0" w:color="4BACC6"/>
              <w:right w:val="single" w:sz="8" w:space="0" w:color="4BACC6"/>
            </w:tcBorders>
            <w:shd w:val="clear" w:color="auto" w:fill="auto"/>
          </w:tcPr>
          <w:p w14:paraId="09DF6069" w14:textId="77777777" w:rsidR="00ED5BAB" w:rsidRPr="006D3F28" w:rsidRDefault="00ED5BAB" w:rsidP="00A70DC3">
            <w:pPr>
              <w:jc w:val="center"/>
              <w:rPr>
                <w:szCs w:val="24"/>
              </w:rPr>
            </w:pPr>
            <w:r w:rsidRPr="006D3F28">
              <w:rPr>
                <w:szCs w:val="24"/>
              </w:rPr>
              <w:t>2020</w:t>
            </w:r>
          </w:p>
        </w:tc>
        <w:tc>
          <w:tcPr>
            <w:tcW w:w="923" w:type="dxa"/>
            <w:tcBorders>
              <w:top w:val="single" w:sz="8" w:space="0" w:color="4BACC6"/>
              <w:left w:val="single" w:sz="8" w:space="0" w:color="4BACC6"/>
              <w:bottom w:val="single" w:sz="8" w:space="0" w:color="4BACC6"/>
              <w:right w:val="single" w:sz="8" w:space="0" w:color="4BACC6"/>
            </w:tcBorders>
            <w:shd w:val="clear" w:color="auto" w:fill="auto"/>
          </w:tcPr>
          <w:p w14:paraId="598246C7" w14:textId="77777777" w:rsidR="00ED5BAB" w:rsidRPr="006D3F28" w:rsidRDefault="00ED5BAB" w:rsidP="00A70DC3">
            <w:pPr>
              <w:jc w:val="center"/>
              <w:rPr>
                <w:bCs/>
                <w:szCs w:val="24"/>
              </w:rPr>
            </w:pPr>
            <w:r w:rsidRPr="006D3F28">
              <w:rPr>
                <w:bCs/>
                <w:szCs w:val="24"/>
              </w:rPr>
              <w:t>80 936</w:t>
            </w:r>
          </w:p>
        </w:tc>
        <w:tc>
          <w:tcPr>
            <w:tcW w:w="928" w:type="dxa"/>
            <w:tcBorders>
              <w:top w:val="single" w:sz="8" w:space="0" w:color="4BACC6"/>
              <w:left w:val="single" w:sz="8" w:space="0" w:color="4BACC6"/>
              <w:bottom w:val="single" w:sz="8" w:space="0" w:color="4BACC6"/>
              <w:right w:val="single" w:sz="8" w:space="0" w:color="4BACC6"/>
            </w:tcBorders>
            <w:shd w:val="clear" w:color="auto" w:fill="auto"/>
          </w:tcPr>
          <w:p w14:paraId="75E227B1" w14:textId="77777777" w:rsidR="00ED5BAB" w:rsidRPr="006D3F28" w:rsidRDefault="00ED5BAB" w:rsidP="00A70DC3">
            <w:pPr>
              <w:jc w:val="center"/>
              <w:rPr>
                <w:bCs/>
                <w:szCs w:val="24"/>
              </w:rPr>
            </w:pPr>
            <w:r w:rsidRPr="006D3F28">
              <w:rPr>
                <w:bCs/>
                <w:szCs w:val="24"/>
              </w:rPr>
              <w:t>38 328</w:t>
            </w:r>
          </w:p>
        </w:tc>
        <w:tc>
          <w:tcPr>
            <w:tcW w:w="1364" w:type="dxa"/>
            <w:tcBorders>
              <w:top w:val="single" w:sz="8" w:space="0" w:color="4BACC6"/>
              <w:left w:val="single" w:sz="8" w:space="0" w:color="4BACC6"/>
              <w:bottom w:val="single" w:sz="8" w:space="0" w:color="4BACC6"/>
              <w:right w:val="single" w:sz="8" w:space="0" w:color="4BACC6"/>
            </w:tcBorders>
            <w:shd w:val="clear" w:color="auto" w:fill="auto"/>
          </w:tcPr>
          <w:p w14:paraId="0019A49F" w14:textId="77777777" w:rsidR="00ED5BAB" w:rsidRPr="006D3F28" w:rsidRDefault="00ED5BAB" w:rsidP="00A70DC3">
            <w:pPr>
              <w:jc w:val="center"/>
              <w:rPr>
                <w:bCs/>
                <w:szCs w:val="24"/>
              </w:rPr>
            </w:pPr>
            <w:r w:rsidRPr="006D3F28">
              <w:rPr>
                <w:bCs/>
                <w:szCs w:val="24"/>
              </w:rPr>
              <w:t>47,35</w:t>
            </w:r>
          </w:p>
        </w:tc>
        <w:tc>
          <w:tcPr>
            <w:tcW w:w="924" w:type="dxa"/>
            <w:tcBorders>
              <w:top w:val="single" w:sz="8" w:space="0" w:color="4BACC6"/>
              <w:left w:val="single" w:sz="8" w:space="0" w:color="4BACC6"/>
              <w:bottom w:val="single" w:sz="8" w:space="0" w:color="4BACC6"/>
              <w:right w:val="single" w:sz="8" w:space="0" w:color="4BACC6"/>
            </w:tcBorders>
            <w:shd w:val="clear" w:color="auto" w:fill="auto"/>
          </w:tcPr>
          <w:p w14:paraId="72CD09DA" w14:textId="77777777" w:rsidR="00ED5BAB" w:rsidRPr="006D3F28" w:rsidRDefault="00ED5BAB" w:rsidP="00A70DC3">
            <w:pPr>
              <w:jc w:val="center"/>
              <w:rPr>
                <w:bCs/>
                <w:szCs w:val="24"/>
              </w:rPr>
            </w:pPr>
            <w:r w:rsidRPr="006D3F28">
              <w:rPr>
                <w:bCs/>
                <w:szCs w:val="24"/>
              </w:rPr>
              <w:t>42 608</w:t>
            </w:r>
          </w:p>
        </w:tc>
        <w:tc>
          <w:tcPr>
            <w:tcW w:w="1344" w:type="dxa"/>
            <w:tcBorders>
              <w:top w:val="single" w:sz="8" w:space="0" w:color="4BACC6"/>
              <w:left w:val="single" w:sz="8" w:space="0" w:color="4BACC6"/>
              <w:bottom w:val="single" w:sz="8" w:space="0" w:color="4BACC6"/>
              <w:right w:val="single" w:sz="8" w:space="0" w:color="4BACC6"/>
            </w:tcBorders>
            <w:shd w:val="clear" w:color="auto" w:fill="auto"/>
          </w:tcPr>
          <w:p w14:paraId="3EFFE2D6" w14:textId="77777777" w:rsidR="00ED5BAB" w:rsidRPr="006D3F28" w:rsidRDefault="00ED5BAB" w:rsidP="00A70DC3">
            <w:pPr>
              <w:jc w:val="center"/>
              <w:rPr>
                <w:bCs/>
                <w:szCs w:val="24"/>
              </w:rPr>
            </w:pPr>
            <w:r w:rsidRPr="006D3F28">
              <w:rPr>
                <w:bCs/>
                <w:szCs w:val="24"/>
              </w:rPr>
              <w:t>52,65</w:t>
            </w:r>
          </w:p>
        </w:tc>
        <w:tc>
          <w:tcPr>
            <w:tcW w:w="891" w:type="dxa"/>
            <w:tcBorders>
              <w:top w:val="single" w:sz="8" w:space="0" w:color="4BACC6"/>
              <w:left w:val="single" w:sz="8" w:space="0" w:color="4BACC6"/>
              <w:bottom w:val="single" w:sz="8" w:space="0" w:color="4BACC6"/>
              <w:right w:val="single" w:sz="8" w:space="0" w:color="4BACC6"/>
            </w:tcBorders>
            <w:shd w:val="clear" w:color="auto" w:fill="auto"/>
          </w:tcPr>
          <w:p w14:paraId="79AE0FEB" w14:textId="77777777" w:rsidR="00ED5BAB" w:rsidRPr="006D3F28" w:rsidRDefault="00ED5BAB" w:rsidP="00A70DC3">
            <w:pPr>
              <w:jc w:val="center"/>
              <w:rPr>
                <w:bCs/>
                <w:szCs w:val="24"/>
              </w:rPr>
            </w:pPr>
            <w:r w:rsidRPr="006D3F28">
              <w:rPr>
                <w:bCs/>
                <w:szCs w:val="24"/>
              </w:rPr>
              <w:t>80 936</w:t>
            </w:r>
          </w:p>
        </w:tc>
        <w:tc>
          <w:tcPr>
            <w:tcW w:w="1377" w:type="dxa"/>
            <w:tcBorders>
              <w:top w:val="single" w:sz="8" w:space="0" w:color="4BACC6"/>
              <w:left w:val="single" w:sz="8" w:space="0" w:color="4BACC6"/>
              <w:bottom w:val="single" w:sz="8" w:space="0" w:color="4BACC6"/>
              <w:right w:val="single" w:sz="8" w:space="0" w:color="4BACC6"/>
            </w:tcBorders>
            <w:shd w:val="clear" w:color="auto" w:fill="auto"/>
          </w:tcPr>
          <w:p w14:paraId="25A5A4F5" w14:textId="77777777" w:rsidR="00ED5BAB" w:rsidRPr="006D3F28" w:rsidRDefault="00ED5BAB" w:rsidP="00A70DC3">
            <w:pPr>
              <w:jc w:val="center"/>
              <w:rPr>
                <w:bCs/>
                <w:szCs w:val="24"/>
              </w:rPr>
            </w:pPr>
            <w:r w:rsidRPr="006D3F28">
              <w:rPr>
                <w:bCs/>
                <w:szCs w:val="24"/>
              </w:rPr>
              <w:t>100</w:t>
            </w:r>
          </w:p>
        </w:tc>
        <w:tc>
          <w:tcPr>
            <w:tcW w:w="892" w:type="dxa"/>
            <w:tcBorders>
              <w:top w:val="single" w:sz="8" w:space="0" w:color="4BACC6"/>
              <w:left w:val="single" w:sz="8" w:space="0" w:color="4BACC6"/>
              <w:bottom w:val="single" w:sz="8" w:space="0" w:color="4BACC6"/>
              <w:right w:val="single" w:sz="8" w:space="0" w:color="4BACC6"/>
            </w:tcBorders>
            <w:shd w:val="clear" w:color="auto" w:fill="auto"/>
          </w:tcPr>
          <w:p w14:paraId="5EB604C6" w14:textId="77777777" w:rsidR="00ED5BAB" w:rsidRPr="006D3F28" w:rsidRDefault="00ED5BAB" w:rsidP="00A70DC3">
            <w:pPr>
              <w:jc w:val="center"/>
              <w:rPr>
                <w:bCs/>
                <w:szCs w:val="24"/>
              </w:rPr>
            </w:pPr>
          </w:p>
        </w:tc>
        <w:tc>
          <w:tcPr>
            <w:tcW w:w="1376" w:type="dxa"/>
            <w:tcBorders>
              <w:top w:val="single" w:sz="8" w:space="0" w:color="4BACC6"/>
              <w:left w:val="single" w:sz="8" w:space="0" w:color="4BACC6"/>
              <w:bottom w:val="single" w:sz="8" w:space="0" w:color="4BACC6"/>
              <w:right w:val="single" w:sz="8" w:space="0" w:color="4BACC6"/>
            </w:tcBorders>
            <w:shd w:val="clear" w:color="auto" w:fill="auto"/>
          </w:tcPr>
          <w:p w14:paraId="07E1FB7F" w14:textId="77777777" w:rsidR="00ED5BAB" w:rsidRPr="006D3F28" w:rsidRDefault="00ED5BAB" w:rsidP="00A70DC3">
            <w:pPr>
              <w:jc w:val="center"/>
              <w:rPr>
                <w:bCs/>
                <w:szCs w:val="24"/>
              </w:rPr>
            </w:pPr>
          </w:p>
        </w:tc>
      </w:tr>
      <w:tr w:rsidR="00ED5BAB" w:rsidRPr="006D3F28" w14:paraId="672257F1" w14:textId="77777777" w:rsidTr="006D3F28">
        <w:tc>
          <w:tcPr>
            <w:tcW w:w="886" w:type="dxa"/>
            <w:tcBorders>
              <w:top w:val="single" w:sz="8" w:space="0" w:color="4BACC6"/>
              <w:left w:val="single" w:sz="8" w:space="0" w:color="4BACC6"/>
              <w:bottom w:val="single" w:sz="8" w:space="0" w:color="4BACC6"/>
              <w:right w:val="single" w:sz="8" w:space="0" w:color="4BACC6"/>
            </w:tcBorders>
            <w:shd w:val="clear" w:color="auto" w:fill="D2EAF1"/>
          </w:tcPr>
          <w:p w14:paraId="76F69D08" w14:textId="77777777" w:rsidR="00ED5BAB" w:rsidRPr="006D3F28" w:rsidRDefault="00ED5BAB" w:rsidP="00A70DC3">
            <w:pPr>
              <w:jc w:val="center"/>
              <w:rPr>
                <w:szCs w:val="24"/>
              </w:rPr>
            </w:pPr>
            <w:r w:rsidRPr="006D3F28">
              <w:rPr>
                <w:szCs w:val="24"/>
              </w:rPr>
              <w:t>2021</w:t>
            </w:r>
          </w:p>
        </w:tc>
        <w:tc>
          <w:tcPr>
            <w:tcW w:w="923" w:type="dxa"/>
            <w:tcBorders>
              <w:top w:val="single" w:sz="8" w:space="0" w:color="4BACC6"/>
              <w:left w:val="single" w:sz="8" w:space="0" w:color="4BACC6"/>
              <w:bottom w:val="single" w:sz="8" w:space="0" w:color="4BACC6"/>
              <w:right w:val="single" w:sz="8" w:space="0" w:color="4BACC6"/>
            </w:tcBorders>
            <w:shd w:val="clear" w:color="auto" w:fill="D2EAF1"/>
          </w:tcPr>
          <w:p w14:paraId="6DF3391C" w14:textId="77777777" w:rsidR="00ED5BAB" w:rsidRPr="006D3F28" w:rsidRDefault="00ED5BAB" w:rsidP="00A70DC3">
            <w:pPr>
              <w:jc w:val="center"/>
              <w:rPr>
                <w:bCs/>
                <w:szCs w:val="24"/>
              </w:rPr>
            </w:pPr>
            <w:r w:rsidRPr="006D3F28">
              <w:rPr>
                <w:bCs/>
                <w:szCs w:val="24"/>
              </w:rPr>
              <w:t>79 269</w:t>
            </w:r>
          </w:p>
        </w:tc>
        <w:tc>
          <w:tcPr>
            <w:tcW w:w="928" w:type="dxa"/>
            <w:tcBorders>
              <w:top w:val="single" w:sz="8" w:space="0" w:color="4BACC6"/>
              <w:left w:val="single" w:sz="8" w:space="0" w:color="4BACC6"/>
              <w:bottom w:val="single" w:sz="8" w:space="0" w:color="4BACC6"/>
              <w:right w:val="single" w:sz="8" w:space="0" w:color="4BACC6"/>
            </w:tcBorders>
            <w:shd w:val="clear" w:color="auto" w:fill="D2EAF1"/>
          </w:tcPr>
          <w:p w14:paraId="26E2D518" w14:textId="77777777" w:rsidR="00ED5BAB" w:rsidRPr="006D3F28" w:rsidRDefault="00ED5BAB" w:rsidP="00A70DC3">
            <w:pPr>
              <w:jc w:val="center"/>
              <w:rPr>
                <w:bCs/>
                <w:szCs w:val="24"/>
              </w:rPr>
            </w:pPr>
            <w:r w:rsidRPr="006D3F28">
              <w:rPr>
                <w:bCs/>
                <w:szCs w:val="24"/>
              </w:rPr>
              <w:t>37 471</w:t>
            </w:r>
          </w:p>
        </w:tc>
        <w:tc>
          <w:tcPr>
            <w:tcW w:w="1364" w:type="dxa"/>
            <w:tcBorders>
              <w:top w:val="single" w:sz="8" w:space="0" w:color="4BACC6"/>
              <w:left w:val="single" w:sz="8" w:space="0" w:color="4BACC6"/>
              <w:bottom w:val="single" w:sz="8" w:space="0" w:color="4BACC6"/>
              <w:right w:val="single" w:sz="8" w:space="0" w:color="4BACC6"/>
            </w:tcBorders>
            <w:shd w:val="clear" w:color="auto" w:fill="D2EAF1"/>
          </w:tcPr>
          <w:p w14:paraId="6715BF2D" w14:textId="77777777" w:rsidR="00ED5BAB" w:rsidRPr="006D3F28" w:rsidRDefault="00ED5BAB" w:rsidP="00A70DC3">
            <w:pPr>
              <w:jc w:val="center"/>
              <w:rPr>
                <w:bCs/>
                <w:szCs w:val="24"/>
              </w:rPr>
            </w:pPr>
            <w:r w:rsidRPr="006D3F28">
              <w:rPr>
                <w:bCs/>
                <w:szCs w:val="24"/>
              </w:rPr>
              <w:t>47,27</w:t>
            </w:r>
          </w:p>
        </w:tc>
        <w:tc>
          <w:tcPr>
            <w:tcW w:w="924" w:type="dxa"/>
            <w:tcBorders>
              <w:top w:val="single" w:sz="8" w:space="0" w:color="4BACC6"/>
              <w:left w:val="single" w:sz="8" w:space="0" w:color="4BACC6"/>
              <w:bottom w:val="single" w:sz="8" w:space="0" w:color="4BACC6"/>
              <w:right w:val="single" w:sz="8" w:space="0" w:color="4BACC6"/>
            </w:tcBorders>
            <w:shd w:val="clear" w:color="auto" w:fill="D2EAF1"/>
          </w:tcPr>
          <w:p w14:paraId="485409CC" w14:textId="77777777" w:rsidR="00ED5BAB" w:rsidRPr="006D3F28" w:rsidRDefault="00ED5BAB" w:rsidP="00A70DC3">
            <w:pPr>
              <w:jc w:val="center"/>
              <w:rPr>
                <w:bCs/>
                <w:szCs w:val="24"/>
              </w:rPr>
            </w:pPr>
            <w:r w:rsidRPr="006D3F28">
              <w:rPr>
                <w:bCs/>
                <w:szCs w:val="24"/>
              </w:rPr>
              <w:t>41 798</w:t>
            </w:r>
          </w:p>
        </w:tc>
        <w:tc>
          <w:tcPr>
            <w:tcW w:w="1344" w:type="dxa"/>
            <w:tcBorders>
              <w:top w:val="single" w:sz="8" w:space="0" w:color="4BACC6"/>
              <w:left w:val="single" w:sz="8" w:space="0" w:color="4BACC6"/>
              <w:bottom w:val="single" w:sz="8" w:space="0" w:color="4BACC6"/>
              <w:right w:val="single" w:sz="8" w:space="0" w:color="4BACC6"/>
            </w:tcBorders>
            <w:shd w:val="clear" w:color="auto" w:fill="D2EAF1"/>
          </w:tcPr>
          <w:p w14:paraId="5B08B8E4" w14:textId="77777777" w:rsidR="00ED5BAB" w:rsidRPr="006D3F28" w:rsidRDefault="00ED5BAB" w:rsidP="00A70DC3">
            <w:pPr>
              <w:jc w:val="center"/>
              <w:rPr>
                <w:bCs/>
                <w:szCs w:val="24"/>
              </w:rPr>
            </w:pPr>
            <w:r w:rsidRPr="006D3F28">
              <w:rPr>
                <w:bCs/>
                <w:szCs w:val="24"/>
              </w:rPr>
              <w:t>52,73</w:t>
            </w:r>
          </w:p>
        </w:tc>
        <w:tc>
          <w:tcPr>
            <w:tcW w:w="891" w:type="dxa"/>
            <w:tcBorders>
              <w:top w:val="single" w:sz="8" w:space="0" w:color="4BACC6"/>
              <w:left w:val="single" w:sz="8" w:space="0" w:color="4BACC6"/>
              <w:bottom w:val="single" w:sz="8" w:space="0" w:color="4BACC6"/>
              <w:right w:val="single" w:sz="8" w:space="0" w:color="4BACC6"/>
            </w:tcBorders>
            <w:shd w:val="clear" w:color="auto" w:fill="D2EAF1"/>
          </w:tcPr>
          <w:p w14:paraId="78A9DE3D" w14:textId="77777777" w:rsidR="00ED5BAB" w:rsidRPr="006D3F28" w:rsidRDefault="00ED5BAB" w:rsidP="00A70DC3">
            <w:pPr>
              <w:jc w:val="center"/>
              <w:rPr>
                <w:bCs/>
                <w:szCs w:val="24"/>
              </w:rPr>
            </w:pPr>
            <w:r w:rsidRPr="006D3F28">
              <w:rPr>
                <w:bCs/>
                <w:szCs w:val="24"/>
              </w:rPr>
              <w:t>79 269</w:t>
            </w:r>
          </w:p>
        </w:tc>
        <w:tc>
          <w:tcPr>
            <w:tcW w:w="1377" w:type="dxa"/>
            <w:tcBorders>
              <w:top w:val="single" w:sz="8" w:space="0" w:color="4BACC6"/>
              <w:left w:val="single" w:sz="8" w:space="0" w:color="4BACC6"/>
              <w:bottom w:val="single" w:sz="8" w:space="0" w:color="4BACC6"/>
              <w:right w:val="single" w:sz="8" w:space="0" w:color="4BACC6"/>
            </w:tcBorders>
            <w:shd w:val="clear" w:color="auto" w:fill="D2EAF1"/>
          </w:tcPr>
          <w:p w14:paraId="27BFBB14" w14:textId="77777777" w:rsidR="00ED5BAB" w:rsidRPr="006D3F28" w:rsidRDefault="00ED5BAB" w:rsidP="00A70DC3">
            <w:pPr>
              <w:jc w:val="center"/>
              <w:rPr>
                <w:bCs/>
                <w:szCs w:val="24"/>
              </w:rPr>
            </w:pPr>
            <w:r w:rsidRPr="006D3F28">
              <w:rPr>
                <w:bCs/>
                <w:szCs w:val="24"/>
              </w:rPr>
              <w:t>100</w:t>
            </w:r>
          </w:p>
        </w:tc>
        <w:tc>
          <w:tcPr>
            <w:tcW w:w="892" w:type="dxa"/>
            <w:tcBorders>
              <w:top w:val="single" w:sz="8" w:space="0" w:color="4BACC6"/>
              <w:left w:val="single" w:sz="8" w:space="0" w:color="4BACC6"/>
              <w:bottom w:val="single" w:sz="8" w:space="0" w:color="4BACC6"/>
              <w:right w:val="single" w:sz="8" w:space="0" w:color="4BACC6"/>
            </w:tcBorders>
            <w:shd w:val="clear" w:color="auto" w:fill="D2EAF1"/>
          </w:tcPr>
          <w:p w14:paraId="0178BDEB" w14:textId="77777777" w:rsidR="00ED5BAB" w:rsidRPr="006D3F28" w:rsidRDefault="00ED5BAB" w:rsidP="00A70DC3">
            <w:pPr>
              <w:jc w:val="center"/>
              <w:rPr>
                <w:bCs/>
                <w:szCs w:val="24"/>
              </w:rPr>
            </w:pPr>
          </w:p>
        </w:tc>
        <w:tc>
          <w:tcPr>
            <w:tcW w:w="1376" w:type="dxa"/>
            <w:tcBorders>
              <w:top w:val="single" w:sz="8" w:space="0" w:color="4BACC6"/>
              <w:left w:val="single" w:sz="8" w:space="0" w:color="4BACC6"/>
              <w:bottom w:val="single" w:sz="8" w:space="0" w:color="4BACC6"/>
              <w:right w:val="single" w:sz="8" w:space="0" w:color="4BACC6"/>
            </w:tcBorders>
            <w:shd w:val="clear" w:color="auto" w:fill="D2EAF1"/>
          </w:tcPr>
          <w:p w14:paraId="101A9712" w14:textId="77777777" w:rsidR="00ED5BAB" w:rsidRPr="006D3F28" w:rsidRDefault="00ED5BAB" w:rsidP="00A70DC3">
            <w:pPr>
              <w:jc w:val="center"/>
              <w:rPr>
                <w:bCs/>
                <w:szCs w:val="24"/>
              </w:rPr>
            </w:pPr>
          </w:p>
        </w:tc>
      </w:tr>
      <w:tr w:rsidR="00ED5BAB" w:rsidRPr="006D3F28" w14:paraId="55A88801" w14:textId="77777777" w:rsidTr="006D3F28">
        <w:tc>
          <w:tcPr>
            <w:tcW w:w="886" w:type="dxa"/>
            <w:tcBorders>
              <w:top w:val="single" w:sz="8" w:space="0" w:color="4BACC6"/>
              <w:left w:val="single" w:sz="8" w:space="0" w:color="4BACC6"/>
              <w:bottom w:val="single" w:sz="8" w:space="0" w:color="4BACC6"/>
              <w:right w:val="single" w:sz="8" w:space="0" w:color="4BACC6"/>
            </w:tcBorders>
            <w:shd w:val="clear" w:color="auto" w:fill="D2EAF1"/>
          </w:tcPr>
          <w:p w14:paraId="2B94AC0E" w14:textId="77777777" w:rsidR="00ED5BAB" w:rsidRPr="006D3F28" w:rsidRDefault="00ED5BAB" w:rsidP="00A70DC3">
            <w:pPr>
              <w:jc w:val="center"/>
              <w:rPr>
                <w:szCs w:val="24"/>
              </w:rPr>
            </w:pPr>
            <w:r w:rsidRPr="006D3F28">
              <w:rPr>
                <w:szCs w:val="24"/>
              </w:rPr>
              <w:t>2022</w:t>
            </w:r>
          </w:p>
        </w:tc>
        <w:tc>
          <w:tcPr>
            <w:tcW w:w="923" w:type="dxa"/>
            <w:tcBorders>
              <w:top w:val="single" w:sz="8" w:space="0" w:color="4BACC6"/>
              <w:left w:val="single" w:sz="8" w:space="0" w:color="4BACC6"/>
              <w:bottom w:val="single" w:sz="8" w:space="0" w:color="4BACC6"/>
              <w:right w:val="single" w:sz="8" w:space="0" w:color="4BACC6"/>
            </w:tcBorders>
            <w:shd w:val="clear" w:color="auto" w:fill="D2EAF1"/>
          </w:tcPr>
          <w:p w14:paraId="01995BAC" w14:textId="77777777" w:rsidR="00ED5BAB" w:rsidRPr="006D3F28" w:rsidRDefault="00ED5BAB" w:rsidP="00A70DC3">
            <w:pPr>
              <w:jc w:val="center"/>
              <w:rPr>
                <w:bCs/>
                <w:szCs w:val="24"/>
              </w:rPr>
            </w:pPr>
            <w:r w:rsidRPr="006D3F28">
              <w:rPr>
                <w:bCs/>
                <w:szCs w:val="24"/>
              </w:rPr>
              <w:t>71 947</w:t>
            </w:r>
          </w:p>
        </w:tc>
        <w:tc>
          <w:tcPr>
            <w:tcW w:w="928" w:type="dxa"/>
            <w:tcBorders>
              <w:top w:val="single" w:sz="8" w:space="0" w:color="4BACC6"/>
              <w:left w:val="single" w:sz="8" w:space="0" w:color="4BACC6"/>
              <w:bottom w:val="single" w:sz="8" w:space="0" w:color="4BACC6"/>
              <w:right w:val="single" w:sz="8" w:space="0" w:color="4BACC6"/>
            </w:tcBorders>
            <w:shd w:val="clear" w:color="auto" w:fill="D2EAF1"/>
          </w:tcPr>
          <w:p w14:paraId="735E8D01" w14:textId="77777777" w:rsidR="00ED5BAB" w:rsidRPr="006D3F28" w:rsidRDefault="00ED5BAB" w:rsidP="00A70DC3">
            <w:pPr>
              <w:jc w:val="center"/>
              <w:rPr>
                <w:bCs/>
                <w:szCs w:val="24"/>
              </w:rPr>
            </w:pPr>
            <w:r w:rsidRPr="006D3F28">
              <w:rPr>
                <w:bCs/>
                <w:szCs w:val="24"/>
              </w:rPr>
              <w:t>33 703</w:t>
            </w:r>
          </w:p>
        </w:tc>
        <w:tc>
          <w:tcPr>
            <w:tcW w:w="1364" w:type="dxa"/>
            <w:tcBorders>
              <w:top w:val="single" w:sz="8" w:space="0" w:color="4BACC6"/>
              <w:left w:val="single" w:sz="8" w:space="0" w:color="4BACC6"/>
              <w:bottom w:val="single" w:sz="8" w:space="0" w:color="4BACC6"/>
              <w:right w:val="single" w:sz="8" w:space="0" w:color="4BACC6"/>
            </w:tcBorders>
            <w:shd w:val="clear" w:color="auto" w:fill="D2EAF1"/>
          </w:tcPr>
          <w:p w14:paraId="0D54500F" w14:textId="77777777" w:rsidR="00ED5BAB" w:rsidRPr="006D3F28" w:rsidRDefault="00ED5BAB" w:rsidP="00A70DC3">
            <w:pPr>
              <w:jc w:val="center"/>
              <w:rPr>
                <w:bCs/>
                <w:szCs w:val="24"/>
              </w:rPr>
            </w:pPr>
            <w:r w:rsidRPr="006D3F28">
              <w:rPr>
                <w:bCs/>
                <w:szCs w:val="24"/>
              </w:rPr>
              <w:t>46,84</w:t>
            </w:r>
          </w:p>
        </w:tc>
        <w:tc>
          <w:tcPr>
            <w:tcW w:w="924" w:type="dxa"/>
            <w:tcBorders>
              <w:top w:val="single" w:sz="8" w:space="0" w:color="4BACC6"/>
              <w:left w:val="single" w:sz="8" w:space="0" w:color="4BACC6"/>
              <w:bottom w:val="single" w:sz="8" w:space="0" w:color="4BACC6"/>
              <w:right w:val="single" w:sz="8" w:space="0" w:color="4BACC6"/>
            </w:tcBorders>
            <w:shd w:val="clear" w:color="auto" w:fill="D2EAF1"/>
          </w:tcPr>
          <w:p w14:paraId="769015A7" w14:textId="77777777" w:rsidR="00ED5BAB" w:rsidRPr="006D3F28" w:rsidRDefault="00ED5BAB" w:rsidP="00A70DC3">
            <w:pPr>
              <w:jc w:val="center"/>
              <w:rPr>
                <w:bCs/>
                <w:szCs w:val="24"/>
              </w:rPr>
            </w:pPr>
            <w:r w:rsidRPr="006D3F28">
              <w:rPr>
                <w:bCs/>
                <w:szCs w:val="24"/>
              </w:rPr>
              <w:t>38 244</w:t>
            </w:r>
          </w:p>
        </w:tc>
        <w:tc>
          <w:tcPr>
            <w:tcW w:w="1344" w:type="dxa"/>
            <w:tcBorders>
              <w:top w:val="single" w:sz="8" w:space="0" w:color="4BACC6"/>
              <w:left w:val="single" w:sz="8" w:space="0" w:color="4BACC6"/>
              <w:bottom w:val="single" w:sz="8" w:space="0" w:color="4BACC6"/>
              <w:right w:val="single" w:sz="8" w:space="0" w:color="4BACC6"/>
            </w:tcBorders>
            <w:shd w:val="clear" w:color="auto" w:fill="D2EAF1"/>
          </w:tcPr>
          <w:p w14:paraId="109BAF71" w14:textId="77777777" w:rsidR="00ED5BAB" w:rsidRPr="006D3F28" w:rsidRDefault="00ED5BAB" w:rsidP="00A70DC3">
            <w:pPr>
              <w:jc w:val="center"/>
              <w:rPr>
                <w:bCs/>
                <w:szCs w:val="24"/>
              </w:rPr>
            </w:pPr>
            <w:r w:rsidRPr="006D3F28">
              <w:rPr>
                <w:bCs/>
                <w:szCs w:val="24"/>
              </w:rPr>
              <w:t>53,16</w:t>
            </w:r>
          </w:p>
        </w:tc>
        <w:tc>
          <w:tcPr>
            <w:tcW w:w="891" w:type="dxa"/>
            <w:tcBorders>
              <w:top w:val="single" w:sz="8" w:space="0" w:color="4BACC6"/>
              <w:left w:val="single" w:sz="8" w:space="0" w:color="4BACC6"/>
              <w:bottom w:val="single" w:sz="8" w:space="0" w:color="4BACC6"/>
              <w:right w:val="single" w:sz="8" w:space="0" w:color="4BACC6"/>
            </w:tcBorders>
            <w:shd w:val="clear" w:color="auto" w:fill="D2EAF1"/>
          </w:tcPr>
          <w:p w14:paraId="3FA63A9F" w14:textId="77777777" w:rsidR="00ED5BAB" w:rsidRPr="006D3F28" w:rsidRDefault="00ED5BAB" w:rsidP="00A70DC3">
            <w:pPr>
              <w:jc w:val="center"/>
              <w:rPr>
                <w:bCs/>
                <w:szCs w:val="24"/>
              </w:rPr>
            </w:pPr>
            <w:r w:rsidRPr="006D3F28">
              <w:rPr>
                <w:bCs/>
                <w:szCs w:val="24"/>
              </w:rPr>
              <w:t>71 947</w:t>
            </w:r>
          </w:p>
        </w:tc>
        <w:tc>
          <w:tcPr>
            <w:tcW w:w="1377" w:type="dxa"/>
            <w:tcBorders>
              <w:top w:val="single" w:sz="8" w:space="0" w:color="4BACC6"/>
              <w:left w:val="single" w:sz="8" w:space="0" w:color="4BACC6"/>
              <w:bottom w:val="single" w:sz="8" w:space="0" w:color="4BACC6"/>
              <w:right w:val="single" w:sz="8" w:space="0" w:color="4BACC6"/>
            </w:tcBorders>
            <w:shd w:val="clear" w:color="auto" w:fill="D2EAF1"/>
          </w:tcPr>
          <w:p w14:paraId="6723C4EB" w14:textId="77777777" w:rsidR="00ED5BAB" w:rsidRPr="006D3F28" w:rsidRDefault="00ED5BAB" w:rsidP="00A70DC3">
            <w:pPr>
              <w:jc w:val="center"/>
              <w:rPr>
                <w:bCs/>
                <w:szCs w:val="24"/>
              </w:rPr>
            </w:pPr>
            <w:r w:rsidRPr="006D3F28">
              <w:rPr>
                <w:bCs/>
                <w:szCs w:val="24"/>
              </w:rPr>
              <w:t>100</w:t>
            </w:r>
          </w:p>
        </w:tc>
        <w:tc>
          <w:tcPr>
            <w:tcW w:w="892" w:type="dxa"/>
            <w:tcBorders>
              <w:top w:val="single" w:sz="8" w:space="0" w:color="4BACC6"/>
              <w:left w:val="single" w:sz="8" w:space="0" w:color="4BACC6"/>
              <w:bottom w:val="single" w:sz="8" w:space="0" w:color="4BACC6"/>
              <w:right w:val="single" w:sz="8" w:space="0" w:color="4BACC6"/>
            </w:tcBorders>
            <w:shd w:val="clear" w:color="auto" w:fill="D2EAF1"/>
          </w:tcPr>
          <w:p w14:paraId="62465F6F" w14:textId="77777777" w:rsidR="00ED5BAB" w:rsidRPr="006D3F28" w:rsidRDefault="00ED5BAB" w:rsidP="00A70DC3">
            <w:pPr>
              <w:jc w:val="center"/>
              <w:rPr>
                <w:bCs/>
                <w:szCs w:val="24"/>
              </w:rPr>
            </w:pPr>
          </w:p>
        </w:tc>
        <w:tc>
          <w:tcPr>
            <w:tcW w:w="1376" w:type="dxa"/>
            <w:tcBorders>
              <w:top w:val="single" w:sz="8" w:space="0" w:color="4BACC6"/>
              <w:left w:val="single" w:sz="8" w:space="0" w:color="4BACC6"/>
              <w:bottom w:val="single" w:sz="8" w:space="0" w:color="4BACC6"/>
              <w:right w:val="single" w:sz="8" w:space="0" w:color="4BACC6"/>
            </w:tcBorders>
            <w:shd w:val="clear" w:color="auto" w:fill="D2EAF1"/>
          </w:tcPr>
          <w:p w14:paraId="40C80D06" w14:textId="77777777" w:rsidR="00ED5BAB" w:rsidRPr="006D3F28" w:rsidRDefault="00ED5BAB" w:rsidP="00A70DC3">
            <w:pPr>
              <w:jc w:val="center"/>
              <w:rPr>
                <w:bCs/>
                <w:szCs w:val="24"/>
              </w:rPr>
            </w:pPr>
          </w:p>
        </w:tc>
      </w:tr>
    </w:tbl>
    <w:p w14:paraId="3D766CA0" w14:textId="77777777" w:rsidR="00ED5BAB" w:rsidRPr="006D3F28" w:rsidRDefault="00ED5BAB" w:rsidP="00ED5BAB">
      <w:pPr>
        <w:rPr>
          <w:bCs/>
          <w:szCs w:val="24"/>
        </w:rPr>
      </w:pPr>
    </w:p>
    <w:p w14:paraId="0331FCF0" w14:textId="77777777" w:rsidR="00ED5BAB" w:rsidRPr="006D3F28" w:rsidRDefault="00ED5BAB" w:rsidP="008D18CB">
      <w:pPr>
        <w:widowControl/>
        <w:numPr>
          <w:ilvl w:val="0"/>
          <w:numId w:val="51"/>
        </w:numPr>
        <w:rPr>
          <w:bCs/>
          <w:szCs w:val="24"/>
        </w:rPr>
      </w:pPr>
      <w:r w:rsidRPr="006D3F28">
        <w:rPr>
          <w:bCs/>
          <w:szCs w:val="24"/>
        </w:rPr>
        <w:t>Община Балчик</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886"/>
        <w:gridCol w:w="914"/>
        <w:gridCol w:w="926"/>
        <w:gridCol w:w="1375"/>
        <w:gridCol w:w="909"/>
        <w:gridCol w:w="1359"/>
        <w:gridCol w:w="891"/>
        <w:gridCol w:w="1377"/>
        <w:gridCol w:w="892"/>
        <w:gridCol w:w="1376"/>
      </w:tblGrid>
      <w:tr w:rsidR="00ED5BAB" w:rsidRPr="006D3F28" w14:paraId="6B9CAF4D" w14:textId="77777777" w:rsidTr="006D3F28">
        <w:trPr>
          <w:trHeight w:val="392"/>
        </w:trPr>
        <w:tc>
          <w:tcPr>
            <w:tcW w:w="886" w:type="dxa"/>
            <w:tcBorders>
              <w:top w:val="single" w:sz="8" w:space="0" w:color="4BACC6"/>
              <w:left w:val="single" w:sz="8" w:space="0" w:color="4BACC6"/>
              <w:bottom w:val="single" w:sz="18" w:space="0" w:color="4BACC6"/>
              <w:right w:val="single" w:sz="8" w:space="0" w:color="4BACC6"/>
            </w:tcBorders>
            <w:shd w:val="clear" w:color="auto" w:fill="auto"/>
          </w:tcPr>
          <w:p w14:paraId="2FC12941" w14:textId="77777777" w:rsidR="00ED5BAB" w:rsidRPr="006D3F28" w:rsidRDefault="00ED5BAB" w:rsidP="00A70DC3">
            <w:pPr>
              <w:rPr>
                <w:i/>
                <w:szCs w:val="24"/>
              </w:rPr>
            </w:pPr>
            <w:r w:rsidRPr="006D3F28">
              <w:rPr>
                <w:i/>
                <w:szCs w:val="24"/>
              </w:rPr>
              <w:t>Год.</w:t>
            </w:r>
          </w:p>
        </w:tc>
        <w:tc>
          <w:tcPr>
            <w:tcW w:w="914" w:type="dxa"/>
            <w:tcBorders>
              <w:top w:val="single" w:sz="8" w:space="0" w:color="4BACC6"/>
              <w:left w:val="single" w:sz="8" w:space="0" w:color="4BACC6"/>
              <w:bottom w:val="single" w:sz="18" w:space="0" w:color="4BACC6"/>
              <w:right w:val="single" w:sz="8" w:space="0" w:color="4BACC6"/>
            </w:tcBorders>
            <w:shd w:val="clear" w:color="auto" w:fill="auto"/>
          </w:tcPr>
          <w:p w14:paraId="20586095" w14:textId="77777777" w:rsidR="00ED5BAB" w:rsidRPr="006D3F28" w:rsidRDefault="00ED5BAB" w:rsidP="00A70DC3">
            <w:pPr>
              <w:jc w:val="center"/>
              <w:rPr>
                <w:i/>
                <w:szCs w:val="24"/>
              </w:rPr>
            </w:pPr>
            <w:r w:rsidRPr="006D3F28">
              <w:rPr>
                <w:i/>
                <w:szCs w:val="24"/>
              </w:rPr>
              <w:t>Общо</w:t>
            </w:r>
          </w:p>
        </w:tc>
        <w:tc>
          <w:tcPr>
            <w:tcW w:w="926" w:type="dxa"/>
            <w:tcBorders>
              <w:top w:val="single" w:sz="8" w:space="0" w:color="4BACC6"/>
              <w:left w:val="single" w:sz="8" w:space="0" w:color="4BACC6"/>
              <w:bottom w:val="single" w:sz="18" w:space="0" w:color="4BACC6"/>
              <w:right w:val="single" w:sz="8" w:space="0" w:color="4BACC6"/>
            </w:tcBorders>
            <w:shd w:val="clear" w:color="auto" w:fill="auto"/>
          </w:tcPr>
          <w:p w14:paraId="797E06EC" w14:textId="77777777" w:rsidR="00ED5BAB" w:rsidRPr="006D3F28" w:rsidRDefault="00ED5BAB" w:rsidP="00A70DC3">
            <w:pPr>
              <w:jc w:val="center"/>
              <w:rPr>
                <w:i/>
                <w:szCs w:val="24"/>
              </w:rPr>
            </w:pPr>
            <w:r w:rsidRPr="006D3F28">
              <w:rPr>
                <w:i/>
                <w:szCs w:val="24"/>
              </w:rPr>
              <w:t>Мъже</w:t>
            </w:r>
          </w:p>
        </w:tc>
        <w:tc>
          <w:tcPr>
            <w:tcW w:w="1375" w:type="dxa"/>
            <w:tcBorders>
              <w:top w:val="single" w:sz="8" w:space="0" w:color="4BACC6"/>
              <w:left w:val="single" w:sz="8" w:space="0" w:color="4BACC6"/>
              <w:bottom w:val="single" w:sz="18" w:space="0" w:color="4BACC6"/>
              <w:right w:val="single" w:sz="8" w:space="0" w:color="4BACC6"/>
            </w:tcBorders>
            <w:shd w:val="clear" w:color="auto" w:fill="auto"/>
          </w:tcPr>
          <w:p w14:paraId="72DC80EB" w14:textId="77777777" w:rsidR="00ED5BAB" w:rsidRPr="006D3F28" w:rsidRDefault="00ED5BAB" w:rsidP="00A70DC3">
            <w:pPr>
              <w:rPr>
                <w:i/>
                <w:szCs w:val="24"/>
              </w:rPr>
            </w:pPr>
            <w:r w:rsidRPr="006D3F28">
              <w:rPr>
                <w:i/>
                <w:szCs w:val="24"/>
              </w:rPr>
              <w:t>Отн. дял</w:t>
            </w:r>
          </w:p>
        </w:tc>
        <w:tc>
          <w:tcPr>
            <w:tcW w:w="909" w:type="dxa"/>
            <w:tcBorders>
              <w:top w:val="single" w:sz="8" w:space="0" w:color="4BACC6"/>
              <w:left w:val="single" w:sz="8" w:space="0" w:color="4BACC6"/>
              <w:bottom w:val="single" w:sz="18" w:space="0" w:color="4BACC6"/>
              <w:right w:val="single" w:sz="8" w:space="0" w:color="4BACC6"/>
            </w:tcBorders>
            <w:shd w:val="clear" w:color="auto" w:fill="auto"/>
          </w:tcPr>
          <w:p w14:paraId="104ABAE0" w14:textId="77777777" w:rsidR="00ED5BAB" w:rsidRPr="006D3F28" w:rsidRDefault="00ED5BAB" w:rsidP="00A70DC3">
            <w:pPr>
              <w:jc w:val="center"/>
              <w:rPr>
                <w:i/>
                <w:szCs w:val="24"/>
              </w:rPr>
            </w:pPr>
            <w:r w:rsidRPr="006D3F28">
              <w:rPr>
                <w:i/>
                <w:szCs w:val="24"/>
              </w:rPr>
              <w:t>Жени</w:t>
            </w:r>
          </w:p>
        </w:tc>
        <w:tc>
          <w:tcPr>
            <w:tcW w:w="1359" w:type="dxa"/>
            <w:tcBorders>
              <w:top w:val="single" w:sz="8" w:space="0" w:color="4BACC6"/>
              <w:left w:val="single" w:sz="8" w:space="0" w:color="4BACC6"/>
              <w:bottom w:val="single" w:sz="18" w:space="0" w:color="4BACC6"/>
              <w:right w:val="single" w:sz="8" w:space="0" w:color="4BACC6"/>
            </w:tcBorders>
            <w:shd w:val="clear" w:color="auto" w:fill="auto"/>
          </w:tcPr>
          <w:p w14:paraId="1DEFCE76" w14:textId="77777777" w:rsidR="00ED5BAB" w:rsidRPr="006D3F28" w:rsidRDefault="00ED5BAB" w:rsidP="00A70DC3">
            <w:pPr>
              <w:jc w:val="center"/>
              <w:rPr>
                <w:i/>
                <w:szCs w:val="24"/>
              </w:rPr>
            </w:pPr>
            <w:r w:rsidRPr="006D3F28">
              <w:rPr>
                <w:i/>
                <w:szCs w:val="24"/>
              </w:rPr>
              <w:t>Отн. дял</w:t>
            </w:r>
          </w:p>
        </w:tc>
        <w:tc>
          <w:tcPr>
            <w:tcW w:w="891" w:type="dxa"/>
            <w:tcBorders>
              <w:top w:val="single" w:sz="8" w:space="0" w:color="4BACC6"/>
              <w:left w:val="single" w:sz="8" w:space="0" w:color="4BACC6"/>
              <w:bottom w:val="single" w:sz="18" w:space="0" w:color="4BACC6"/>
              <w:right w:val="single" w:sz="8" w:space="0" w:color="4BACC6"/>
            </w:tcBorders>
            <w:shd w:val="clear" w:color="auto" w:fill="auto"/>
          </w:tcPr>
          <w:p w14:paraId="13D0495B" w14:textId="77777777" w:rsidR="00ED5BAB" w:rsidRPr="006D3F28" w:rsidRDefault="00ED5BAB" w:rsidP="00A70DC3">
            <w:pPr>
              <w:jc w:val="center"/>
              <w:rPr>
                <w:i/>
                <w:szCs w:val="24"/>
              </w:rPr>
            </w:pPr>
            <w:r w:rsidRPr="006D3F28">
              <w:rPr>
                <w:i/>
                <w:szCs w:val="24"/>
              </w:rPr>
              <w:t>Град</w:t>
            </w:r>
          </w:p>
        </w:tc>
        <w:tc>
          <w:tcPr>
            <w:tcW w:w="1377" w:type="dxa"/>
            <w:tcBorders>
              <w:top w:val="single" w:sz="8" w:space="0" w:color="4BACC6"/>
              <w:left w:val="single" w:sz="8" w:space="0" w:color="4BACC6"/>
              <w:bottom w:val="single" w:sz="18" w:space="0" w:color="4BACC6"/>
              <w:right w:val="single" w:sz="8" w:space="0" w:color="4BACC6"/>
            </w:tcBorders>
            <w:shd w:val="clear" w:color="auto" w:fill="auto"/>
          </w:tcPr>
          <w:p w14:paraId="389ADC49" w14:textId="77777777" w:rsidR="00ED5BAB" w:rsidRPr="006D3F28" w:rsidRDefault="00ED5BAB" w:rsidP="00A70DC3">
            <w:pPr>
              <w:jc w:val="center"/>
              <w:rPr>
                <w:i/>
                <w:szCs w:val="24"/>
              </w:rPr>
            </w:pPr>
            <w:r w:rsidRPr="006D3F28">
              <w:rPr>
                <w:i/>
                <w:szCs w:val="24"/>
              </w:rPr>
              <w:t>Отн. дял</w:t>
            </w:r>
          </w:p>
        </w:tc>
        <w:tc>
          <w:tcPr>
            <w:tcW w:w="892" w:type="dxa"/>
            <w:tcBorders>
              <w:top w:val="single" w:sz="8" w:space="0" w:color="4BACC6"/>
              <w:left w:val="single" w:sz="8" w:space="0" w:color="4BACC6"/>
              <w:bottom w:val="single" w:sz="18" w:space="0" w:color="4BACC6"/>
              <w:right w:val="single" w:sz="8" w:space="0" w:color="4BACC6"/>
            </w:tcBorders>
            <w:shd w:val="clear" w:color="auto" w:fill="auto"/>
          </w:tcPr>
          <w:p w14:paraId="2801A726" w14:textId="77777777" w:rsidR="00ED5BAB" w:rsidRPr="006D3F28" w:rsidRDefault="00ED5BAB" w:rsidP="00A70DC3">
            <w:pPr>
              <w:jc w:val="center"/>
              <w:rPr>
                <w:i/>
                <w:szCs w:val="24"/>
              </w:rPr>
            </w:pPr>
            <w:r w:rsidRPr="006D3F28">
              <w:rPr>
                <w:i/>
                <w:szCs w:val="24"/>
              </w:rPr>
              <w:t>Село</w:t>
            </w:r>
          </w:p>
        </w:tc>
        <w:tc>
          <w:tcPr>
            <w:tcW w:w="1376" w:type="dxa"/>
            <w:tcBorders>
              <w:top w:val="single" w:sz="8" w:space="0" w:color="4BACC6"/>
              <w:left w:val="single" w:sz="8" w:space="0" w:color="4BACC6"/>
              <w:bottom w:val="single" w:sz="18" w:space="0" w:color="4BACC6"/>
              <w:right w:val="single" w:sz="8" w:space="0" w:color="4BACC6"/>
            </w:tcBorders>
            <w:shd w:val="clear" w:color="auto" w:fill="auto"/>
          </w:tcPr>
          <w:p w14:paraId="62763358" w14:textId="77777777" w:rsidR="00ED5BAB" w:rsidRPr="006D3F28" w:rsidRDefault="00ED5BAB" w:rsidP="00A70DC3">
            <w:pPr>
              <w:jc w:val="center"/>
              <w:rPr>
                <w:i/>
                <w:szCs w:val="24"/>
              </w:rPr>
            </w:pPr>
            <w:r w:rsidRPr="006D3F28">
              <w:rPr>
                <w:i/>
                <w:szCs w:val="24"/>
              </w:rPr>
              <w:t>Отн. дял</w:t>
            </w:r>
          </w:p>
        </w:tc>
      </w:tr>
      <w:tr w:rsidR="00ED5BAB" w:rsidRPr="006D3F28" w14:paraId="7A789768" w14:textId="77777777" w:rsidTr="006D3F28">
        <w:trPr>
          <w:trHeight w:val="190"/>
        </w:trPr>
        <w:tc>
          <w:tcPr>
            <w:tcW w:w="886" w:type="dxa"/>
            <w:tcBorders>
              <w:top w:val="single" w:sz="8" w:space="0" w:color="4BACC6"/>
              <w:left w:val="single" w:sz="8" w:space="0" w:color="4BACC6"/>
              <w:bottom w:val="single" w:sz="8" w:space="0" w:color="4BACC6"/>
              <w:right w:val="single" w:sz="8" w:space="0" w:color="4BACC6"/>
            </w:tcBorders>
            <w:shd w:val="clear" w:color="auto" w:fill="auto"/>
          </w:tcPr>
          <w:p w14:paraId="74FE123C" w14:textId="77777777" w:rsidR="00ED5BAB" w:rsidRPr="006D3F28" w:rsidRDefault="00ED5BAB" w:rsidP="00A70DC3">
            <w:pPr>
              <w:jc w:val="center"/>
              <w:rPr>
                <w:szCs w:val="24"/>
              </w:rPr>
            </w:pPr>
            <w:r w:rsidRPr="006D3F28">
              <w:rPr>
                <w:szCs w:val="24"/>
              </w:rPr>
              <w:t>2020</w:t>
            </w:r>
          </w:p>
        </w:tc>
        <w:tc>
          <w:tcPr>
            <w:tcW w:w="914" w:type="dxa"/>
            <w:tcBorders>
              <w:top w:val="single" w:sz="8" w:space="0" w:color="4BACC6"/>
              <w:left w:val="single" w:sz="8" w:space="0" w:color="4BACC6"/>
              <w:bottom w:val="single" w:sz="8" w:space="0" w:color="4BACC6"/>
              <w:right w:val="single" w:sz="8" w:space="0" w:color="4BACC6"/>
            </w:tcBorders>
            <w:shd w:val="clear" w:color="auto" w:fill="auto"/>
          </w:tcPr>
          <w:p w14:paraId="520E6BFA" w14:textId="77777777" w:rsidR="00ED5BAB" w:rsidRPr="006D3F28" w:rsidRDefault="00ED5BAB" w:rsidP="00A70DC3">
            <w:pPr>
              <w:jc w:val="center"/>
              <w:rPr>
                <w:bCs/>
                <w:szCs w:val="24"/>
              </w:rPr>
            </w:pPr>
            <w:r w:rsidRPr="006D3F28">
              <w:rPr>
                <w:bCs/>
                <w:szCs w:val="24"/>
              </w:rPr>
              <w:t>19 256</w:t>
            </w:r>
          </w:p>
        </w:tc>
        <w:tc>
          <w:tcPr>
            <w:tcW w:w="926" w:type="dxa"/>
            <w:tcBorders>
              <w:top w:val="single" w:sz="8" w:space="0" w:color="4BACC6"/>
              <w:left w:val="single" w:sz="8" w:space="0" w:color="4BACC6"/>
              <w:bottom w:val="single" w:sz="8" w:space="0" w:color="4BACC6"/>
              <w:right w:val="single" w:sz="8" w:space="0" w:color="4BACC6"/>
            </w:tcBorders>
            <w:shd w:val="clear" w:color="auto" w:fill="auto"/>
          </w:tcPr>
          <w:p w14:paraId="0E512A1E" w14:textId="77777777" w:rsidR="00ED5BAB" w:rsidRPr="006D3F28" w:rsidRDefault="00ED5BAB" w:rsidP="00A70DC3">
            <w:pPr>
              <w:jc w:val="center"/>
              <w:rPr>
                <w:bCs/>
                <w:szCs w:val="24"/>
              </w:rPr>
            </w:pPr>
            <w:r w:rsidRPr="006D3F28">
              <w:rPr>
                <w:bCs/>
                <w:szCs w:val="24"/>
              </w:rPr>
              <w:t>9 479</w:t>
            </w:r>
          </w:p>
        </w:tc>
        <w:tc>
          <w:tcPr>
            <w:tcW w:w="1375" w:type="dxa"/>
            <w:tcBorders>
              <w:top w:val="single" w:sz="8" w:space="0" w:color="4BACC6"/>
              <w:left w:val="single" w:sz="8" w:space="0" w:color="4BACC6"/>
              <w:bottom w:val="single" w:sz="8" w:space="0" w:color="4BACC6"/>
              <w:right w:val="single" w:sz="8" w:space="0" w:color="4BACC6"/>
            </w:tcBorders>
            <w:shd w:val="clear" w:color="auto" w:fill="auto"/>
          </w:tcPr>
          <w:p w14:paraId="5AC981A3" w14:textId="77777777" w:rsidR="00ED5BAB" w:rsidRPr="006D3F28" w:rsidRDefault="00ED5BAB" w:rsidP="00A70DC3">
            <w:pPr>
              <w:jc w:val="center"/>
              <w:rPr>
                <w:bCs/>
                <w:szCs w:val="24"/>
              </w:rPr>
            </w:pPr>
            <w:r w:rsidRPr="006D3F28">
              <w:rPr>
                <w:bCs/>
                <w:szCs w:val="24"/>
              </w:rPr>
              <w:t>49,22</w:t>
            </w:r>
          </w:p>
        </w:tc>
        <w:tc>
          <w:tcPr>
            <w:tcW w:w="909" w:type="dxa"/>
            <w:tcBorders>
              <w:top w:val="single" w:sz="8" w:space="0" w:color="4BACC6"/>
              <w:left w:val="single" w:sz="8" w:space="0" w:color="4BACC6"/>
              <w:bottom w:val="single" w:sz="8" w:space="0" w:color="4BACC6"/>
              <w:right w:val="single" w:sz="8" w:space="0" w:color="4BACC6"/>
            </w:tcBorders>
            <w:shd w:val="clear" w:color="auto" w:fill="auto"/>
          </w:tcPr>
          <w:p w14:paraId="7F7F21A7" w14:textId="77777777" w:rsidR="00ED5BAB" w:rsidRPr="006D3F28" w:rsidRDefault="00ED5BAB" w:rsidP="00A70DC3">
            <w:pPr>
              <w:jc w:val="center"/>
              <w:rPr>
                <w:bCs/>
                <w:szCs w:val="24"/>
              </w:rPr>
            </w:pPr>
            <w:r w:rsidRPr="006D3F28">
              <w:rPr>
                <w:bCs/>
                <w:szCs w:val="24"/>
              </w:rPr>
              <w:t>9 777</w:t>
            </w:r>
          </w:p>
        </w:tc>
        <w:tc>
          <w:tcPr>
            <w:tcW w:w="1359" w:type="dxa"/>
            <w:tcBorders>
              <w:top w:val="single" w:sz="8" w:space="0" w:color="4BACC6"/>
              <w:left w:val="single" w:sz="8" w:space="0" w:color="4BACC6"/>
              <w:bottom w:val="single" w:sz="8" w:space="0" w:color="4BACC6"/>
              <w:right w:val="single" w:sz="8" w:space="0" w:color="4BACC6"/>
            </w:tcBorders>
            <w:shd w:val="clear" w:color="auto" w:fill="auto"/>
          </w:tcPr>
          <w:p w14:paraId="4B3B02E5" w14:textId="77777777" w:rsidR="00ED5BAB" w:rsidRPr="006D3F28" w:rsidRDefault="00ED5BAB" w:rsidP="00A70DC3">
            <w:pPr>
              <w:jc w:val="center"/>
              <w:rPr>
                <w:bCs/>
                <w:szCs w:val="24"/>
              </w:rPr>
            </w:pPr>
            <w:r w:rsidRPr="006D3F28">
              <w:rPr>
                <w:bCs/>
                <w:szCs w:val="24"/>
              </w:rPr>
              <w:t>50,48</w:t>
            </w:r>
          </w:p>
        </w:tc>
        <w:tc>
          <w:tcPr>
            <w:tcW w:w="891" w:type="dxa"/>
            <w:tcBorders>
              <w:top w:val="single" w:sz="8" w:space="0" w:color="4BACC6"/>
              <w:left w:val="single" w:sz="8" w:space="0" w:color="4BACC6"/>
              <w:bottom w:val="single" w:sz="8" w:space="0" w:color="4BACC6"/>
              <w:right w:val="single" w:sz="8" w:space="0" w:color="4BACC6"/>
            </w:tcBorders>
            <w:shd w:val="clear" w:color="auto" w:fill="auto"/>
          </w:tcPr>
          <w:p w14:paraId="31EAF584" w14:textId="77777777" w:rsidR="00ED5BAB" w:rsidRPr="006D3F28" w:rsidRDefault="00ED5BAB" w:rsidP="00A70DC3">
            <w:pPr>
              <w:jc w:val="center"/>
              <w:rPr>
                <w:bCs/>
                <w:szCs w:val="24"/>
              </w:rPr>
            </w:pPr>
            <w:r w:rsidRPr="006D3F28">
              <w:rPr>
                <w:bCs/>
                <w:szCs w:val="24"/>
              </w:rPr>
              <w:t>10 985</w:t>
            </w:r>
          </w:p>
        </w:tc>
        <w:tc>
          <w:tcPr>
            <w:tcW w:w="1377" w:type="dxa"/>
            <w:tcBorders>
              <w:top w:val="single" w:sz="8" w:space="0" w:color="4BACC6"/>
              <w:left w:val="single" w:sz="8" w:space="0" w:color="4BACC6"/>
              <w:bottom w:val="single" w:sz="8" w:space="0" w:color="4BACC6"/>
              <w:right w:val="single" w:sz="8" w:space="0" w:color="4BACC6"/>
            </w:tcBorders>
            <w:shd w:val="clear" w:color="auto" w:fill="auto"/>
          </w:tcPr>
          <w:p w14:paraId="1DD99921" w14:textId="77777777" w:rsidR="00ED5BAB" w:rsidRPr="006D3F28" w:rsidRDefault="00ED5BAB" w:rsidP="00A70DC3">
            <w:pPr>
              <w:jc w:val="center"/>
              <w:rPr>
                <w:bCs/>
                <w:szCs w:val="24"/>
              </w:rPr>
            </w:pPr>
            <w:r w:rsidRPr="006D3F28">
              <w:rPr>
                <w:bCs/>
                <w:szCs w:val="24"/>
              </w:rPr>
              <w:t>57,04</w:t>
            </w:r>
          </w:p>
        </w:tc>
        <w:tc>
          <w:tcPr>
            <w:tcW w:w="892" w:type="dxa"/>
            <w:tcBorders>
              <w:top w:val="single" w:sz="8" w:space="0" w:color="4BACC6"/>
              <w:left w:val="single" w:sz="8" w:space="0" w:color="4BACC6"/>
              <w:bottom w:val="single" w:sz="8" w:space="0" w:color="4BACC6"/>
              <w:right w:val="single" w:sz="8" w:space="0" w:color="4BACC6"/>
            </w:tcBorders>
            <w:shd w:val="clear" w:color="auto" w:fill="auto"/>
          </w:tcPr>
          <w:p w14:paraId="3FD4481A" w14:textId="77777777" w:rsidR="00ED5BAB" w:rsidRPr="006D3F28" w:rsidRDefault="00ED5BAB" w:rsidP="00A70DC3">
            <w:pPr>
              <w:jc w:val="center"/>
              <w:rPr>
                <w:bCs/>
                <w:szCs w:val="24"/>
              </w:rPr>
            </w:pPr>
            <w:r w:rsidRPr="006D3F28">
              <w:rPr>
                <w:bCs/>
                <w:szCs w:val="24"/>
              </w:rPr>
              <w:t>8 271</w:t>
            </w:r>
          </w:p>
        </w:tc>
        <w:tc>
          <w:tcPr>
            <w:tcW w:w="1376" w:type="dxa"/>
            <w:tcBorders>
              <w:top w:val="single" w:sz="8" w:space="0" w:color="4BACC6"/>
              <w:left w:val="single" w:sz="8" w:space="0" w:color="4BACC6"/>
              <w:bottom w:val="single" w:sz="8" w:space="0" w:color="4BACC6"/>
              <w:right w:val="single" w:sz="8" w:space="0" w:color="4BACC6"/>
            </w:tcBorders>
            <w:shd w:val="clear" w:color="auto" w:fill="auto"/>
          </w:tcPr>
          <w:p w14:paraId="4DDEE15D" w14:textId="77777777" w:rsidR="00ED5BAB" w:rsidRPr="006D3F28" w:rsidRDefault="00ED5BAB" w:rsidP="00A70DC3">
            <w:pPr>
              <w:jc w:val="center"/>
              <w:rPr>
                <w:bCs/>
                <w:szCs w:val="24"/>
              </w:rPr>
            </w:pPr>
            <w:r w:rsidRPr="006D3F28">
              <w:rPr>
                <w:bCs/>
                <w:szCs w:val="24"/>
              </w:rPr>
              <w:t>42,96</w:t>
            </w:r>
          </w:p>
        </w:tc>
      </w:tr>
      <w:tr w:rsidR="00ED5BAB" w:rsidRPr="006D3F28" w14:paraId="19ADCE4C" w14:textId="77777777" w:rsidTr="006D3F28">
        <w:trPr>
          <w:trHeight w:val="202"/>
        </w:trPr>
        <w:tc>
          <w:tcPr>
            <w:tcW w:w="886" w:type="dxa"/>
            <w:tcBorders>
              <w:top w:val="single" w:sz="8" w:space="0" w:color="4BACC6"/>
              <w:left w:val="single" w:sz="8" w:space="0" w:color="4BACC6"/>
              <w:bottom w:val="single" w:sz="8" w:space="0" w:color="4BACC6"/>
              <w:right w:val="single" w:sz="8" w:space="0" w:color="4BACC6"/>
            </w:tcBorders>
            <w:shd w:val="clear" w:color="auto" w:fill="D2EAF1"/>
          </w:tcPr>
          <w:p w14:paraId="7F555CD3" w14:textId="77777777" w:rsidR="00ED5BAB" w:rsidRPr="006D3F28" w:rsidRDefault="00ED5BAB" w:rsidP="00A70DC3">
            <w:pPr>
              <w:jc w:val="center"/>
              <w:rPr>
                <w:szCs w:val="24"/>
              </w:rPr>
            </w:pPr>
            <w:r w:rsidRPr="006D3F28">
              <w:rPr>
                <w:szCs w:val="24"/>
              </w:rPr>
              <w:t>2021</w:t>
            </w:r>
          </w:p>
        </w:tc>
        <w:tc>
          <w:tcPr>
            <w:tcW w:w="914" w:type="dxa"/>
            <w:tcBorders>
              <w:top w:val="single" w:sz="8" w:space="0" w:color="4BACC6"/>
              <w:left w:val="single" w:sz="8" w:space="0" w:color="4BACC6"/>
              <w:bottom w:val="single" w:sz="8" w:space="0" w:color="4BACC6"/>
              <w:right w:val="single" w:sz="8" w:space="0" w:color="4BACC6"/>
            </w:tcBorders>
            <w:shd w:val="clear" w:color="auto" w:fill="D2EAF1"/>
          </w:tcPr>
          <w:p w14:paraId="08D70829" w14:textId="77777777" w:rsidR="00ED5BAB" w:rsidRPr="006D3F28" w:rsidRDefault="00ED5BAB" w:rsidP="00A70DC3">
            <w:pPr>
              <w:jc w:val="center"/>
              <w:rPr>
                <w:bCs/>
                <w:szCs w:val="24"/>
              </w:rPr>
            </w:pPr>
            <w:r w:rsidRPr="006D3F28">
              <w:rPr>
                <w:bCs/>
                <w:szCs w:val="24"/>
              </w:rPr>
              <w:t>19 022</w:t>
            </w:r>
          </w:p>
        </w:tc>
        <w:tc>
          <w:tcPr>
            <w:tcW w:w="926" w:type="dxa"/>
            <w:tcBorders>
              <w:top w:val="single" w:sz="8" w:space="0" w:color="4BACC6"/>
              <w:left w:val="single" w:sz="8" w:space="0" w:color="4BACC6"/>
              <w:bottom w:val="single" w:sz="8" w:space="0" w:color="4BACC6"/>
              <w:right w:val="single" w:sz="8" w:space="0" w:color="4BACC6"/>
            </w:tcBorders>
            <w:shd w:val="clear" w:color="auto" w:fill="D2EAF1"/>
          </w:tcPr>
          <w:p w14:paraId="3C60C9F6" w14:textId="77777777" w:rsidR="00ED5BAB" w:rsidRPr="006D3F28" w:rsidRDefault="00ED5BAB" w:rsidP="00A70DC3">
            <w:pPr>
              <w:jc w:val="center"/>
              <w:rPr>
                <w:bCs/>
                <w:szCs w:val="24"/>
              </w:rPr>
            </w:pPr>
            <w:r w:rsidRPr="006D3F28">
              <w:rPr>
                <w:bCs/>
                <w:szCs w:val="24"/>
              </w:rPr>
              <w:t>9 349</w:t>
            </w:r>
          </w:p>
        </w:tc>
        <w:tc>
          <w:tcPr>
            <w:tcW w:w="1375" w:type="dxa"/>
            <w:tcBorders>
              <w:top w:val="single" w:sz="8" w:space="0" w:color="4BACC6"/>
              <w:left w:val="single" w:sz="8" w:space="0" w:color="4BACC6"/>
              <w:bottom w:val="single" w:sz="8" w:space="0" w:color="4BACC6"/>
              <w:right w:val="single" w:sz="8" w:space="0" w:color="4BACC6"/>
            </w:tcBorders>
            <w:shd w:val="clear" w:color="auto" w:fill="D2EAF1"/>
          </w:tcPr>
          <w:p w14:paraId="6830BDA1" w14:textId="77777777" w:rsidR="00ED5BAB" w:rsidRPr="006D3F28" w:rsidRDefault="00ED5BAB" w:rsidP="00A70DC3">
            <w:pPr>
              <w:jc w:val="center"/>
              <w:rPr>
                <w:bCs/>
                <w:szCs w:val="24"/>
              </w:rPr>
            </w:pPr>
            <w:r w:rsidRPr="006D3F28">
              <w:rPr>
                <w:bCs/>
                <w:szCs w:val="24"/>
              </w:rPr>
              <w:t>49,15</w:t>
            </w:r>
          </w:p>
        </w:tc>
        <w:tc>
          <w:tcPr>
            <w:tcW w:w="909" w:type="dxa"/>
            <w:tcBorders>
              <w:top w:val="single" w:sz="8" w:space="0" w:color="4BACC6"/>
              <w:left w:val="single" w:sz="8" w:space="0" w:color="4BACC6"/>
              <w:bottom w:val="single" w:sz="8" w:space="0" w:color="4BACC6"/>
              <w:right w:val="single" w:sz="8" w:space="0" w:color="4BACC6"/>
            </w:tcBorders>
            <w:shd w:val="clear" w:color="auto" w:fill="D2EAF1"/>
          </w:tcPr>
          <w:p w14:paraId="30E7AC78" w14:textId="77777777" w:rsidR="00ED5BAB" w:rsidRPr="006D3F28" w:rsidRDefault="00ED5BAB" w:rsidP="00A70DC3">
            <w:pPr>
              <w:jc w:val="center"/>
              <w:rPr>
                <w:bCs/>
                <w:szCs w:val="24"/>
              </w:rPr>
            </w:pPr>
            <w:r w:rsidRPr="006D3F28">
              <w:rPr>
                <w:bCs/>
                <w:szCs w:val="24"/>
              </w:rPr>
              <w:t>9 673</w:t>
            </w:r>
          </w:p>
        </w:tc>
        <w:tc>
          <w:tcPr>
            <w:tcW w:w="1359" w:type="dxa"/>
            <w:tcBorders>
              <w:top w:val="single" w:sz="8" w:space="0" w:color="4BACC6"/>
              <w:left w:val="single" w:sz="8" w:space="0" w:color="4BACC6"/>
              <w:bottom w:val="single" w:sz="8" w:space="0" w:color="4BACC6"/>
              <w:right w:val="single" w:sz="8" w:space="0" w:color="4BACC6"/>
            </w:tcBorders>
            <w:shd w:val="clear" w:color="auto" w:fill="D2EAF1"/>
          </w:tcPr>
          <w:p w14:paraId="42D04F69" w14:textId="77777777" w:rsidR="00ED5BAB" w:rsidRPr="006D3F28" w:rsidRDefault="00ED5BAB" w:rsidP="00A70DC3">
            <w:pPr>
              <w:jc w:val="center"/>
              <w:rPr>
                <w:bCs/>
                <w:szCs w:val="24"/>
              </w:rPr>
            </w:pPr>
            <w:r w:rsidRPr="006D3F28">
              <w:rPr>
                <w:bCs/>
                <w:szCs w:val="24"/>
              </w:rPr>
              <w:t>50,85</w:t>
            </w:r>
          </w:p>
        </w:tc>
        <w:tc>
          <w:tcPr>
            <w:tcW w:w="891" w:type="dxa"/>
            <w:tcBorders>
              <w:top w:val="single" w:sz="8" w:space="0" w:color="4BACC6"/>
              <w:left w:val="single" w:sz="8" w:space="0" w:color="4BACC6"/>
              <w:bottom w:val="single" w:sz="8" w:space="0" w:color="4BACC6"/>
              <w:right w:val="single" w:sz="8" w:space="0" w:color="4BACC6"/>
            </w:tcBorders>
            <w:shd w:val="clear" w:color="auto" w:fill="D2EAF1"/>
          </w:tcPr>
          <w:p w14:paraId="4C83447D" w14:textId="77777777" w:rsidR="00ED5BAB" w:rsidRPr="006D3F28" w:rsidRDefault="00ED5BAB" w:rsidP="00A70DC3">
            <w:pPr>
              <w:jc w:val="center"/>
              <w:rPr>
                <w:bCs/>
                <w:szCs w:val="24"/>
              </w:rPr>
            </w:pPr>
            <w:r w:rsidRPr="006D3F28">
              <w:rPr>
                <w:bCs/>
                <w:szCs w:val="24"/>
              </w:rPr>
              <w:t>10 870</w:t>
            </w:r>
          </w:p>
        </w:tc>
        <w:tc>
          <w:tcPr>
            <w:tcW w:w="1377" w:type="dxa"/>
            <w:tcBorders>
              <w:top w:val="single" w:sz="8" w:space="0" w:color="4BACC6"/>
              <w:left w:val="single" w:sz="8" w:space="0" w:color="4BACC6"/>
              <w:bottom w:val="single" w:sz="8" w:space="0" w:color="4BACC6"/>
              <w:right w:val="single" w:sz="8" w:space="0" w:color="4BACC6"/>
            </w:tcBorders>
            <w:shd w:val="clear" w:color="auto" w:fill="D2EAF1"/>
          </w:tcPr>
          <w:p w14:paraId="62E744FA" w14:textId="77777777" w:rsidR="00ED5BAB" w:rsidRPr="006D3F28" w:rsidRDefault="00ED5BAB" w:rsidP="00A70DC3">
            <w:pPr>
              <w:jc w:val="center"/>
              <w:rPr>
                <w:bCs/>
                <w:szCs w:val="24"/>
              </w:rPr>
            </w:pPr>
            <w:r w:rsidRPr="006D3F28">
              <w:rPr>
                <w:bCs/>
                <w:szCs w:val="24"/>
              </w:rPr>
              <w:t>57,14</w:t>
            </w:r>
          </w:p>
        </w:tc>
        <w:tc>
          <w:tcPr>
            <w:tcW w:w="892" w:type="dxa"/>
            <w:tcBorders>
              <w:top w:val="single" w:sz="8" w:space="0" w:color="4BACC6"/>
              <w:left w:val="single" w:sz="8" w:space="0" w:color="4BACC6"/>
              <w:bottom w:val="single" w:sz="8" w:space="0" w:color="4BACC6"/>
              <w:right w:val="single" w:sz="8" w:space="0" w:color="4BACC6"/>
            </w:tcBorders>
            <w:shd w:val="clear" w:color="auto" w:fill="D2EAF1"/>
          </w:tcPr>
          <w:p w14:paraId="5D4E154B" w14:textId="77777777" w:rsidR="00ED5BAB" w:rsidRPr="006D3F28" w:rsidRDefault="00ED5BAB" w:rsidP="00A70DC3">
            <w:pPr>
              <w:jc w:val="center"/>
              <w:rPr>
                <w:bCs/>
                <w:szCs w:val="24"/>
              </w:rPr>
            </w:pPr>
            <w:r w:rsidRPr="006D3F28">
              <w:rPr>
                <w:bCs/>
                <w:szCs w:val="24"/>
              </w:rPr>
              <w:t>8 152</w:t>
            </w:r>
          </w:p>
        </w:tc>
        <w:tc>
          <w:tcPr>
            <w:tcW w:w="1376" w:type="dxa"/>
            <w:tcBorders>
              <w:top w:val="single" w:sz="8" w:space="0" w:color="4BACC6"/>
              <w:left w:val="single" w:sz="8" w:space="0" w:color="4BACC6"/>
              <w:bottom w:val="single" w:sz="8" w:space="0" w:color="4BACC6"/>
              <w:right w:val="single" w:sz="8" w:space="0" w:color="4BACC6"/>
            </w:tcBorders>
            <w:shd w:val="clear" w:color="auto" w:fill="D2EAF1"/>
          </w:tcPr>
          <w:p w14:paraId="1793BC5C" w14:textId="77777777" w:rsidR="00ED5BAB" w:rsidRPr="006D3F28" w:rsidRDefault="00ED5BAB" w:rsidP="00A70DC3">
            <w:pPr>
              <w:jc w:val="center"/>
              <w:rPr>
                <w:bCs/>
                <w:szCs w:val="24"/>
              </w:rPr>
            </w:pPr>
            <w:r w:rsidRPr="006D3F28">
              <w:rPr>
                <w:bCs/>
                <w:szCs w:val="24"/>
              </w:rPr>
              <w:t>42,86</w:t>
            </w:r>
          </w:p>
        </w:tc>
      </w:tr>
      <w:tr w:rsidR="00ED5BAB" w:rsidRPr="006D3F28" w14:paraId="085EAC64" w14:textId="77777777" w:rsidTr="006D3F28">
        <w:trPr>
          <w:trHeight w:val="202"/>
        </w:trPr>
        <w:tc>
          <w:tcPr>
            <w:tcW w:w="886" w:type="dxa"/>
            <w:tcBorders>
              <w:top w:val="single" w:sz="8" w:space="0" w:color="4BACC6"/>
              <w:left w:val="single" w:sz="8" w:space="0" w:color="4BACC6"/>
              <w:bottom w:val="single" w:sz="8" w:space="0" w:color="4BACC6"/>
              <w:right w:val="single" w:sz="8" w:space="0" w:color="4BACC6"/>
            </w:tcBorders>
            <w:shd w:val="clear" w:color="auto" w:fill="D2EAF1"/>
          </w:tcPr>
          <w:p w14:paraId="3BCFE7EA" w14:textId="77777777" w:rsidR="00ED5BAB" w:rsidRPr="006D3F28" w:rsidRDefault="00ED5BAB" w:rsidP="00A70DC3">
            <w:pPr>
              <w:jc w:val="center"/>
              <w:rPr>
                <w:szCs w:val="24"/>
              </w:rPr>
            </w:pPr>
            <w:r w:rsidRPr="006D3F28">
              <w:rPr>
                <w:szCs w:val="24"/>
              </w:rPr>
              <w:t>2022</w:t>
            </w:r>
          </w:p>
        </w:tc>
        <w:tc>
          <w:tcPr>
            <w:tcW w:w="914" w:type="dxa"/>
            <w:tcBorders>
              <w:top w:val="single" w:sz="8" w:space="0" w:color="4BACC6"/>
              <w:left w:val="single" w:sz="8" w:space="0" w:color="4BACC6"/>
              <w:bottom w:val="single" w:sz="8" w:space="0" w:color="4BACC6"/>
              <w:right w:val="single" w:sz="8" w:space="0" w:color="4BACC6"/>
            </w:tcBorders>
            <w:shd w:val="clear" w:color="auto" w:fill="D2EAF1"/>
          </w:tcPr>
          <w:p w14:paraId="3200DF97" w14:textId="77777777" w:rsidR="00ED5BAB" w:rsidRPr="006D3F28" w:rsidRDefault="00ED5BAB" w:rsidP="00A70DC3">
            <w:pPr>
              <w:jc w:val="center"/>
              <w:rPr>
                <w:bCs/>
                <w:szCs w:val="24"/>
              </w:rPr>
            </w:pPr>
            <w:r w:rsidRPr="006D3F28">
              <w:rPr>
                <w:bCs/>
                <w:szCs w:val="24"/>
              </w:rPr>
              <w:t>15 910</w:t>
            </w:r>
          </w:p>
        </w:tc>
        <w:tc>
          <w:tcPr>
            <w:tcW w:w="926" w:type="dxa"/>
            <w:tcBorders>
              <w:top w:val="single" w:sz="8" w:space="0" w:color="4BACC6"/>
              <w:left w:val="single" w:sz="8" w:space="0" w:color="4BACC6"/>
              <w:bottom w:val="single" w:sz="8" w:space="0" w:color="4BACC6"/>
              <w:right w:val="single" w:sz="8" w:space="0" w:color="4BACC6"/>
            </w:tcBorders>
            <w:shd w:val="clear" w:color="auto" w:fill="D2EAF1"/>
          </w:tcPr>
          <w:p w14:paraId="668E66B1" w14:textId="77777777" w:rsidR="00ED5BAB" w:rsidRPr="006D3F28" w:rsidRDefault="00ED5BAB" w:rsidP="00A70DC3">
            <w:pPr>
              <w:jc w:val="center"/>
              <w:rPr>
                <w:bCs/>
                <w:szCs w:val="24"/>
              </w:rPr>
            </w:pPr>
            <w:r w:rsidRPr="006D3F28">
              <w:rPr>
                <w:bCs/>
                <w:szCs w:val="24"/>
              </w:rPr>
              <w:t>7 704</w:t>
            </w:r>
          </w:p>
        </w:tc>
        <w:tc>
          <w:tcPr>
            <w:tcW w:w="1375" w:type="dxa"/>
            <w:tcBorders>
              <w:top w:val="single" w:sz="8" w:space="0" w:color="4BACC6"/>
              <w:left w:val="single" w:sz="8" w:space="0" w:color="4BACC6"/>
              <w:bottom w:val="single" w:sz="8" w:space="0" w:color="4BACC6"/>
              <w:right w:val="single" w:sz="8" w:space="0" w:color="4BACC6"/>
            </w:tcBorders>
            <w:shd w:val="clear" w:color="auto" w:fill="D2EAF1"/>
          </w:tcPr>
          <w:p w14:paraId="00066F0B" w14:textId="77777777" w:rsidR="00ED5BAB" w:rsidRPr="006D3F28" w:rsidRDefault="00ED5BAB" w:rsidP="00A70DC3">
            <w:pPr>
              <w:jc w:val="center"/>
              <w:rPr>
                <w:bCs/>
                <w:szCs w:val="24"/>
              </w:rPr>
            </w:pPr>
            <w:r w:rsidRPr="006D3F28">
              <w:rPr>
                <w:bCs/>
                <w:szCs w:val="24"/>
              </w:rPr>
              <w:t>48,42</w:t>
            </w:r>
          </w:p>
        </w:tc>
        <w:tc>
          <w:tcPr>
            <w:tcW w:w="909" w:type="dxa"/>
            <w:tcBorders>
              <w:top w:val="single" w:sz="8" w:space="0" w:color="4BACC6"/>
              <w:left w:val="single" w:sz="8" w:space="0" w:color="4BACC6"/>
              <w:bottom w:val="single" w:sz="8" w:space="0" w:color="4BACC6"/>
              <w:right w:val="single" w:sz="8" w:space="0" w:color="4BACC6"/>
            </w:tcBorders>
            <w:shd w:val="clear" w:color="auto" w:fill="D2EAF1"/>
          </w:tcPr>
          <w:p w14:paraId="11DEAB34" w14:textId="77777777" w:rsidR="00ED5BAB" w:rsidRPr="006D3F28" w:rsidRDefault="00ED5BAB" w:rsidP="00A70DC3">
            <w:pPr>
              <w:jc w:val="center"/>
              <w:rPr>
                <w:bCs/>
                <w:szCs w:val="24"/>
              </w:rPr>
            </w:pPr>
            <w:r w:rsidRPr="006D3F28">
              <w:rPr>
                <w:bCs/>
                <w:szCs w:val="24"/>
              </w:rPr>
              <w:t>8 206</w:t>
            </w:r>
          </w:p>
        </w:tc>
        <w:tc>
          <w:tcPr>
            <w:tcW w:w="1359" w:type="dxa"/>
            <w:tcBorders>
              <w:top w:val="single" w:sz="8" w:space="0" w:color="4BACC6"/>
              <w:left w:val="single" w:sz="8" w:space="0" w:color="4BACC6"/>
              <w:bottom w:val="single" w:sz="8" w:space="0" w:color="4BACC6"/>
              <w:right w:val="single" w:sz="8" w:space="0" w:color="4BACC6"/>
            </w:tcBorders>
            <w:shd w:val="clear" w:color="auto" w:fill="D2EAF1"/>
          </w:tcPr>
          <w:p w14:paraId="265A91D5" w14:textId="77777777" w:rsidR="00ED5BAB" w:rsidRPr="006D3F28" w:rsidRDefault="00ED5BAB" w:rsidP="00A70DC3">
            <w:pPr>
              <w:jc w:val="center"/>
              <w:rPr>
                <w:bCs/>
                <w:szCs w:val="24"/>
              </w:rPr>
            </w:pPr>
            <w:r w:rsidRPr="006D3F28">
              <w:rPr>
                <w:bCs/>
                <w:szCs w:val="24"/>
              </w:rPr>
              <w:t>51,58</w:t>
            </w:r>
          </w:p>
        </w:tc>
        <w:tc>
          <w:tcPr>
            <w:tcW w:w="891" w:type="dxa"/>
            <w:tcBorders>
              <w:top w:val="single" w:sz="8" w:space="0" w:color="4BACC6"/>
              <w:left w:val="single" w:sz="8" w:space="0" w:color="4BACC6"/>
              <w:bottom w:val="single" w:sz="8" w:space="0" w:color="4BACC6"/>
              <w:right w:val="single" w:sz="8" w:space="0" w:color="4BACC6"/>
            </w:tcBorders>
            <w:shd w:val="clear" w:color="auto" w:fill="D2EAF1"/>
          </w:tcPr>
          <w:p w14:paraId="7B995264" w14:textId="77777777" w:rsidR="00ED5BAB" w:rsidRPr="006D3F28" w:rsidRDefault="00ED5BAB" w:rsidP="00A70DC3">
            <w:pPr>
              <w:jc w:val="center"/>
              <w:rPr>
                <w:bCs/>
                <w:szCs w:val="24"/>
              </w:rPr>
            </w:pPr>
            <w:r w:rsidRPr="006D3F28">
              <w:rPr>
                <w:bCs/>
                <w:szCs w:val="24"/>
              </w:rPr>
              <w:t>9 291</w:t>
            </w:r>
          </w:p>
        </w:tc>
        <w:tc>
          <w:tcPr>
            <w:tcW w:w="1377" w:type="dxa"/>
            <w:tcBorders>
              <w:top w:val="single" w:sz="8" w:space="0" w:color="4BACC6"/>
              <w:left w:val="single" w:sz="8" w:space="0" w:color="4BACC6"/>
              <w:bottom w:val="single" w:sz="8" w:space="0" w:color="4BACC6"/>
              <w:right w:val="single" w:sz="8" w:space="0" w:color="4BACC6"/>
            </w:tcBorders>
            <w:shd w:val="clear" w:color="auto" w:fill="D2EAF1"/>
          </w:tcPr>
          <w:p w14:paraId="43FAAEEE" w14:textId="77777777" w:rsidR="00ED5BAB" w:rsidRPr="006D3F28" w:rsidRDefault="00ED5BAB" w:rsidP="00A70DC3">
            <w:pPr>
              <w:jc w:val="center"/>
              <w:rPr>
                <w:bCs/>
                <w:szCs w:val="24"/>
              </w:rPr>
            </w:pPr>
            <w:r w:rsidRPr="006D3F28">
              <w:rPr>
                <w:bCs/>
                <w:szCs w:val="24"/>
              </w:rPr>
              <w:t>58,39</w:t>
            </w:r>
          </w:p>
        </w:tc>
        <w:tc>
          <w:tcPr>
            <w:tcW w:w="892" w:type="dxa"/>
            <w:tcBorders>
              <w:top w:val="single" w:sz="8" w:space="0" w:color="4BACC6"/>
              <w:left w:val="single" w:sz="8" w:space="0" w:color="4BACC6"/>
              <w:bottom w:val="single" w:sz="8" w:space="0" w:color="4BACC6"/>
              <w:right w:val="single" w:sz="8" w:space="0" w:color="4BACC6"/>
            </w:tcBorders>
            <w:shd w:val="clear" w:color="auto" w:fill="D2EAF1"/>
          </w:tcPr>
          <w:p w14:paraId="0315A9D2" w14:textId="77777777" w:rsidR="00ED5BAB" w:rsidRPr="006D3F28" w:rsidRDefault="00ED5BAB" w:rsidP="00A70DC3">
            <w:pPr>
              <w:jc w:val="center"/>
              <w:rPr>
                <w:bCs/>
                <w:szCs w:val="24"/>
              </w:rPr>
            </w:pPr>
            <w:r w:rsidRPr="006D3F28">
              <w:rPr>
                <w:bCs/>
                <w:szCs w:val="24"/>
              </w:rPr>
              <w:t>6 619</w:t>
            </w:r>
          </w:p>
        </w:tc>
        <w:tc>
          <w:tcPr>
            <w:tcW w:w="1376" w:type="dxa"/>
            <w:tcBorders>
              <w:top w:val="single" w:sz="8" w:space="0" w:color="4BACC6"/>
              <w:left w:val="single" w:sz="8" w:space="0" w:color="4BACC6"/>
              <w:bottom w:val="single" w:sz="8" w:space="0" w:color="4BACC6"/>
              <w:right w:val="single" w:sz="8" w:space="0" w:color="4BACC6"/>
            </w:tcBorders>
            <w:shd w:val="clear" w:color="auto" w:fill="D2EAF1"/>
          </w:tcPr>
          <w:p w14:paraId="71208A18" w14:textId="77777777" w:rsidR="00ED5BAB" w:rsidRPr="006D3F28" w:rsidRDefault="00ED5BAB" w:rsidP="00A70DC3">
            <w:pPr>
              <w:jc w:val="center"/>
              <w:rPr>
                <w:bCs/>
                <w:szCs w:val="24"/>
              </w:rPr>
            </w:pPr>
            <w:r w:rsidRPr="006D3F28">
              <w:rPr>
                <w:bCs/>
                <w:szCs w:val="24"/>
              </w:rPr>
              <w:t>41,61</w:t>
            </w:r>
          </w:p>
        </w:tc>
      </w:tr>
    </w:tbl>
    <w:p w14:paraId="33083180" w14:textId="77777777" w:rsidR="00ED5BAB" w:rsidRPr="006D3F28" w:rsidRDefault="00ED5BAB" w:rsidP="00ED5BAB">
      <w:pPr>
        <w:ind w:left="720"/>
        <w:rPr>
          <w:bCs/>
          <w:szCs w:val="24"/>
        </w:rPr>
      </w:pPr>
    </w:p>
    <w:p w14:paraId="5C5FC5AD" w14:textId="77777777" w:rsidR="00ED5BAB" w:rsidRPr="006D3F28" w:rsidRDefault="00ED5BAB" w:rsidP="008D18CB">
      <w:pPr>
        <w:widowControl/>
        <w:numPr>
          <w:ilvl w:val="0"/>
          <w:numId w:val="51"/>
        </w:numPr>
        <w:rPr>
          <w:bCs/>
          <w:szCs w:val="24"/>
        </w:rPr>
      </w:pPr>
      <w:r w:rsidRPr="006D3F28">
        <w:rPr>
          <w:bCs/>
          <w:szCs w:val="24"/>
        </w:rPr>
        <w:t>Община Каварна</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884"/>
        <w:gridCol w:w="913"/>
        <w:gridCol w:w="927"/>
        <w:gridCol w:w="1377"/>
        <w:gridCol w:w="909"/>
        <w:gridCol w:w="1359"/>
        <w:gridCol w:w="924"/>
        <w:gridCol w:w="1344"/>
        <w:gridCol w:w="891"/>
        <w:gridCol w:w="1377"/>
      </w:tblGrid>
      <w:tr w:rsidR="00ED5BAB" w:rsidRPr="006D3F28" w14:paraId="737EB789" w14:textId="77777777" w:rsidTr="006D3F28">
        <w:tc>
          <w:tcPr>
            <w:tcW w:w="884" w:type="dxa"/>
            <w:tcBorders>
              <w:top w:val="single" w:sz="8" w:space="0" w:color="4BACC6"/>
              <w:left w:val="single" w:sz="8" w:space="0" w:color="4BACC6"/>
              <w:bottom w:val="single" w:sz="18" w:space="0" w:color="4BACC6"/>
              <w:right w:val="single" w:sz="8" w:space="0" w:color="4BACC6"/>
            </w:tcBorders>
            <w:shd w:val="clear" w:color="auto" w:fill="auto"/>
          </w:tcPr>
          <w:p w14:paraId="612F774E" w14:textId="77777777" w:rsidR="00ED5BAB" w:rsidRPr="006D3F28" w:rsidRDefault="00ED5BAB" w:rsidP="00A70DC3">
            <w:pPr>
              <w:rPr>
                <w:i/>
                <w:szCs w:val="24"/>
              </w:rPr>
            </w:pPr>
            <w:r w:rsidRPr="006D3F28">
              <w:rPr>
                <w:i/>
                <w:szCs w:val="24"/>
              </w:rPr>
              <w:t>Год.</w:t>
            </w:r>
          </w:p>
        </w:tc>
        <w:tc>
          <w:tcPr>
            <w:tcW w:w="913" w:type="dxa"/>
            <w:tcBorders>
              <w:top w:val="single" w:sz="8" w:space="0" w:color="4BACC6"/>
              <w:left w:val="single" w:sz="8" w:space="0" w:color="4BACC6"/>
              <w:bottom w:val="single" w:sz="18" w:space="0" w:color="4BACC6"/>
              <w:right w:val="single" w:sz="8" w:space="0" w:color="4BACC6"/>
            </w:tcBorders>
            <w:shd w:val="clear" w:color="auto" w:fill="auto"/>
          </w:tcPr>
          <w:p w14:paraId="7500D608" w14:textId="77777777" w:rsidR="00ED5BAB" w:rsidRPr="006D3F28" w:rsidRDefault="00ED5BAB" w:rsidP="00A70DC3">
            <w:pPr>
              <w:jc w:val="center"/>
              <w:rPr>
                <w:i/>
                <w:szCs w:val="24"/>
              </w:rPr>
            </w:pPr>
            <w:r w:rsidRPr="006D3F28">
              <w:rPr>
                <w:i/>
                <w:szCs w:val="24"/>
              </w:rPr>
              <w:t>Общо</w:t>
            </w:r>
          </w:p>
        </w:tc>
        <w:tc>
          <w:tcPr>
            <w:tcW w:w="927" w:type="dxa"/>
            <w:tcBorders>
              <w:top w:val="single" w:sz="8" w:space="0" w:color="4BACC6"/>
              <w:left w:val="single" w:sz="8" w:space="0" w:color="4BACC6"/>
              <w:bottom w:val="single" w:sz="18" w:space="0" w:color="4BACC6"/>
              <w:right w:val="single" w:sz="8" w:space="0" w:color="4BACC6"/>
            </w:tcBorders>
            <w:shd w:val="clear" w:color="auto" w:fill="auto"/>
          </w:tcPr>
          <w:p w14:paraId="3C1FE3EC" w14:textId="77777777" w:rsidR="00ED5BAB" w:rsidRPr="006D3F28" w:rsidRDefault="00ED5BAB" w:rsidP="00A70DC3">
            <w:pPr>
              <w:jc w:val="center"/>
              <w:rPr>
                <w:i/>
                <w:szCs w:val="24"/>
              </w:rPr>
            </w:pPr>
            <w:r w:rsidRPr="006D3F28">
              <w:rPr>
                <w:i/>
                <w:szCs w:val="24"/>
              </w:rPr>
              <w:t>Мъже</w:t>
            </w:r>
          </w:p>
        </w:tc>
        <w:tc>
          <w:tcPr>
            <w:tcW w:w="1377" w:type="dxa"/>
            <w:tcBorders>
              <w:top w:val="single" w:sz="8" w:space="0" w:color="4BACC6"/>
              <w:left w:val="single" w:sz="8" w:space="0" w:color="4BACC6"/>
              <w:bottom w:val="single" w:sz="18" w:space="0" w:color="4BACC6"/>
              <w:right w:val="single" w:sz="8" w:space="0" w:color="4BACC6"/>
            </w:tcBorders>
            <w:shd w:val="clear" w:color="auto" w:fill="auto"/>
          </w:tcPr>
          <w:p w14:paraId="2E77A7AE" w14:textId="77777777" w:rsidR="00ED5BAB" w:rsidRPr="006D3F28" w:rsidRDefault="00ED5BAB" w:rsidP="00A70DC3">
            <w:pPr>
              <w:rPr>
                <w:i/>
                <w:szCs w:val="24"/>
              </w:rPr>
            </w:pPr>
            <w:r w:rsidRPr="006D3F28">
              <w:rPr>
                <w:i/>
                <w:szCs w:val="24"/>
              </w:rPr>
              <w:t>Отн. дял</w:t>
            </w:r>
          </w:p>
        </w:tc>
        <w:tc>
          <w:tcPr>
            <w:tcW w:w="909" w:type="dxa"/>
            <w:tcBorders>
              <w:top w:val="single" w:sz="8" w:space="0" w:color="4BACC6"/>
              <w:left w:val="single" w:sz="8" w:space="0" w:color="4BACC6"/>
              <w:bottom w:val="single" w:sz="18" w:space="0" w:color="4BACC6"/>
              <w:right w:val="single" w:sz="8" w:space="0" w:color="4BACC6"/>
            </w:tcBorders>
            <w:shd w:val="clear" w:color="auto" w:fill="auto"/>
          </w:tcPr>
          <w:p w14:paraId="3F689AF9" w14:textId="77777777" w:rsidR="00ED5BAB" w:rsidRPr="006D3F28" w:rsidRDefault="00ED5BAB" w:rsidP="00A70DC3">
            <w:pPr>
              <w:jc w:val="center"/>
              <w:rPr>
                <w:i/>
                <w:szCs w:val="24"/>
              </w:rPr>
            </w:pPr>
            <w:r w:rsidRPr="006D3F28">
              <w:rPr>
                <w:i/>
                <w:szCs w:val="24"/>
              </w:rPr>
              <w:t>Жени</w:t>
            </w:r>
          </w:p>
        </w:tc>
        <w:tc>
          <w:tcPr>
            <w:tcW w:w="1359" w:type="dxa"/>
            <w:tcBorders>
              <w:top w:val="single" w:sz="8" w:space="0" w:color="4BACC6"/>
              <w:left w:val="single" w:sz="8" w:space="0" w:color="4BACC6"/>
              <w:bottom w:val="single" w:sz="18" w:space="0" w:color="4BACC6"/>
              <w:right w:val="single" w:sz="8" w:space="0" w:color="4BACC6"/>
            </w:tcBorders>
            <w:shd w:val="clear" w:color="auto" w:fill="auto"/>
          </w:tcPr>
          <w:p w14:paraId="2B0E175A" w14:textId="77777777" w:rsidR="00ED5BAB" w:rsidRPr="006D3F28" w:rsidRDefault="00ED5BAB" w:rsidP="00A70DC3">
            <w:pPr>
              <w:jc w:val="center"/>
              <w:rPr>
                <w:i/>
                <w:szCs w:val="24"/>
              </w:rPr>
            </w:pPr>
            <w:r w:rsidRPr="006D3F28">
              <w:rPr>
                <w:i/>
                <w:szCs w:val="24"/>
              </w:rPr>
              <w:t>Отн. дял</w:t>
            </w:r>
          </w:p>
        </w:tc>
        <w:tc>
          <w:tcPr>
            <w:tcW w:w="924" w:type="dxa"/>
            <w:tcBorders>
              <w:top w:val="single" w:sz="8" w:space="0" w:color="4BACC6"/>
              <w:left w:val="single" w:sz="8" w:space="0" w:color="4BACC6"/>
              <w:bottom w:val="single" w:sz="18" w:space="0" w:color="4BACC6"/>
              <w:right w:val="single" w:sz="8" w:space="0" w:color="4BACC6"/>
            </w:tcBorders>
            <w:shd w:val="clear" w:color="auto" w:fill="auto"/>
          </w:tcPr>
          <w:p w14:paraId="56A2A9D1" w14:textId="77777777" w:rsidR="00ED5BAB" w:rsidRPr="006D3F28" w:rsidRDefault="00ED5BAB" w:rsidP="00A70DC3">
            <w:pPr>
              <w:jc w:val="center"/>
              <w:rPr>
                <w:i/>
                <w:szCs w:val="24"/>
              </w:rPr>
            </w:pPr>
            <w:r w:rsidRPr="006D3F28">
              <w:rPr>
                <w:i/>
                <w:szCs w:val="24"/>
              </w:rPr>
              <w:t>Град</w:t>
            </w:r>
          </w:p>
        </w:tc>
        <w:tc>
          <w:tcPr>
            <w:tcW w:w="1344" w:type="dxa"/>
            <w:tcBorders>
              <w:top w:val="single" w:sz="8" w:space="0" w:color="4BACC6"/>
              <w:left w:val="single" w:sz="8" w:space="0" w:color="4BACC6"/>
              <w:bottom w:val="single" w:sz="18" w:space="0" w:color="4BACC6"/>
              <w:right w:val="single" w:sz="8" w:space="0" w:color="4BACC6"/>
            </w:tcBorders>
            <w:shd w:val="clear" w:color="auto" w:fill="auto"/>
          </w:tcPr>
          <w:p w14:paraId="395993C3" w14:textId="77777777" w:rsidR="00ED5BAB" w:rsidRPr="006D3F28" w:rsidRDefault="00ED5BAB" w:rsidP="00A70DC3">
            <w:pPr>
              <w:jc w:val="center"/>
              <w:rPr>
                <w:i/>
                <w:szCs w:val="24"/>
              </w:rPr>
            </w:pPr>
            <w:r w:rsidRPr="006D3F28">
              <w:rPr>
                <w:i/>
                <w:szCs w:val="24"/>
              </w:rPr>
              <w:t>Отн. дял</w:t>
            </w:r>
          </w:p>
        </w:tc>
        <w:tc>
          <w:tcPr>
            <w:tcW w:w="891" w:type="dxa"/>
            <w:tcBorders>
              <w:top w:val="single" w:sz="8" w:space="0" w:color="4BACC6"/>
              <w:left w:val="single" w:sz="8" w:space="0" w:color="4BACC6"/>
              <w:bottom w:val="single" w:sz="18" w:space="0" w:color="4BACC6"/>
              <w:right w:val="single" w:sz="8" w:space="0" w:color="4BACC6"/>
            </w:tcBorders>
            <w:shd w:val="clear" w:color="auto" w:fill="auto"/>
          </w:tcPr>
          <w:p w14:paraId="3C867BB4" w14:textId="77777777" w:rsidR="00ED5BAB" w:rsidRPr="006D3F28" w:rsidRDefault="00ED5BAB" w:rsidP="00A70DC3">
            <w:pPr>
              <w:jc w:val="center"/>
              <w:rPr>
                <w:i/>
                <w:szCs w:val="24"/>
              </w:rPr>
            </w:pPr>
            <w:r w:rsidRPr="006D3F28">
              <w:rPr>
                <w:i/>
                <w:szCs w:val="24"/>
              </w:rPr>
              <w:t>Село</w:t>
            </w:r>
          </w:p>
        </w:tc>
        <w:tc>
          <w:tcPr>
            <w:tcW w:w="1377" w:type="dxa"/>
            <w:tcBorders>
              <w:top w:val="single" w:sz="8" w:space="0" w:color="4BACC6"/>
              <w:left w:val="single" w:sz="8" w:space="0" w:color="4BACC6"/>
              <w:bottom w:val="single" w:sz="18" w:space="0" w:color="4BACC6"/>
              <w:right w:val="single" w:sz="8" w:space="0" w:color="4BACC6"/>
            </w:tcBorders>
            <w:shd w:val="clear" w:color="auto" w:fill="auto"/>
          </w:tcPr>
          <w:p w14:paraId="0E447665" w14:textId="77777777" w:rsidR="00ED5BAB" w:rsidRPr="006D3F28" w:rsidRDefault="00ED5BAB" w:rsidP="00A70DC3">
            <w:pPr>
              <w:jc w:val="center"/>
              <w:rPr>
                <w:i/>
                <w:szCs w:val="24"/>
              </w:rPr>
            </w:pPr>
            <w:r w:rsidRPr="006D3F28">
              <w:rPr>
                <w:i/>
                <w:szCs w:val="24"/>
              </w:rPr>
              <w:t>Отн. дял</w:t>
            </w:r>
          </w:p>
        </w:tc>
      </w:tr>
      <w:tr w:rsidR="00ED5BAB" w:rsidRPr="006D3F28" w14:paraId="1588DDE5" w14:textId="77777777" w:rsidTr="006D3F28">
        <w:tc>
          <w:tcPr>
            <w:tcW w:w="884" w:type="dxa"/>
            <w:tcBorders>
              <w:top w:val="single" w:sz="8" w:space="0" w:color="4BACC6"/>
              <w:left w:val="single" w:sz="8" w:space="0" w:color="4BACC6"/>
              <w:bottom w:val="single" w:sz="8" w:space="0" w:color="4BACC6"/>
              <w:right w:val="single" w:sz="8" w:space="0" w:color="4BACC6"/>
            </w:tcBorders>
            <w:shd w:val="clear" w:color="auto" w:fill="auto"/>
          </w:tcPr>
          <w:p w14:paraId="5F540179" w14:textId="77777777" w:rsidR="00ED5BAB" w:rsidRPr="006D3F28" w:rsidRDefault="00ED5BAB" w:rsidP="00A70DC3">
            <w:pPr>
              <w:jc w:val="center"/>
              <w:rPr>
                <w:szCs w:val="24"/>
              </w:rPr>
            </w:pPr>
            <w:r w:rsidRPr="006D3F28">
              <w:rPr>
                <w:szCs w:val="24"/>
              </w:rPr>
              <w:t>2020</w:t>
            </w:r>
          </w:p>
        </w:tc>
        <w:tc>
          <w:tcPr>
            <w:tcW w:w="913" w:type="dxa"/>
            <w:tcBorders>
              <w:top w:val="single" w:sz="8" w:space="0" w:color="4BACC6"/>
              <w:left w:val="single" w:sz="8" w:space="0" w:color="4BACC6"/>
              <w:bottom w:val="single" w:sz="8" w:space="0" w:color="4BACC6"/>
              <w:right w:val="single" w:sz="8" w:space="0" w:color="4BACC6"/>
            </w:tcBorders>
            <w:shd w:val="clear" w:color="auto" w:fill="auto"/>
          </w:tcPr>
          <w:p w14:paraId="34C95ECB" w14:textId="77777777" w:rsidR="00ED5BAB" w:rsidRPr="006D3F28" w:rsidRDefault="00ED5BAB" w:rsidP="00A70DC3">
            <w:pPr>
              <w:jc w:val="center"/>
              <w:rPr>
                <w:bCs/>
                <w:szCs w:val="24"/>
              </w:rPr>
            </w:pPr>
            <w:r w:rsidRPr="006D3F28">
              <w:rPr>
                <w:bCs/>
                <w:szCs w:val="24"/>
              </w:rPr>
              <w:t>13 773</w:t>
            </w:r>
          </w:p>
        </w:tc>
        <w:tc>
          <w:tcPr>
            <w:tcW w:w="927" w:type="dxa"/>
            <w:tcBorders>
              <w:top w:val="single" w:sz="8" w:space="0" w:color="4BACC6"/>
              <w:left w:val="single" w:sz="8" w:space="0" w:color="4BACC6"/>
              <w:bottom w:val="single" w:sz="8" w:space="0" w:color="4BACC6"/>
              <w:right w:val="single" w:sz="8" w:space="0" w:color="4BACC6"/>
            </w:tcBorders>
            <w:shd w:val="clear" w:color="auto" w:fill="auto"/>
          </w:tcPr>
          <w:p w14:paraId="2C465170" w14:textId="77777777" w:rsidR="00ED5BAB" w:rsidRPr="006D3F28" w:rsidRDefault="00ED5BAB" w:rsidP="00A70DC3">
            <w:pPr>
              <w:jc w:val="center"/>
              <w:rPr>
                <w:bCs/>
                <w:szCs w:val="24"/>
              </w:rPr>
            </w:pPr>
            <w:r w:rsidRPr="006D3F28">
              <w:rPr>
                <w:bCs/>
                <w:szCs w:val="24"/>
              </w:rPr>
              <w:t>6 649</w:t>
            </w:r>
          </w:p>
        </w:tc>
        <w:tc>
          <w:tcPr>
            <w:tcW w:w="1377" w:type="dxa"/>
            <w:tcBorders>
              <w:top w:val="single" w:sz="8" w:space="0" w:color="4BACC6"/>
              <w:left w:val="single" w:sz="8" w:space="0" w:color="4BACC6"/>
              <w:bottom w:val="single" w:sz="8" w:space="0" w:color="4BACC6"/>
              <w:right w:val="single" w:sz="8" w:space="0" w:color="4BACC6"/>
            </w:tcBorders>
            <w:shd w:val="clear" w:color="auto" w:fill="auto"/>
          </w:tcPr>
          <w:p w14:paraId="20AEF84D" w14:textId="77777777" w:rsidR="00ED5BAB" w:rsidRPr="006D3F28" w:rsidRDefault="00ED5BAB" w:rsidP="00A70DC3">
            <w:pPr>
              <w:jc w:val="center"/>
              <w:rPr>
                <w:bCs/>
                <w:szCs w:val="24"/>
              </w:rPr>
            </w:pPr>
            <w:r w:rsidRPr="006D3F28">
              <w:rPr>
                <w:bCs/>
                <w:szCs w:val="24"/>
              </w:rPr>
              <w:t>48,27</w:t>
            </w:r>
          </w:p>
        </w:tc>
        <w:tc>
          <w:tcPr>
            <w:tcW w:w="909" w:type="dxa"/>
            <w:tcBorders>
              <w:top w:val="single" w:sz="8" w:space="0" w:color="4BACC6"/>
              <w:left w:val="single" w:sz="8" w:space="0" w:color="4BACC6"/>
              <w:bottom w:val="single" w:sz="8" w:space="0" w:color="4BACC6"/>
              <w:right w:val="single" w:sz="8" w:space="0" w:color="4BACC6"/>
            </w:tcBorders>
            <w:shd w:val="clear" w:color="auto" w:fill="auto"/>
          </w:tcPr>
          <w:p w14:paraId="737867CE" w14:textId="77777777" w:rsidR="00ED5BAB" w:rsidRPr="006D3F28" w:rsidRDefault="00ED5BAB" w:rsidP="00A70DC3">
            <w:pPr>
              <w:jc w:val="center"/>
              <w:rPr>
                <w:bCs/>
                <w:szCs w:val="24"/>
              </w:rPr>
            </w:pPr>
            <w:r w:rsidRPr="006D3F28">
              <w:rPr>
                <w:bCs/>
                <w:szCs w:val="24"/>
              </w:rPr>
              <w:t>7 124</w:t>
            </w:r>
          </w:p>
        </w:tc>
        <w:tc>
          <w:tcPr>
            <w:tcW w:w="1359" w:type="dxa"/>
            <w:tcBorders>
              <w:top w:val="single" w:sz="8" w:space="0" w:color="4BACC6"/>
              <w:left w:val="single" w:sz="8" w:space="0" w:color="4BACC6"/>
              <w:bottom w:val="single" w:sz="8" w:space="0" w:color="4BACC6"/>
              <w:right w:val="single" w:sz="8" w:space="0" w:color="4BACC6"/>
            </w:tcBorders>
            <w:shd w:val="clear" w:color="auto" w:fill="auto"/>
          </w:tcPr>
          <w:p w14:paraId="6D332EC3" w14:textId="77777777" w:rsidR="00ED5BAB" w:rsidRPr="006D3F28" w:rsidRDefault="00ED5BAB" w:rsidP="00A70DC3">
            <w:pPr>
              <w:jc w:val="center"/>
              <w:rPr>
                <w:bCs/>
                <w:szCs w:val="24"/>
              </w:rPr>
            </w:pPr>
            <w:r w:rsidRPr="006D3F28">
              <w:rPr>
                <w:bCs/>
                <w:szCs w:val="24"/>
              </w:rPr>
              <w:t>51,73</w:t>
            </w:r>
          </w:p>
        </w:tc>
        <w:tc>
          <w:tcPr>
            <w:tcW w:w="924" w:type="dxa"/>
            <w:tcBorders>
              <w:top w:val="single" w:sz="8" w:space="0" w:color="4BACC6"/>
              <w:left w:val="single" w:sz="8" w:space="0" w:color="4BACC6"/>
              <w:bottom w:val="single" w:sz="8" w:space="0" w:color="4BACC6"/>
              <w:right w:val="single" w:sz="8" w:space="0" w:color="4BACC6"/>
            </w:tcBorders>
            <w:shd w:val="clear" w:color="auto" w:fill="auto"/>
          </w:tcPr>
          <w:p w14:paraId="5F95E274" w14:textId="77777777" w:rsidR="00ED5BAB" w:rsidRPr="006D3F28" w:rsidRDefault="00ED5BAB" w:rsidP="00A70DC3">
            <w:pPr>
              <w:jc w:val="center"/>
              <w:rPr>
                <w:bCs/>
                <w:szCs w:val="24"/>
              </w:rPr>
            </w:pPr>
            <w:r w:rsidRPr="006D3F28">
              <w:rPr>
                <w:bCs/>
                <w:szCs w:val="24"/>
              </w:rPr>
              <w:t>10 627</w:t>
            </w:r>
          </w:p>
        </w:tc>
        <w:tc>
          <w:tcPr>
            <w:tcW w:w="1344" w:type="dxa"/>
            <w:tcBorders>
              <w:top w:val="single" w:sz="8" w:space="0" w:color="4BACC6"/>
              <w:left w:val="single" w:sz="8" w:space="0" w:color="4BACC6"/>
              <w:bottom w:val="single" w:sz="8" w:space="0" w:color="4BACC6"/>
              <w:right w:val="single" w:sz="8" w:space="0" w:color="4BACC6"/>
            </w:tcBorders>
            <w:shd w:val="clear" w:color="auto" w:fill="auto"/>
          </w:tcPr>
          <w:p w14:paraId="141D6079" w14:textId="77777777" w:rsidR="00ED5BAB" w:rsidRPr="006D3F28" w:rsidRDefault="00ED5BAB" w:rsidP="00A70DC3">
            <w:pPr>
              <w:jc w:val="center"/>
              <w:rPr>
                <w:bCs/>
                <w:szCs w:val="24"/>
              </w:rPr>
            </w:pPr>
            <w:r w:rsidRPr="006D3F28">
              <w:rPr>
                <w:bCs/>
                <w:szCs w:val="24"/>
              </w:rPr>
              <w:t>77,12</w:t>
            </w:r>
          </w:p>
        </w:tc>
        <w:tc>
          <w:tcPr>
            <w:tcW w:w="891" w:type="dxa"/>
            <w:tcBorders>
              <w:top w:val="single" w:sz="8" w:space="0" w:color="4BACC6"/>
              <w:left w:val="single" w:sz="8" w:space="0" w:color="4BACC6"/>
              <w:bottom w:val="single" w:sz="8" w:space="0" w:color="4BACC6"/>
              <w:right w:val="single" w:sz="8" w:space="0" w:color="4BACC6"/>
            </w:tcBorders>
            <w:shd w:val="clear" w:color="auto" w:fill="auto"/>
          </w:tcPr>
          <w:p w14:paraId="460ABDC0" w14:textId="77777777" w:rsidR="00ED5BAB" w:rsidRPr="006D3F28" w:rsidRDefault="00ED5BAB" w:rsidP="00A70DC3">
            <w:pPr>
              <w:jc w:val="center"/>
              <w:rPr>
                <w:bCs/>
                <w:szCs w:val="24"/>
              </w:rPr>
            </w:pPr>
            <w:r w:rsidRPr="006D3F28">
              <w:rPr>
                <w:bCs/>
                <w:szCs w:val="24"/>
              </w:rPr>
              <w:t>3 146</w:t>
            </w:r>
          </w:p>
        </w:tc>
        <w:tc>
          <w:tcPr>
            <w:tcW w:w="1377" w:type="dxa"/>
            <w:tcBorders>
              <w:top w:val="single" w:sz="8" w:space="0" w:color="4BACC6"/>
              <w:left w:val="single" w:sz="8" w:space="0" w:color="4BACC6"/>
              <w:bottom w:val="single" w:sz="8" w:space="0" w:color="4BACC6"/>
              <w:right w:val="single" w:sz="8" w:space="0" w:color="4BACC6"/>
            </w:tcBorders>
            <w:shd w:val="clear" w:color="auto" w:fill="auto"/>
          </w:tcPr>
          <w:p w14:paraId="251E46A5" w14:textId="77777777" w:rsidR="00ED5BAB" w:rsidRPr="006D3F28" w:rsidRDefault="00ED5BAB" w:rsidP="00A70DC3">
            <w:pPr>
              <w:jc w:val="center"/>
              <w:rPr>
                <w:bCs/>
                <w:szCs w:val="24"/>
              </w:rPr>
            </w:pPr>
            <w:r w:rsidRPr="006D3F28">
              <w:rPr>
                <w:bCs/>
                <w:szCs w:val="24"/>
              </w:rPr>
              <w:t>22,88</w:t>
            </w:r>
          </w:p>
        </w:tc>
      </w:tr>
      <w:tr w:rsidR="00ED5BAB" w:rsidRPr="006D3F28" w14:paraId="6F0C3505" w14:textId="77777777" w:rsidTr="006D3F28">
        <w:tc>
          <w:tcPr>
            <w:tcW w:w="884" w:type="dxa"/>
            <w:tcBorders>
              <w:top w:val="single" w:sz="8" w:space="0" w:color="4BACC6"/>
              <w:left w:val="single" w:sz="8" w:space="0" w:color="4BACC6"/>
              <w:bottom w:val="single" w:sz="8" w:space="0" w:color="4BACC6"/>
              <w:right w:val="single" w:sz="8" w:space="0" w:color="4BACC6"/>
            </w:tcBorders>
            <w:shd w:val="clear" w:color="auto" w:fill="D2EAF1"/>
          </w:tcPr>
          <w:p w14:paraId="3EB54547" w14:textId="77777777" w:rsidR="00ED5BAB" w:rsidRPr="006D3F28" w:rsidRDefault="00ED5BAB" w:rsidP="00A70DC3">
            <w:pPr>
              <w:jc w:val="center"/>
              <w:rPr>
                <w:szCs w:val="24"/>
              </w:rPr>
            </w:pPr>
            <w:r w:rsidRPr="006D3F28">
              <w:rPr>
                <w:szCs w:val="24"/>
              </w:rPr>
              <w:t>2021</w:t>
            </w:r>
          </w:p>
        </w:tc>
        <w:tc>
          <w:tcPr>
            <w:tcW w:w="913" w:type="dxa"/>
            <w:tcBorders>
              <w:top w:val="single" w:sz="8" w:space="0" w:color="4BACC6"/>
              <w:left w:val="single" w:sz="8" w:space="0" w:color="4BACC6"/>
              <w:bottom w:val="single" w:sz="8" w:space="0" w:color="4BACC6"/>
              <w:right w:val="single" w:sz="8" w:space="0" w:color="4BACC6"/>
            </w:tcBorders>
            <w:shd w:val="clear" w:color="auto" w:fill="D2EAF1"/>
          </w:tcPr>
          <w:p w14:paraId="4B2F7947" w14:textId="77777777" w:rsidR="00ED5BAB" w:rsidRPr="006D3F28" w:rsidRDefault="00ED5BAB" w:rsidP="00A70DC3">
            <w:pPr>
              <w:jc w:val="center"/>
              <w:rPr>
                <w:bCs/>
                <w:szCs w:val="24"/>
              </w:rPr>
            </w:pPr>
            <w:r w:rsidRPr="006D3F28">
              <w:rPr>
                <w:bCs/>
                <w:szCs w:val="24"/>
              </w:rPr>
              <w:t>13 532</w:t>
            </w:r>
          </w:p>
        </w:tc>
        <w:tc>
          <w:tcPr>
            <w:tcW w:w="927" w:type="dxa"/>
            <w:tcBorders>
              <w:top w:val="single" w:sz="8" w:space="0" w:color="4BACC6"/>
              <w:left w:val="single" w:sz="8" w:space="0" w:color="4BACC6"/>
              <w:bottom w:val="single" w:sz="8" w:space="0" w:color="4BACC6"/>
              <w:right w:val="single" w:sz="8" w:space="0" w:color="4BACC6"/>
            </w:tcBorders>
            <w:shd w:val="clear" w:color="auto" w:fill="D2EAF1"/>
          </w:tcPr>
          <w:p w14:paraId="774C7361" w14:textId="77777777" w:rsidR="00ED5BAB" w:rsidRPr="006D3F28" w:rsidRDefault="00ED5BAB" w:rsidP="00A70DC3">
            <w:pPr>
              <w:jc w:val="center"/>
              <w:rPr>
                <w:bCs/>
                <w:szCs w:val="24"/>
              </w:rPr>
            </w:pPr>
            <w:r w:rsidRPr="006D3F28">
              <w:rPr>
                <w:bCs/>
                <w:szCs w:val="24"/>
              </w:rPr>
              <w:t>6 519</w:t>
            </w:r>
          </w:p>
        </w:tc>
        <w:tc>
          <w:tcPr>
            <w:tcW w:w="1377" w:type="dxa"/>
            <w:tcBorders>
              <w:top w:val="single" w:sz="8" w:space="0" w:color="4BACC6"/>
              <w:left w:val="single" w:sz="8" w:space="0" w:color="4BACC6"/>
              <w:bottom w:val="single" w:sz="8" w:space="0" w:color="4BACC6"/>
              <w:right w:val="single" w:sz="8" w:space="0" w:color="4BACC6"/>
            </w:tcBorders>
            <w:shd w:val="clear" w:color="auto" w:fill="D2EAF1"/>
          </w:tcPr>
          <w:p w14:paraId="4AF3413B" w14:textId="77777777" w:rsidR="00ED5BAB" w:rsidRPr="006D3F28" w:rsidRDefault="00ED5BAB" w:rsidP="00A70DC3">
            <w:pPr>
              <w:jc w:val="center"/>
              <w:rPr>
                <w:bCs/>
                <w:szCs w:val="24"/>
              </w:rPr>
            </w:pPr>
            <w:r w:rsidRPr="006D3F28">
              <w:rPr>
                <w:bCs/>
                <w:szCs w:val="24"/>
              </w:rPr>
              <w:t>48,17</w:t>
            </w:r>
          </w:p>
        </w:tc>
        <w:tc>
          <w:tcPr>
            <w:tcW w:w="909" w:type="dxa"/>
            <w:tcBorders>
              <w:top w:val="single" w:sz="8" w:space="0" w:color="4BACC6"/>
              <w:left w:val="single" w:sz="8" w:space="0" w:color="4BACC6"/>
              <w:bottom w:val="single" w:sz="8" w:space="0" w:color="4BACC6"/>
              <w:right w:val="single" w:sz="8" w:space="0" w:color="4BACC6"/>
            </w:tcBorders>
            <w:shd w:val="clear" w:color="auto" w:fill="D2EAF1"/>
          </w:tcPr>
          <w:p w14:paraId="711A4AF9" w14:textId="77777777" w:rsidR="00ED5BAB" w:rsidRPr="006D3F28" w:rsidRDefault="00ED5BAB" w:rsidP="00A70DC3">
            <w:pPr>
              <w:jc w:val="center"/>
              <w:rPr>
                <w:bCs/>
                <w:szCs w:val="24"/>
              </w:rPr>
            </w:pPr>
            <w:r w:rsidRPr="006D3F28">
              <w:rPr>
                <w:bCs/>
                <w:szCs w:val="24"/>
              </w:rPr>
              <w:t>7 013</w:t>
            </w:r>
          </w:p>
        </w:tc>
        <w:tc>
          <w:tcPr>
            <w:tcW w:w="1359" w:type="dxa"/>
            <w:tcBorders>
              <w:top w:val="single" w:sz="8" w:space="0" w:color="4BACC6"/>
              <w:left w:val="single" w:sz="8" w:space="0" w:color="4BACC6"/>
              <w:bottom w:val="single" w:sz="8" w:space="0" w:color="4BACC6"/>
              <w:right w:val="single" w:sz="8" w:space="0" w:color="4BACC6"/>
            </w:tcBorders>
            <w:shd w:val="clear" w:color="auto" w:fill="D2EAF1"/>
          </w:tcPr>
          <w:p w14:paraId="18BB2ACB" w14:textId="77777777" w:rsidR="00ED5BAB" w:rsidRPr="006D3F28" w:rsidRDefault="00ED5BAB" w:rsidP="00A70DC3">
            <w:pPr>
              <w:jc w:val="center"/>
              <w:rPr>
                <w:bCs/>
                <w:szCs w:val="24"/>
              </w:rPr>
            </w:pPr>
            <w:r w:rsidRPr="006D3F28">
              <w:rPr>
                <w:bCs/>
                <w:szCs w:val="24"/>
              </w:rPr>
              <w:t>51,83</w:t>
            </w:r>
          </w:p>
        </w:tc>
        <w:tc>
          <w:tcPr>
            <w:tcW w:w="924" w:type="dxa"/>
            <w:tcBorders>
              <w:top w:val="single" w:sz="8" w:space="0" w:color="4BACC6"/>
              <w:left w:val="single" w:sz="8" w:space="0" w:color="4BACC6"/>
              <w:bottom w:val="single" w:sz="8" w:space="0" w:color="4BACC6"/>
              <w:right w:val="single" w:sz="8" w:space="0" w:color="4BACC6"/>
            </w:tcBorders>
            <w:shd w:val="clear" w:color="auto" w:fill="D2EAF1"/>
          </w:tcPr>
          <w:p w14:paraId="5F657CCB" w14:textId="77777777" w:rsidR="00ED5BAB" w:rsidRPr="006D3F28" w:rsidRDefault="00ED5BAB" w:rsidP="00A70DC3">
            <w:pPr>
              <w:jc w:val="center"/>
              <w:rPr>
                <w:bCs/>
                <w:szCs w:val="24"/>
              </w:rPr>
            </w:pPr>
            <w:r w:rsidRPr="006D3F28">
              <w:rPr>
                <w:bCs/>
                <w:szCs w:val="24"/>
              </w:rPr>
              <w:t>10 426</w:t>
            </w:r>
          </w:p>
        </w:tc>
        <w:tc>
          <w:tcPr>
            <w:tcW w:w="1344" w:type="dxa"/>
            <w:tcBorders>
              <w:top w:val="single" w:sz="8" w:space="0" w:color="4BACC6"/>
              <w:left w:val="single" w:sz="8" w:space="0" w:color="4BACC6"/>
              <w:bottom w:val="single" w:sz="8" w:space="0" w:color="4BACC6"/>
              <w:right w:val="single" w:sz="8" w:space="0" w:color="4BACC6"/>
            </w:tcBorders>
            <w:shd w:val="clear" w:color="auto" w:fill="D2EAF1"/>
          </w:tcPr>
          <w:p w14:paraId="537169C9" w14:textId="77777777" w:rsidR="00ED5BAB" w:rsidRPr="006D3F28" w:rsidRDefault="00ED5BAB" w:rsidP="00A70DC3">
            <w:pPr>
              <w:jc w:val="center"/>
              <w:rPr>
                <w:bCs/>
                <w:szCs w:val="24"/>
              </w:rPr>
            </w:pPr>
            <w:r w:rsidRPr="006D3F28">
              <w:rPr>
                <w:bCs/>
                <w:szCs w:val="24"/>
              </w:rPr>
              <w:t>77,05</w:t>
            </w:r>
          </w:p>
        </w:tc>
        <w:tc>
          <w:tcPr>
            <w:tcW w:w="891" w:type="dxa"/>
            <w:tcBorders>
              <w:top w:val="single" w:sz="8" w:space="0" w:color="4BACC6"/>
              <w:left w:val="single" w:sz="8" w:space="0" w:color="4BACC6"/>
              <w:bottom w:val="single" w:sz="8" w:space="0" w:color="4BACC6"/>
              <w:right w:val="single" w:sz="8" w:space="0" w:color="4BACC6"/>
            </w:tcBorders>
            <w:shd w:val="clear" w:color="auto" w:fill="D2EAF1"/>
          </w:tcPr>
          <w:p w14:paraId="40F42F64" w14:textId="77777777" w:rsidR="00ED5BAB" w:rsidRPr="006D3F28" w:rsidRDefault="00ED5BAB" w:rsidP="00A70DC3">
            <w:pPr>
              <w:jc w:val="center"/>
              <w:rPr>
                <w:bCs/>
                <w:szCs w:val="24"/>
              </w:rPr>
            </w:pPr>
            <w:r w:rsidRPr="006D3F28">
              <w:rPr>
                <w:bCs/>
                <w:szCs w:val="24"/>
              </w:rPr>
              <w:t>3 106</w:t>
            </w:r>
          </w:p>
        </w:tc>
        <w:tc>
          <w:tcPr>
            <w:tcW w:w="1377" w:type="dxa"/>
            <w:tcBorders>
              <w:top w:val="single" w:sz="8" w:space="0" w:color="4BACC6"/>
              <w:left w:val="single" w:sz="8" w:space="0" w:color="4BACC6"/>
              <w:bottom w:val="single" w:sz="8" w:space="0" w:color="4BACC6"/>
              <w:right w:val="single" w:sz="8" w:space="0" w:color="4BACC6"/>
            </w:tcBorders>
            <w:shd w:val="clear" w:color="auto" w:fill="D2EAF1"/>
          </w:tcPr>
          <w:p w14:paraId="72CAF454" w14:textId="77777777" w:rsidR="00ED5BAB" w:rsidRPr="006D3F28" w:rsidRDefault="00ED5BAB" w:rsidP="00A70DC3">
            <w:pPr>
              <w:jc w:val="center"/>
              <w:rPr>
                <w:bCs/>
                <w:szCs w:val="24"/>
              </w:rPr>
            </w:pPr>
            <w:r w:rsidRPr="006D3F28">
              <w:rPr>
                <w:bCs/>
                <w:szCs w:val="24"/>
              </w:rPr>
              <w:t>22,95</w:t>
            </w:r>
          </w:p>
        </w:tc>
      </w:tr>
      <w:tr w:rsidR="00ED5BAB" w:rsidRPr="006D3F28" w14:paraId="0E277964" w14:textId="77777777" w:rsidTr="006D3F28">
        <w:tc>
          <w:tcPr>
            <w:tcW w:w="884" w:type="dxa"/>
            <w:tcBorders>
              <w:top w:val="single" w:sz="8" w:space="0" w:color="4BACC6"/>
              <w:left w:val="single" w:sz="8" w:space="0" w:color="4BACC6"/>
              <w:bottom w:val="single" w:sz="8" w:space="0" w:color="4BACC6"/>
              <w:right w:val="single" w:sz="8" w:space="0" w:color="4BACC6"/>
            </w:tcBorders>
            <w:shd w:val="clear" w:color="auto" w:fill="D2EAF1"/>
          </w:tcPr>
          <w:p w14:paraId="425B006B" w14:textId="77777777" w:rsidR="00ED5BAB" w:rsidRPr="006D3F28" w:rsidRDefault="00ED5BAB" w:rsidP="00A70DC3">
            <w:pPr>
              <w:jc w:val="center"/>
              <w:rPr>
                <w:szCs w:val="24"/>
              </w:rPr>
            </w:pPr>
            <w:r w:rsidRPr="006D3F28">
              <w:rPr>
                <w:szCs w:val="24"/>
              </w:rPr>
              <w:t>2022</w:t>
            </w:r>
          </w:p>
        </w:tc>
        <w:tc>
          <w:tcPr>
            <w:tcW w:w="913" w:type="dxa"/>
            <w:tcBorders>
              <w:top w:val="single" w:sz="8" w:space="0" w:color="4BACC6"/>
              <w:left w:val="single" w:sz="8" w:space="0" w:color="4BACC6"/>
              <w:bottom w:val="single" w:sz="8" w:space="0" w:color="4BACC6"/>
              <w:right w:val="single" w:sz="8" w:space="0" w:color="4BACC6"/>
            </w:tcBorders>
            <w:shd w:val="clear" w:color="auto" w:fill="D2EAF1"/>
          </w:tcPr>
          <w:p w14:paraId="382BEF99" w14:textId="77777777" w:rsidR="00ED5BAB" w:rsidRPr="006D3F28" w:rsidRDefault="00ED5BAB" w:rsidP="00A70DC3">
            <w:pPr>
              <w:jc w:val="center"/>
              <w:rPr>
                <w:bCs/>
                <w:szCs w:val="24"/>
              </w:rPr>
            </w:pPr>
            <w:r w:rsidRPr="006D3F28">
              <w:rPr>
                <w:bCs/>
                <w:szCs w:val="24"/>
              </w:rPr>
              <w:t>13 007</w:t>
            </w:r>
          </w:p>
        </w:tc>
        <w:tc>
          <w:tcPr>
            <w:tcW w:w="927" w:type="dxa"/>
            <w:tcBorders>
              <w:top w:val="single" w:sz="8" w:space="0" w:color="4BACC6"/>
              <w:left w:val="single" w:sz="8" w:space="0" w:color="4BACC6"/>
              <w:bottom w:val="single" w:sz="8" w:space="0" w:color="4BACC6"/>
              <w:right w:val="single" w:sz="8" w:space="0" w:color="4BACC6"/>
            </w:tcBorders>
            <w:shd w:val="clear" w:color="auto" w:fill="D2EAF1"/>
          </w:tcPr>
          <w:p w14:paraId="08939B8C" w14:textId="77777777" w:rsidR="00ED5BAB" w:rsidRPr="006D3F28" w:rsidRDefault="00ED5BAB" w:rsidP="00A70DC3">
            <w:pPr>
              <w:jc w:val="center"/>
              <w:rPr>
                <w:bCs/>
                <w:szCs w:val="24"/>
              </w:rPr>
            </w:pPr>
            <w:r w:rsidRPr="006D3F28">
              <w:rPr>
                <w:bCs/>
                <w:szCs w:val="24"/>
              </w:rPr>
              <w:t>6 219</w:t>
            </w:r>
          </w:p>
        </w:tc>
        <w:tc>
          <w:tcPr>
            <w:tcW w:w="1377" w:type="dxa"/>
            <w:tcBorders>
              <w:top w:val="single" w:sz="8" w:space="0" w:color="4BACC6"/>
              <w:left w:val="single" w:sz="8" w:space="0" w:color="4BACC6"/>
              <w:bottom w:val="single" w:sz="8" w:space="0" w:color="4BACC6"/>
              <w:right w:val="single" w:sz="8" w:space="0" w:color="4BACC6"/>
            </w:tcBorders>
            <w:shd w:val="clear" w:color="auto" w:fill="D2EAF1"/>
          </w:tcPr>
          <w:p w14:paraId="21C310F8" w14:textId="77777777" w:rsidR="00ED5BAB" w:rsidRPr="006D3F28" w:rsidRDefault="00ED5BAB" w:rsidP="00A70DC3">
            <w:pPr>
              <w:jc w:val="center"/>
              <w:rPr>
                <w:bCs/>
                <w:szCs w:val="24"/>
              </w:rPr>
            </w:pPr>
            <w:r w:rsidRPr="006D3F28">
              <w:rPr>
                <w:bCs/>
                <w:szCs w:val="24"/>
              </w:rPr>
              <w:t>47,81</w:t>
            </w:r>
          </w:p>
        </w:tc>
        <w:tc>
          <w:tcPr>
            <w:tcW w:w="909" w:type="dxa"/>
            <w:tcBorders>
              <w:top w:val="single" w:sz="8" w:space="0" w:color="4BACC6"/>
              <w:left w:val="single" w:sz="8" w:space="0" w:color="4BACC6"/>
              <w:bottom w:val="single" w:sz="8" w:space="0" w:color="4BACC6"/>
              <w:right w:val="single" w:sz="8" w:space="0" w:color="4BACC6"/>
            </w:tcBorders>
            <w:shd w:val="clear" w:color="auto" w:fill="D2EAF1"/>
          </w:tcPr>
          <w:p w14:paraId="536EBC08" w14:textId="77777777" w:rsidR="00ED5BAB" w:rsidRPr="006D3F28" w:rsidRDefault="00ED5BAB" w:rsidP="00A70DC3">
            <w:pPr>
              <w:jc w:val="center"/>
              <w:rPr>
                <w:bCs/>
                <w:szCs w:val="24"/>
              </w:rPr>
            </w:pPr>
            <w:r w:rsidRPr="006D3F28">
              <w:rPr>
                <w:bCs/>
                <w:szCs w:val="24"/>
              </w:rPr>
              <w:t>6 788</w:t>
            </w:r>
          </w:p>
        </w:tc>
        <w:tc>
          <w:tcPr>
            <w:tcW w:w="1359" w:type="dxa"/>
            <w:tcBorders>
              <w:top w:val="single" w:sz="8" w:space="0" w:color="4BACC6"/>
              <w:left w:val="single" w:sz="8" w:space="0" w:color="4BACC6"/>
              <w:bottom w:val="single" w:sz="8" w:space="0" w:color="4BACC6"/>
              <w:right w:val="single" w:sz="8" w:space="0" w:color="4BACC6"/>
            </w:tcBorders>
            <w:shd w:val="clear" w:color="auto" w:fill="D2EAF1"/>
          </w:tcPr>
          <w:p w14:paraId="5A3052C0" w14:textId="77777777" w:rsidR="00ED5BAB" w:rsidRPr="006D3F28" w:rsidRDefault="00ED5BAB" w:rsidP="00A70DC3">
            <w:pPr>
              <w:jc w:val="center"/>
              <w:rPr>
                <w:bCs/>
                <w:szCs w:val="24"/>
              </w:rPr>
            </w:pPr>
            <w:r w:rsidRPr="006D3F28">
              <w:rPr>
                <w:bCs/>
                <w:szCs w:val="24"/>
              </w:rPr>
              <w:t>52,19</w:t>
            </w:r>
          </w:p>
        </w:tc>
        <w:tc>
          <w:tcPr>
            <w:tcW w:w="924" w:type="dxa"/>
            <w:tcBorders>
              <w:top w:val="single" w:sz="8" w:space="0" w:color="4BACC6"/>
              <w:left w:val="single" w:sz="8" w:space="0" w:color="4BACC6"/>
              <w:bottom w:val="single" w:sz="8" w:space="0" w:color="4BACC6"/>
              <w:right w:val="single" w:sz="8" w:space="0" w:color="4BACC6"/>
            </w:tcBorders>
            <w:shd w:val="clear" w:color="auto" w:fill="D2EAF1"/>
          </w:tcPr>
          <w:p w14:paraId="0AE37368" w14:textId="77777777" w:rsidR="00ED5BAB" w:rsidRPr="006D3F28" w:rsidRDefault="00ED5BAB" w:rsidP="00A70DC3">
            <w:pPr>
              <w:jc w:val="center"/>
              <w:rPr>
                <w:bCs/>
                <w:szCs w:val="24"/>
              </w:rPr>
            </w:pPr>
            <w:r w:rsidRPr="006D3F28">
              <w:rPr>
                <w:bCs/>
                <w:szCs w:val="24"/>
              </w:rPr>
              <w:t>10 216</w:t>
            </w:r>
          </w:p>
        </w:tc>
        <w:tc>
          <w:tcPr>
            <w:tcW w:w="1344" w:type="dxa"/>
            <w:tcBorders>
              <w:top w:val="single" w:sz="8" w:space="0" w:color="4BACC6"/>
              <w:left w:val="single" w:sz="8" w:space="0" w:color="4BACC6"/>
              <w:bottom w:val="single" w:sz="8" w:space="0" w:color="4BACC6"/>
              <w:right w:val="single" w:sz="8" w:space="0" w:color="4BACC6"/>
            </w:tcBorders>
            <w:shd w:val="clear" w:color="auto" w:fill="D2EAF1"/>
          </w:tcPr>
          <w:p w14:paraId="52CF2696" w14:textId="77777777" w:rsidR="00ED5BAB" w:rsidRPr="006D3F28" w:rsidRDefault="00ED5BAB" w:rsidP="00A70DC3">
            <w:pPr>
              <w:jc w:val="center"/>
              <w:rPr>
                <w:bCs/>
                <w:szCs w:val="24"/>
              </w:rPr>
            </w:pPr>
            <w:r w:rsidRPr="006D3F28">
              <w:rPr>
                <w:bCs/>
                <w:szCs w:val="24"/>
              </w:rPr>
              <w:t>78,54</w:t>
            </w:r>
          </w:p>
        </w:tc>
        <w:tc>
          <w:tcPr>
            <w:tcW w:w="891" w:type="dxa"/>
            <w:tcBorders>
              <w:top w:val="single" w:sz="8" w:space="0" w:color="4BACC6"/>
              <w:left w:val="single" w:sz="8" w:space="0" w:color="4BACC6"/>
              <w:bottom w:val="single" w:sz="8" w:space="0" w:color="4BACC6"/>
              <w:right w:val="single" w:sz="8" w:space="0" w:color="4BACC6"/>
            </w:tcBorders>
            <w:shd w:val="clear" w:color="auto" w:fill="D2EAF1"/>
          </w:tcPr>
          <w:p w14:paraId="70081F1B" w14:textId="77777777" w:rsidR="00ED5BAB" w:rsidRPr="006D3F28" w:rsidRDefault="00ED5BAB" w:rsidP="00A70DC3">
            <w:pPr>
              <w:jc w:val="center"/>
              <w:rPr>
                <w:bCs/>
                <w:szCs w:val="24"/>
              </w:rPr>
            </w:pPr>
            <w:r w:rsidRPr="006D3F28">
              <w:rPr>
                <w:bCs/>
                <w:szCs w:val="24"/>
              </w:rPr>
              <w:t>2 791</w:t>
            </w:r>
          </w:p>
        </w:tc>
        <w:tc>
          <w:tcPr>
            <w:tcW w:w="1377" w:type="dxa"/>
            <w:tcBorders>
              <w:top w:val="single" w:sz="8" w:space="0" w:color="4BACC6"/>
              <w:left w:val="single" w:sz="8" w:space="0" w:color="4BACC6"/>
              <w:bottom w:val="single" w:sz="8" w:space="0" w:color="4BACC6"/>
              <w:right w:val="single" w:sz="8" w:space="0" w:color="4BACC6"/>
            </w:tcBorders>
            <w:shd w:val="clear" w:color="auto" w:fill="D2EAF1"/>
          </w:tcPr>
          <w:p w14:paraId="029E4E1E" w14:textId="77777777" w:rsidR="00ED5BAB" w:rsidRPr="006D3F28" w:rsidRDefault="00ED5BAB" w:rsidP="00A70DC3">
            <w:pPr>
              <w:jc w:val="center"/>
              <w:rPr>
                <w:bCs/>
                <w:szCs w:val="24"/>
              </w:rPr>
            </w:pPr>
            <w:r w:rsidRPr="006D3F28">
              <w:rPr>
                <w:bCs/>
                <w:szCs w:val="24"/>
              </w:rPr>
              <w:t>21,46</w:t>
            </w:r>
          </w:p>
        </w:tc>
      </w:tr>
    </w:tbl>
    <w:p w14:paraId="1B68B66B" w14:textId="77777777" w:rsidR="00ED5BAB" w:rsidRPr="006D3F28" w:rsidRDefault="00ED5BAB" w:rsidP="00ED5BAB">
      <w:pPr>
        <w:ind w:left="720"/>
        <w:rPr>
          <w:bCs/>
          <w:szCs w:val="24"/>
        </w:rPr>
      </w:pPr>
    </w:p>
    <w:p w14:paraId="1B2ADD1F" w14:textId="77777777" w:rsidR="00ED5BAB" w:rsidRPr="006D3F28" w:rsidRDefault="00ED5BAB" w:rsidP="008D18CB">
      <w:pPr>
        <w:widowControl/>
        <w:numPr>
          <w:ilvl w:val="0"/>
          <w:numId w:val="51"/>
        </w:numPr>
        <w:rPr>
          <w:bCs/>
          <w:szCs w:val="24"/>
        </w:rPr>
      </w:pPr>
      <w:r w:rsidRPr="006D3F28">
        <w:rPr>
          <w:bCs/>
          <w:szCs w:val="24"/>
        </w:rPr>
        <w:t>Община Добричка</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886"/>
        <w:gridCol w:w="914"/>
        <w:gridCol w:w="928"/>
        <w:gridCol w:w="1373"/>
        <w:gridCol w:w="925"/>
        <w:gridCol w:w="1343"/>
        <w:gridCol w:w="893"/>
        <w:gridCol w:w="1375"/>
        <w:gridCol w:w="894"/>
        <w:gridCol w:w="1374"/>
      </w:tblGrid>
      <w:tr w:rsidR="00ED5BAB" w:rsidRPr="006D3F28" w14:paraId="2E651CB1" w14:textId="77777777" w:rsidTr="006D3F28">
        <w:tc>
          <w:tcPr>
            <w:tcW w:w="886" w:type="dxa"/>
            <w:tcBorders>
              <w:top w:val="single" w:sz="8" w:space="0" w:color="4BACC6"/>
              <w:left w:val="single" w:sz="8" w:space="0" w:color="4BACC6"/>
              <w:bottom w:val="single" w:sz="18" w:space="0" w:color="4BACC6"/>
              <w:right w:val="single" w:sz="8" w:space="0" w:color="4BACC6"/>
            </w:tcBorders>
            <w:shd w:val="clear" w:color="auto" w:fill="auto"/>
          </w:tcPr>
          <w:p w14:paraId="5671B538" w14:textId="77777777" w:rsidR="00ED5BAB" w:rsidRPr="006D3F28" w:rsidRDefault="00ED5BAB" w:rsidP="00A70DC3">
            <w:pPr>
              <w:rPr>
                <w:i/>
                <w:szCs w:val="24"/>
              </w:rPr>
            </w:pPr>
            <w:r w:rsidRPr="006D3F28">
              <w:rPr>
                <w:bCs/>
                <w:szCs w:val="24"/>
              </w:rPr>
              <w:t xml:space="preserve"> </w:t>
            </w:r>
            <w:r w:rsidRPr="006D3F28">
              <w:rPr>
                <w:i/>
                <w:szCs w:val="24"/>
              </w:rPr>
              <w:t>Год.</w:t>
            </w:r>
          </w:p>
        </w:tc>
        <w:tc>
          <w:tcPr>
            <w:tcW w:w="914" w:type="dxa"/>
            <w:tcBorders>
              <w:top w:val="single" w:sz="8" w:space="0" w:color="4BACC6"/>
              <w:left w:val="single" w:sz="8" w:space="0" w:color="4BACC6"/>
              <w:bottom w:val="single" w:sz="18" w:space="0" w:color="4BACC6"/>
              <w:right w:val="single" w:sz="8" w:space="0" w:color="4BACC6"/>
            </w:tcBorders>
            <w:shd w:val="clear" w:color="auto" w:fill="auto"/>
          </w:tcPr>
          <w:p w14:paraId="6341FFB5" w14:textId="77777777" w:rsidR="00ED5BAB" w:rsidRPr="006D3F28" w:rsidRDefault="00ED5BAB" w:rsidP="00A70DC3">
            <w:pPr>
              <w:jc w:val="center"/>
              <w:rPr>
                <w:i/>
                <w:szCs w:val="24"/>
              </w:rPr>
            </w:pPr>
            <w:r w:rsidRPr="006D3F28">
              <w:rPr>
                <w:i/>
                <w:szCs w:val="24"/>
              </w:rPr>
              <w:t>Общо</w:t>
            </w:r>
          </w:p>
        </w:tc>
        <w:tc>
          <w:tcPr>
            <w:tcW w:w="928" w:type="dxa"/>
            <w:tcBorders>
              <w:top w:val="single" w:sz="8" w:space="0" w:color="4BACC6"/>
              <w:left w:val="single" w:sz="8" w:space="0" w:color="4BACC6"/>
              <w:bottom w:val="single" w:sz="18" w:space="0" w:color="4BACC6"/>
              <w:right w:val="single" w:sz="8" w:space="0" w:color="4BACC6"/>
            </w:tcBorders>
            <w:shd w:val="clear" w:color="auto" w:fill="auto"/>
          </w:tcPr>
          <w:p w14:paraId="75FB9ED6" w14:textId="77777777" w:rsidR="00ED5BAB" w:rsidRPr="006D3F28" w:rsidRDefault="00ED5BAB" w:rsidP="00A70DC3">
            <w:pPr>
              <w:jc w:val="center"/>
              <w:rPr>
                <w:i/>
                <w:szCs w:val="24"/>
              </w:rPr>
            </w:pPr>
            <w:r w:rsidRPr="006D3F28">
              <w:rPr>
                <w:i/>
                <w:szCs w:val="24"/>
              </w:rPr>
              <w:t>Мъже</w:t>
            </w:r>
          </w:p>
        </w:tc>
        <w:tc>
          <w:tcPr>
            <w:tcW w:w="1373" w:type="dxa"/>
            <w:tcBorders>
              <w:top w:val="single" w:sz="8" w:space="0" w:color="4BACC6"/>
              <w:left w:val="single" w:sz="8" w:space="0" w:color="4BACC6"/>
              <w:bottom w:val="single" w:sz="18" w:space="0" w:color="4BACC6"/>
              <w:right w:val="single" w:sz="8" w:space="0" w:color="4BACC6"/>
            </w:tcBorders>
            <w:shd w:val="clear" w:color="auto" w:fill="auto"/>
          </w:tcPr>
          <w:p w14:paraId="51098103" w14:textId="77777777" w:rsidR="00ED5BAB" w:rsidRPr="006D3F28" w:rsidRDefault="00ED5BAB" w:rsidP="00A70DC3">
            <w:pPr>
              <w:rPr>
                <w:i/>
                <w:szCs w:val="24"/>
              </w:rPr>
            </w:pPr>
            <w:r w:rsidRPr="006D3F28">
              <w:rPr>
                <w:i/>
                <w:szCs w:val="24"/>
              </w:rPr>
              <w:t>Отн. дял</w:t>
            </w:r>
          </w:p>
        </w:tc>
        <w:tc>
          <w:tcPr>
            <w:tcW w:w="925" w:type="dxa"/>
            <w:tcBorders>
              <w:top w:val="single" w:sz="8" w:space="0" w:color="4BACC6"/>
              <w:left w:val="single" w:sz="8" w:space="0" w:color="4BACC6"/>
              <w:bottom w:val="single" w:sz="18" w:space="0" w:color="4BACC6"/>
              <w:right w:val="single" w:sz="8" w:space="0" w:color="4BACC6"/>
            </w:tcBorders>
            <w:shd w:val="clear" w:color="auto" w:fill="auto"/>
          </w:tcPr>
          <w:p w14:paraId="74A720EF" w14:textId="77777777" w:rsidR="00ED5BAB" w:rsidRPr="006D3F28" w:rsidRDefault="00ED5BAB" w:rsidP="00A70DC3">
            <w:pPr>
              <w:jc w:val="center"/>
              <w:rPr>
                <w:i/>
                <w:szCs w:val="24"/>
              </w:rPr>
            </w:pPr>
            <w:r w:rsidRPr="006D3F28">
              <w:rPr>
                <w:i/>
                <w:szCs w:val="24"/>
              </w:rPr>
              <w:t>Жени</w:t>
            </w:r>
          </w:p>
        </w:tc>
        <w:tc>
          <w:tcPr>
            <w:tcW w:w="1343" w:type="dxa"/>
            <w:tcBorders>
              <w:top w:val="single" w:sz="8" w:space="0" w:color="4BACC6"/>
              <w:left w:val="single" w:sz="8" w:space="0" w:color="4BACC6"/>
              <w:bottom w:val="single" w:sz="18" w:space="0" w:color="4BACC6"/>
              <w:right w:val="single" w:sz="8" w:space="0" w:color="4BACC6"/>
            </w:tcBorders>
            <w:shd w:val="clear" w:color="auto" w:fill="auto"/>
          </w:tcPr>
          <w:p w14:paraId="4AA770A7" w14:textId="77777777" w:rsidR="00ED5BAB" w:rsidRPr="006D3F28" w:rsidRDefault="00ED5BAB" w:rsidP="00A70DC3">
            <w:pPr>
              <w:jc w:val="center"/>
              <w:rPr>
                <w:i/>
                <w:szCs w:val="24"/>
              </w:rPr>
            </w:pPr>
            <w:r w:rsidRPr="006D3F28">
              <w:rPr>
                <w:i/>
                <w:szCs w:val="24"/>
              </w:rPr>
              <w:t>Отн. дял</w:t>
            </w:r>
          </w:p>
        </w:tc>
        <w:tc>
          <w:tcPr>
            <w:tcW w:w="893" w:type="dxa"/>
            <w:tcBorders>
              <w:top w:val="single" w:sz="8" w:space="0" w:color="4BACC6"/>
              <w:left w:val="single" w:sz="8" w:space="0" w:color="4BACC6"/>
              <w:bottom w:val="single" w:sz="18" w:space="0" w:color="4BACC6"/>
              <w:right w:val="single" w:sz="8" w:space="0" w:color="4BACC6"/>
            </w:tcBorders>
            <w:shd w:val="clear" w:color="auto" w:fill="auto"/>
          </w:tcPr>
          <w:p w14:paraId="14998C04" w14:textId="77777777" w:rsidR="00ED5BAB" w:rsidRPr="006D3F28" w:rsidRDefault="00ED5BAB" w:rsidP="00A70DC3">
            <w:pPr>
              <w:jc w:val="center"/>
              <w:rPr>
                <w:i/>
                <w:szCs w:val="24"/>
              </w:rPr>
            </w:pPr>
            <w:r w:rsidRPr="006D3F28">
              <w:rPr>
                <w:i/>
                <w:szCs w:val="24"/>
              </w:rPr>
              <w:t>Град</w:t>
            </w:r>
          </w:p>
        </w:tc>
        <w:tc>
          <w:tcPr>
            <w:tcW w:w="1375" w:type="dxa"/>
            <w:tcBorders>
              <w:top w:val="single" w:sz="8" w:space="0" w:color="4BACC6"/>
              <w:left w:val="single" w:sz="8" w:space="0" w:color="4BACC6"/>
              <w:bottom w:val="single" w:sz="18" w:space="0" w:color="4BACC6"/>
              <w:right w:val="single" w:sz="8" w:space="0" w:color="4BACC6"/>
            </w:tcBorders>
            <w:shd w:val="clear" w:color="auto" w:fill="auto"/>
          </w:tcPr>
          <w:p w14:paraId="619D24A8" w14:textId="77777777" w:rsidR="00ED5BAB" w:rsidRPr="006D3F28" w:rsidRDefault="00ED5BAB" w:rsidP="00A70DC3">
            <w:pPr>
              <w:jc w:val="center"/>
              <w:rPr>
                <w:i/>
                <w:szCs w:val="24"/>
              </w:rPr>
            </w:pPr>
            <w:r w:rsidRPr="006D3F28">
              <w:rPr>
                <w:i/>
                <w:szCs w:val="24"/>
              </w:rPr>
              <w:t>Отн. дял</w:t>
            </w:r>
          </w:p>
        </w:tc>
        <w:tc>
          <w:tcPr>
            <w:tcW w:w="894" w:type="dxa"/>
            <w:tcBorders>
              <w:top w:val="single" w:sz="8" w:space="0" w:color="4BACC6"/>
              <w:left w:val="single" w:sz="8" w:space="0" w:color="4BACC6"/>
              <w:bottom w:val="single" w:sz="18" w:space="0" w:color="4BACC6"/>
              <w:right w:val="single" w:sz="8" w:space="0" w:color="4BACC6"/>
            </w:tcBorders>
            <w:shd w:val="clear" w:color="auto" w:fill="auto"/>
          </w:tcPr>
          <w:p w14:paraId="64942B81" w14:textId="77777777" w:rsidR="00ED5BAB" w:rsidRPr="006D3F28" w:rsidRDefault="00ED5BAB" w:rsidP="00A70DC3">
            <w:pPr>
              <w:jc w:val="center"/>
              <w:rPr>
                <w:i/>
                <w:szCs w:val="24"/>
              </w:rPr>
            </w:pPr>
            <w:r w:rsidRPr="006D3F28">
              <w:rPr>
                <w:i/>
                <w:szCs w:val="24"/>
              </w:rPr>
              <w:t>Село</w:t>
            </w:r>
          </w:p>
        </w:tc>
        <w:tc>
          <w:tcPr>
            <w:tcW w:w="1374" w:type="dxa"/>
            <w:tcBorders>
              <w:top w:val="single" w:sz="8" w:space="0" w:color="4BACC6"/>
              <w:left w:val="single" w:sz="8" w:space="0" w:color="4BACC6"/>
              <w:bottom w:val="single" w:sz="18" w:space="0" w:color="4BACC6"/>
              <w:right w:val="single" w:sz="8" w:space="0" w:color="4BACC6"/>
            </w:tcBorders>
            <w:shd w:val="clear" w:color="auto" w:fill="auto"/>
          </w:tcPr>
          <w:p w14:paraId="2355D1FA" w14:textId="77777777" w:rsidR="00ED5BAB" w:rsidRPr="006D3F28" w:rsidRDefault="00ED5BAB" w:rsidP="00A70DC3">
            <w:pPr>
              <w:jc w:val="center"/>
              <w:rPr>
                <w:i/>
                <w:szCs w:val="24"/>
              </w:rPr>
            </w:pPr>
            <w:r w:rsidRPr="006D3F28">
              <w:rPr>
                <w:i/>
                <w:szCs w:val="24"/>
              </w:rPr>
              <w:t>Отн. дял</w:t>
            </w:r>
          </w:p>
        </w:tc>
      </w:tr>
      <w:tr w:rsidR="00ED5BAB" w:rsidRPr="006D3F28" w14:paraId="222488B7" w14:textId="77777777" w:rsidTr="006D3F28">
        <w:tc>
          <w:tcPr>
            <w:tcW w:w="886" w:type="dxa"/>
            <w:tcBorders>
              <w:top w:val="single" w:sz="8" w:space="0" w:color="4BACC6"/>
              <w:left w:val="single" w:sz="8" w:space="0" w:color="4BACC6"/>
              <w:bottom w:val="single" w:sz="8" w:space="0" w:color="4BACC6"/>
              <w:right w:val="single" w:sz="8" w:space="0" w:color="4BACC6"/>
            </w:tcBorders>
            <w:shd w:val="clear" w:color="auto" w:fill="auto"/>
          </w:tcPr>
          <w:p w14:paraId="780A86F7" w14:textId="77777777" w:rsidR="00ED5BAB" w:rsidRPr="006D3F28" w:rsidRDefault="00ED5BAB" w:rsidP="00A70DC3">
            <w:pPr>
              <w:jc w:val="center"/>
              <w:rPr>
                <w:szCs w:val="24"/>
              </w:rPr>
            </w:pPr>
            <w:r w:rsidRPr="006D3F28">
              <w:rPr>
                <w:szCs w:val="24"/>
              </w:rPr>
              <w:t>2020</w:t>
            </w:r>
          </w:p>
        </w:tc>
        <w:tc>
          <w:tcPr>
            <w:tcW w:w="914" w:type="dxa"/>
            <w:tcBorders>
              <w:top w:val="single" w:sz="8" w:space="0" w:color="4BACC6"/>
              <w:left w:val="single" w:sz="8" w:space="0" w:color="4BACC6"/>
              <w:bottom w:val="single" w:sz="8" w:space="0" w:color="4BACC6"/>
              <w:right w:val="single" w:sz="8" w:space="0" w:color="4BACC6"/>
            </w:tcBorders>
            <w:shd w:val="clear" w:color="auto" w:fill="auto"/>
          </w:tcPr>
          <w:p w14:paraId="46E8BBAC" w14:textId="77777777" w:rsidR="00ED5BAB" w:rsidRPr="006D3F28" w:rsidRDefault="00ED5BAB" w:rsidP="00A70DC3">
            <w:pPr>
              <w:jc w:val="center"/>
              <w:rPr>
                <w:bCs/>
                <w:szCs w:val="24"/>
              </w:rPr>
            </w:pPr>
            <w:r w:rsidRPr="006D3F28">
              <w:rPr>
                <w:bCs/>
                <w:szCs w:val="24"/>
              </w:rPr>
              <w:t>20 600</w:t>
            </w:r>
          </w:p>
        </w:tc>
        <w:tc>
          <w:tcPr>
            <w:tcW w:w="928" w:type="dxa"/>
            <w:tcBorders>
              <w:top w:val="single" w:sz="8" w:space="0" w:color="4BACC6"/>
              <w:left w:val="single" w:sz="8" w:space="0" w:color="4BACC6"/>
              <w:bottom w:val="single" w:sz="8" w:space="0" w:color="4BACC6"/>
              <w:right w:val="single" w:sz="8" w:space="0" w:color="4BACC6"/>
            </w:tcBorders>
            <w:shd w:val="clear" w:color="auto" w:fill="auto"/>
          </w:tcPr>
          <w:p w14:paraId="69749EC2" w14:textId="77777777" w:rsidR="00ED5BAB" w:rsidRPr="006D3F28" w:rsidRDefault="00ED5BAB" w:rsidP="00A70DC3">
            <w:pPr>
              <w:jc w:val="center"/>
              <w:rPr>
                <w:bCs/>
                <w:szCs w:val="24"/>
              </w:rPr>
            </w:pPr>
            <w:r w:rsidRPr="006D3F28">
              <w:rPr>
                <w:bCs/>
                <w:szCs w:val="24"/>
              </w:rPr>
              <w:t>10 293</w:t>
            </w:r>
          </w:p>
        </w:tc>
        <w:tc>
          <w:tcPr>
            <w:tcW w:w="1373" w:type="dxa"/>
            <w:tcBorders>
              <w:top w:val="single" w:sz="8" w:space="0" w:color="4BACC6"/>
              <w:left w:val="single" w:sz="8" w:space="0" w:color="4BACC6"/>
              <w:bottom w:val="single" w:sz="8" w:space="0" w:color="4BACC6"/>
              <w:right w:val="single" w:sz="8" w:space="0" w:color="4BACC6"/>
            </w:tcBorders>
            <w:shd w:val="clear" w:color="auto" w:fill="auto"/>
          </w:tcPr>
          <w:p w14:paraId="39FB5A2F" w14:textId="77777777" w:rsidR="00ED5BAB" w:rsidRPr="006D3F28" w:rsidRDefault="00ED5BAB" w:rsidP="00A70DC3">
            <w:pPr>
              <w:jc w:val="center"/>
              <w:rPr>
                <w:bCs/>
                <w:szCs w:val="24"/>
              </w:rPr>
            </w:pPr>
            <w:r w:rsidRPr="006D3F28">
              <w:rPr>
                <w:bCs/>
                <w:szCs w:val="24"/>
              </w:rPr>
              <w:t>49,96</w:t>
            </w:r>
          </w:p>
        </w:tc>
        <w:tc>
          <w:tcPr>
            <w:tcW w:w="925" w:type="dxa"/>
            <w:tcBorders>
              <w:top w:val="single" w:sz="8" w:space="0" w:color="4BACC6"/>
              <w:left w:val="single" w:sz="8" w:space="0" w:color="4BACC6"/>
              <w:bottom w:val="single" w:sz="8" w:space="0" w:color="4BACC6"/>
              <w:right w:val="single" w:sz="8" w:space="0" w:color="4BACC6"/>
            </w:tcBorders>
            <w:shd w:val="clear" w:color="auto" w:fill="auto"/>
          </w:tcPr>
          <w:p w14:paraId="7ABF9184" w14:textId="77777777" w:rsidR="00ED5BAB" w:rsidRPr="006D3F28" w:rsidRDefault="00ED5BAB" w:rsidP="00A70DC3">
            <w:pPr>
              <w:jc w:val="center"/>
              <w:rPr>
                <w:bCs/>
                <w:szCs w:val="24"/>
              </w:rPr>
            </w:pPr>
            <w:r w:rsidRPr="006D3F28">
              <w:rPr>
                <w:bCs/>
                <w:szCs w:val="24"/>
              </w:rPr>
              <w:t>10 307</w:t>
            </w:r>
          </w:p>
        </w:tc>
        <w:tc>
          <w:tcPr>
            <w:tcW w:w="1343" w:type="dxa"/>
            <w:tcBorders>
              <w:top w:val="single" w:sz="8" w:space="0" w:color="4BACC6"/>
              <w:left w:val="single" w:sz="8" w:space="0" w:color="4BACC6"/>
              <w:bottom w:val="single" w:sz="8" w:space="0" w:color="4BACC6"/>
              <w:right w:val="single" w:sz="8" w:space="0" w:color="4BACC6"/>
            </w:tcBorders>
            <w:shd w:val="clear" w:color="auto" w:fill="auto"/>
          </w:tcPr>
          <w:p w14:paraId="223E69FE" w14:textId="77777777" w:rsidR="00ED5BAB" w:rsidRPr="006D3F28" w:rsidRDefault="00ED5BAB" w:rsidP="00A70DC3">
            <w:pPr>
              <w:jc w:val="center"/>
              <w:rPr>
                <w:bCs/>
                <w:szCs w:val="24"/>
              </w:rPr>
            </w:pPr>
            <w:r w:rsidRPr="006D3F28">
              <w:rPr>
                <w:bCs/>
                <w:szCs w:val="24"/>
              </w:rPr>
              <w:t>50,04</w:t>
            </w:r>
          </w:p>
        </w:tc>
        <w:tc>
          <w:tcPr>
            <w:tcW w:w="893" w:type="dxa"/>
            <w:tcBorders>
              <w:top w:val="single" w:sz="8" w:space="0" w:color="4BACC6"/>
              <w:left w:val="single" w:sz="8" w:space="0" w:color="4BACC6"/>
              <w:bottom w:val="single" w:sz="8" w:space="0" w:color="4BACC6"/>
              <w:right w:val="single" w:sz="8" w:space="0" w:color="4BACC6"/>
            </w:tcBorders>
            <w:shd w:val="clear" w:color="auto" w:fill="auto"/>
          </w:tcPr>
          <w:p w14:paraId="4F75049F" w14:textId="77777777" w:rsidR="00ED5BAB" w:rsidRPr="006D3F28" w:rsidRDefault="00ED5BAB" w:rsidP="00A70DC3">
            <w:pPr>
              <w:jc w:val="center"/>
              <w:rPr>
                <w:bCs/>
                <w:szCs w:val="24"/>
              </w:rPr>
            </w:pPr>
          </w:p>
        </w:tc>
        <w:tc>
          <w:tcPr>
            <w:tcW w:w="1375" w:type="dxa"/>
            <w:tcBorders>
              <w:top w:val="single" w:sz="8" w:space="0" w:color="4BACC6"/>
              <w:left w:val="single" w:sz="8" w:space="0" w:color="4BACC6"/>
              <w:bottom w:val="single" w:sz="8" w:space="0" w:color="4BACC6"/>
              <w:right w:val="single" w:sz="8" w:space="0" w:color="4BACC6"/>
            </w:tcBorders>
            <w:shd w:val="clear" w:color="auto" w:fill="auto"/>
          </w:tcPr>
          <w:p w14:paraId="573F2F50" w14:textId="77777777" w:rsidR="00ED5BAB" w:rsidRPr="006D3F28" w:rsidRDefault="00ED5BAB" w:rsidP="00A70DC3">
            <w:pPr>
              <w:jc w:val="center"/>
              <w:rPr>
                <w:bCs/>
                <w:szCs w:val="24"/>
              </w:rPr>
            </w:pPr>
          </w:p>
        </w:tc>
        <w:tc>
          <w:tcPr>
            <w:tcW w:w="894" w:type="dxa"/>
            <w:tcBorders>
              <w:top w:val="single" w:sz="8" w:space="0" w:color="4BACC6"/>
              <w:left w:val="single" w:sz="8" w:space="0" w:color="4BACC6"/>
              <w:bottom w:val="single" w:sz="8" w:space="0" w:color="4BACC6"/>
              <w:right w:val="single" w:sz="8" w:space="0" w:color="4BACC6"/>
            </w:tcBorders>
            <w:shd w:val="clear" w:color="auto" w:fill="auto"/>
          </w:tcPr>
          <w:p w14:paraId="2E06EAF4" w14:textId="77777777" w:rsidR="00ED5BAB" w:rsidRPr="006D3F28" w:rsidRDefault="00ED5BAB" w:rsidP="00A70DC3">
            <w:pPr>
              <w:jc w:val="center"/>
              <w:rPr>
                <w:bCs/>
                <w:szCs w:val="24"/>
              </w:rPr>
            </w:pPr>
            <w:r w:rsidRPr="006D3F28">
              <w:rPr>
                <w:bCs/>
                <w:szCs w:val="24"/>
              </w:rPr>
              <w:t>20 600</w:t>
            </w:r>
          </w:p>
        </w:tc>
        <w:tc>
          <w:tcPr>
            <w:tcW w:w="1374" w:type="dxa"/>
            <w:tcBorders>
              <w:top w:val="single" w:sz="8" w:space="0" w:color="4BACC6"/>
              <w:left w:val="single" w:sz="8" w:space="0" w:color="4BACC6"/>
              <w:bottom w:val="single" w:sz="8" w:space="0" w:color="4BACC6"/>
              <w:right w:val="single" w:sz="8" w:space="0" w:color="4BACC6"/>
            </w:tcBorders>
            <w:shd w:val="clear" w:color="auto" w:fill="auto"/>
          </w:tcPr>
          <w:p w14:paraId="5A7052C7" w14:textId="77777777" w:rsidR="00ED5BAB" w:rsidRPr="006D3F28" w:rsidRDefault="00ED5BAB" w:rsidP="00A70DC3">
            <w:pPr>
              <w:jc w:val="center"/>
              <w:rPr>
                <w:bCs/>
                <w:szCs w:val="24"/>
              </w:rPr>
            </w:pPr>
            <w:r w:rsidRPr="006D3F28">
              <w:rPr>
                <w:bCs/>
                <w:szCs w:val="24"/>
              </w:rPr>
              <w:t>100</w:t>
            </w:r>
          </w:p>
        </w:tc>
      </w:tr>
      <w:tr w:rsidR="00ED5BAB" w:rsidRPr="006D3F28" w14:paraId="1AC7F8E6" w14:textId="77777777" w:rsidTr="006D3F28">
        <w:tc>
          <w:tcPr>
            <w:tcW w:w="886" w:type="dxa"/>
            <w:tcBorders>
              <w:top w:val="single" w:sz="8" w:space="0" w:color="4BACC6"/>
              <w:left w:val="single" w:sz="8" w:space="0" w:color="4BACC6"/>
              <w:bottom w:val="single" w:sz="8" w:space="0" w:color="4BACC6"/>
              <w:right w:val="single" w:sz="8" w:space="0" w:color="4BACC6"/>
            </w:tcBorders>
            <w:shd w:val="clear" w:color="auto" w:fill="D2EAF1"/>
          </w:tcPr>
          <w:p w14:paraId="6E9DA7F3" w14:textId="77777777" w:rsidR="00ED5BAB" w:rsidRPr="006D3F28" w:rsidRDefault="00ED5BAB" w:rsidP="00A70DC3">
            <w:pPr>
              <w:jc w:val="center"/>
              <w:rPr>
                <w:szCs w:val="24"/>
              </w:rPr>
            </w:pPr>
            <w:r w:rsidRPr="006D3F28">
              <w:rPr>
                <w:szCs w:val="24"/>
              </w:rPr>
              <w:t>2021</w:t>
            </w:r>
          </w:p>
        </w:tc>
        <w:tc>
          <w:tcPr>
            <w:tcW w:w="914" w:type="dxa"/>
            <w:tcBorders>
              <w:top w:val="single" w:sz="8" w:space="0" w:color="4BACC6"/>
              <w:left w:val="single" w:sz="8" w:space="0" w:color="4BACC6"/>
              <w:bottom w:val="single" w:sz="8" w:space="0" w:color="4BACC6"/>
              <w:right w:val="single" w:sz="8" w:space="0" w:color="4BACC6"/>
            </w:tcBorders>
            <w:shd w:val="clear" w:color="auto" w:fill="D2EAF1"/>
          </w:tcPr>
          <w:p w14:paraId="3140FC74" w14:textId="77777777" w:rsidR="00ED5BAB" w:rsidRPr="006D3F28" w:rsidRDefault="00ED5BAB" w:rsidP="00A70DC3">
            <w:pPr>
              <w:jc w:val="center"/>
              <w:rPr>
                <w:bCs/>
                <w:szCs w:val="24"/>
              </w:rPr>
            </w:pPr>
            <w:r w:rsidRPr="006D3F28">
              <w:rPr>
                <w:bCs/>
                <w:szCs w:val="24"/>
              </w:rPr>
              <w:t>20 412</w:t>
            </w:r>
          </w:p>
        </w:tc>
        <w:tc>
          <w:tcPr>
            <w:tcW w:w="928" w:type="dxa"/>
            <w:tcBorders>
              <w:top w:val="single" w:sz="8" w:space="0" w:color="4BACC6"/>
              <w:left w:val="single" w:sz="8" w:space="0" w:color="4BACC6"/>
              <w:bottom w:val="single" w:sz="8" w:space="0" w:color="4BACC6"/>
              <w:right w:val="single" w:sz="8" w:space="0" w:color="4BACC6"/>
            </w:tcBorders>
            <w:shd w:val="clear" w:color="auto" w:fill="D2EAF1"/>
          </w:tcPr>
          <w:p w14:paraId="2521CCA1" w14:textId="77777777" w:rsidR="00ED5BAB" w:rsidRPr="006D3F28" w:rsidRDefault="00ED5BAB" w:rsidP="00A70DC3">
            <w:pPr>
              <w:jc w:val="center"/>
              <w:rPr>
                <w:bCs/>
                <w:szCs w:val="24"/>
              </w:rPr>
            </w:pPr>
            <w:r w:rsidRPr="006D3F28">
              <w:rPr>
                <w:bCs/>
                <w:szCs w:val="24"/>
              </w:rPr>
              <w:t>10 172</w:t>
            </w:r>
          </w:p>
        </w:tc>
        <w:tc>
          <w:tcPr>
            <w:tcW w:w="1373" w:type="dxa"/>
            <w:tcBorders>
              <w:top w:val="single" w:sz="8" w:space="0" w:color="4BACC6"/>
              <w:left w:val="single" w:sz="8" w:space="0" w:color="4BACC6"/>
              <w:bottom w:val="single" w:sz="8" w:space="0" w:color="4BACC6"/>
              <w:right w:val="single" w:sz="8" w:space="0" w:color="4BACC6"/>
            </w:tcBorders>
            <w:shd w:val="clear" w:color="auto" w:fill="D2EAF1"/>
          </w:tcPr>
          <w:p w14:paraId="1CB3F1D7" w14:textId="77777777" w:rsidR="00ED5BAB" w:rsidRPr="006D3F28" w:rsidRDefault="00ED5BAB" w:rsidP="00A70DC3">
            <w:pPr>
              <w:jc w:val="center"/>
              <w:rPr>
                <w:bCs/>
                <w:szCs w:val="24"/>
              </w:rPr>
            </w:pPr>
            <w:r w:rsidRPr="006D3F28">
              <w:rPr>
                <w:bCs/>
                <w:szCs w:val="24"/>
              </w:rPr>
              <w:t>49,83</w:t>
            </w:r>
          </w:p>
        </w:tc>
        <w:tc>
          <w:tcPr>
            <w:tcW w:w="925" w:type="dxa"/>
            <w:tcBorders>
              <w:top w:val="single" w:sz="8" w:space="0" w:color="4BACC6"/>
              <w:left w:val="single" w:sz="8" w:space="0" w:color="4BACC6"/>
              <w:bottom w:val="single" w:sz="8" w:space="0" w:color="4BACC6"/>
              <w:right w:val="single" w:sz="8" w:space="0" w:color="4BACC6"/>
            </w:tcBorders>
            <w:shd w:val="clear" w:color="auto" w:fill="D2EAF1"/>
          </w:tcPr>
          <w:p w14:paraId="3E51852B" w14:textId="77777777" w:rsidR="00ED5BAB" w:rsidRPr="006D3F28" w:rsidRDefault="00ED5BAB" w:rsidP="00A70DC3">
            <w:pPr>
              <w:jc w:val="center"/>
              <w:rPr>
                <w:bCs/>
                <w:szCs w:val="24"/>
              </w:rPr>
            </w:pPr>
            <w:r w:rsidRPr="006D3F28">
              <w:rPr>
                <w:bCs/>
                <w:szCs w:val="24"/>
              </w:rPr>
              <w:t>10 240</w:t>
            </w:r>
          </w:p>
        </w:tc>
        <w:tc>
          <w:tcPr>
            <w:tcW w:w="1343" w:type="dxa"/>
            <w:tcBorders>
              <w:top w:val="single" w:sz="8" w:space="0" w:color="4BACC6"/>
              <w:left w:val="single" w:sz="8" w:space="0" w:color="4BACC6"/>
              <w:bottom w:val="single" w:sz="8" w:space="0" w:color="4BACC6"/>
              <w:right w:val="single" w:sz="8" w:space="0" w:color="4BACC6"/>
            </w:tcBorders>
            <w:shd w:val="clear" w:color="auto" w:fill="D2EAF1"/>
          </w:tcPr>
          <w:p w14:paraId="586EA813" w14:textId="77777777" w:rsidR="00ED5BAB" w:rsidRPr="006D3F28" w:rsidRDefault="00ED5BAB" w:rsidP="00A70DC3">
            <w:pPr>
              <w:jc w:val="center"/>
              <w:rPr>
                <w:bCs/>
                <w:szCs w:val="24"/>
              </w:rPr>
            </w:pPr>
            <w:r w:rsidRPr="006D3F28">
              <w:rPr>
                <w:bCs/>
                <w:szCs w:val="24"/>
              </w:rPr>
              <w:t>50,17</w:t>
            </w:r>
          </w:p>
        </w:tc>
        <w:tc>
          <w:tcPr>
            <w:tcW w:w="893" w:type="dxa"/>
            <w:tcBorders>
              <w:top w:val="single" w:sz="8" w:space="0" w:color="4BACC6"/>
              <w:left w:val="single" w:sz="8" w:space="0" w:color="4BACC6"/>
              <w:bottom w:val="single" w:sz="8" w:space="0" w:color="4BACC6"/>
              <w:right w:val="single" w:sz="8" w:space="0" w:color="4BACC6"/>
            </w:tcBorders>
            <w:shd w:val="clear" w:color="auto" w:fill="D2EAF1"/>
          </w:tcPr>
          <w:p w14:paraId="2832B87F" w14:textId="77777777" w:rsidR="00ED5BAB" w:rsidRPr="006D3F28" w:rsidRDefault="00ED5BAB" w:rsidP="00A70DC3">
            <w:pPr>
              <w:jc w:val="center"/>
              <w:rPr>
                <w:bCs/>
                <w:szCs w:val="24"/>
              </w:rPr>
            </w:pPr>
          </w:p>
        </w:tc>
        <w:tc>
          <w:tcPr>
            <w:tcW w:w="1375" w:type="dxa"/>
            <w:tcBorders>
              <w:top w:val="single" w:sz="8" w:space="0" w:color="4BACC6"/>
              <w:left w:val="single" w:sz="8" w:space="0" w:color="4BACC6"/>
              <w:bottom w:val="single" w:sz="8" w:space="0" w:color="4BACC6"/>
              <w:right w:val="single" w:sz="8" w:space="0" w:color="4BACC6"/>
            </w:tcBorders>
            <w:shd w:val="clear" w:color="auto" w:fill="D2EAF1"/>
          </w:tcPr>
          <w:p w14:paraId="3CDCA093" w14:textId="77777777" w:rsidR="00ED5BAB" w:rsidRPr="006D3F28" w:rsidRDefault="00ED5BAB" w:rsidP="00A70DC3">
            <w:pPr>
              <w:jc w:val="center"/>
              <w:rPr>
                <w:bCs/>
                <w:szCs w:val="24"/>
              </w:rPr>
            </w:pPr>
          </w:p>
        </w:tc>
        <w:tc>
          <w:tcPr>
            <w:tcW w:w="894" w:type="dxa"/>
            <w:tcBorders>
              <w:top w:val="single" w:sz="8" w:space="0" w:color="4BACC6"/>
              <w:left w:val="single" w:sz="8" w:space="0" w:color="4BACC6"/>
              <w:bottom w:val="single" w:sz="8" w:space="0" w:color="4BACC6"/>
              <w:right w:val="single" w:sz="8" w:space="0" w:color="4BACC6"/>
            </w:tcBorders>
            <w:shd w:val="clear" w:color="auto" w:fill="D2EAF1"/>
          </w:tcPr>
          <w:p w14:paraId="77090955" w14:textId="77777777" w:rsidR="00ED5BAB" w:rsidRPr="006D3F28" w:rsidRDefault="00ED5BAB" w:rsidP="00A70DC3">
            <w:pPr>
              <w:jc w:val="center"/>
              <w:rPr>
                <w:bCs/>
                <w:szCs w:val="24"/>
              </w:rPr>
            </w:pPr>
            <w:r w:rsidRPr="006D3F28">
              <w:rPr>
                <w:bCs/>
                <w:szCs w:val="24"/>
              </w:rPr>
              <w:t>20 412</w:t>
            </w:r>
          </w:p>
        </w:tc>
        <w:tc>
          <w:tcPr>
            <w:tcW w:w="1374" w:type="dxa"/>
            <w:tcBorders>
              <w:top w:val="single" w:sz="8" w:space="0" w:color="4BACC6"/>
              <w:left w:val="single" w:sz="8" w:space="0" w:color="4BACC6"/>
              <w:bottom w:val="single" w:sz="8" w:space="0" w:color="4BACC6"/>
              <w:right w:val="single" w:sz="8" w:space="0" w:color="4BACC6"/>
            </w:tcBorders>
            <w:shd w:val="clear" w:color="auto" w:fill="D2EAF1"/>
          </w:tcPr>
          <w:p w14:paraId="30B7EB3B" w14:textId="77777777" w:rsidR="00ED5BAB" w:rsidRPr="006D3F28" w:rsidRDefault="00ED5BAB" w:rsidP="00A70DC3">
            <w:pPr>
              <w:jc w:val="center"/>
              <w:rPr>
                <w:bCs/>
                <w:szCs w:val="24"/>
              </w:rPr>
            </w:pPr>
            <w:r w:rsidRPr="006D3F28">
              <w:rPr>
                <w:bCs/>
                <w:szCs w:val="24"/>
              </w:rPr>
              <w:t>100</w:t>
            </w:r>
          </w:p>
        </w:tc>
      </w:tr>
      <w:tr w:rsidR="00ED5BAB" w:rsidRPr="006D3F28" w14:paraId="3D38E47B" w14:textId="77777777" w:rsidTr="006D3F28">
        <w:tc>
          <w:tcPr>
            <w:tcW w:w="886" w:type="dxa"/>
            <w:tcBorders>
              <w:top w:val="single" w:sz="8" w:space="0" w:color="4BACC6"/>
              <w:left w:val="single" w:sz="8" w:space="0" w:color="4BACC6"/>
              <w:bottom w:val="single" w:sz="8" w:space="0" w:color="4BACC6"/>
              <w:right w:val="single" w:sz="8" w:space="0" w:color="4BACC6"/>
            </w:tcBorders>
            <w:shd w:val="clear" w:color="auto" w:fill="D2EAF1"/>
          </w:tcPr>
          <w:p w14:paraId="04A44775" w14:textId="77777777" w:rsidR="00ED5BAB" w:rsidRPr="006D3F28" w:rsidRDefault="00ED5BAB" w:rsidP="00A70DC3">
            <w:pPr>
              <w:jc w:val="center"/>
              <w:rPr>
                <w:szCs w:val="24"/>
              </w:rPr>
            </w:pPr>
            <w:r w:rsidRPr="006D3F28">
              <w:rPr>
                <w:szCs w:val="24"/>
              </w:rPr>
              <w:t>2022</w:t>
            </w:r>
          </w:p>
        </w:tc>
        <w:tc>
          <w:tcPr>
            <w:tcW w:w="914" w:type="dxa"/>
            <w:tcBorders>
              <w:top w:val="single" w:sz="8" w:space="0" w:color="4BACC6"/>
              <w:left w:val="single" w:sz="8" w:space="0" w:color="4BACC6"/>
              <w:bottom w:val="single" w:sz="8" w:space="0" w:color="4BACC6"/>
              <w:right w:val="single" w:sz="8" w:space="0" w:color="4BACC6"/>
            </w:tcBorders>
            <w:shd w:val="clear" w:color="auto" w:fill="D2EAF1"/>
          </w:tcPr>
          <w:p w14:paraId="2D55F3F3" w14:textId="77777777" w:rsidR="00ED5BAB" w:rsidRPr="006D3F28" w:rsidRDefault="00ED5BAB" w:rsidP="00A70DC3">
            <w:pPr>
              <w:jc w:val="center"/>
              <w:rPr>
                <w:bCs/>
                <w:szCs w:val="24"/>
              </w:rPr>
            </w:pPr>
            <w:r w:rsidRPr="006D3F28">
              <w:rPr>
                <w:bCs/>
                <w:szCs w:val="24"/>
              </w:rPr>
              <w:t>16 634</w:t>
            </w:r>
          </w:p>
        </w:tc>
        <w:tc>
          <w:tcPr>
            <w:tcW w:w="928" w:type="dxa"/>
            <w:tcBorders>
              <w:top w:val="single" w:sz="8" w:space="0" w:color="4BACC6"/>
              <w:left w:val="single" w:sz="8" w:space="0" w:color="4BACC6"/>
              <w:bottom w:val="single" w:sz="8" w:space="0" w:color="4BACC6"/>
              <w:right w:val="single" w:sz="8" w:space="0" w:color="4BACC6"/>
            </w:tcBorders>
            <w:shd w:val="clear" w:color="auto" w:fill="D2EAF1"/>
          </w:tcPr>
          <w:p w14:paraId="557C7DB4" w14:textId="77777777" w:rsidR="00ED5BAB" w:rsidRPr="006D3F28" w:rsidRDefault="00ED5BAB" w:rsidP="00A70DC3">
            <w:pPr>
              <w:jc w:val="center"/>
              <w:rPr>
                <w:bCs/>
                <w:szCs w:val="24"/>
              </w:rPr>
            </w:pPr>
            <w:r w:rsidRPr="006D3F28">
              <w:rPr>
                <w:bCs/>
                <w:szCs w:val="24"/>
              </w:rPr>
              <w:t>8 212</w:t>
            </w:r>
          </w:p>
        </w:tc>
        <w:tc>
          <w:tcPr>
            <w:tcW w:w="1373" w:type="dxa"/>
            <w:tcBorders>
              <w:top w:val="single" w:sz="8" w:space="0" w:color="4BACC6"/>
              <w:left w:val="single" w:sz="8" w:space="0" w:color="4BACC6"/>
              <w:bottom w:val="single" w:sz="8" w:space="0" w:color="4BACC6"/>
              <w:right w:val="single" w:sz="8" w:space="0" w:color="4BACC6"/>
            </w:tcBorders>
            <w:shd w:val="clear" w:color="auto" w:fill="D2EAF1"/>
          </w:tcPr>
          <w:p w14:paraId="23EF46B9" w14:textId="77777777" w:rsidR="00ED5BAB" w:rsidRPr="006D3F28" w:rsidRDefault="00ED5BAB" w:rsidP="00A70DC3">
            <w:pPr>
              <w:jc w:val="center"/>
              <w:rPr>
                <w:bCs/>
                <w:szCs w:val="24"/>
              </w:rPr>
            </w:pPr>
            <w:r w:rsidRPr="006D3F28">
              <w:rPr>
                <w:bCs/>
                <w:szCs w:val="24"/>
              </w:rPr>
              <w:t>49,36</w:t>
            </w:r>
          </w:p>
        </w:tc>
        <w:tc>
          <w:tcPr>
            <w:tcW w:w="925" w:type="dxa"/>
            <w:tcBorders>
              <w:top w:val="single" w:sz="8" w:space="0" w:color="4BACC6"/>
              <w:left w:val="single" w:sz="8" w:space="0" w:color="4BACC6"/>
              <w:bottom w:val="single" w:sz="8" w:space="0" w:color="4BACC6"/>
              <w:right w:val="single" w:sz="8" w:space="0" w:color="4BACC6"/>
            </w:tcBorders>
            <w:shd w:val="clear" w:color="auto" w:fill="D2EAF1"/>
          </w:tcPr>
          <w:p w14:paraId="2D78E300" w14:textId="77777777" w:rsidR="00ED5BAB" w:rsidRPr="006D3F28" w:rsidRDefault="00ED5BAB" w:rsidP="00A70DC3">
            <w:pPr>
              <w:jc w:val="center"/>
              <w:rPr>
                <w:bCs/>
                <w:szCs w:val="24"/>
              </w:rPr>
            </w:pPr>
            <w:r w:rsidRPr="006D3F28">
              <w:rPr>
                <w:bCs/>
                <w:szCs w:val="24"/>
              </w:rPr>
              <w:t>8 422</w:t>
            </w:r>
          </w:p>
        </w:tc>
        <w:tc>
          <w:tcPr>
            <w:tcW w:w="1343" w:type="dxa"/>
            <w:tcBorders>
              <w:top w:val="single" w:sz="8" w:space="0" w:color="4BACC6"/>
              <w:left w:val="single" w:sz="8" w:space="0" w:color="4BACC6"/>
              <w:bottom w:val="single" w:sz="8" w:space="0" w:color="4BACC6"/>
              <w:right w:val="single" w:sz="8" w:space="0" w:color="4BACC6"/>
            </w:tcBorders>
            <w:shd w:val="clear" w:color="auto" w:fill="D2EAF1"/>
          </w:tcPr>
          <w:p w14:paraId="11A94EE5" w14:textId="77777777" w:rsidR="00ED5BAB" w:rsidRPr="006D3F28" w:rsidRDefault="00ED5BAB" w:rsidP="00A70DC3">
            <w:pPr>
              <w:jc w:val="center"/>
              <w:rPr>
                <w:bCs/>
                <w:szCs w:val="24"/>
              </w:rPr>
            </w:pPr>
            <w:r w:rsidRPr="006D3F28">
              <w:rPr>
                <w:bCs/>
                <w:szCs w:val="24"/>
              </w:rPr>
              <w:t>50,64</w:t>
            </w:r>
          </w:p>
        </w:tc>
        <w:tc>
          <w:tcPr>
            <w:tcW w:w="893" w:type="dxa"/>
            <w:tcBorders>
              <w:top w:val="single" w:sz="8" w:space="0" w:color="4BACC6"/>
              <w:left w:val="single" w:sz="8" w:space="0" w:color="4BACC6"/>
              <w:bottom w:val="single" w:sz="8" w:space="0" w:color="4BACC6"/>
              <w:right w:val="single" w:sz="8" w:space="0" w:color="4BACC6"/>
            </w:tcBorders>
            <w:shd w:val="clear" w:color="auto" w:fill="D2EAF1"/>
          </w:tcPr>
          <w:p w14:paraId="27445D24" w14:textId="77777777" w:rsidR="00ED5BAB" w:rsidRPr="006D3F28" w:rsidRDefault="00ED5BAB" w:rsidP="00A70DC3">
            <w:pPr>
              <w:jc w:val="center"/>
              <w:rPr>
                <w:bCs/>
                <w:szCs w:val="24"/>
              </w:rPr>
            </w:pPr>
          </w:p>
        </w:tc>
        <w:tc>
          <w:tcPr>
            <w:tcW w:w="1375" w:type="dxa"/>
            <w:tcBorders>
              <w:top w:val="single" w:sz="8" w:space="0" w:color="4BACC6"/>
              <w:left w:val="single" w:sz="8" w:space="0" w:color="4BACC6"/>
              <w:bottom w:val="single" w:sz="8" w:space="0" w:color="4BACC6"/>
              <w:right w:val="single" w:sz="8" w:space="0" w:color="4BACC6"/>
            </w:tcBorders>
            <w:shd w:val="clear" w:color="auto" w:fill="D2EAF1"/>
          </w:tcPr>
          <w:p w14:paraId="04B5FF87" w14:textId="77777777" w:rsidR="00ED5BAB" w:rsidRPr="006D3F28" w:rsidRDefault="00ED5BAB" w:rsidP="00A70DC3">
            <w:pPr>
              <w:jc w:val="center"/>
              <w:rPr>
                <w:bCs/>
                <w:szCs w:val="24"/>
              </w:rPr>
            </w:pPr>
          </w:p>
        </w:tc>
        <w:tc>
          <w:tcPr>
            <w:tcW w:w="894" w:type="dxa"/>
            <w:tcBorders>
              <w:top w:val="single" w:sz="8" w:space="0" w:color="4BACC6"/>
              <w:left w:val="single" w:sz="8" w:space="0" w:color="4BACC6"/>
              <w:bottom w:val="single" w:sz="8" w:space="0" w:color="4BACC6"/>
              <w:right w:val="single" w:sz="8" w:space="0" w:color="4BACC6"/>
            </w:tcBorders>
            <w:shd w:val="clear" w:color="auto" w:fill="D2EAF1"/>
          </w:tcPr>
          <w:p w14:paraId="5518A287" w14:textId="77777777" w:rsidR="00ED5BAB" w:rsidRPr="006D3F28" w:rsidRDefault="00ED5BAB" w:rsidP="00A70DC3">
            <w:pPr>
              <w:jc w:val="center"/>
              <w:rPr>
                <w:bCs/>
                <w:szCs w:val="24"/>
              </w:rPr>
            </w:pPr>
            <w:r w:rsidRPr="006D3F28">
              <w:rPr>
                <w:bCs/>
                <w:szCs w:val="24"/>
              </w:rPr>
              <w:t>16 634</w:t>
            </w:r>
          </w:p>
        </w:tc>
        <w:tc>
          <w:tcPr>
            <w:tcW w:w="1374" w:type="dxa"/>
            <w:tcBorders>
              <w:top w:val="single" w:sz="8" w:space="0" w:color="4BACC6"/>
              <w:left w:val="single" w:sz="8" w:space="0" w:color="4BACC6"/>
              <w:bottom w:val="single" w:sz="8" w:space="0" w:color="4BACC6"/>
              <w:right w:val="single" w:sz="8" w:space="0" w:color="4BACC6"/>
            </w:tcBorders>
            <w:shd w:val="clear" w:color="auto" w:fill="D2EAF1"/>
          </w:tcPr>
          <w:p w14:paraId="2D1FEFA2" w14:textId="77777777" w:rsidR="00ED5BAB" w:rsidRPr="006D3F28" w:rsidRDefault="00ED5BAB" w:rsidP="00A70DC3">
            <w:pPr>
              <w:jc w:val="center"/>
              <w:rPr>
                <w:bCs/>
                <w:szCs w:val="24"/>
              </w:rPr>
            </w:pPr>
            <w:r w:rsidRPr="006D3F28">
              <w:rPr>
                <w:bCs/>
                <w:szCs w:val="24"/>
              </w:rPr>
              <w:t>100</w:t>
            </w:r>
          </w:p>
        </w:tc>
      </w:tr>
    </w:tbl>
    <w:p w14:paraId="4AA2193A" w14:textId="77777777" w:rsidR="00ED5BAB" w:rsidRPr="006D3F28" w:rsidRDefault="00ED5BAB" w:rsidP="00ED5BAB">
      <w:pPr>
        <w:ind w:left="720"/>
        <w:rPr>
          <w:bCs/>
          <w:szCs w:val="24"/>
        </w:rPr>
      </w:pPr>
    </w:p>
    <w:p w14:paraId="47AE980B" w14:textId="77777777" w:rsidR="00ED5BAB" w:rsidRPr="006D3F28" w:rsidRDefault="00ED5BAB" w:rsidP="008D18CB">
      <w:pPr>
        <w:widowControl/>
        <w:numPr>
          <w:ilvl w:val="0"/>
          <w:numId w:val="51"/>
        </w:numPr>
        <w:rPr>
          <w:bCs/>
          <w:szCs w:val="24"/>
        </w:rPr>
      </w:pPr>
      <w:r w:rsidRPr="006D3F28">
        <w:rPr>
          <w:bCs/>
          <w:szCs w:val="24"/>
        </w:rPr>
        <w:t>Община Генерал Тошево</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886"/>
        <w:gridCol w:w="914"/>
        <w:gridCol w:w="929"/>
        <w:gridCol w:w="1372"/>
        <w:gridCol w:w="912"/>
        <w:gridCol w:w="1356"/>
        <w:gridCol w:w="901"/>
        <w:gridCol w:w="1367"/>
        <w:gridCol w:w="894"/>
        <w:gridCol w:w="1374"/>
      </w:tblGrid>
      <w:tr w:rsidR="00ED5BAB" w:rsidRPr="006D3F28" w14:paraId="1F1F539F" w14:textId="77777777" w:rsidTr="006D3F28">
        <w:tc>
          <w:tcPr>
            <w:tcW w:w="886" w:type="dxa"/>
            <w:tcBorders>
              <w:top w:val="single" w:sz="8" w:space="0" w:color="4BACC6"/>
              <w:left w:val="single" w:sz="8" w:space="0" w:color="4BACC6"/>
              <w:bottom w:val="single" w:sz="18" w:space="0" w:color="4BACC6"/>
              <w:right w:val="single" w:sz="8" w:space="0" w:color="4BACC6"/>
            </w:tcBorders>
            <w:shd w:val="clear" w:color="auto" w:fill="auto"/>
          </w:tcPr>
          <w:p w14:paraId="100BACE6" w14:textId="77777777" w:rsidR="00ED5BAB" w:rsidRPr="006D3F28" w:rsidRDefault="00ED5BAB" w:rsidP="00A70DC3">
            <w:pPr>
              <w:rPr>
                <w:i/>
                <w:szCs w:val="24"/>
              </w:rPr>
            </w:pPr>
            <w:r w:rsidRPr="006D3F28">
              <w:rPr>
                <w:i/>
                <w:szCs w:val="24"/>
              </w:rPr>
              <w:t>Год.</w:t>
            </w:r>
          </w:p>
        </w:tc>
        <w:tc>
          <w:tcPr>
            <w:tcW w:w="914" w:type="dxa"/>
            <w:tcBorders>
              <w:top w:val="single" w:sz="8" w:space="0" w:color="4BACC6"/>
              <w:left w:val="single" w:sz="8" w:space="0" w:color="4BACC6"/>
              <w:bottom w:val="single" w:sz="18" w:space="0" w:color="4BACC6"/>
              <w:right w:val="single" w:sz="8" w:space="0" w:color="4BACC6"/>
            </w:tcBorders>
            <w:shd w:val="clear" w:color="auto" w:fill="auto"/>
          </w:tcPr>
          <w:p w14:paraId="2AF4B14C" w14:textId="77777777" w:rsidR="00ED5BAB" w:rsidRPr="006D3F28" w:rsidRDefault="00ED5BAB" w:rsidP="00A70DC3">
            <w:pPr>
              <w:jc w:val="center"/>
              <w:rPr>
                <w:i/>
                <w:szCs w:val="24"/>
              </w:rPr>
            </w:pPr>
            <w:r w:rsidRPr="006D3F28">
              <w:rPr>
                <w:i/>
                <w:szCs w:val="24"/>
              </w:rPr>
              <w:t>Общо</w:t>
            </w:r>
          </w:p>
        </w:tc>
        <w:tc>
          <w:tcPr>
            <w:tcW w:w="929" w:type="dxa"/>
            <w:tcBorders>
              <w:top w:val="single" w:sz="8" w:space="0" w:color="4BACC6"/>
              <w:left w:val="single" w:sz="8" w:space="0" w:color="4BACC6"/>
              <w:bottom w:val="single" w:sz="18" w:space="0" w:color="4BACC6"/>
              <w:right w:val="single" w:sz="8" w:space="0" w:color="4BACC6"/>
            </w:tcBorders>
            <w:shd w:val="clear" w:color="auto" w:fill="auto"/>
          </w:tcPr>
          <w:p w14:paraId="08427DDD" w14:textId="77777777" w:rsidR="00ED5BAB" w:rsidRPr="006D3F28" w:rsidRDefault="00ED5BAB" w:rsidP="00A70DC3">
            <w:pPr>
              <w:jc w:val="center"/>
              <w:rPr>
                <w:i/>
                <w:szCs w:val="24"/>
              </w:rPr>
            </w:pPr>
            <w:r w:rsidRPr="006D3F28">
              <w:rPr>
                <w:i/>
                <w:szCs w:val="24"/>
              </w:rPr>
              <w:t>Мъже</w:t>
            </w:r>
          </w:p>
        </w:tc>
        <w:tc>
          <w:tcPr>
            <w:tcW w:w="1372" w:type="dxa"/>
            <w:tcBorders>
              <w:top w:val="single" w:sz="8" w:space="0" w:color="4BACC6"/>
              <w:left w:val="single" w:sz="8" w:space="0" w:color="4BACC6"/>
              <w:bottom w:val="single" w:sz="18" w:space="0" w:color="4BACC6"/>
              <w:right w:val="single" w:sz="8" w:space="0" w:color="4BACC6"/>
            </w:tcBorders>
            <w:shd w:val="clear" w:color="auto" w:fill="auto"/>
          </w:tcPr>
          <w:p w14:paraId="79E3452C" w14:textId="77777777" w:rsidR="00ED5BAB" w:rsidRPr="006D3F28" w:rsidRDefault="00ED5BAB" w:rsidP="00A70DC3">
            <w:pPr>
              <w:rPr>
                <w:i/>
                <w:szCs w:val="24"/>
              </w:rPr>
            </w:pPr>
            <w:r w:rsidRPr="006D3F28">
              <w:rPr>
                <w:i/>
                <w:szCs w:val="24"/>
              </w:rPr>
              <w:t>Отн. дял</w:t>
            </w:r>
          </w:p>
        </w:tc>
        <w:tc>
          <w:tcPr>
            <w:tcW w:w="912" w:type="dxa"/>
            <w:tcBorders>
              <w:top w:val="single" w:sz="8" w:space="0" w:color="4BACC6"/>
              <w:left w:val="single" w:sz="8" w:space="0" w:color="4BACC6"/>
              <w:bottom w:val="single" w:sz="18" w:space="0" w:color="4BACC6"/>
              <w:right w:val="single" w:sz="8" w:space="0" w:color="4BACC6"/>
            </w:tcBorders>
            <w:shd w:val="clear" w:color="auto" w:fill="auto"/>
          </w:tcPr>
          <w:p w14:paraId="1EE1AA8A" w14:textId="77777777" w:rsidR="00ED5BAB" w:rsidRPr="006D3F28" w:rsidRDefault="00ED5BAB" w:rsidP="00A70DC3">
            <w:pPr>
              <w:jc w:val="center"/>
              <w:rPr>
                <w:i/>
                <w:szCs w:val="24"/>
              </w:rPr>
            </w:pPr>
            <w:r w:rsidRPr="006D3F28">
              <w:rPr>
                <w:i/>
                <w:szCs w:val="24"/>
              </w:rPr>
              <w:t>Жени</w:t>
            </w:r>
          </w:p>
        </w:tc>
        <w:tc>
          <w:tcPr>
            <w:tcW w:w="1356" w:type="dxa"/>
            <w:tcBorders>
              <w:top w:val="single" w:sz="8" w:space="0" w:color="4BACC6"/>
              <w:left w:val="single" w:sz="8" w:space="0" w:color="4BACC6"/>
              <w:bottom w:val="single" w:sz="18" w:space="0" w:color="4BACC6"/>
              <w:right w:val="single" w:sz="8" w:space="0" w:color="4BACC6"/>
            </w:tcBorders>
            <w:shd w:val="clear" w:color="auto" w:fill="auto"/>
          </w:tcPr>
          <w:p w14:paraId="525825DB" w14:textId="77777777" w:rsidR="00ED5BAB" w:rsidRPr="006D3F28" w:rsidRDefault="00ED5BAB" w:rsidP="00A70DC3">
            <w:pPr>
              <w:jc w:val="center"/>
              <w:rPr>
                <w:i/>
                <w:szCs w:val="24"/>
              </w:rPr>
            </w:pPr>
            <w:r w:rsidRPr="006D3F28">
              <w:rPr>
                <w:i/>
                <w:szCs w:val="24"/>
              </w:rPr>
              <w:t>Отн. дял</w:t>
            </w:r>
          </w:p>
        </w:tc>
        <w:tc>
          <w:tcPr>
            <w:tcW w:w="901" w:type="dxa"/>
            <w:tcBorders>
              <w:top w:val="single" w:sz="8" w:space="0" w:color="4BACC6"/>
              <w:left w:val="single" w:sz="8" w:space="0" w:color="4BACC6"/>
              <w:bottom w:val="single" w:sz="18" w:space="0" w:color="4BACC6"/>
              <w:right w:val="single" w:sz="8" w:space="0" w:color="4BACC6"/>
            </w:tcBorders>
            <w:shd w:val="clear" w:color="auto" w:fill="auto"/>
          </w:tcPr>
          <w:p w14:paraId="1AB12577" w14:textId="77777777" w:rsidR="00ED5BAB" w:rsidRPr="006D3F28" w:rsidRDefault="00ED5BAB" w:rsidP="00A70DC3">
            <w:pPr>
              <w:jc w:val="center"/>
              <w:rPr>
                <w:i/>
                <w:szCs w:val="24"/>
              </w:rPr>
            </w:pPr>
            <w:r w:rsidRPr="006D3F28">
              <w:rPr>
                <w:i/>
                <w:szCs w:val="24"/>
              </w:rPr>
              <w:t>Град</w:t>
            </w:r>
          </w:p>
        </w:tc>
        <w:tc>
          <w:tcPr>
            <w:tcW w:w="1367" w:type="dxa"/>
            <w:tcBorders>
              <w:top w:val="single" w:sz="8" w:space="0" w:color="4BACC6"/>
              <w:left w:val="single" w:sz="8" w:space="0" w:color="4BACC6"/>
              <w:bottom w:val="single" w:sz="18" w:space="0" w:color="4BACC6"/>
              <w:right w:val="single" w:sz="8" w:space="0" w:color="4BACC6"/>
            </w:tcBorders>
            <w:shd w:val="clear" w:color="auto" w:fill="auto"/>
          </w:tcPr>
          <w:p w14:paraId="18F71715" w14:textId="77777777" w:rsidR="00ED5BAB" w:rsidRPr="006D3F28" w:rsidRDefault="00ED5BAB" w:rsidP="00A70DC3">
            <w:pPr>
              <w:jc w:val="center"/>
              <w:rPr>
                <w:i/>
                <w:szCs w:val="24"/>
              </w:rPr>
            </w:pPr>
            <w:r w:rsidRPr="006D3F28">
              <w:rPr>
                <w:i/>
                <w:szCs w:val="24"/>
              </w:rPr>
              <w:t>Отн. дял</w:t>
            </w:r>
          </w:p>
        </w:tc>
        <w:tc>
          <w:tcPr>
            <w:tcW w:w="894" w:type="dxa"/>
            <w:tcBorders>
              <w:top w:val="single" w:sz="8" w:space="0" w:color="4BACC6"/>
              <w:left w:val="single" w:sz="8" w:space="0" w:color="4BACC6"/>
              <w:bottom w:val="single" w:sz="18" w:space="0" w:color="4BACC6"/>
              <w:right w:val="single" w:sz="8" w:space="0" w:color="4BACC6"/>
            </w:tcBorders>
            <w:shd w:val="clear" w:color="auto" w:fill="auto"/>
          </w:tcPr>
          <w:p w14:paraId="5A3D33BB" w14:textId="77777777" w:rsidR="00ED5BAB" w:rsidRPr="006D3F28" w:rsidRDefault="00ED5BAB" w:rsidP="00A70DC3">
            <w:pPr>
              <w:jc w:val="center"/>
              <w:rPr>
                <w:i/>
                <w:szCs w:val="24"/>
              </w:rPr>
            </w:pPr>
            <w:r w:rsidRPr="006D3F28">
              <w:rPr>
                <w:i/>
                <w:szCs w:val="24"/>
              </w:rPr>
              <w:t>Село</w:t>
            </w:r>
          </w:p>
        </w:tc>
        <w:tc>
          <w:tcPr>
            <w:tcW w:w="1374" w:type="dxa"/>
            <w:tcBorders>
              <w:top w:val="single" w:sz="8" w:space="0" w:color="4BACC6"/>
              <w:left w:val="single" w:sz="8" w:space="0" w:color="4BACC6"/>
              <w:bottom w:val="single" w:sz="18" w:space="0" w:color="4BACC6"/>
              <w:right w:val="single" w:sz="8" w:space="0" w:color="4BACC6"/>
            </w:tcBorders>
            <w:shd w:val="clear" w:color="auto" w:fill="auto"/>
          </w:tcPr>
          <w:p w14:paraId="78F66220" w14:textId="77777777" w:rsidR="00ED5BAB" w:rsidRPr="006D3F28" w:rsidRDefault="00ED5BAB" w:rsidP="00A70DC3">
            <w:pPr>
              <w:jc w:val="center"/>
              <w:rPr>
                <w:i/>
                <w:szCs w:val="24"/>
              </w:rPr>
            </w:pPr>
            <w:r w:rsidRPr="006D3F28">
              <w:rPr>
                <w:i/>
                <w:szCs w:val="24"/>
              </w:rPr>
              <w:t>Отн. дял</w:t>
            </w:r>
          </w:p>
        </w:tc>
      </w:tr>
      <w:tr w:rsidR="00ED5BAB" w:rsidRPr="006D3F28" w14:paraId="7C4FF6D6" w14:textId="77777777" w:rsidTr="006D3F28">
        <w:tc>
          <w:tcPr>
            <w:tcW w:w="886" w:type="dxa"/>
            <w:tcBorders>
              <w:top w:val="single" w:sz="8" w:space="0" w:color="4BACC6"/>
              <w:left w:val="single" w:sz="8" w:space="0" w:color="4BACC6"/>
              <w:bottom w:val="single" w:sz="8" w:space="0" w:color="4BACC6"/>
              <w:right w:val="single" w:sz="8" w:space="0" w:color="4BACC6"/>
            </w:tcBorders>
            <w:shd w:val="clear" w:color="auto" w:fill="auto"/>
          </w:tcPr>
          <w:p w14:paraId="0FD7C71E" w14:textId="77777777" w:rsidR="00ED5BAB" w:rsidRPr="006D3F28" w:rsidRDefault="00ED5BAB" w:rsidP="00A70DC3">
            <w:pPr>
              <w:jc w:val="center"/>
              <w:rPr>
                <w:szCs w:val="24"/>
              </w:rPr>
            </w:pPr>
            <w:r w:rsidRPr="006D3F28">
              <w:rPr>
                <w:szCs w:val="24"/>
              </w:rPr>
              <w:t>2020</w:t>
            </w:r>
          </w:p>
        </w:tc>
        <w:tc>
          <w:tcPr>
            <w:tcW w:w="914" w:type="dxa"/>
            <w:tcBorders>
              <w:top w:val="single" w:sz="8" w:space="0" w:color="4BACC6"/>
              <w:left w:val="single" w:sz="8" w:space="0" w:color="4BACC6"/>
              <w:bottom w:val="single" w:sz="8" w:space="0" w:color="4BACC6"/>
              <w:right w:val="single" w:sz="8" w:space="0" w:color="4BACC6"/>
            </w:tcBorders>
            <w:shd w:val="clear" w:color="auto" w:fill="auto"/>
          </w:tcPr>
          <w:p w14:paraId="63FE80E5" w14:textId="77777777" w:rsidR="00ED5BAB" w:rsidRPr="006D3F28" w:rsidRDefault="00ED5BAB" w:rsidP="00A70DC3">
            <w:pPr>
              <w:jc w:val="center"/>
              <w:rPr>
                <w:bCs/>
                <w:szCs w:val="24"/>
              </w:rPr>
            </w:pPr>
            <w:r w:rsidRPr="006D3F28">
              <w:rPr>
                <w:bCs/>
                <w:szCs w:val="24"/>
              </w:rPr>
              <w:t>12 558</w:t>
            </w:r>
          </w:p>
        </w:tc>
        <w:tc>
          <w:tcPr>
            <w:tcW w:w="929" w:type="dxa"/>
            <w:tcBorders>
              <w:top w:val="single" w:sz="8" w:space="0" w:color="4BACC6"/>
              <w:left w:val="single" w:sz="8" w:space="0" w:color="4BACC6"/>
              <w:bottom w:val="single" w:sz="8" w:space="0" w:color="4BACC6"/>
              <w:right w:val="single" w:sz="8" w:space="0" w:color="4BACC6"/>
            </w:tcBorders>
            <w:shd w:val="clear" w:color="auto" w:fill="auto"/>
          </w:tcPr>
          <w:p w14:paraId="35A3B778" w14:textId="77777777" w:rsidR="00ED5BAB" w:rsidRPr="006D3F28" w:rsidRDefault="00ED5BAB" w:rsidP="00A70DC3">
            <w:pPr>
              <w:jc w:val="center"/>
              <w:rPr>
                <w:bCs/>
                <w:szCs w:val="24"/>
              </w:rPr>
            </w:pPr>
            <w:r w:rsidRPr="006D3F28">
              <w:rPr>
                <w:bCs/>
                <w:szCs w:val="24"/>
              </w:rPr>
              <w:t>6 130</w:t>
            </w:r>
          </w:p>
        </w:tc>
        <w:tc>
          <w:tcPr>
            <w:tcW w:w="1372" w:type="dxa"/>
            <w:tcBorders>
              <w:top w:val="single" w:sz="8" w:space="0" w:color="4BACC6"/>
              <w:left w:val="single" w:sz="8" w:space="0" w:color="4BACC6"/>
              <w:bottom w:val="single" w:sz="8" w:space="0" w:color="4BACC6"/>
              <w:right w:val="single" w:sz="8" w:space="0" w:color="4BACC6"/>
            </w:tcBorders>
            <w:shd w:val="clear" w:color="auto" w:fill="auto"/>
          </w:tcPr>
          <w:p w14:paraId="64C24E1C" w14:textId="77777777" w:rsidR="00ED5BAB" w:rsidRPr="006D3F28" w:rsidRDefault="00ED5BAB" w:rsidP="00A70DC3">
            <w:pPr>
              <w:jc w:val="center"/>
              <w:rPr>
                <w:bCs/>
                <w:szCs w:val="24"/>
              </w:rPr>
            </w:pPr>
            <w:r w:rsidRPr="006D3F28">
              <w:rPr>
                <w:bCs/>
                <w:szCs w:val="24"/>
              </w:rPr>
              <w:t>48,81</w:t>
            </w:r>
          </w:p>
        </w:tc>
        <w:tc>
          <w:tcPr>
            <w:tcW w:w="912" w:type="dxa"/>
            <w:tcBorders>
              <w:top w:val="single" w:sz="8" w:space="0" w:color="4BACC6"/>
              <w:left w:val="single" w:sz="8" w:space="0" w:color="4BACC6"/>
              <w:bottom w:val="single" w:sz="8" w:space="0" w:color="4BACC6"/>
              <w:right w:val="single" w:sz="8" w:space="0" w:color="4BACC6"/>
            </w:tcBorders>
            <w:shd w:val="clear" w:color="auto" w:fill="auto"/>
          </w:tcPr>
          <w:p w14:paraId="0D3B6802" w14:textId="77777777" w:rsidR="00ED5BAB" w:rsidRPr="006D3F28" w:rsidRDefault="00ED5BAB" w:rsidP="00A70DC3">
            <w:pPr>
              <w:jc w:val="center"/>
              <w:rPr>
                <w:bCs/>
                <w:szCs w:val="24"/>
              </w:rPr>
            </w:pPr>
            <w:r w:rsidRPr="006D3F28">
              <w:rPr>
                <w:bCs/>
                <w:szCs w:val="24"/>
              </w:rPr>
              <w:t>6 428</w:t>
            </w:r>
          </w:p>
        </w:tc>
        <w:tc>
          <w:tcPr>
            <w:tcW w:w="1356" w:type="dxa"/>
            <w:tcBorders>
              <w:top w:val="single" w:sz="8" w:space="0" w:color="4BACC6"/>
              <w:left w:val="single" w:sz="8" w:space="0" w:color="4BACC6"/>
              <w:bottom w:val="single" w:sz="8" w:space="0" w:color="4BACC6"/>
              <w:right w:val="single" w:sz="8" w:space="0" w:color="4BACC6"/>
            </w:tcBorders>
            <w:shd w:val="clear" w:color="auto" w:fill="auto"/>
          </w:tcPr>
          <w:p w14:paraId="3B11D46B" w14:textId="77777777" w:rsidR="00ED5BAB" w:rsidRPr="006D3F28" w:rsidRDefault="00ED5BAB" w:rsidP="00A70DC3">
            <w:pPr>
              <w:jc w:val="center"/>
              <w:rPr>
                <w:bCs/>
                <w:szCs w:val="24"/>
              </w:rPr>
            </w:pPr>
            <w:r w:rsidRPr="006D3F28">
              <w:rPr>
                <w:bCs/>
                <w:szCs w:val="24"/>
              </w:rPr>
              <w:t>51,19</w:t>
            </w:r>
          </w:p>
        </w:tc>
        <w:tc>
          <w:tcPr>
            <w:tcW w:w="901" w:type="dxa"/>
            <w:tcBorders>
              <w:top w:val="single" w:sz="8" w:space="0" w:color="4BACC6"/>
              <w:left w:val="single" w:sz="8" w:space="0" w:color="4BACC6"/>
              <w:bottom w:val="single" w:sz="8" w:space="0" w:color="4BACC6"/>
              <w:right w:val="single" w:sz="8" w:space="0" w:color="4BACC6"/>
            </w:tcBorders>
            <w:shd w:val="clear" w:color="auto" w:fill="auto"/>
          </w:tcPr>
          <w:p w14:paraId="360ECF7C" w14:textId="77777777" w:rsidR="00ED5BAB" w:rsidRPr="006D3F28" w:rsidRDefault="00ED5BAB" w:rsidP="00A70DC3">
            <w:pPr>
              <w:jc w:val="center"/>
              <w:rPr>
                <w:bCs/>
                <w:szCs w:val="24"/>
              </w:rPr>
            </w:pPr>
            <w:r w:rsidRPr="006D3F28">
              <w:rPr>
                <w:bCs/>
                <w:szCs w:val="24"/>
              </w:rPr>
              <w:t>5 963</w:t>
            </w:r>
          </w:p>
        </w:tc>
        <w:tc>
          <w:tcPr>
            <w:tcW w:w="1367" w:type="dxa"/>
            <w:tcBorders>
              <w:top w:val="single" w:sz="8" w:space="0" w:color="4BACC6"/>
              <w:left w:val="single" w:sz="8" w:space="0" w:color="4BACC6"/>
              <w:bottom w:val="single" w:sz="8" w:space="0" w:color="4BACC6"/>
              <w:right w:val="single" w:sz="8" w:space="0" w:color="4BACC6"/>
            </w:tcBorders>
            <w:shd w:val="clear" w:color="auto" w:fill="auto"/>
          </w:tcPr>
          <w:p w14:paraId="713A8DE1" w14:textId="77777777" w:rsidR="00ED5BAB" w:rsidRPr="006D3F28" w:rsidRDefault="00ED5BAB" w:rsidP="00A70DC3">
            <w:pPr>
              <w:jc w:val="center"/>
              <w:rPr>
                <w:bCs/>
                <w:szCs w:val="24"/>
              </w:rPr>
            </w:pPr>
            <w:r w:rsidRPr="006D3F28">
              <w:rPr>
                <w:bCs/>
                <w:szCs w:val="24"/>
              </w:rPr>
              <w:t>47,48</w:t>
            </w:r>
          </w:p>
        </w:tc>
        <w:tc>
          <w:tcPr>
            <w:tcW w:w="894" w:type="dxa"/>
            <w:tcBorders>
              <w:top w:val="single" w:sz="8" w:space="0" w:color="4BACC6"/>
              <w:left w:val="single" w:sz="8" w:space="0" w:color="4BACC6"/>
              <w:bottom w:val="single" w:sz="8" w:space="0" w:color="4BACC6"/>
              <w:right w:val="single" w:sz="8" w:space="0" w:color="4BACC6"/>
            </w:tcBorders>
            <w:shd w:val="clear" w:color="auto" w:fill="auto"/>
          </w:tcPr>
          <w:p w14:paraId="6E61D5AA" w14:textId="77777777" w:rsidR="00ED5BAB" w:rsidRPr="006D3F28" w:rsidRDefault="00ED5BAB" w:rsidP="00A70DC3">
            <w:pPr>
              <w:jc w:val="center"/>
              <w:rPr>
                <w:bCs/>
                <w:szCs w:val="24"/>
              </w:rPr>
            </w:pPr>
            <w:r w:rsidRPr="006D3F28">
              <w:rPr>
                <w:bCs/>
                <w:szCs w:val="24"/>
              </w:rPr>
              <w:t>6 595</w:t>
            </w:r>
          </w:p>
        </w:tc>
        <w:tc>
          <w:tcPr>
            <w:tcW w:w="1374" w:type="dxa"/>
            <w:tcBorders>
              <w:top w:val="single" w:sz="8" w:space="0" w:color="4BACC6"/>
              <w:left w:val="single" w:sz="8" w:space="0" w:color="4BACC6"/>
              <w:bottom w:val="single" w:sz="8" w:space="0" w:color="4BACC6"/>
              <w:right w:val="single" w:sz="8" w:space="0" w:color="4BACC6"/>
            </w:tcBorders>
            <w:shd w:val="clear" w:color="auto" w:fill="auto"/>
          </w:tcPr>
          <w:p w14:paraId="3A4ECE5F" w14:textId="77777777" w:rsidR="00ED5BAB" w:rsidRPr="006D3F28" w:rsidRDefault="00ED5BAB" w:rsidP="00A70DC3">
            <w:pPr>
              <w:jc w:val="center"/>
              <w:rPr>
                <w:bCs/>
                <w:szCs w:val="24"/>
              </w:rPr>
            </w:pPr>
            <w:r w:rsidRPr="006D3F28">
              <w:rPr>
                <w:bCs/>
                <w:szCs w:val="24"/>
              </w:rPr>
              <w:t>52,52</w:t>
            </w:r>
          </w:p>
        </w:tc>
      </w:tr>
      <w:tr w:rsidR="00ED5BAB" w:rsidRPr="006D3F28" w14:paraId="188A859F" w14:textId="77777777" w:rsidTr="006D3F28">
        <w:tc>
          <w:tcPr>
            <w:tcW w:w="886" w:type="dxa"/>
            <w:tcBorders>
              <w:top w:val="single" w:sz="8" w:space="0" w:color="4BACC6"/>
              <w:left w:val="single" w:sz="8" w:space="0" w:color="4BACC6"/>
              <w:bottom w:val="single" w:sz="8" w:space="0" w:color="4BACC6"/>
              <w:right w:val="single" w:sz="8" w:space="0" w:color="4BACC6"/>
            </w:tcBorders>
            <w:shd w:val="clear" w:color="auto" w:fill="D2EAF1"/>
          </w:tcPr>
          <w:p w14:paraId="22BD7843" w14:textId="77777777" w:rsidR="00ED5BAB" w:rsidRPr="006D3F28" w:rsidRDefault="00ED5BAB" w:rsidP="00A70DC3">
            <w:pPr>
              <w:jc w:val="center"/>
              <w:rPr>
                <w:szCs w:val="24"/>
              </w:rPr>
            </w:pPr>
            <w:r w:rsidRPr="006D3F28">
              <w:rPr>
                <w:szCs w:val="24"/>
              </w:rPr>
              <w:t>2021</w:t>
            </w:r>
          </w:p>
        </w:tc>
        <w:tc>
          <w:tcPr>
            <w:tcW w:w="914" w:type="dxa"/>
            <w:tcBorders>
              <w:top w:val="single" w:sz="8" w:space="0" w:color="4BACC6"/>
              <w:left w:val="single" w:sz="8" w:space="0" w:color="4BACC6"/>
              <w:bottom w:val="single" w:sz="8" w:space="0" w:color="4BACC6"/>
              <w:right w:val="single" w:sz="8" w:space="0" w:color="4BACC6"/>
            </w:tcBorders>
            <w:shd w:val="clear" w:color="auto" w:fill="D2EAF1"/>
          </w:tcPr>
          <w:p w14:paraId="59BB7A61" w14:textId="77777777" w:rsidR="00ED5BAB" w:rsidRPr="006D3F28" w:rsidRDefault="00ED5BAB" w:rsidP="00A70DC3">
            <w:pPr>
              <w:jc w:val="center"/>
              <w:rPr>
                <w:bCs/>
                <w:szCs w:val="24"/>
              </w:rPr>
            </w:pPr>
            <w:r w:rsidRPr="006D3F28">
              <w:rPr>
                <w:bCs/>
                <w:szCs w:val="24"/>
              </w:rPr>
              <w:t>12 165</w:t>
            </w:r>
          </w:p>
        </w:tc>
        <w:tc>
          <w:tcPr>
            <w:tcW w:w="929" w:type="dxa"/>
            <w:tcBorders>
              <w:top w:val="single" w:sz="8" w:space="0" w:color="4BACC6"/>
              <w:left w:val="single" w:sz="8" w:space="0" w:color="4BACC6"/>
              <w:bottom w:val="single" w:sz="8" w:space="0" w:color="4BACC6"/>
              <w:right w:val="single" w:sz="8" w:space="0" w:color="4BACC6"/>
            </w:tcBorders>
            <w:shd w:val="clear" w:color="auto" w:fill="D2EAF1"/>
          </w:tcPr>
          <w:p w14:paraId="0852C57E" w14:textId="77777777" w:rsidR="00ED5BAB" w:rsidRPr="006D3F28" w:rsidRDefault="00ED5BAB" w:rsidP="00A70DC3">
            <w:pPr>
              <w:jc w:val="center"/>
              <w:rPr>
                <w:bCs/>
                <w:szCs w:val="24"/>
              </w:rPr>
            </w:pPr>
            <w:r w:rsidRPr="006D3F28">
              <w:rPr>
                <w:bCs/>
                <w:szCs w:val="24"/>
              </w:rPr>
              <w:t>5 915</w:t>
            </w:r>
          </w:p>
        </w:tc>
        <w:tc>
          <w:tcPr>
            <w:tcW w:w="1372" w:type="dxa"/>
            <w:tcBorders>
              <w:top w:val="single" w:sz="8" w:space="0" w:color="4BACC6"/>
              <w:left w:val="single" w:sz="8" w:space="0" w:color="4BACC6"/>
              <w:bottom w:val="single" w:sz="8" w:space="0" w:color="4BACC6"/>
              <w:right w:val="single" w:sz="8" w:space="0" w:color="4BACC6"/>
            </w:tcBorders>
            <w:shd w:val="clear" w:color="auto" w:fill="D2EAF1"/>
          </w:tcPr>
          <w:p w14:paraId="6A6F159D" w14:textId="77777777" w:rsidR="00ED5BAB" w:rsidRPr="006D3F28" w:rsidRDefault="00ED5BAB" w:rsidP="00A70DC3">
            <w:pPr>
              <w:jc w:val="center"/>
              <w:rPr>
                <w:bCs/>
                <w:szCs w:val="24"/>
              </w:rPr>
            </w:pPr>
            <w:r w:rsidRPr="006D3F28">
              <w:rPr>
                <w:bCs/>
                <w:szCs w:val="24"/>
              </w:rPr>
              <w:t>48,62</w:t>
            </w:r>
          </w:p>
        </w:tc>
        <w:tc>
          <w:tcPr>
            <w:tcW w:w="912" w:type="dxa"/>
            <w:tcBorders>
              <w:top w:val="single" w:sz="8" w:space="0" w:color="4BACC6"/>
              <w:left w:val="single" w:sz="8" w:space="0" w:color="4BACC6"/>
              <w:bottom w:val="single" w:sz="8" w:space="0" w:color="4BACC6"/>
              <w:right w:val="single" w:sz="8" w:space="0" w:color="4BACC6"/>
            </w:tcBorders>
            <w:shd w:val="clear" w:color="auto" w:fill="D2EAF1"/>
          </w:tcPr>
          <w:p w14:paraId="429D13A2" w14:textId="77777777" w:rsidR="00ED5BAB" w:rsidRPr="006D3F28" w:rsidRDefault="00ED5BAB" w:rsidP="00A70DC3">
            <w:pPr>
              <w:jc w:val="center"/>
              <w:rPr>
                <w:bCs/>
                <w:szCs w:val="24"/>
              </w:rPr>
            </w:pPr>
            <w:r w:rsidRPr="006D3F28">
              <w:rPr>
                <w:bCs/>
                <w:szCs w:val="24"/>
              </w:rPr>
              <w:t xml:space="preserve">6 249  </w:t>
            </w:r>
          </w:p>
        </w:tc>
        <w:tc>
          <w:tcPr>
            <w:tcW w:w="1356" w:type="dxa"/>
            <w:tcBorders>
              <w:top w:val="single" w:sz="8" w:space="0" w:color="4BACC6"/>
              <w:left w:val="single" w:sz="8" w:space="0" w:color="4BACC6"/>
              <w:bottom w:val="single" w:sz="8" w:space="0" w:color="4BACC6"/>
              <w:right w:val="single" w:sz="8" w:space="0" w:color="4BACC6"/>
            </w:tcBorders>
            <w:shd w:val="clear" w:color="auto" w:fill="D2EAF1"/>
          </w:tcPr>
          <w:p w14:paraId="1F070166" w14:textId="77777777" w:rsidR="00ED5BAB" w:rsidRPr="006D3F28" w:rsidRDefault="00ED5BAB" w:rsidP="00A70DC3">
            <w:pPr>
              <w:jc w:val="center"/>
              <w:rPr>
                <w:bCs/>
                <w:szCs w:val="24"/>
              </w:rPr>
            </w:pPr>
            <w:r w:rsidRPr="006D3F28">
              <w:rPr>
                <w:bCs/>
                <w:szCs w:val="24"/>
              </w:rPr>
              <w:t>51,37</w:t>
            </w:r>
          </w:p>
        </w:tc>
        <w:tc>
          <w:tcPr>
            <w:tcW w:w="901" w:type="dxa"/>
            <w:tcBorders>
              <w:top w:val="single" w:sz="8" w:space="0" w:color="4BACC6"/>
              <w:left w:val="single" w:sz="8" w:space="0" w:color="4BACC6"/>
              <w:bottom w:val="single" w:sz="8" w:space="0" w:color="4BACC6"/>
              <w:right w:val="single" w:sz="8" w:space="0" w:color="4BACC6"/>
            </w:tcBorders>
            <w:shd w:val="clear" w:color="auto" w:fill="D2EAF1"/>
          </w:tcPr>
          <w:p w14:paraId="6ACD6DD5" w14:textId="77777777" w:rsidR="00ED5BAB" w:rsidRPr="006D3F28" w:rsidRDefault="00ED5BAB" w:rsidP="00A70DC3">
            <w:pPr>
              <w:jc w:val="center"/>
              <w:rPr>
                <w:bCs/>
                <w:szCs w:val="24"/>
              </w:rPr>
            </w:pPr>
            <w:r w:rsidRPr="006D3F28">
              <w:rPr>
                <w:bCs/>
                <w:szCs w:val="24"/>
              </w:rPr>
              <w:t xml:space="preserve">5 830 </w:t>
            </w:r>
          </w:p>
        </w:tc>
        <w:tc>
          <w:tcPr>
            <w:tcW w:w="1367" w:type="dxa"/>
            <w:tcBorders>
              <w:top w:val="single" w:sz="8" w:space="0" w:color="4BACC6"/>
              <w:left w:val="single" w:sz="8" w:space="0" w:color="4BACC6"/>
              <w:bottom w:val="single" w:sz="8" w:space="0" w:color="4BACC6"/>
              <w:right w:val="single" w:sz="8" w:space="0" w:color="4BACC6"/>
            </w:tcBorders>
            <w:shd w:val="clear" w:color="auto" w:fill="D2EAF1"/>
          </w:tcPr>
          <w:p w14:paraId="65FB8507" w14:textId="77777777" w:rsidR="00ED5BAB" w:rsidRPr="006D3F28" w:rsidRDefault="00ED5BAB" w:rsidP="00A70DC3">
            <w:pPr>
              <w:jc w:val="center"/>
              <w:rPr>
                <w:bCs/>
                <w:szCs w:val="24"/>
              </w:rPr>
            </w:pPr>
            <w:r w:rsidRPr="006D3F28">
              <w:rPr>
                <w:bCs/>
                <w:szCs w:val="24"/>
              </w:rPr>
              <w:t>47,92</w:t>
            </w:r>
          </w:p>
        </w:tc>
        <w:tc>
          <w:tcPr>
            <w:tcW w:w="894" w:type="dxa"/>
            <w:tcBorders>
              <w:top w:val="single" w:sz="8" w:space="0" w:color="4BACC6"/>
              <w:left w:val="single" w:sz="8" w:space="0" w:color="4BACC6"/>
              <w:bottom w:val="single" w:sz="8" w:space="0" w:color="4BACC6"/>
              <w:right w:val="single" w:sz="8" w:space="0" w:color="4BACC6"/>
            </w:tcBorders>
            <w:shd w:val="clear" w:color="auto" w:fill="D2EAF1"/>
          </w:tcPr>
          <w:p w14:paraId="7D2B5919" w14:textId="77777777" w:rsidR="00ED5BAB" w:rsidRPr="006D3F28" w:rsidRDefault="00ED5BAB" w:rsidP="00A70DC3">
            <w:pPr>
              <w:jc w:val="center"/>
              <w:rPr>
                <w:bCs/>
                <w:szCs w:val="24"/>
              </w:rPr>
            </w:pPr>
            <w:r w:rsidRPr="006D3F28">
              <w:rPr>
                <w:bCs/>
                <w:szCs w:val="24"/>
              </w:rPr>
              <w:t>6 335</w:t>
            </w:r>
          </w:p>
        </w:tc>
        <w:tc>
          <w:tcPr>
            <w:tcW w:w="1374" w:type="dxa"/>
            <w:tcBorders>
              <w:top w:val="single" w:sz="8" w:space="0" w:color="4BACC6"/>
              <w:left w:val="single" w:sz="8" w:space="0" w:color="4BACC6"/>
              <w:bottom w:val="single" w:sz="8" w:space="0" w:color="4BACC6"/>
              <w:right w:val="single" w:sz="8" w:space="0" w:color="4BACC6"/>
            </w:tcBorders>
            <w:shd w:val="clear" w:color="auto" w:fill="D2EAF1"/>
          </w:tcPr>
          <w:p w14:paraId="03060215" w14:textId="77777777" w:rsidR="00ED5BAB" w:rsidRPr="006D3F28" w:rsidRDefault="00ED5BAB" w:rsidP="00A70DC3">
            <w:pPr>
              <w:jc w:val="center"/>
              <w:rPr>
                <w:bCs/>
                <w:szCs w:val="24"/>
              </w:rPr>
            </w:pPr>
            <w:r w:rsidRPr="006D3F28">
              <w:rPr>
                <w:bCs/>
                <w:szCs w:val="24"/>
              </w:rPr>
              <w:t>52,08</w:t>
            </w:r>
          </w:p>
        </w:tc>
      </w:tr>
      <w:tr w:rsidR="00ED5BAB" w:rsidRPr="006D3F28" w14:paraId="63DC3E4B" w14:textId="77777777" w:rsidTr="006D3F28">
        <w:tc>
          <w:tcPr>
            <w:tcW w:w="886" w:type="dxa"/>
            <w:tcBorders>
              <w:top w:val="single" w:sz="8" w:space="0" w:color="4BACC6"/>
              <w:left w:val="single" w:sz="8" w:space="0" w:color="4BACC6"/>
              <w:bottom w:val="single" w:sz="8" w:space="0" w:color="4BACC6"/>
              <w:right w:val="single" w:sz="8" w:space="0" w:color="4BACC6"/>
            </w:tcBorders>
            <w:shd w:val="clear" w:color="auto" w:fill="D2EAF1"/>
          </w:tcPr>
          <w:p w14:paraId="1534DBC4" w14:textId="77777777" w:rsidR="00ED5BAB" w:rsidRPr="006D3F28" w:rsidRDefault="00ED5BAB" w:rsidP="00A70DC3">
            <w:pPr>
              <w:jc w:val="center"/>
              <w:rPr>
                <w:szCs w:val="24"/>
              </w:rPr>
            </w:pPr>
            <w:r w:rsidRPr="006D3F28">
              <w:rPr>
                <w:szCs w:val="24"/>
              </w:rPr>
              <w:t>2022</w:t>
            </w:r>
          </w:p>
        </w:tc>
        <w:tc>
          <w:tcPr>
            <w:tcW w:w="914" w:type="dxa"/>
            <w:tcBorders>
              <w:top w:val="single" w:sz="8" w:space="0" w:color="4BACC6"/>
              <w:left w:val="single" w:sz="8" w:space="0" w:color="4BACC6"/>
              <w:bottom w:val="single" w:sz="8" w:space="0" w:color="4BACC6"/>
              <w:right w:val="single" w:sz="8" w:space="0" w:color="4BACC6"/>
            </w:tcBorders>
            <w:shd w:val="clear" w:color="auto" w:fill="D2EAF1"/>
          </w:tcPr>
          <w:p w14:paraId="27DF9EC2" w14:textId="77777777" w:rsidR="00ED5BAB" w:rsidRPr="006D3F28" w:rsidRDefault="00ED5BAB" w:rsidP="00A70DC3">
            <w:pPr>
              <w:jc w:val="center"/>
              <w:rPr>
                <w:bCs/>
                <w:szCs w:val="24"/>
              </w:rPr>
            </w:pPr>
            <w:r w:rsidRPr="006D3F28">
              <w:rPr>
                <w:bCs/>
                <w:szCs w:val="24"/>
              </w:rPr>
              <w:t>10 889</w:t>
            </w:r>
          </w:p>
        </w:tc>
        <w:tc>
          <w:tcPr>
            <w:tcW w:w="929" w:type="dxa"/>
            <w:tcBorders>
              <w:top w:val="single" w:sz="8" w:space="0" w:color="4BACC6"/>
              <w:left w:val="single" w:sz="8" w:space="0" w:color="4BACC6"/>
              <w:bottom w:val="single" w:sz="8" w:space="0" w:color="4BACC6"/>
              <w:right w:val="single" w:sz="8" w:space="0" w:color="4BACC6"/>
            </w:tcBorders>
            <w:shd w:val="clear" w:color="auto" w:fill="D2EAF1"/>
          </w:tcPr>
          <w:p w14:paraId="48DA46ED" w14:textId="77777777" w:rsidR="00ED5BAB" w:rsidRPr="006D3F28" w:rsidRDefault="00ED5BAB" w:rsidP="00A70DC3">
            <w:pPr>
              <w:jc w:val="center"/>
              <w:rPr>
                <w:bCs/>
                <w:szCs w:val="24"/>
              </w:rPr>
            </w:pPr>
            <w:r w:rsidRPr="006D3F28">
              <w:rPr>
                <w:bCs/>
                <w:szCs w:val="24"/>
              </w:rPr>
              <w:t>5 280</w:t>
            </w:r>
          </w:p>
        </w:tc>
        <w:tc>
          <w:tcPr>
            <w:tcW w:w="1372" w:type="dxa"/>
            <w:tcBorders>
              <w:top w:val="single" w:sz="8" w:space="0" w:color="4BACC6"/>
              <w:left w:val="single" w:sz="8" w:space="0" w:color="4BACC6"/>
              <w:bottom w:val="single" w:sz="8" w:space="0" w:color="4BACC6"/>
              <w:right w:val="single" w:sz="8" w:space="0" w:color="4BACC6"/>
            </w:tcBorders>
            <w:shd w:val="clear" w:color="auto" w:fill="D2EAF1"/>
          </w:tcPr>
          <w:p w14:paraId="78DFD2C1" w14:textId="77777777" w:rsidR="00ED5BAB" w:rsidRPr="006D3F28" w:rsidRDefault="00ED5BAB" w:rsidP="00A70DC3">
            <w:pPr>
              <w:jc w:val="center"/>
              <w:rPr>
                <w:bCs/>
                <w:szCs w:val="24"/>
              </w:rPr>
            </w:pPr>
            <w:r w:rsidRPr="006D3F28">
              <w:rPr>
                <w:bCs/>
                <w:szCs w:val="24"/>
              </w:rPr>
              <w:t>48,48</w:t>
            </w:r>
          </w:p>
        </w:tc>
        <w:tc>
          <w:tcPr>
            <w:tcW w:w="912" w:type="dxa"/>
            <w:tcBorders>
              <w:top w:val="single" w:sz="8" w:space="0" w:color="4BACC6"/>
              <w:left w:val="single" w:sz="8" w:space="0" w:color="4BACC6"/>
              <w:bottom w:val="single" w:sz="8" w:space="0" w:color="4BACC6"/>
              <w:right w:val="single" w:sz="8" w:space="0" w:color="4BACC6"/>
            </w:tcBorders>
            <w:shd w:val="clear" w:color="auto" w:fill="D2EAF1"/>
          </w:tcPr>
          <w:p w14:paraId="3DA51C17" w14:textId="77777777" w:rsidR="00ED5BAB" w:rsidRPr="006D3F28" w:rsidRDefault="00ED5BAB" w:rsidP="00A70DC3">
            <w:pPr>
              <w:jc w:val="center"/>
              <w:rPr>
                <w:bCs/>
                <w:szCs w:val="24"/>
              </w:rPr>
            </w:pPr>
            <w:r w:rsidRPr="006D3F28">
              <w:rPr>
                <w:bCs/>
                <w:szCs w:val="24"/>
              </w:rPr>
              <w:t xml:space="preserve">5 609  </w:t>
            </w:r>
          </w:p>
        </w:tc>
        <w:tc>
          <w:tcPr>
            <w:tcW w:w="1356" w:type="dxa"/>
            <w:tcBorders>
              <w:top w:val="single" w:sz="8" w:space="0" w:color="4BACC6"/>
              <w:left w:val="single" w:sz="8" w:space="0" w:color="4BACC6"/>
              <w:bottom w:val="single" w:sz="8" w:space="0" w:color="4BACC6"/>
              <w:right w:val="single" w:sz="8" w:space="0" w:color="4BACC6"/>
            </w:tcBorders>
            <w:shd w:val="clear" w:color="auto" w:fill="D2EAF1"/>
          </w:tcPr>
          <w:p w14:paraId="02338071" w14:textId="77777777" w:rsidR="00ED5BAB" w:rsidRPr="006D3F28" w:rsidRDefault="00ED5BAB" w:rsidP="00A70DC3">
            <w:pPr>
              <w:jc w:val="center"/>
              <w:rPr>
                <w:bCs/>
                <w:szCs w:val="24"/>
              </w:rPr>
            </w:pPr>
            <w:r w:rsidRPr="006D3F28">
              <w:rPr>
                <w:bCs/>
                <w:szCs w:val="24"/>
              </w:rPr>
              <w:t>51,52</w:t>
            </w:r>
          </w:p>
        </w:tc>
        <w:tc>
          <w:tcPr>
            <w:tcW w:w="901" w:type="dxa"/>
            <w:tcBorders>
              <w:top w:val="single" w:sz="8" w:space="0" w:color="4BACC6"/>
              <w:left w:val="single" w:sz="8" w:space="0" w:color="4BACC6"/>
              <w:bottom w:val="single" w:sz="8" w:space="0" w:color="4BACC6"/>
              <w:right w:val="single" w:sz="8" w:space="0" w:color="4BACC6"/>
            </w:tcBorders>
            <w:shd w:val="clear" w:color="auto" w:fill="D2EAF1"/>
          </w:tcPr>
          <w:p w14:paraId="0CD3199D" w14:textId="77777777" w:rsidR="00ED5BAB" w:rsidRPr="006D3F28" w:rsidRDefault="00ED5BAB" w:rsidP="00A70DC3">
            <w:pPr>
              <w:jc w:val="center"/>
              <w:rPr>
                <w:bCs/>
                <w:szCs w:val="24"/>
              </w:rPr>
            </w:pPr>
            <w:r w:rsidRPr="006D3F28">
              <w:rPr>
                <w:bCs/>
                <w:szCs w:val="24"/>
              </w:rPr>
              <w:t xml:space="preserve">5 524 </w:t>
            </w:r>
          </w:p>
        </w:tc>
        <w:tc>
          <w:tcPr>
            <w:tcW w:w="1367" w:type="dxa"/>
            <w:tcBorders>
              <w:top w:val="single" w:sz="8" w:space="0" w:color="4BACC6"/>
              <w:left w:val="single" w:sz="8" w:space="0" w:color="4BACC6"/>
              <w:bottom w:val="single" w:sz="8" w:space="0" w:color="4BACC6"/>
              <w:right w:val="single" w:sz="8" w:space="0" w:color="4BACC6"/>
            </w:tcBorders>
            <w:shd w:val="clear" w:color="auto" w:fill="D2EAF1"/>
          </w:tcPr>
          <w:p w14:paraId="198A561C" w14:textId="77777777" w:rsidR="00ED5BAB" w:rsidRPr="006D3F28" w:rsidRDefault="00ED5BAB" w:rsidP="00A70DC3">
            <w:pPr>
              <w:jc w:val="center"/>
              <w:rPr>
                <w:bCs/>
                <w:szCs w:val="24"/>
              </w:rPr>
            </w:pPr>
            <w:r w:rsidRPr="006D3F28">
              <w:rPr>
                <w:bCs/>
                <w:szCs w:val="24"/>
              </w:rPr>
              <w:t>50,73</w:t>
            </w:r>
          </w:p>
        </w:tc>
        <w:tc>
          <w:tcPr>
            <w:tcW w:w="894" w:type="dxa"/>
            <w:tcBorders>
              <w:top w:val="single" w:sz="8" w:space="0" w:color="4BACC6"/>
              <w:left w:val="single" w:sz="8" w:space="0" w:color="4BACC6"/>
              <w:bottom w:val="single" w:sz="8" w:space="0" w:color="4BACC6"/>
              <w:right w:val="single" w:sz="8" w:space="0" w:color="4BACC6"/>
            </w:tcBorders>
            <w:shd w:val="clear" w:color="auto" w:fill="D2EAF1"/>
          </w:tcPr>
          <w:p w14:paraId="6B1631DF" w14:textId="77777777" w:rsidR="00ED5BAB" w:rsidRPr="006D3F28" w:rsidRDefault="00ED5BAB" w:rsidP="00A70DC3">
            <w:pPr>
              <w:jc w:val="center"/>
              <w:rPr>
                <w:bCs/>
                <w:szCs w:val="24"/>
              </w:rPr>
            </w:pPr>
            <w:r w:rsidRPr="006D3F28">
              <w:rPr>
                <w:bCs/>
                <w:szCs w:val="24"/>
              </w:rPr>
              <w:t>5 365</w:t>
            </w:r>
          </w:p>
        </w:tc>
        <w:tc>
          <w:tcPr>
            <w:tcW w:w="1374" w:type="dxa"/>
            <w:tcBorders>
              <w:top w:val="single" w:sz="8" w:space="0" w:color="4BACC6"/>
              <w:left w:val="single" w:sz="8" w:space="0" w:color="4BACC6"/>
              <w:bottom w:val="single" w:sz="8" w:space="0" w:color="4BACC6"/>
              <w:right w:val="single" w:sz="8" w:space="0" w:color="4BACC6"/>
            </w:tcBorders>
            <w:shd w:val="clear" w:color="auto" w:fill="D2EAF1"/>
          </w:tcPr>
          <w:p w14:paraId="4D84346E" w14:textId="77777777" w:rsidR="00ED5BAB" w:rsidRPr="006D3F28" w:rsidRDefault="00ED5BAB" w:rsidP="00A70DC3">
            <w:pPr>
              <w:jc w:val="center"/>
              <w:rPr>
                <w:bCs/>
                <w:szCs w:val="24"/>
              </w:rPr>
            </w:pPr>
            <w:r w:rsidRPr="006D3F28">
              <w:rPr>
                <w:bCs/>
                <w:szCs w:val="24"/>
              </w:rPr>
              <w:t>49,27</w:t>
            </w:r>
          </w:p>
        </w:tc>
      </w:tr>
    </w:tbl>
    <w:p w14:paraId="134EB763" w14:textId="77777777" w:rsidR="00ED5BAB" w:rsidRPr="006D3F28" w:rsidRDefault="00ED5BAB" w:rsidP="00ED5BAB">
      <w:pPr>
        <w:rPr>
          <w:bCs/>
          <w:szCs w:val="24"/>
        </w:rPr>
      </w:pPr>
    </w:p>
    <w:p w14:paraId="4DDE1945" w14:textId="77777777" w:rsidR="00ED5BAB" w:rsidRPr="006D3F28" w:rsidRDefault="00ED5BAB" w:rsidP="00ED5BAB">
      <w:pPr>
        <w:rPr>
          <w:bCs/>
          <w:szCs w:val="24"/>
        </w:rPr>
      </w:pPr>
    </w:p>
    <w:p w14:paraId="5C7C50C5" w14:textId="77777777" w:rsidR="00ED5BAB" w:rsidRPr="006D3F28" w:rsidRDefault="00ED5BAB" w:rsidP="008D18CB">
      <w:pPr>
        <w:widowControl/>
        <w:numPr>
          <w:ilvl w:val="0"/>
          <w:numId w:val="51"/>
        </w:numPr>
        <w:rPr>
          <w:bCs/>
          <w:szCs w:val="24"/>
        </w:rPr>
      </w:pPr>
      <w:r w:rsidRPr="006D3F28">
        <w:rPr>
          <w:bCs/>
          <w:szCs w:val="24"/>
        </w:rPr>
        <w:t>Община Тервел</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886"/>
        <w:gridCol w:w="914"/>
        <w:gridCol w:w="929"/>
        <w:gridCol w:w="1372"/>
        <w:gridCol w:w="912"/>
        <w:gridCol w:w="1356"/>
        <w:gridCol w:w="901"/>
        <w:gridCol w:w="1367"/>
        <w:gridCol w:w="894"/>
        <w:gridCol w:w="1374"/>
      </w:tblGrid>
      <w:tr w:rsidR="00ED5BAB" w:rsidRPr="006D3F28" w14:paraId="7711F4E2" w14:textId="77777777" w:rsidTr="006D3F28">
        <w:tc>
          <w:tcPr>
            <w:tcW w:w="886" w:type="dxa"/>
            <w:tcBorders>
              <w:top w:val="single" w:sz="8" w:space="0" w:color="4BACC6"/>
              <w:left w:val="single" w:sz="8" w:space="0" w:color="4BACC6"/>
              <w:bottom w:val="single" w:sz="18" w:space="0" w:color="4BACC6"/>
              <w:right w:val="single" w:sz="8" w:space="0" w:color="4BACC6"/>
            </w:tcBorders>
            <w:shd w:val="clear" w:color="auto" w:fill="auto"/>
          </w:tcPr>
          <w:p w14:paraId="28337434" w14:textId="77777777" w:rsidR="00ED5BAB" w:rsidRPr="006D3F28" w:rsidRDefault="00ED5BAB" w:rsidP="00A70DC3">
            <w:pPr>
              <w:rPr>
                <w:i/>
                <w:szCs w:val="24"/>
              </w:rPr>
            </w:pPr>
            <w:r w:rsidRPr="006D3F28">
              <w:rPr>
                <w:i/>
                <w:szCs w:val="24"/>
              </w:rPr>
              <w:t>Год.</w:t>
            </w:r>
          </w:p>
        </w:tc>
        <w:tc>
          <w:tcPr>
            <w:tcW w:w="914" w:type="dxa"/>
            <w:tcBorders>
              <w:top w:val="single" w:sz="8" w:space="0" w:color="4BACC6"/>
              <w:left w:val="single" w:sz="8" w:space="0" w:color="4BACC6"/>
              <w:bottom w:val="single" w:sz="18" w:space="0" w:color="4BACC6"/>
              <w:right w:val="single" w:sz="8" w:space="0" w:color="4BACC6"/>
            </w:tcBorders>
            <w:shd w:val="clear" w:color="auto" w:fill="auto"/>
          </w:tcPr>
          <w:p w14:paraId="58FDB22D" w14:textId="77777777" w:rsidR="00ED5BAB" w:rsidRPr="006D3F28" w:rsidRDefault="00ED5BAB" w:rsidP="00A70DC3">
            <w:pPr>
              <w:jc w:val="center"/>
              <w:rPr>
                <w:i/>
                <w:szCs w:val="24"/>
              </w:rPr>
            </w:pPr>
            <w:r w:rsidRPr="006D3F28">
              <w:rPr>
                <w:i/>
                <w:szCs w:val="24"/>
              </w:rPr>
              <w:t>Общо</w:t>
            </w:r>
          </w:p>
        </w:tc>
        <w:tc>
          <w:tcPr>
            <w:tcW w:w="929" w:type="dxa"/>
            <w:tcBorders>
              <w:top w:val="single" w:sz="8" w:space="0" w:color="4BACC6"/>
              <w:left w:val="single" w:sz="8" w:space="0" w:color="4BACC6"/>
              <w:bottom w:val="single" w:sz="18" w:space="0" w:color="4BACC6"/>
              <w:right w:val="single" w:sz="8" w:space="0" w:color="4BACC6"/>
            </w:tcBorders>
            <w:shd w:val="clear" w:color="auto" w:fill="auto"/>
          </w:tcPr>
          <w:p w14:paraId="17A94689" w14:textId="77777777" w:rsidR="00ED5BAB" w:rsidRPr="006D3F28" w:rsidRDefault="00ED5BAB" w:rsidP="00A70DC3">
            <w:pPr>
              <w:jc w:val="center"/>
              <w:rPr>
                <w:i/>
                <w:szCs w:val="24"/>
              </w:rPr>
            </w:pPr>
            <w:r w:rsidRPr="006D3F28">
              <w:rPr>
                <w:i/>
                <w:szCs w:val="24"/>
              </w:rPr>
              <w:t>Мъже</w:t>
            </w:r>
          </w:p>
        </w:tc>
        <w:tc>
          <w:tcPr>
            <w:tcW w:w="1372" w:type="dxa"/>
            <w:tcBorders>
              <w:top w:val="single" w:sz="8" w:space="0" w:color="4BACC6"/>
              <w:left w:val="single" w:sz="8" w:space="0" w:color="4BACC6"/>
              <w:bottom w:val="single" w:sz="18" w:space="0" w:color="4BACC6"/>
              <w:right w:val="single" w:sz="8" w:space="0" w:color="4BACC6"/>
            </w:tcBorders>
            <w:shd w:val="clear" w:color="auto" w:fill="auto"/>
          </w:tcPr>
          <w:p w14:paraId="5403B59C" w14:textId="77777777" w:rsidR="00ED5BAB" w:rsidRPr="006D3F28" w:rsidRDefault="00ED5BAB" w:rsidP="00A70DC3">
            <w:pPr>
              <w:rPr>
                <w:i/>
                <w:szCs w:val="24"/>
              </w:rPr>
            </w:pPr>
            <w:r w:rsidRPr="006D3F28">
              <w:rPr>
                <w:i/>
                <w:szCs w:val="24"/>
              </w:rPr>
              <w:t>Отн. дял</w:t>
            </w:r>
          </w:p>
        </w:tc>
        <w:tc>
          <w:tcPr>
            <w:tcW w:w="912" w:type="dxa"/>
            <w:tcBorders>
              <w:top w:val="single" w:sz="8" w:space="0" w:color="4BACC6"/>
              <w:left w:val="single" w:sz="8" w:space="0" w:color="4BACC6"/>
              <w:bottom w:val="single" w:sz="18" w:space="0" w:color="4BACC6"/>
              <w:right w:val="single" w:sz="8" w:space="0" w:color="4BACC6"/>
            </w:tcBorders>
            <w:shd w:val="clear" w:color="auto" w:fill="auto"/>
          </w:tcPr>
          <w:p w14:paraId="2D5AF239" w14:textId="77777777" w:rsidR="00ED5BAB" w:rsidRPr="006D3F28" w:rsidRDefault="00ED5BAB" w:rsidP="00A70DC3">
            <w:pPr>
              <w:jc w:val="center"/>
              <w:rPr>
                <w:i/>
                <w:szCs w:val="24"/>
              </w:rPr>
            </w:pPr>
            <w:r w:rsidRPr="006D3F28">
              <w:rPr>
                <w:i/>
                <w:szCs w:val="24"/>
              </w:rPr>
              <w:t>Жени</w:t>
            </w:r>
          </w:p>
        </w:tc>
        <w:tc>
          <w:tcPr>
            <w:tcW w:w="1356" w:type="dxa"/>
            <w:tcBorders>
              <w:top w:val="single" w:sz="8" w:space="0" w:color="4BACC6"/>
              <w:left w:val="single" w:sz="8" w:space="0" w:color="4BACC6"/>
              <w:bottom w:val="single" w:sz="18" w:space="0" w:color="4BACC6"/>
              <w:right w:val="single" w:sz="8" w:space="0" w:color="4BACC6"/>
            </w:tcBorders>
            <w:shd w:val="clear" w:color="auto" w:fill="auto"/>
          </w:tcPr>
          <w:p w14:paraId="150B324D" w14:textId="77777777" w:rsidR="00ED5BAB" w:rsidRPr="006D3F28" w:rsidRDefault="00ED5BAB" w:rsidP="00A70DC3">
            <w:pPr>
              <w:jc w:val="center"/>
              <w:rPr>
                <w:i/>
                <w:szCs w:val="24"/>
              </w:rPr>
            </w:pPr>
            <w:r w:rsidRPr="006D3F28">
              <w:rPr>
                <w:i/>
                <w:szCs w:val="24"/>
              </w:rPr>
              <w:t>Отн. дял</w:t>
            </w:r>
          </w:p>
        </w:tc>
        <w:tc>
          <w:tcPr>
            <w:tcW w:w="901" w:type="dxa"/>
            <w:tcBorders>
              <w:top w:val="single" w:sz="8" w:space="0" w:color="4BACC6"/>
              <w:left w:val="single" w:sz="8" w:space="0" w:color="4BACC6"/>
              <w:bottom w:val="single" w:sz="18" w:space="0" w:color="4BACC6"/>
              <w:right w:val="single" w:sz="8" w:space="0" w:color="4BACC6"/>
            </w:tcBorders>
            <w:shd w:val="clear" w:color="auto" w:fill="auto"/>
          </w:tcPr>
          <w:p w14:paraId="69957349" w14:textId="77777777" w:rsidR="00ED5BAB" w:rsidRPr="006D3F28" w:rsidRDefault="00ED5BAB" w:rsidP="00A70DC3">
            <w:pPr>
              <w:jc w:val="center"/>
              <w:rPr>
                <w:i/>
                <w:szCs w:val="24"/>
              </w:rPr>
            </w:pPr>
            <w:r w:rsidRPr="006D3F28">
              <w:rPr>
                <w:i/>
                <w:szCs w:val="24"/>
              </w:rPr>
              <w:t>Град</w:t>
            </w:r>
          </w:p>
        </w:tc>
        <w:tc>
          <w:tcPr>
            <w:tcW w:w="1367" w:type="dxa"/>
            <w:tcBorders>
              <w:top w:val="single" w:sz="8" w:space="0" w:color="4BACC6"/>
              <w:left w:val="single" w:sz="8" w:space="0" w:color="4BACC6"/>
              <w:bottom w:val="single" w:sz="18" w:space="0" w:color="4BACC6"/>
              <w:right w:val="single" w:sz="8" w:space="0" w:color="4BACC6"/>
            </w:tcBorders>
            <w:shd w:val="clear" w:color="auto" w:fill="auto"/>
          </w:tcPr>
          <w:p w14:paraId="2574A405" w14:textId="77777777" w:rsidR="00ED5BAB" w:rsidRPr="006D3F28" w:rsidRDefault="00ED5BAB" w:rsidP="00A70DC3">
            <w:pPr>
              <w:jc w:val="center"/>
              <w:rPr>
                <w:i/>
                <w:szCs w:val="24"/>
              </w:rPr>
            </w:pPr>
            <w:r w:rsidRPr="006D3F28">
              <w:rPr>
                <w:i/>
                <w:szCs w:val="24"/>
              </w:rPr>
              <w:t>Отн. дял</w:t>
            </w:r>
          </w:p>
        </w:tc>
        <w:tc>
          <w:tcPr>
            <w:tcW w:w="894" w:type="dxa"/>
            <w:tcBorders>
              <w:top w:val="single" w:sz="8" w:space="0" w:color="4BACC6"/>
              <w:left w:val="single" w:sz="8" w:space="0" w:color="4BACC6"/>
              <w:bottom w:val="single" w:sz="18" w:space="0" w:color="4BACC6"/>
              <w:right w:val="single" w:sz="8" w:space="0" w:color="4BACC6"/>
            </w:tcBorders>
            <w:shd w:val="clear" w:color="auto" w:fill="auto"/>
          </w:tcPr>
          <w:p w14:paraId="06C507E5" w14:textId="77777777" w:rsidR="00ED5BAB" w:rsidRPr="006D3F28" w:rsidRDefault="00ED5BAB" w:rsidP="00A70DC3">
            <w:pPr>
              <w:jc w:val="center"/>
              <w:rPr>
                <w:i/>
                <w:szCs w:val="24"/>
              </w:rPr>
            </w:pPr>
            <w:r w:rsidRPr="006D3F28">
              <w:rPr>
                <w:i/>
                <w:szCs w:val="24"/>
              </w:rPr>
              <w:t>Село</w:t>
            </w:r>
          </w:p>
        </w:tc>
        <w:tc>
          <w:tcPr>
            <w:tcW w:w="1374" w:type="dxa"/>
            <w:tcBorders>
              <w:top w:val="single" w:sz="8" w:space="0" w:color="4BACC6"/>
              <w:left w:val="single" w:sz="8" w:space="0" w:color="4BACC6"/>
              <w:bottom w:val="single" w:sz="18" w:space="0" w:color="4BACC6"/>
              <w:right w:val="single" w:sz="8" w:space="0" w:color="4BACC6"/>
            </w:tcBorders>
            <w:shd w:val="clear" w:color="auto" w:fill="auto"/>
          </w:tcPr>
          <w:p w14:paraId="4FCC98E2" w14:textId="77777777" w:rsidR="00ED5BAB" w:rsidRPr="006D3F28" w:rsidRDefault="00ED5BAB" w:rsidP="00A70DC3">
            <w:pPr>
              <w:jc w:val="center"/>
              <w:rPr>
                <w:i/>
                <w:szCs w:val="24"/>
              </w:rPr>
            </w:pPr>
            <w:r w:rsidRPr="006D3F28">
              <w:rPr>
                <w:i/>
                <w:szCs w:val="24"/>
              </w:rPr>
              <w:t>Отн. дял</w:t>
            </w:r>
          </w:p>
        </w:tc>
      </w:tr>
      <w:tr w:rsidR="00ED5BAB" w:rsidRPr="006D3F28" w14:paraId="3793CB20" w14:textId="77777777" w:rsidTr="006D3F28">
        <w:tc>
          <w:tcPr>
            <w:tcW w:w="886" w:type="dxa"/>
            <w:tcBorders>
              <w:top w:val="single" w:sz="8" w:space="0" w:color="4BACC6"/>
              <w:left w:val="single" w:sz="8" w:space="0" w:color="4BACC6"/>
              <w:bottom w:val="single" w:sz="8" w:space="0" w:color="4BACC6"/>
              <w:right w:val="single" w:sz="8" w:space="0" w:color="4BACC6"/>
            </w:tcBorders>
            <w:shd w:val="clear" w:color="auto" w:fill="auto"/>
          </w:tcPr>
          <w:p w14:paraId="06EC79B1" w14:textId="77777777" w:rsidR="00ED5BAB" w:rsidRPr="006D3F28" w:rsidRDefault="00ED5BAB" w:rsidP="00A70DC3">
            <w:pPr>
              <w:jc w:val="center"/>
              <w:rPr>
                <w:szCs w:val="24"/>
              </w:rPr>
            </w:pPr>
            <w:r w:rsidRPr="006D3F28">
              <w:rPr>
                <w:szCs w:val="24"/>
              </w:rPr>
              <w:t>2020</w:t>
            </w:r>
          </w:p>
        </w:tc>
        <w:tc>
          <w:tcPr>
            <w:tcW w:w="914" w:type="dxa"/>
            <w:tcBorders>
              <w:top w:val="single" w:sz="8" w:space="0" w:color="4BACC6"/>
              <w:left w:val="single" w:sz="8" w:space="0" w:color="4BACC6"/>
              <w:bottom w:val="single" w:sz="8" w:space="0" w:color="4BACC6"/>
              <w:right w:val="single" w:sz="8" w:space="0" w:color="4BACC6"/>
            </w:tcBorders>
            <w:shd w:val="clear" w:color="auto" w:fill="auto"/>
          </w:tcPr>
          <w:p w14:paraId="39052AE2" w14:textId="77777777" w:rsidR="00ED5BAB" w:rsidRPr="006D3F28" w:rsidRDefault="00ED5BAB" w:rsidP="00A70DC3">
            <w:pPr>
              <w:jc w:val="center"/>
              <w:rPr>
                <w:bCs/>
                <w:szCs w:val="24"/>
              </w:rPr>
            </w:pPr>
            <w:r w:rsidRPr="006D3F28">
              <w:rPr>
                <w:bCs/>
                <w:szCs w:val="24"/>
              </w:rPr>
              <w:t>15 095</w:t>
            </w:r>
          </w:p>
        </w:tc>
        <w:tc>
          <w:tcPr>
            <w:tcW w:w="929" w:type="dxa"/>
            <w:tcBorders>
              <w:top w:val="single" w:sz="8" w:space="0" w:color="4BACC6"/>
              <w:left w:val="single" w:sz="8" w:space="0" w:color="4BACC6"/>
              <w:bottom w:val="single" w:sz="8" w:space="0" w:color="4BACC6"/>
              <w:right w:val="single" w:sz="8" w:space="0" w:color="4BACC6"/>
            </w:tcBorders>
            <w:shd w:val="clear" w:color="auto" w:fill="auto"/>
          </w:tcPr>
          <w:p w14:paraId="164AE0B1" w14:textId="77777777" w:rsidR="00ED5BAB" w:rsidRPr="006D3F28" w:rsidRDefault="00ED5BAB" w:rsidP="00A70DC3">
            <w:pPr>
              <w:jc w:val="center"/>
              <w:rPr>
                <w:bCs/>
                <w:szCs w:val="24"/>
              </w:rPr>
            </w:pPr>
            <w:r w:rsidRPr="006D3F28">
              <w:rPr>
                <w:bCs/>
                <w:szCs w:val="24"/>
              </w:rPr>
              <w:t>7 586</w:t>
            </w:r>
          </w:p>
        </w:tc>
        <w:tc>
          <w:tcPr>
            <w:tcW w:w="1372" w:type="dxa"/>
            <w:tcBorders>
              <w:top w:val="single" w:sz="8" w:space="0" w:color="4BACC6"/>
              <w:left w:val="single" w:sz="8" w:space="0" w:color="4BACC6"/>
              <w:bottom w:val="single" w:sz="8" w:space="0" w:color="4BACC6"/>
              <w:right w:val="single" w:sz="8" w:space="0" w:color="4BACC6"/>
            </w:tcBorders>
            <w:shd w:val="clear" w:color="auto" w:fill="auto"/>
          </w:tcPr>
          <w:p w14:paraId="519AAFCE" w14:textId="77777777" w:rsidR="00ED5BAB" w:rsidRPr="006D3F28" w:rsidRDefault="00ED5BAB" w:rsidP="00A70DC3">
            <w:pPr>
              <w:jc w:val="center"/>
              <w:rPr>
                <w:bCs/>
                <w:szCs w:val="24"/>
              </w:rPr>
            </w:pPr>
            <w:r w:rsidRPr="006D3F28">
              <w:rPr>
                <w:bCs/>
                <w:szCs w:val="24"/>
              </w:rPr>
              <w:t>50,25</w:t>
            </w:r>
          </w:p>
        </w:tc>
        <w:tc>
          <w:tcPr>
            <w:tcW w:w="912" w:type="dxa"/>
            <w:tcBorders>
              <w:top w:val="single" w:sz="8" w:space="0" w:color="4BACC6"/>
              <w:left w:val="single" w:sz="8" w:space="0" w:color="4BACC6"/>
              <w:bottom w:val="single" w:sz="8" w:space="0" w:color="4BACC6"/>
              <w:right w:val="single" w:sz="8" w:space="0" w:color="4BACC6"/>
            </w:tcBorders>
            <w:shd w:val="clear" w:color="auto" w:fill="auto"/>
          </w:tcPr>
          <w:p w14:paraId="365752F2" w14:textId="77777777" w:rsidR="00ED5BAB" w:rsidRPr="006D3F28" w:rsidRDefault="00ED5BAB" w:rsidP="00A70DC3">
            <w:pPr>
              <w:jc w:val="center"/>
              <w:rPr>
                <w:bCs/>
                <w:szCs w:val="24"/>
              </w:rPr>
            </w:pPr>
            <w:r w:rsidRPr="006D3F28">
              <w:rPr>
                <w:bCs/>
                <w:szCs w:val="24"/>
              </w:rPr>
              <w:t>7 509</w:t>
            </w:r>
          </w:p>
        </w:tc>
        <w:tc>
          <w:tcPr>
            <w:tcW w:w="1356" w:type="dxa"/>
            <w:tcBorders>
              <w:top w:val="single" w:sz="8" w:space="0" w:color="4BACC6"/>
              <w:left w:val="single" w:sz="8" w:space="0" w:color="4BACC6"/>
              <w:bottom w:val="single" w:sz="8" w:space="0" w:color="4BACC6"/>
              <w:right w:val="single" w:sz="8" w:space="0" w:color="4BACC6"/>
            </w:tcBorders>
            <w:shd w:val="clear" w:color="auto" w:fill="auto"/>
          </w:tcPr>
          <w:p w14:paraId="4F15D0F9" w14:textId="77777777" w:rsidR="00ED5BAB" w:rsidRPr="006D3F28" w:rsidRDefault="00ED5BAB" w:rsidP="00A70DC3">
            <w:pPr>
              <w:jc w:val="center"/>
              <w:rPr>
                <w:bCs/>
                <w:szCs w:val="24"/>
              </w:rPr>
            </w:pPr>
            <w:r w:rsidRPr="006D3F28">
              <w:rPr>
                <w:bCs/>
                <w:szCs w:val="24"/>
              </w:rPr>
              <w:t>49,75</w:t>
            </w:r>
          </w:p>
        </w:tc>
        <w:tc>
          <w:tcPr>
            <w:tcW w:w="901" w:type="dxa"/>
            <w:tcBorders>
              <w:top w:val="single" w:sz="8" w:space="0" w:color="4BACC6"/>
              <w:left w:val="single" w:sz="8" w:space="0" w:color="4BACC6"/>
              <w:bottom w:val="single" w:sz="8" w:space="0" w:color="4BACC6"/>
              <w:right w:val="single" w:sz="8" w:space="0" w:color="4BACC6"/>
            </w:tcBorders>
            <w:shd w:val="clear" w:color="auto" w:fill="auto"/>
          </w:tcPr>
          <w:p w14:paraId="12FED01A" w14:textId="77777777" w:rsidR="00ED5BAB" w:rsidRPr="006D3F28" w:rsidRDefault="00ED5BAB" w:rsidP="00A70DC3">
            <w:pPr>
              <w:jc w:val="center"/>
              <w:rPr>
                <w:bCs/>
                <w:szCs w:val="24"/>
              </w:rPr>
            </w:pPr>
            <w:r w:rsidRPr="006D3F28">
              <w:rPr>
                <w:bCs/>
                <w:szCs w:val="24"/>
              </w:rPr>
              <w:t>5 480</w:t>
            </w:r>
          </w:p>
        </w:tc>
        <w:tc>
          <w:tcPr>
            <w:tcW w:w="1367" w:type="dxa"/>
            <w:tcBorders>
              <w:top w:val="single" w:sz="8" w:space="0" w:color="4BACC6"/>
              <w:left w:val="single" w:sz="8" w:space="0" w:color="4BACC6"/>
              <w:bottom w:val="single" w:sz="8" w:space="0" w:color="4BACC6"/>
              <w:right w:val="single" w:sz="8" w:space="0" w:color="4BACC6"/>
            </w:tcBorders>
            <w:shd w:val="clear" w:color="auto" w:fill="auto"/>
          </w:tcPr>
          <w:p w14:paraId="548241A5" w14:textId="77777777" w:rsidR="00ED5BAB" w:rsidRPr="006D3F28" w:rsidRDefault="00ED5BAB" w:rsidP="00A70DC3">
            <w:pPr>
              <w:jc w:val="center"/>
              <w:rPr>
                <w:bCs/>
                <w:szCs w:val="24"/>
              </w:rPr>
            </w:pPr>
            <w:r w:rsidRPr="006D3F28">
              <w:rPr>
                <w:bCs/>
                <w:szCs w:val="24"/>
              </w:rPr>
              <w:t>38,68</w:t>
            </w:r>
          </w:p>
        </w:tc>
        <w:tc>
          <w:tcPr>
            <w:tcW w:w="894" w:type="dxa"/>
            <w:tcBorders>
              <w:top w:val="single" w:sz="8" w:space="0" w:color="4BACC6"/>
              <w:left w:val="single" w:sz="8" w:space="0" w:color="4BACC6"/>
              <w:bottom w:val="single" w:sz="8" w:space="0" w:color="4BACC6"/>
              <w:right w:val="single" w:sz="8" w:space="0" w:color="4BACC6"/>
            </w:tcBorders>
            <w:shd w:val="clear" w:color="auto" w:fill="auto"/>
          </w:tcPr>
          <w:p w14:paraId="241D4CBB" w14:textId="77777777" w:rsidR="00ED5BAB" w:rsidRPr="006D3F28" w:rsidRDefault="00ED5BAB" w:rsidP="00A70DC3">
            <w:pPr>
              <w:jc w:val="center"/>
              <w:rPr>
                <w:bCs/>
                <w:szCs w:val="24"/>
              </w:rPr>
            </w:pPr>
            <w:r w:rsidRPr="006D3F28">
              <w:rPr>
                <w:bCs/>
                <w:szCs w:val="24"/>
              </w:rPr>
              <w:t>9 615</w:t>
            </w:r>
          </w:p>
        </w:tc>
        <w:tc>
          <w:tcPr>
            <w:tcW w:w="1374" w:type="dxa"/>
            <w:tcBorders>
              <w:top w:val="single" w:sz="8" w:space="0" w:color="4BACC6"/>
              <w:left w:val="single" w:sz="8" w:space="0" w:color="4BACC6"/>
              <w:bottom w:val="single" w:sz="8" w:space="0" w:color="4BACC6"/>
              <w:right w:val="single" w:sz="8" w:space="0" w:color="4BACC6"/>
            </w:tcBorders>
            <w:shd w:val="clear" w:color="auto" w:fill="auto"/>
          </w:tcPr>
          <w:p w14:paraId="13156A18" w14:textId="77777777" w:rsidR="00ED5BAB" w:rsidRPr="006D3F28" w:rsidRDefault="00ED5BAB" w:rsidP="00A70DC3">
            <w:pPr>
              <w:jc w:val="center"/>
              <w:rPr>
                <w:bCs/>
                <w:szCs w:val="24"/>
              </w:rPr>
            </w:pPr>
            <w:r w:rsidRPr="006D3F28">
              <w:rPr>
                <w:bCs/>
                <w:szCs w:val="24"/>
              </w:rPr>
              <w:t>61,32</w:t>
            </w:r>
          </w:p>
        </w:tc>
      </w:tr>
      <w:tr w:rsidR="00ED5BAB" w:rsidRPr="006D3F28" w14:paraId="76F0338C" w14:textId="77777777" w:rsidTr="006D3F28">
        <w:tc>
          <w:tcPr>
            <w:tcW w:w="886" w:type="dxa"/>
            <w:tcBorders>
              <w:top w:val="single" w:sz="8" w:space="0" w:color="4BACC6"/>
              <w:left w:val="single" w:sz="8" w:space="0" w:color="4BACC6"/>
              <w:bottom w:val="single" w:sz="8" w:space="0" w:color="4BACC6"/>
              <w:right w:val="single" w:sz="8" w:space="0" w:color="4BACC6"/>
            </w:tcBorders>
            <w:shd w:val="clear" w:color="auto" w:fill="D2EAF1"/>
          </w:tcPr>
          <w:p w14:paraId="3BE44B24" w14:textId="77777777" w:rsidR="00ED5BAB" w:rsidRPr="006D3F28" w:rsidRDefault="00ED5BAB" w:rsidP="00A70DC3">
            <w:pPr>
              <w:jc w:val="center"/>
              <w:rPr>
                <w:szCs w:val="24"/>
              </w:rPr>
            </w:pPr>
            <w:r w:rsidRPr="006D3F28">
              <w:rPr>
                <w:szCs w:val="24"/>
              </w:rPr>
              <w:t>2021</w:t>
            </w:r>
          </w:p>
        </w:tc>
        <w:tc>
          <w:tcPr>
            <w:tcW w:w="914" w:type="dxa"/>
            <w:tcBorders>
              <w:top w:val="single" w:sz="8" w:space="0" w:color="4BACC6"/>
              <w:left w:val="single" w:sz="8" w:space="0" w:color="4BACC6"/>
              <w:bottom w:val="single" w:sz="8" w:space="0" w:color="4BACC6"/>
              <w:right w:val="single" w:sz="8" w:space="0" w:color="4BACC6"/>
            </w:tcBorders>
            <w:shd w:val="clear" w:color="auto" w:fill="D2EAF1"/>
          </w:tcPr>
          <w:p w14:paraId="4023669D" w14:textId="77777777" w:rsidR="00ED5BAB" w:rsidRPr="006D3F28" w:rsidRDefault="00ED5BAB" w:rsidP="00A70DC3">
            <w:pPr>
              <w:jc w:val="center"/>
              <w:rPr>
                <w:bCs/>
                <w:szCs w:val="24"/>
              </w:rPr>
            </w:pPr>
            <w:r w:rsidRPr="006D3F28">
              <w:rPr>
                <w:bCs/>
                <w:szCs w:val="24"/>
              </w:rPr>
              <w:t>14 941</w:t>
            </w:r>
          </w:p>
        </w:tc>
        <w:tc>
          <w:tcPr>
            <w:tcW w:w="929" w:type="dxa"/>
            <w:tcBorders>
              <w:top w:val="single" w:sz="8" w:space="0" w:color="4BACC6"/>
              <w:left w:val="single" w:sz="8" w:space="0" w:color="4BACC6"/>
              <w:bottom w:val="single" w:sz="8" w:space="0" w:color="4BACC6"/>
              <w:right w:val="single" w:sz="8" w:space="0" w:color="4BACC6"/>
            </w:tcBorders>
            <w:shd w:val="clear" w:color="auto" w:fill="D2EAF1"/>
          </w:tcPr>
          <w:p w14:paraId="29247A44" w14:textId="77777777" w:rsidR="00ED5BAB" w:rsidRPr="006D3F28" w:rsidRDefault="00ED5BAB" w:rsidP="00A70DC3">
            <w:pPr>
              <w:jc w:val="center"/>
              <w:rPr>
                <w:bCs/>
                <w:szCs w:val="24"/>
              </w:rPr>
            </w:pPr>
            <w:r w:rsidRPr="006D3F28">
              <w:rPr>
                <w:bCs/>
                <w:szCs w:val="24"/>
              </w:rPr>
              <w:t>7 510</w:t>
            </w:r>
          </w:p>
        </w:tc>
        <w:tc>
          <w:tcPr>
            <w:tcW w:w="1372" w:type="dxa"/>
            <w:tcBorders>
              <w:top w:val="single" w:sz="8" w:space="0" w:color="4BACC6"/>
              <w:left w:val="single" w:sz="8" w:space="0" w:color="4BACC6"/>
              <w:bottom w:val="single" w:sz="8" w:space="0" w:color="4BACC6"/>
              <w:right w:val="single" w:sz="8" w:space="0" w:color="4BACC6"/>
            </w:tcBorders>
            <w:shd w:val="clear" w:color="auto" w:fill="D2EAF1"/>
          </w:tcPr>
          <w:p w14:paraId="77734563" w14:textId="77777777" w:rsidR="00ED5BAB" w:rsidRPr="006D3F28" w:rsidRDefault="00ED5BAB" w:rsidP="00A70DC3">
            <w:pPr>
              <w:jc w:val="center"/>
              <w:rPr>
                <w:bCs/>
                <w:szCs w:val="24"/>
              </w:rPr>
            </w:pPr>
            <w:r w:rsidRPr="006D3F28">
              <w:rPr>
                <w:bCs/>
                <w:szCs w:val="24"/>
              </w:rPr>
              <w:t>50,26</w:t>
            </w:r>
          </w:p>
        </w:tc>
        <w:tc>
          <w:tcPr>
            <w:tcW w:w="912" w:type="dxa"/>
            <w:tcBorders>
              <w:top w:val="single" w:sz="8" w:space="0" w:color="4BACC6"/>
              <w:left w:val="single" w:sz="8" w:space="0" w:color="4BACC6"/>
              <w:bottom w:val="single" w:sz="8" w:space="0" w:color="4BACC6"/>
              <w:right w:val="single" w:sz="8" w:space="0" w:color="4BACC6"/>
            </w:tcBorders>
            <w:shd w:val="clear" w:color="auto" w:fill="D2EAF1"/>
          </w:tcPr>
          <w:p w14:paraId="1C39DA22" w14:textId="77777777" w:rsidR="00ED5BAB" w:rsidRPr="006D3F28" w:rsidRDefault="00ED5BAB" w:rsidP="00A70DC3">
            <w:pPr>
              <w:jc w:val="center"/>
              <w:rPr>
                <w:bCs/>
                <w:szCs w:val="24"/>
              </w:rPr>
            </w:pPr>
            <w:r w:rsidRPr="006D3F28">
              <w:rPr>
                <w:bCs/>
                <w:szCs w:val="24"/>
              </w:rPr>
              <w:t>7 431</w:t>
            </w:r>
          </w:p>
        </w:tc>
        <w:tc>
          <w:tcPr>
            <w:tcW w:w="1356" w:type="dxa"/>
            <w:tcBorders>
              <w:top w:val="single" w:sz="8" w:space="0" w:color="4BACC6"/>
              <w:left w:val="single" w:sz="8" w:space="0" w:color="4BACC6"/>
              <w:bottom w:val="single" w:sz="8" w:space="0" w:color="4BACC6"/>
              <w:right w:val="single" w:sz="8" w:space="0" w:color="4BACC6"/>
            </w:tcBorders>
            <w:shd w:val="clear" w:color="auto" w:fill="D2EAF1"/>
          </w:tcPr>
          <w:p w14:paraId="727204DE" w14:textId="77777777" w:rsidR="00ED5BAB" w:rsidRPr="006D3F28" w:rsidRDefault="00ED5BAB" w:rsidP="00A70DC3">
            <w:pPr>
              <w:jc w:val="center"/>
              <w:rPr>
                <w:bCs/>
                <w:szCs w:val="24"/>
              </w:rPr>
            </w:pPr>
            <w:r w:rsidRPr="006D3F28">
              <w:rPr>
                <w:bCs/>
                <w:szCs w:val="24"/>
              </w:rPr>
              <w:t>49,74</w:t>
            </w:r>
          </w:p>
        </w:tc>
        <w:tc>
          <w:tcPr>
            <w:tcW w:w="901" w:type="dxa"/>
            <w:tcBorders>
              <w:top w:val="single" w:sz="8" w:space="0" w:color="4BACC6"/>
              <w:left w:val="single" w:sz="8" w:space="0" w:color="4BACC6"/>
              <w:bottom w:val="single" w:sz="8" w:space="0" w:color="4BACC6"/>
              <w:right w:val="single" w:sz="8" w:space="0" w:color="4BACC6"/>
            </w:tcBorders>
            <w:shd w:val="clear" w:color="auto" w:fill="D2EAF1"/>
          </w:tcPr>
          <w:p w14:paraId="1B31B389" w14:textId="77777777" w:rsidR="00ED5BAB" w:rsidRPr="006D3F28" w:rsidRDefault="00ED5BAB" w:rsidP="00A70DC3">
            <w:pPr>
              <w:jc w:val="center"/>
              <w:rPr>
                <w:bCs/>
                <w:szCs w:val="24"/>
              </w:rPr>
            </w:pPr>
            <w:r w:rsidRPr="006D3F28">
              <w:rPr>
                <w:bCs/>
                <w:szCs w:val="24"/>
              </w:rPr>
              <w:t>5 385</w:t>
            </w:r>
          </w:p>
        </w:tc>
        <w:tc>
          <w:tcPr>
            <w:tcW w:w="1367" w:type="dxa"/>
            <w:tcBorders>
              <w:top w:val="single" w:sz="8" w:space="0" w:color="4BACC6"/>
              <w:left w:val="single" w:sz="8" w:space="0" w:color="4BACC6"/>
              <w:bottom w:val="single" w:sz="8" w:space="0" w:color="4BACC6"/>
              <w:right w:val="single" w:sz="8" w:space="0" w:color="4BACC6"/>
            </w:tcBorders>
            <w:shd w:val="clear" w:color="auto" w:fill="D2EAF1"/>
          </w:tcPr>
          <w:p w14:paraId="5CC13E0C" w14:textId="77777777" w:rsidR="00ED5BAB" w:rsidRPr="006D3F28" w:rsidRDefault="00ED5BAB" w:rsidP="00A70DC3">
            <w:pPr>
              <w:jc w:val="center"/>
              <w:rPr>
                <w:bCs/>
                <w:szCs w:val="24"/>
              </w:rPr>
            </w:pPr>
            <w:r w:rsidRPr="006D3F28">
              <w:rPr>
                <w:bCs/>
                <w:szCs w:val="24"/>
              </w:rPr>
              <w:t>36,04</w:t>
            </w:r>
          </w:p>
        </w:tc>
        <w:tc>
          <w:tcPr>
            <w:tcW w:w="894" w:type="dxa"/>
            <w:tcBorders>
              <w:top w:val="single" w:sz="8" w:space="0" w:color="4BACC6"/>
              <w:left w:val="single" w:sz="8" w:space="0" w:color="4BACC6"/>
              <w:bottom w:val="single" w:sz="8" w:space="0" w:color="4BACC6"/>
              <w:right w:val="single" w:sz="8" w:space="0" w:color="4BACC6"/>
            </w:tcBorders>
            <w:shd w:val="clear" w:color="auto" w:fill="D2EAF1"/>
          </w:tcPr>
          <w:p w14:paraId="7C7643CC" w14:textId="77777777" w:rsidR="00ED5BAB" w:rsidRPr="006D3F28" w:rsidRDefault="00ED5BAB" w:rsidP="00A70DC3">
            <w:pPr>
              <w:jc w:val="center"/>
              <w:rPr>
                <w:bCs/>
                <w:szCs w:val="24"/>
              </w:rPr>
            </w:pPr>
            <w:r w:rsidRPr="006D3F28">
              <w:rPr>
                <w:bCs/>
                <w:szCs w:val="24"/>
              </w:rPr>
              <w:t>9 556</w:t>
            </w:r>
          </w:p>
        </w:tc>
        <w:tc>
          <w:tcPr>
            <w:tcW w:w="1374" w:type="dxa"/>
            <w:tcBorders>
              <w:top w:val="single" w:sz="8" w:space="0" w:color="4BACC6"/>
              <w:left w:val="single" w:sz="8" w:space="0" w:color="4BACC6"/>
              <w:bottom w:val="single" w:sz="8" w:space="0" w:color="4BACC6"/>
              <w:right w:val="single" w:sz="8" w:space="0" w:color="4BACC6"/>
            </w:tcBorders>
            <w:shd w:val="clear" w:color="auto" w:fill="D2EAF1"/>
          </w:tcPr>
          <w:p w14:paraId="6013E976" w14:textId="77777777" w:rsidR="00ED5BAB" w:rsidRPr="006D3F28" w:rsidRDefault="00ED5BAB" w:rsidP="00A70DC3">
            <w:pPr>
              <w:jc w:val="center"/>
              <w:rPr>
                <w:bCs/>
                <w:szCs w:val="24"/>
              </w:rPr>
            </w:pPr>
            <w:r w:rsidRPr="006D3F28">
              <w:rPr>
                <w:bCs/>
                <w:szCs w:val="24"/>
              </w:rPr>
              <w:t>63,96</w:t>
            </w:r>
          </w:p>
        </w:tc>
      </w:tr>
      <w:tr w:rsidR="00ED5BAB" w:rsidRPr="006D3F28" w14:paraId="0F9C1DAE" w14:textId="77777777" w:rsidTr="006D3F28">
        <w:tc>
          <w:tcPr>
            <w:tcW w:w="886" w:type="dxa"/>
            <w:tcBorders>
              <w:top w:val="single" w:sz="8" w:space="0" w:color="4BACC6"/>
              <w:left w:val="single" w:sz="8" w:space="0" w:color="4BACC6"/>
              <w:bottom w:val="single" w:sz="8" w:space="0" w:color="4BACC6"/>
              <w:right w:val="single" w:sz="8" w:space="0" w:color="4BACC6"/>
            </w:tcBorders>
            <w:shd w:val="clear" w:color="auto" w:fill="D2EAF1"/>
          </w:tcPr>
          <w:p w14:paraId="77F68056" w14:textId="77777777" w:rsidR="00ED5BAB" w:rsidRPr="006D3F28" w:rsidRDefault="00ED5BAB" w:rsidP="00A70DC3">
            <w:pPr>
              <w:jc w:val="center"/>
              <w:rPr>
                <w:szCs w:val="24"/>
              </w:rPr>
            </w:pPr>
            <w:r w:rsidRPr="006D3F28">
              <w:rPr>
                <w:szCs w:val="24"/>
              </w:rPr>
              <w:t>2022</w:t>
            </w:r>
          </w:p>
        </w:tc>
        <w:tc>
          <w:tcPr>
            <w:tcW w:w="914" w:type="dxa"/>
            <w:tcBorders>
              <w:top w:val="single" w:sz="8" w:space="0" w:color="4BACC6"/>
              <w:left w:val="single" w:sz="8" w:space="0" w:color="4BACC6"/>
              <w:bottom w:val="single" w:sz="8" w:space="0" w:color="4BACC6"/>
              <w:right w:val="single" w:sz="8" w:space="0" w:color="4BACC6"/>
            </w:tcBorders>
            <w:shd w:val="clear" w:color="auto" w:fill="D2EAF1"/>
          </w:tcPr>
          <w:p w14:paraId="46A65475" w14:textId="77777777" w:rsidR="00ED5BAB" w:rsidRPr="006D3F28" w:rsidRDefault="00ED5BAB" w:rsidP="00A70DC3">
            <w:pPr>
              <w:jc w:val="center"/>
              <w:rPr>
                <w:bCs/>
                <w:szCs w:val="24"/>
              </w:rPr>
            </w:pPr>
            <w:r w:rsidRPr="006D3F28">
              <w:rPr>
                <w:bCs/>
                <w:szCs w:val="24"/>
              </w:rPr>
              <w:t>11 821</w:t>
            </w:r>
          </w:p>
        </w:tc>
        <w:tc>
          <w:tcPr>
            <w:tcW w:w="929" w:type="dxa"/>
            <w:tcBorders>
              <w:top w:val="single" w:sz="8" w:space="0" w:color="4BACC6"/>
              <w:left w:val="single" w:sz="8" w:space="0" w:color="4BACC6"/>
              <w:bottom w:val="single" w:sz="8" w:space="0" w:color="4BACC6"/>
              <w:right w:val="single" w:sz="8" w:space="0" w:color="4BACC6"/>
            </w:tcBorders>
            <w:shd w:val="clear" w:color="auto" w:fill="D2EAF1"/>
          </w:tcPr>
          <w:p w14:paraId="7602F806" w14:textId="77777777" w:rsidR="00ED5BAB" w:rsidRPr="006D3F28" w:rsidRDefault="00ED5BAB" w:rsidP="00A70DC3">
            <w:pPr>
              <w:jc w:val="center"/>
              <w:rPr>
                <w:bCs/>
                <w:szCs w:val="24"/>
              </w:rPr>
            </w:pPr>
            <w:r w:rsidRPr="006D3F28">
              <w:rPr>
                <w:bCs/>
                <w:szCs w:val="24"/>
              </w:rPr>
              <w:t>5 879</w:t>
            </w:r>
          </w:p>
        </w:tc>
        <w:tc>
          <w:tcPr>
            <w:tcW w:w="1372" w:type="dxa"/>
            <w:tcBorders>
              <w:top w:val="single" w:sz="8" w:space="0" w:color="4BACC6"/>
              <w:left w:val="single" w:sz="8" w:space="0" w:color="4BACC6"/>
              <w:bottom w:val="single" w:sz="8" w:space="0" w:color="4BACC6"/>
              <w:right w:val="single" w:sz="8" w:space="0" w:color="4BACC6"/>
            </w:tcBorders>
            <w:shd w:val="clear" w:color="auto" w:fill="D2EAF1"/>
          </w:tcPr>
          <w:p w14:paraId="6AF1F11E" w14:textId="77777777" w:rsidR="00ED5BAB" w:rsidRPr="006D3F28" w:rsidRDefault="00ED5BAB" w:rsidP="00A70DC3">
            <w:pPr>
              <w:jc w:val="center"/>
              <w:rPr>
                <w:bCs/>
                <w:szCs w:val="24"/>
              </w:rPr>
            </w:pPr>
            <w:r w:rsidRPr="006D3F28">
              <w:rPr>
                <w:bCs/>
                <w:szCs w:val="24"/>
              </w:rPr>
              <w:t>49,73</w:t>
            </w:r>
          </w:p>
        </w:tc>
        <w:tc>
          <w:tcPr>
            <w:tcW w:w="912" w:type="dxa"/>
            <w:tcBorders>
              <w:top w:val="single" w:sz="8" w:space="0" w:color="4BACC6"/>
              <w:left w:val="single" w:sz="8" w:space="0" w:color="4BACC6"/>
              <w:bottom w:val="single" w:sz="8" w:space="0" w:color="4BACC6"/>
              <w:right w:val="single" w:sz="8" w:space="0" w:color="4BACC6"/>
            </w:tcBorders>
            <w:shd w:val="clear" w:color="auto" w:fill="D2EAF1"/>
          </w:tcPr>
          <w:p w14:paraId="5EBBFE50" w14:textId="77777777" w:rsidR="00ED5BAB" w:rsidRPr="006D3F28" w:rsidRDefault="00ED5BAB" w:rsidP="00A70DC3">
            <w:pPr>
              <w:jc w:val="center"/>
              <w:rPr>
                <w:bCs/>
                <w:szCs w:val="24"/>
              </w:rPr>
            </w:pPr>
            <w:r w:rsidRPr="006D3F28">
              <w:rPr>
                <w:bCs/>
                <w:szCs w:val="24"/>
              </w:rPr>
              <w:t>5 942</w:t>
            </w:r>
          </w:p>
        </w:tc>
        <w:tc>
          <w:tcPr>
            <w:tcW w:w="1356" w:type="dxa"/>
            <w:tcBorders>
              <w:top w:val="single" w:sz="8" w:space="0" w:color="4BACC6"/>
              <w:left w:val="single" w:sz="8" w:space="0" w:color="4BACC6"/>
              <w:bottom w:val="single" w:sz="8" w:space="0" w:color="4BACC6"/>
              <w:right w:val="single" w:sz="8" w:space="0" w:color="4BACC6"/>
            </w:tcBorders>
            <w:shd w:val="clear" w:color="auto" w:fill="D2EAF1"/>
          </w:tcPr>
          <w:p w14:paraId="6D182AFC" w14:textId="77777777" w:rsidR="00ED5BAB" w:rsidRPr="006D3F28" w:rsidRDefault="00ED5BAB" w:rsidP="00A70DC3">
            <w:pPr>
              <w:jc w:val="center"/>
              <w:rPr>
                <w:bCs/>
                <w:szCs w:val="24"/>
              </w:rPr>
            </w:pPr>
            <w:r w:rsidRPr="006D3F28">
              <w:rPr>
                <w:bCs/>
                <w:szCs w:val="24"/>
              </w:rPr>
              <w:t>50,27</w:t>
            </w:r>
          </w:p>
        </w:tc>
        <w:tc>
          <w:tcPr>
            <w:tcW w:w="901" w:type="dxa"/>
            <w:tcBorders>
              <w:top w:val="single" w:sz="8" w:space="0" w:color="4BACC6"/>
              <w:left w:val="single" w:sz="8" w:space="0" w:color="4BACC6"/>
              <w:bottom w:val="single" w:sz="8" w:space="0" w:color="4BACC6"/>
              <w:right w:val="single" w:sz="8" w:space="0" w:color="4BACC6"/>
            </w:tcBorders>
            <w:shd w:val="clear" w:color="auto" w:fill="D2EAF1"/>
          </w:tcPr>
          <w:p w14:paraId="53360347" w14:textId="77777777" w:rsidR="00ED5BAB" w:rsidRPr="006D3F28" w:rsidRDefault="00ED5BAB" w:rsidP="00A70DC3">
            <w:pPr>
              <w:jc w:val="center"/>
              <w:rPr>
                <w:bCs/>
                <w:szCs w:val="24"/>
              </w:rPr>
            </w:pPr>
            <w:r w:rsidRPr="006D3F28">
              <w:rPr>
                <w:bCs/>
                <w:szCs w:val="24"/>
              </w:rPr>
              <w:t>4 598</w:t>
            </w:r>
          </w:p>
        </w:tc>
        <w:tc>
          <w:tcPr>
            <w:tcW w:w="1367" w:type="dxa"/>
            <w:tcBorders>
              <w:top w:val="single" w:sz="8" w:space="0" w:color="4BACC6"/>
              <w:left w:val="single" w:sz="8" w:space="0" w:color="4BACC6"/>
              <w:bottom w:val="single" w:sz="8" w:space="0" w:color="4BACC6"/>
              <w:right w:val="single" w:sz="8" w:space="0" w:color="4BACC6"/>
            </w:tcBorders>
            <w:shd w:val="clear" w:color="auto" w:fill="D2EAF1"/>
          </w:tcPr>
          <w:p w14:paraId="5A288CD7" w14:textId="77777777" w:rsidR="00ED5BAB" w:rsidRPr="006D3F28" w:rsidRDefault="00ED5BAB" w:rsidP="00A70DC3">
            <w:pPr>
              <w:jc w:val="center"/>
              <w:rPr>
                <w:bCs/>
                <w:szCs w:val="24"/>
              </w:rPr>
            </w:pPr>
            <w:r w:rsidRPr="006D3F28">
              <w:rPr>
                <w:bCs/>
                <w:szCs w:val="24"/>
              </w:rPr>
              <w:t>38,89</w:t>
            </w:r>
          </w:p>
        </w:tc>
        <w:tc>
          <w:tcPr>
            <w:tcW w:w="894" w:type="dxa"/>
            <w:tcBorders>
              <w:top w:val="single" w:sz="8" w:space="0" w:color="4BACC6"/>
              <w:left w:val="single" w:sz="8" w:space="0" w:color="4BACC6"/>
              <w:bottom w:val="single" w:sz="8" w:space="0" w:color="4BACC6"/>
              <w:right w:val="single" w:sz="8" w:space="0" w:color="4BACC6"/>
            </w:tcBorders>
            <w:shd w:val="clear" w:color="auto" w:fill="D2EAF1"/>
          </w:tcPr>
          <w:p w14:paraId="60AFE9F9" w14:textId="77777777" w:rsidR="00ED5BAB" w:rsidRPr="006D3F28" w:rsidRDefault="00ED5BAB" w:rsidP="00A70DC3">
            <w:pPr>
              <w:jc w:val="center"/>
              <w:rPr>
                <w:bCs/>
                <w:szCs w:val="24"/>
              </w:rPr>
            </w:pPr>
            <w:r w:rsidRPr="006D3F28">
              <w:rPr>
                <w:bCs/>
                <w:szCs w:val="24"/>
              </w:rPr>
              <w:t>7 223</w:t>
            </w:r>
          </w:p>
        </w:tc>
        <w:tc>
          <w:tcPr>
            <w:tcW w:w="1374" w:type="dxa"/>
            <w:tcBorders>
              <w:top w:val="single" w:sz="8" w:space="0" w:color="4BACC6"/>
              <w:left w:val="single" w:sz="8" w:space="0" w:color="4BACC6"/>
              <w:bottom w:val="single" w:sz="8" w:space="0" w:color="4BACC6"/>
              <w:right w:val="single" w:sz="8" w:space="0" w:color="4BACC6"/>
            </w:tcBorders>
            <w:shd w:val="clear" w:color="auto" w:fill="D2EAF1"/>
          </w:tcPr>
          <w:p w14:paraId="57AFD570" w14:textId="77777777" w:rsidR="00ED5BAB" w:rsidRPr="006D3F28" w:rsidRDefault="00ED5BAB" w:rsidP="00A70DC3">
            <w:pPr>
              <w:jc w:val="center"/>
              <w:rPr>
                <w:bCs/>
                <w:szCs w:val="24"/>
              </w:rPr>
            </w:pPr>
            <w:r w:rsidRPr="006D3F28">
              <w:rPr>
                <w:bCs/>
                <w:szCs w:val="24"/>
              </w:rPr>
              <w:t>61,11</w:t>
            </w:r>
          </w:p>
        </w:tc>
      </w:tr>
    </w:tbl>
    <w:p w14:paraId="732B5694" w14:textId="77777777" w:rsidR="00ED5BAB" w:rsidRPr="006D3F28" w:rsidRDefault="00ED5BAB" w:rsidP="00ED5BAB">
      <w:pPr>
        <w:jc w:val="center"/>
        <w:rPr>
          <w:bCs/>
          <w:szCs w:val="24"/>
        </w:rPr>
      </w:pPr>
    </w:p>
    <w:p w14:paraId="60A558B6" w14:textId="77777777" w:rsidR="00ED5BAB" w:rsidRPr="006D3F28" w:rsidRDefault="00ED5BAB" w:rsidP="008D18CB">
      <w:pPr>
        <w:widowControl/>
        <w:numPr>
          <w:ilvl w:val="0"/>
          <w:numId w:val="51"/>
        </w:numPr>
        <w:jc w:val="both"/>
        <w:rPr>
          <w:bCs/>
          <w:szCs w:val="24"/>
        </w:rPr>
      </w:pPr>
      <w:r w:rsidRPr="006D3F28">
        <w:rPr>
          <w:bCs/>
          <w:szCs w:val="24"/>
        </w:rPr>
        <w:t>Община Шабла</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886"/>
        <w:gridCol w:w="914"/>
        <w:gridCol w:w="929"/>
        <w:gridCol w:w="1372"/>
        <w:gridCol w:w="912"/>
        <w:gridCol w:w="1356"/>
        <w:gridCol w:w="901"/>
        <w:gridCol w:w="1367"/>
        <w:gridCol w:w="894"/>
        <w:gridCol w:w="1374"/>
      </w:tblGrid>
      <w:tr w:rsidR="00ED5BAB" w:rsidRPr="006D3F28" w14:paraId="5E12058A" w14:textId="77777777" w:rsidTr="006D3F28">
        <w:tc>
          <w:tcPr>
            <w:tcW w:w="886" w:type="dxa"/>
            <w:tcBorders>
              <w:top w:val="single" w:sz="8" w:space="0" w:color="4BACC6"/>
              <w:left w:val="single" w:sz="8" w:space="0" w:color="4BACC6"/>
              <w:bottom w:val="single" w:sz="18" w:space="0" w:color="4BACC6"/>
              <w:right w:val="single" w:sz="8" w:space="0" w:color="4BACC6"/>
            </w:tcBorders>
            <w:shd w:val="clear" w:color="auto" w:fill="auto"/>
          </w:tcPr>
          <w:p w14:paraId="42491C27" w14:textId="77777777" w:rsidR="00ED5BAB" w:rsidRPr="006D3F28" w:rsidRDefault="00ED5BAB" w:rsidP="00A70DC3">
            <w:pPr>
              <w:rPr>
                <w:b/>
                <w:i/>
                <w:szCs w:val="24"/>
              </w:rPr>
            </w:pPr>
            <w:r w:rsidRPr="006D3F28">
              <w:rPr>
                <w:b/>
                <w:i/>
                <w:szCs w:val="24"/>
              </w:rPr>
              <w:t>Год.</w:t>
            </w:r>
          </w:p>
        </w:tc>
        <w:tc>
          <w:tcPr>
            <w:tcW w:w="914" w:type="dxa"/>
            <w:tcBorders>
              <w:top w:val="single" w:sz="8" w:space="0" w:color="4BACC6"/>
              <w:left w:val="single" w:sz="8" w:space="0" w:color="4BACC6"/>
              <w:bottom w:val="single" w:sz="18" w:space="0" w:color="4BACC6"/>
              <w:right w:val="single" w:sz="8" w:space="0" w:color="4BACC6"/>
            </w:tcBorders>
            <w:shd w:val="clear" w:color="auto" w:fill="auto"/>
          </w:tcPr>
          <w:p w14:paraId="09C9DC70" w14:textId="77777777" w:rsidR="00ED5BAB" w:rsidRPr="006D3F28" w:rsidRDefault="00ED5BAB" w:rsidP="00A70DC3">
            <w:pPr>
              <w:jc w:val="center"/>
              <w:rPr>
                <w:b/>
                <w:i/>
                <w:szCs w:val="24"/>
              </w:rPr>
            </w:pPr>
            <w:r w:rsidRPr="006D3F28">
              <w:rPr>
                <w:b/>
                <w:i/>
                <w:szCs w:val="24"/>
              </w:rPr>
              <w:t>Общо</w:t>
            </w:r>
          </w:p>
        </w:tc>
        <w:tc>
          <w:tcPr>
            <w:tcW w:w="929" w:type="dxa"/>
            <w:tcBorders>
              <w:top w:val="single" w:sz="8" w:space="0" w:color="4BACC6"/>
              <w:left w:val="single" w:sz="8" w:space="0" w:color="4BACC6"/>
              <w:bottom w:val="single" w:sz="18" w:space="0" w:color="4BACC6"/>
              <w:right w:val="single" w:sz="8" w:space="0" w:color="4BACC6"/>
            </w:tcBorders>
            <w:shd w:val="clear" w:color="auto" w:fill="auto"/>
          </w:tcPr>
          <w:p w14:paraId="201A671E" w14:textId="77777777" w:rsidR="00ED5BAB" w:rsidRPr="006D3F28" w:rsidRDefault="00ED5BAB" w:rsidP="00A70DC3">
            <w:pPr>
              <w:jc w:val="center"/>
              <w:rPr>
                <w:b/>
                <w:i/>
                <w:szCs w:val="24"/>
              </w:rPr>
            </w:pPr>
            <w:r w:rsidRPr="006D3F28">
              <w:rPr>
                <w:b/>
                <w:i/>
                <w:szCs w:val="24"/>
              </w:rPr>
              <w:t>Мъже</w:t>
            </w:r>
          </w:p>
        </w:tc>
        <w:tc>
          <w:tcPr>
            <w:tcW w:w="1372" w:type="dxa"/>
            <w:tcBorders>
              <w:top w:val="single" w:sz="8" w:space="0" w:color="4BACC6"/>
              <w:left w:val="single" w:sz="8" w:space="0" w:color="4BACC6"/>
              <w:bottom w:val="single" w:sz="18" w:space="0" w:color="4BACC6"/>
              <w:right w:val="single" w:sz="8" w:space="0" w:color="4BACC6"/>
            </w:tcBorders>
            <w:shd w:val="clear" w:color="auto" w:fill="auto"/>
          </w:tcPr>
          <w:p w14:paraId="2FF2A6BE" w14:textId="77777777" w:rsidR="00ED5BAB" w:rsidRPr="006D3F28" w:rsidRDefault="00ED5BAB" w:rsidP="00A70DC3">
            <w:pPr>
              <w:rPr>
                <w:b/>
                <w:i/>
                <w:szCs w:val="24"/>
              </w:rPr>
            </w:pPr>
            <w:r w:rsidRPr="006D3F28">
              <w:rPr>
                <w:b/>
                <w:i/>
                <w:szCs w:val="24"/>
              </w:rPr>
              <w:t>Отн. дял</w:t>
            </w:r>
          </w:p>
        </w:tc>
        <w:tc>
          <w:tcPr>
            <w:tcW w:w="912" w:type="dxa"/>
            <w:tcBorders>
              <w:top w:val="single" w:sz="8" w:space="0" w:color="4BACC6"/>
              <w:left w:val="single" w:sz="8" w:space="0" w:color="4BACC6"/>
              <w:bottom w:val="single" w:sz="18" w:space="0" w:color="4BACC6"/>
              <w:right w:val="single" w:sz="8" w:space="0" w:color="4BACC6"/>
            </w:tcBorders>
            <w:shd w:val="clear" w:color="auto" w:fill="auto"/>
          </w:tcPr>
          <w:p w14:paraId="0AF38D62" w14:textId="77777777" w:rsidR="00ED5BAB" w:rsidRPr="006D3F28" w:rsidRDefault="00ED5BAB" w:rsidP="00A70DC3">
            <w:pPr>
              <w:jc w:val="center"/>
              <w:rPr>
                <w:b/>
                <w:i/>
                <w:szCs w:val="24"/>
              </w:rPr>
            </w:pPr>
            <w:r w:rsidRPr="006D3F28">
              <w:rPr>
                <w:b/>
                <w:i/>
                <w:szCs w:val="24"/>
              </w:rPr>
              <w:t>Жени</w:t>
            </w:r>
          </w:p>
        </w:tc>
        <w:tc>
          <w:tcPr>
            <w:tcW w:w="1356" w:type="dxa"/>
            <w:tcBorders>
              <w:top w:val="single" w:sz="8" w:space="0" w:color="4BACC6"/>
              <w:left w:val="single" w:sz="8" w:space="0" w:color="4BACC6"/>
              <w:bottom w:val="single" w:sz="18" w:space="0" w:color="4BACC6"/>
              <w:right w:val="single" w:sz="8" w:space="0" w:color="4BACC6"/>
            </w:tcBorders>
            <w:shd w:val="clear" w:color="auto" w:fill="auto"/>
          </w:tcPr>
          <w:p w14:paraId="3C83B195" w14:textId="77777777" w:rsidR="00ED5BAB" w:rsidRPr="006D3F28" w:rsidRDefault="00ED5BAB" w:rsidP="00A70DC3">
            <w:pPr>
              <w:jc w:val="center"/>
              <w:rPr>
                <w:b/>
                <w:i/>
                <w:szCs w:val="24"/>
              </w:rPr>
            </w:pPr>
            <w:r w:rsidRPr="006D3F28">
              <w:rPr>
                <w:b/>
                <w:i/>
                <w:szCs w:val="24"/>
              </w:rPr>
              <w:t>Отн. дял</w:t>
            </w:r>
          </w:p>
        </w:tc>
        <w:tc>
          <w:tcPr>
            <w:tcW w:w="901" w:type="dxa"/>
            <w:tcBorders>
              <w:top w:val="single" w:sz="8" w:space="0" w:color="4BACC6"/>
              <w:left w:val="single" w:sz="8" w:space="0" w:color="4BACC6"/>
              <w:bottom w:val="single" w:sz="18" w:space="0" w:color="4BACC6"/>
              <w:right w:val="single" w:sz="8" w:space="0" w:color="4BACC6"/>
            </w:tcBorders>
            <w:shd w:val="clear" w:color="auto" w:fill="auto"/>
          </w:tcPr>
          <w:p w14:paraId="234077D3" w14:textId="77777777" w:rsidR="00ED5BAB" w:rsidRPr="006D3F28" w:rsidRDefault="00ED5BAB" w:rsidP="00A70DC3">
            <w:pPr>
              <w:jc w:val="center"/>
              <w:rPr>
                <w:b/>
                <w:i/>
                <w:szCs w:val="24"/>
              </w:rPr>
            </w:pPr>
            <w:r w:rsidRPr="006D3F28">
              <w:rPr>
                <w:b/>
                <w:i/>
                <w:szCs w:val="24"/>
              </w:rPr>
              <w:t>Град</w:t>
            </w:r>
          </w:p>
        </w:tc>
        <w:tc>
          <w:tcPr>
            <w:tcW w:w="1367" w:type="dxa"/>
            <w:tcBorders>
              <w:top w:val="single" w:sz="8" w:space="0" w:color="4BACC6"/>
              <w:left w:val="single" w:sz="8" w:space="0" w:color="4BACC6"/>
              <w:bottom w:val="single" w:sz="18" w:space="0" w:color="4BACC6"/>
              <w:right w:val="single" w:sz="8" w:space="0" w:color="4BACC6"/>
            </w:tcBorders>
            <w:shd w:val="clear" w:color="auto" w:fill="auto"/>
          </w:tcPr>
          <w:p w14:paraId="7B419332" w14:textId="77777777" w:rsidR="00ED5BAB" w:rsidRPr="006D3F28" w:rsidRDefault="00ED5BAB" w:rsidP="00A70DC3">
            <w:pPr>
              <w:jc w:val="center"/>
              <w:rPr>
                <w:b/>
                <w:i/>
                <w:szCs w:val="24"/>
              </w:rPr>
            </w:pPr>
            <w:r w:rsidRPr="006D3F28">
              <w:rPr>
                <w:b/>
                <w:i/>
                <w:szCs w:val="24"/>
              </w:rPr>
              <w:t>Отн. дял</w:t>
            </w:r>
          </w:p>
        </w:tc>
        <w:tc>
          <w:tcPr>
            <w:tcW w:w="894" w:type="dxa"/>
            <w:tcBorders>
              <w:top w:val="single" w:sz="8" w:space="0" w:color="4BACC6"/>
              <w:left w:val="single" w:sz="8" w:space="0" w:color="4BACC6"/>
              <w:bottom w:val="single" w:sz="18" w:space="0" w:color="4BACC6"/>
              <w:right w:val="single" w:sz="8" w:space="0" w:color="4BACC6"/>
            </w:tcBorders>
            <w:shd w:val="clear" w:color="auto" w:fill="auto"/>
          </w:tcPr>
          <w:p w14:paraId="1DB8D230" w14:textId="77777777" w:rsidR="00ED5BAB" w:rsidRPr="006D3F28" w:rsidRDefault="00ED5BAB" w:rsidP="00A70DC3">
            <w:pPr>
              <w:jc w:val="center"/>
              <w:rPr>
                <w:b/>
                <w:i/>
                <w:szCs w:val="24"/>
              </w:rPr>
            </w:pPr>
            <w:r w:rsidRPr="006D3F28">
              <w:rPr>
                <w:b/>
                <w:i/>
                <w:szCs w:val="24"/>
              </w:rPr>
              <w:t>Село</w:t>
            </w:r>
          </w:p>
        </w:tc>
        <w:tc>
          <w:tcPr>
            <w:tcW w:w="1374" w:type="dxa"/>
            <w:tcBorders>
              <w:top w:val="single" w:sz="8" w:space="0" w:color="4BACC6"/>
              <w:left w:val="single" w:sz="8" w:space="0" w:color="4BACC6"/>
              <w:bottom w:val="single" w:sz="18" w:space="0" w:color="4BACC6"/>
              <w:right w:val="single" w:sz="8" w:space="0" w:color="4BACC6"/>
            </w:tcBorders>
            <w:shd w:val="clear" w:color="auto" w:fill="auto"/>
          </w:tcPr>
          <w:p w14:paraId="56643A00" w14:textId="77777777" w:rsidR="00ED5BAB" w:rsidRPr="006D3F28" w:rsidRDefault="00ED5BAB" w:rsidP="00A70DC3">
            <w:pPr>
              <w:jc w:val="center"/>
              <w:rPr>
                <w:b/>
                <w:i/>
                <w:szCs w:val="24"/>
              </w:rPr>
            </w:pPr>
            <w:r w:rsidRPr="006D3F28">
              <w:rPr>
                <w:b/>
                <w:i/>
                <w:szCs w:val="24"/>
              </w:rPr>
              <w:t>Отн. дял</w:t>
            </w:r>
          </w:p>
        </w:tc>
      </w:tr>
      <w:tr w:rsidR="00ED5BAB" w:rsidRPr="006D3F28" w14:paraId="1A74A950" w14:textId="77777777" w:rsidTr="006D3F28">
        <w:tc>
          <w:tcPr>
            <w:tcW w:w="886" w:type="dxa"/>
            <w:tcBorders>
              <w:top w:val="single" w:sz="8" w:space="0" w:color="4BACC6"/>
              <w:left w:val="single" w:sz="8" w:space="0" w:color="4BACC6"/>
              <w:bottom w:val="single" w:sz="8" w:space="0" w:color="4BACC6"/>
              <w:right w:val="single" w:sz="8" w:space="0" w:color="4BACC6"/>
            </w:tcBorders>
            <w:shd w:val="clear" w:color="auto" w:fill="auto"/>
          </w:tcPr>
          <w:p w14:paraId="746B5C6A" w14:textId="77777777" w:rsidR="00ED5BAB" w:rsidRPr="006D3F28" w:rsidRDefault="00ED5BAB" w:rsidP="00A70DC3">
            <w:pPr>
              <w:jc w:val="center"/>
              <w:rPr>
                <w:szCs w:val="24"/>
              </w:rPr>
            </w:pPr>
            <w:r w:rsidRPr="006D3F28">
              <w:rPr>
                <w:szCs w:val="24"/>
              </w:rPr>
              <w:t>2020</w:t>
            </w:r>
          </w:p>
        </w:tc>
        <w:tc>
          <w:tcPr>
            <w:tcW w:w="914" w:type="dxa"/>
            <w:tcBorders>
              <w:top w:val="single" w:sz="8" w:space="0" w:color="4BACC6"/>
              <w:left w:val="single" w:sz="8" w:space="0" w:color="4BACC6"/>
              <w:bottom w:val="single" w:sz="8" w:space="0" w:color="4BACC6"/>
              <w:right w:val="single" w:sz="8" w:space="0" w:color="4BACC6"/>
            </w:tcBorders>
            <w:shd w:val="clear" w:color="auto" w:fill="auto"/>
          </w:tcPr>
          <w:p w14:paraId="55C5542E" w14:textId="77777777" w:rsidR="00ED5BAB" w:rsidRPr="006D3F28" w:rsidRDefault="00ED5BAB" w:rsidP="00A70DC3">
            <w:pPr>
              <w:jc w:val="center"/>
              <w:rPr>
                <w:bCs/>
                <w:szCs w:val="24"/>
              </w:rPr>
            </w:pPr>
            <w:r w:rsidRPr="006D3F28">
              <w:rPr>
                <w:bCs/>
                <w:szCs w:val="24"/>
              </w:rPr>
              <w:t>4 337</w:t>
            </w:r>
          </w:p>
        </w:tc>
        <w:tc>
          <w:tcPr>
            <w:tcW w:w="929" w:type="dxa"/>
            <w:tcBorders>
              <w:top w:val="single" w:sz="8" w:space="0" w:color="4BACC6"/>
              <w:left w:val="single" w:sz="8" w:space="0" w:color="4BACC6"/>
              <w:bottom w:val="single" w:sz="8" w:space="0" w:color="4BACC6"/>
              <w:right w:val="single" w:sz="8" w:space="0" w:color="4BACC6"/>
            </w:tcBorders>
            <w:shd w:val="clear" w:color="auto" w:fill="auto"/>
          </w:tcPr>
          <w:p w14:paraId="0E3B445A" w14:textId="77777777" w:rsidR="00ED5BAB" w:rsidRPr="006D3F28" w:rsidRDefault="00ED5BAB" w:rsidP="00A70DC3">
            <w:pPr>
              <w:jc w:val="center"/>
              <w:rPr>
                <w:bCs/>
                <w:szCs w:val="24"/>
              </w:rPr>
            </w:pPr>
            <w:r w:rsidRPr="006D3F28">
              <w:rPr>
                <w:bCs/>
                <w:szCs w:val="24"/>
              </w:rPr>
              <w:t>2 144</w:t>
            </w:r>
          </w:p>
        </w:tc>
        <w:tc>
          <w:tcPr>
            <w:tcW w:w="1372" w:type="dxa"/>
            <w:tcBorders>
              <w:top w:val="single" w:sz="8" w:space="0" w:color="4BACC6"/>
              <w:left w:val="single" w:sz="8" w:space="0" w:color="4BACC6"/>
              <w:bottom w:val="single" w:sz="8" w:space="0" w:color="4BACC6"/>
              <w:right w:val="single" w:sz="8" w:space="0" w:color="4BACC6"/>
            </w:tcBorders>
            <w:shd w:val="clear" w:color="auto" w:fill="auto"/>
          </w:tcPr>
          <w:p w14:paraId="12B9E9CB" w14:textId="77777777" w:rsidR="00ED5BAB" w:rsidRPr="006D3F28" w:rsidRDefault="00ED5BAB" w:rsidP="00A70DC3">
            <w:pPr>
              <w:jc w:val="center"/>
              <w:rPr>
                <w:bCs/>
                <w:szCs w:val="24"/>
              </w:rPr>
            </w:pPr>
            <w:r w:rsidRPr="006D3F28">
              <w:rPr>
                <w:bCs/>
                <w:szCs w:val="24"/>
              </w:rPr>
              <w:t>49,43</w:t>
            </w:r>
          </w:p>
        </w:tc>
        <w:tc>
          <w:tcPr>
            <w:tcW w:w="912" w:type="dxa"/>
            <w:tcBorders>
              <w:top w:val="single" w:sz="8" w:space="0" w:color="4BACC6"/>
              <w:left w:val="single" w:sz="8" w:space="0" w:color="4BACC6"/>
              <w:bottom w:val="single" w:sz="8" w:space="0" w:color="4BACC6"/>
              <w:right w:val="single" w:sz="8" w:space="0" w:color="4BACC6"/>
            </w:tcBorders>
            <w:shd w:val="clear" w:color="auto" w:fill="auto"/>
          </w:tcPr>
          <w:p w14:paraId="014AD3F6" w14:textId="77777777" w:rsidR="00ED5BAB" w:rsidRPr="006D3F28" w:rsidRDefault="00ED5BAB" w:rsidP="00A70DC3">
            <w:pPr>
              <w:jc w:val="center"/>
              <w:rPr>
                <w:bCs/>
                <w:szCs w:val="24"/>
              </w:rPr>
            </w:pPr>
            <w:r w:rsidRPr="006D3F28">
              <w:rPr>
                <w:bCs/>
                <w:szCs w:val="24"/>
              </w:rPr>
              <w:t>2 193</w:t>
            </w:r>
          </w:p>
        </w:tc>
        <w:tc>
          <w:tcPr>
            <w:tcW w:w="1356" w:type="dxa"/>
            <w:tcBorders>
              <w:top w:val="single" w:sz="8" w:space="0" w:color="4BACC6"/>
              <w:left w:val="single" w:sz="8" w:space="0" w:color="4BACC6"/>
              <w:bottom w:val="single" w:sz="8" w:space="0" w:color="4BACC6"/>
              <w:right w:val="single" w:sz="8" w:space="0" w:color="4BACC6"/>
            </w:tcBorders>
            <w:shd w:val="clear" w:color="auto" w:fill="auto"/>
          </w:tcPr>
          <w:p w14:paraId="2EB23539" w14:textId="77777777" w:rsidR="00ED5BAB" w:rsidRPr="006D3F28" w:rsidRDefault="00ED5BAB" w:rsidP="00A70DC3">
            <w:pPr>
              <w:jc w:val="center"/>
              <w:rPr>
                <w:bCs/>
                <w:szCs w:val="24"/>
              </w:rPr>
            </w:pPr>
            <w:r w:rsidRPr="006D3F28">
              <w:rPr>
                <w:bCs/>
                <w:szCs w:val="24"/>
              </w:rPr>
              <w:t>50,57</w:t>
            </w:r>
          </w:p>
        </w:tc>
        <w:tc>
          <w:tcPr>
            <w:tcW w:w="901" w:type="dxa"/>
            <w:tcBorders>
              <w:top w:val="single" w:sz="8" w:space="0" w:color="4BACC6"/>
              <w:left w:val="single" w:sz="8" w:space="0" w:color="4BACC6"/>
              <w:bottom w:val="single" w:sz="8" w:space="0" w:color="4BACC6"/>
              <w:right w:val="single" w:sz="8" w:space="0" w:color="4BACC6"/>
            </w:tcBorders>
            <w:shd w:val="clear" w:color="auto" w:fill="auto"/>
          </w:tcPr>
          <w:p w14:paraId="05B08FAC" w14:textId="77777777" w:rsidR="00ED5BAB" w:rsidRPr="006D3F28" w:rsidRDefault="00ED5BAB" w:rsidP="00A70DC3">
            <w:pPr>
              <w:jc w:val="center"/>
              <w:rPr>
                <w:bCs/>
                <w:szCs w:val="24"/>
              </w:rPr>
            </w:pPr>
            <w:r w:rsidRPr="006D3F28">
              <w:rPr>
                <w:bCs/>
                <w:szCs w:val="24"/>
              </w:rPr>
              <w:t>3 003</w:t>
            </w:r>
          </w:p>
        </w:tc>
        <w:tc>
          <w:tcPr>
            <w:tcW w:w="1367" w:type="dxa"/>
            <w:tcBorders>
              <w:top w:val="single" w:sz="8" w:space="0" w:color="4BACC6"/>
              <w:left w:val="single" w:sz="8" w:space="0" w:color="4BACC6"/>
              <w:bottom w:val="single" w:sz="8" w:space="0" w:color="4BACC6"/>
              <w:right w:val="single" w:sz="8" w:space="0" w:color="4BACC6"/>
            </w:tcBorders>
            <w:shd w:val="clear" w:color="auto" w:fill="auto"/>
          </w:tcPr>
          <w:p w14:paraId="61846ECB" w14:textId="77777777" w:rsidR="00ED5BAB" w:rsidRPr="006D3F28" w:rsidRDefault="00ED5BAB" w:rsidP="00A70DC3">
            <w:pPr>
              <w:jc w:val="center"/>
              <w:rPr>
                <w:bCs/>
                <w:szCs w:val="24"/>
              </w:rPr>
            </w:pPr>
            <w:r w:rsidRPr="006D3F28">
              <w:rPr>
                <w:bCs/>
                <w:szCs w:val="24"/>
              </w:rPr>
              <w:t>69,24</w:t>
            </w:r>
          </w:p>
        </w:tc>
        <w:tc>
          <w:tcPr>
            <w:tcW w:w="894" w:type="dxa"/>
            <w:tcBorders>
              <w:top w:val="single" w:sz="8" w:space="0" w:color="4BACC6"/>
              <w:left w:val="single" w:sz="8" w:space="0" w:color="4BACC6"/>
              <w:bottom w:val="single" w:sz="8" w:space="0" w:color="4BACC6"/>
              <w:right w:val="single" w:sz="8" w:space="0" w:color="4BACC6"/>
            </w:tcBorders>
            <w:shd w:val="clear" w:color="auto" w:fill="auto"/>
          </w:tcPr>
          <w:p w14:paraId="309B57DF" w14:textId="77777777" w:rsidR="00ED5BAB" w:rsidRPr="006D3F28" w:rsidRDefault="00ED5BAB" w:rsidP="00A70DC3">
            <w:pPr>
              <w:jc w:val="center"/>
              <w:rPr>
                <w:bCs/>
                <w:szCs w:val="24"/>
              </w:rPr>
            </w:pPr>
            <w:r w:rsidRPr="006D3F28">
              <w:rPr>
                <w:bCs/>
                <w:szCs w:val="24"/>
              </w:rPr>
              <w:t>1 334</w:t>
            </w:r>
          </w:p>
        </w:tc>
        <w:tc>
          <w:tcPr>
            <w:tcW w:w="1374" w:type="dxa"/>
            <w:tcBorders>
              <w:top w:val="single" w:sz="8" w:space="0" w:color="4BACC6"/>
              <w:left w:val="single" w:sz="8" w:space="0" w:color="4BACC6"/>
              <w:bottom w:val="single" w:sz="8" w:space="0" w:color="4BACC6"/>
              <w:right w:val="single" w:sz="8" w:space="0" w:color="4BACC6"/>
            </w:tcBorders>
            <w:shd w:val="clear" w:color="auto" w:fill="auto"/>
          </w:tcPr>
          <w:p w14:paraId="5286DA61" w14:textId="77777777" w:rsidR="00ED5BAB" w:rsidRPr="006D3F28" w:rsidRDefault="00ED5BAB" w:rsidP="00A70DC3">
            <w:pPr>
              <w:jc w:val="center"/>
              <w:rPr>
                <w:bCs/>
                <w:szCs w:val="24"/>
              </w:rPr>
            </w:pPr>
            <w:r w:rsidRPr="006D3F28">
              <w:rPr>
                <w:bCs/>
                <w:szCs w:val="24"/>
              </w:rPr>
              <w:t>30,76</w:t>
            </w:r>
          </w:p>
        </w:tc>
      </w:tr>
      <w:tr w:rsidR="00ED5BAB" w:rsidRPr="006D3F28" w14:paraId="41AADEE7" w14:textId="77777777" w:rsidTr="006D3F28">
        <w:tc>
          <w:tcPr>
            <w:tcW w:w="886" w:type="dxa"/>
            <w:tcBorders>
              <w:top w:val="single" w:sz="8" w:space="0" w:color="4BACC6"/>
              <w:left w:val="single" w:sz="8" w:space="0" w:color="4BACC6"/>
              <w:bottom w:val="single" w:sz="8" w:space="0" w:color="4BACC6"/>
              <w:right w:val="single" w:sz="8" w:space="0" w:color="4BACC6"/>
            </w:tcBorders>
            <w:shd w:val="clear" w:color="auto" w:fill="D2EAF1"/>
          </w:tcPr>
          <w:p w14:paraId="08900F06" w14:textId="77777777" w:rsidR="00ED5BAB" w:rsidRPr="006D3F28" w:rsidRDefault="00ED5BAB" w:rsidP="00A70DC3">
            <w:pPr>
              <w:jc w:val="center"/>
              <w:rPr>
                <w:szCs w:val="24"/>
              </w:rPr>
            </w:pPr>
            <w:r w:rsidRPr="006D3F28">
              <w:rPr>
                <w:szCs w:val="24"/>
              </w:rPr>
              <w:t>2021</w:t>
            </w:r>
          </w:p>
        </w:tc>
        <w:tc>
          <w:tcPr>
            <w:tcW w:w="914" w:type="dxa"/>
            <w:tcBorders>
              <w:top w:val="single" w:sz="8" w:space="0" w:color="4BACC6"/>
              <w:left w:val="single" w:sz="8" w:space="0" w:color="4BACC6"/>
              <w:bottom w:val="single" w:sz="8" w:space="0" w:color="4BACC6"/>
              <w:right w:val="single" w:sz="8" w:space="0" w:color="4BACC6"/>
            </w:tcBorders>
            <w:shd w:val="clear" w:color="auto" w:fill="D2EAF1"/>
          </w:tcPr>
          <w:p w14:paraId="199D0C0F" w14:textId="77777777" w:rsidR="00ED5BAB" w:rsidRPr="006D3F28" w:rsidRDefault="00ED5BAB" w:rsidP="00A70DC3">
            <w:pPr>
              <w:jc w:val="center"/>
              <w:rPr>
                <w:bCs/>
                <w:szCs w:val="24"/>
              </w:rPr>
            </w:pPr>
            <w:r w:rsidRPr="006D3F28">
              <w:rPr>
                <w:bCs/>
                <w:szCs w:val="24"/>
              </w:rPr>
              <w:t>4 314</w:t>
            </w:r>
          </w:p>
        </w:tc>
        <w:tc>
          <w:tcPr>
            <w:tcW w:w="929" w:type="dxa"/>
            <w:tcBorders>
              <w:top w:val="single" w:sz="8" w:space="0" w:color="4BACC6"/>
              <w:left w:val="single" w:sz="8" w:space="0" w:color="4BACC6"/>
              <w:bottom w:val="single" w:sz="8" w:space="0" w:color="4BACC6"/>
              <w:right w:val="single" w:sz="8" w:space="0" w:color="4BACC6"/>
            </w:tcBorders>
            <w:shd w:val="clear" w:color="auto" w:fill="D2EAF1"/>
          </w:tcPr>
          <w:p w14:paraId="38E45BBD" w14:textId="77777777" w:rsidR="00ED5BAB" w:rsidRPr="006D3F28" w:rsidRDefault="00ED5BAB" w:rsidP="00A70DC3">
            <w:pPr>
              <w:jc w:val="center"/>
              <w:rPr>
                <w:bCs/>
                <w:szCs w:val="24"/>
              </w:rPr>
            </w:pPr>
            <w:r w:rsidRPr="006D3F28">
              <w:rPr>
                <w:bCs/>
                <w:szCs w:val="24"/>
              </w:rPr>
              <w:t>2 128</w:t>
            </w:r>
          </w:p>
        </w:tc>
        <w:tc>
          <w:tcPr>
            <w:tcW w:w="1372" w:type="dxa"/>
            <w:tcBorders>
              <w:top w:val="single" w:sz="8" w:space="0" w:color="4BACC6"/>
              <w:left w:val="single" w:sz="8" w:space="0" w:color="4BACC6"/>
              <w:bottom w:val="single" w:sz="8" w:space="0" w:color="4BACC6"/>
              <w:right w:val="single" w:sz="8" w:space="0" w:color="4BACC6"/>
            </w:tcBorders>
            <w:shd w:val="clear" w:color="auto" w:fill="D2EAF1"/>
          </w:tcPr>
          <w:p w14:paraId="2BA035A8" w14:textId="77777777" w:rsidR="00ED5BAB" w:rsidRPr="006D3F28" w:rsidRDefault="00ED5BAB" w:rsidP="00A70DC3">
            <w:pPr>
              <w:jc w:val="center"/>
              <w:rPr>
                <w:bCs/>
                <w:szCs w:val="24"/>
              </w:rPr>
            </w:pPr>
            <w:r w:rsidRPr="006D3F28">
              <w:rPr>
                <w:bCs/>
                <w:szCs w:val="24"/>
              </w:rPr>
              <w:t>49,33</w:t>
            </w:r>
          </w:p>
        </w:tc>
        <w:tc>
          <w:tcPr>
            <w:tcW w:w="912" w:type="dxa"/>
            <w:tcBorders>
              <w:top w:val="single" w:sz="8" w:space="0" w:color="4BACC6"/>
              <w:left w:val="single" w:sz="8" w:space="0" w:color="4BACC6"/>
              <w:bottom w:val="single" w:sz="8" w:space="0" w:color="4BACC6"/>
              <w:right w:val="single" w:sz="8" w:space="0" w:color="4BACC6"/>
            </w:tcBorders>
            <w:shd w:val="clear" w:color="auto" w:fill="D2EAF1"/>
          </w:tcPr>
          <w:p w14:paraId="3C373943" w14:textId="77777777" w:rsidR="00ED5BAB" w:rsidRPr="006D3F28" w:rsidRDefault="00ED5BAB" w:rsidP="00A70DC3">
            <w:pPr>
              <w:jc w:val="center"/>
              <w:rPr>
                <w:bCs/>
                <w:szCs w:val="24"/>
              </w:rPr>
            </w:pPr>
            <w:r w:rsidRPr="006D3F28">
              <w:rPr>
                <w:bCs/>
                <w:szCs w:val="24"/>
              </w:rPr>
              <w:t>2 186</w:t>
            </w:r>
          </w:p>
        </w:tc>
        <w:tc>
          <w:tcPr>
            <w:tcW w:w="1356" w:type="dxa"/>
            <w:tcBorders>
              <w:top w:val="single" w:sz="8" w:space="0" w:color="4BACC6"/>
              <w:left w:val="single" w:sz="8" w:space="0" w:color="4BACC6"/>
              <w:bottom w:val="single" w:sz="8" w:space="0" w:color="4BACC6"/>
              <w:right w:val="single" w:sz="8" w:space="0" w:color="4BACC6"/>
            </w:tcBorders>
            <w:shd w:val="clear" w:color="auto" w:fill="D2EAF1"/>
          </w:tcPr>
          <w:p w14:paraId="2D9C80E7" w14:textId="77777777" w:rsidR="00ED5BAB" w:rsidRPr="006D3F28" w:rsidRDefault="00ED5BAB" w:rsidP="00A70DC3">
            <w:pPr>
              <w:jc w:val="center"/>
              <w:rPr>
                <w:bCs/>
                <w:szCs w:val="24"/>
              </w:rPr>
            </w:pPr>
            <w:r w:rsidRPr="006D3F28">
              <w:rPr>
                <w:bCs/>
                <w:szCs w:val="24"/>
              </w:rPr>
              <w:t>50,67</w:t>
            </w:r>
          </w:p>
        </w:tc>
        <w:tc>
          <w:tcPr>
            <w:tcW w:w="901" w:type="dxa"/>
            <w:tcBorders>
              <w:top w:val="single" w:sz="8" w:space="0" w:color="4BACC6"/>
              <w:left w:val="single" w:sz="8" w:space="0" w:color="4BACC6"/>
              <w:bottom w:val="single" w:sz="8" w:space="0" w:color="4BACC6"/>
              <w:right w:val="single" w:sz="8" w:space="0" w:color="4BACC6"/>
            </w:tcBorders>
            <w:shd w:val="clear" w:color="auto" w:fill="D2EAF1"/>
          </w:tcPr>
          <w:p w14:paraId="6809F548" w14:textId="77777777" w:rsidR="00ED5BAB" w:rsidRPr="006D3F28" w:rsidRDefault="00ED5BAB" w:rsidP="00A70DC3">
            <w:pPr>
              <w:jc w:val="center"/>
              <w:rPr>
                <w:bCs/>
                <w:szCs w:val="24"/>
              </w:rPr>
            </w:pPr>
            <w:r w:rsidRPr="006D3F28">
              <w:rPr>
                <w:bCs/>
                <w:szCs w:val="24"/>
              </w:rPr>
              <w:t>2 954</w:t>
            </w:r>
          </w:p>
        </w:tc>
        <w:tc>
          <w:tcPr>
            <w:tcW w:w="1367" w:type="dxa"/>
            <w:tcBorders>
              <w:top w:val="single" w:sz="8" w:space="0" w:color="4BACC6"/>
              <w:left w:val="single" w:sz="8" w:space="0" w:color="4BACC6"/>
              <w:bottom w:val="single" w:sz="8" w:space="0" w:color="4BACC6"/>
              <w:right w:val="single" w:sz="8" w:space="0" w:color="4BACC6"/>
            </w:tcBorders>
            <w:shd w:val="clear" w:color="auto" w:fill="D2EAF1"/>
          </w:tcPr>
          <w:p w14:paraId="6113C36A" w14:textId="77777777" w:rsidR="00ED5BAB" w:rsidRPr="006D3F28" w:rsidRDefault="00ED5BAB" w:rsidP="00A70DC3">
            <w:pPr>
              <w:jc w:val="center"/>
              <w:rPr>
                <w:bCs/>
                <w:szCs w:val="24"/>
              </w:rPr>
            </w:pPr>
            <w:r w:rsidRPr="006D3F28">
              <w:rPr>
                <w:bCs/>
                <w:szCs w:val="24"/>
              </w:rPr>
              <w:t>68,47</w:t>
            </w:r>
          </w:p>
        </w:tc>
        <w:tc>
          <w:tcPr>
            <w:tcW w:w="894" w:type="dxa"/>
            <w:tcBorders>
              <w:top w:val="single" w:sz="8" w:space="0" w:color="4BACC6"/>
              <w:left w:val="single" w:sz="8" w:space="0" w:color="4BACC6"/>
              <w:bottom w:val="single" w:sz="8" w:space="0" w:color="4BACC6"/>
              <w:right w:val="single" w:sz="8" w:space="0" w:color="4BACC6"/>
            </w:tcBorders>
            <w:shd w:val="clear" w:color="auto" w:fill="D2EAF1"/>
          </w:tcPr>
          <w:p w14:paraId="4E3CA7CD" w14:textId="77777777" w:rsidR="00ED5BAB" w:rsidRPr="006D3F28" w:rsidRDefault="00ED5BAB" w:rsidP="00A70DC3">
            <w:pPr>
              <w:jc w:val="center"/>
              <w:rPr>
                <w:bCs/>
                <w:szCs w:val="24"/>
              </w:rPr>
            </w:pPr>
            <w:r w:rsidRPr="006D3F28">
              <w:rPr>
                <w:bCs/>
                <w:szCs w:val="24"/>
              </w:rPr>
              <w:t>1 360</w:t>
            </w:r>
          </w:p>
        </w:tc>
        <w:tc>
          <w:tcPr>
            <w:tcW w:w="1374" w:type="dxa"/>
            <w:tcBorders>
              <w:top w:val="single" w:sz="8" w:space="0" w:color="4BACC6"/>
              <w:left w:val="single" w:sz="8" w:space="0" w:color="4BACC6"/>
              <w:bottom w:val="single" w:sz="8" w:space="0" w:color="4BACC6"/>
              <w:right w:val="single" w:sz="8" w:space="0" w:color="4BACC6"/>
            </w:tcBorders>
            <w:shd w:val="clear" w:color="auto" w:fill="D2EAF1"/>
          </w:tcPr>
          <w:p w14:paraId="07FE4BB4" w14:textId="77777777" w:rsidR="00ED5BAB" w:rsidRPr="006D3F28" w:rsidRDefault="00ED5BAB" w:rsidP="00A70DC3">
            <w:pPr>
              <w:jc w:val="center"/>
              <w:rPr>
                <w:bCs/>
                <w:szCs w:val="24"/>
              </w:rPr>
            </w:pPr>
            <w:r w:rsidRPr="006D3F28">
              <w:rPr>
                <w:bCs/>
                <w:szCs w:val="24"/>
              </w:rPr>
              <w:t>31,53</w:t>
            </w:r>
          </w:p>
        </w:tc>
      </w:tr>
      <w:tr w:rsidR="00ED5BAB" w:rsidRPr="006D3F28" w14:paraId="3093508D" w14:textId="77777777" w:rsidTr="006D3F28">
        <w:tc>
          <w:tcPr>
            <w:tcW w:w="886" w:type="dxa"/>
            <w:tcBorders>
              <w:top w:val="single" w:sz="8" w:space="0" w:color="4BACC6"/>
              <w:left w:val="single" w:sz="8" w:space="0" w:color="4BACC6"/>
              <w:bottom w:val="single" w:sz="8" w:space="0" w:color="4BACC6"/>
              <w:right w:val="single" w:sz="8" w:space="0" w:color="4BACC6"/>
            </w:tcBorders>
            <w:shd w:val="clear" w:color="auto" w:fill="D2EAF1"/>
          </w:tcPr>
          <w:p w14:paraId="53362BB1" w14:textId="77777777" w:rsidR="00ED5BAB" w:rsidRPr="006D3F28" w:rsidRDefault="00ED5BAB" w:rsidP="00A70DC3">
            <w:pPr>
              <w:jc w:val="center"/>
              <w:rPr>
                <w:szCs w:val="24"/>
              </w:rPr>
            </w:pPr>
            <w:r w:rsidRPr="006D3F28">
              <w:rPr>
                <w:szCs w:val="24"/>
              </w:rPr>
              <w:t>2022</w:t>
            </w:r>
          </w:p>
        </w:tc>
        <w:tc>
          <w:tcPr>
            <w:tcW w:w="914" w:type="dxa"/>
            <w:tcBorders>
              <w:top w:val="single" w:sz="8" w:space="0" w:color="4BACC6"/>
              <w:left w:val="single" w:sz="8" w:space="0" w:color="4BACC6"/>
              <w:bottom w:val="single" w:sz="8" w:space="0" w:color="4BACC6"/>
              <w:right w:val="single" w:sz="8" w:space="0" w:color="4BACC6"/>
            </w:tcBorders>
            <w:shd w:val="clear" w:color="auto" w:fill="D2EAF1"/>
          </w:tcPr>
          <w:p w14:paraId="60371518" w14:textId="77777777" w:rsidR="00ED5BAB" w:rsidRPr="006D3F28" w:rsidRDefault="00ED5BAB" w:rsidP="00A70DC3">
            <w:pPr>
              <w:jc w:val="center"/>
              <w:rPr>
                <w:bCs/>
                <w:szCs w:val="24"/>
              </w:rPr>
            </w:pPr>
            <w:r w:rsidRPr="006D3F28">
              <w:rPr>
                <w:bCs/>
                <w:szCs w:val="24"/>
              </w:rPr>
              <w:t>3 906</w:t>
            </w:r>
          </w:p>
        </w:tc>
        <w:tc>
          <w:tcPr>
            <w:tcW w:w="929" w:type="dxa"/>
            <w:tcBorders>
              <w:top w:val="single" w:sz="8" w:space="0" w:color="4BACC6"/>
              <w:left w:val="single" w:sz="8" w:space="0" w:color="4BACC6"/>
              <w:bottom w:val="single" w:sz="8" w:space="0" w:color="4BACC6"/>
              <w:right w:val="single" w:sz="8" w:space="0" w:color="4BACC6"/>
            </w:tcBorders>
            <w:shd w:val="clear" w:color="auto" w:fill="D2EAF1"/>
          </w:tcPr>
          <w:p w14:paraId="3C3113DC" w14:textId="77777777" w:rsidR="00ED5BAB" w:rsidRPr="006D3F28" w:rsidRDefault="00ED5BAB" w:rsidP="00A70DC3">
            <w:pPr>
              <w:jc w:val="center"/>
              <w:rPr>
                <w:bCs/>
                <w:szCs w:val="24"/>
              </w:rPr>
            </w:pPr>
            <w:r w:rsidRPr="006D3F28">
              <w:rPr>
                <w:bCs/>
                <w:szCs w:val="24"/>
              </w:rPr>
              <w:t>1 907</w:t>
            </w:r>
          </w:p>
        </w:tc>
        <w:tc>
          <w:tcPr>
            <w:tcW w:w="1372" w:type="dxa"/>
            <w:tcBorders>
              <w:top w:val="single" w:sz="8" w:space="0" w:color="4BACC6"/>
              <w:left w:val="single" w:sz="8" w:space="0" w:color="4BACC6"/>
              <w:bottom w:val="single" w:sz="8" w:space="0" w:color="4BACC6"/>
              <w:right w:val="single" w:sz="8" w:space="0" w:color="4BACC6"/>
            </w:tcBorders>
            <w:shd w:val="clear" w:color="auto" w:fill="D2EAF1"/>
          </w:tcPr>
          <w:p w14:paraId="41D3A61B" w14:textId="77777777" w:rsidR="00ED5BAB" w:rsidRPr="006D3F28" w:rsidRDefault="00ED5BAB" w:rsidP="00A70DC3">
            <w:pPr>
              <w:jc w:val="center"/>
              <w:rPr>
                <w:bCs/>
                <w:szCs w:val="24"/>
              </w:rPr>
            </w:pPr>
            <w:r w:rsidRPr="006D3F28">
              <w:rPr>
                <w:bCs/>
                <w:szCs w:val="24"/>
              </w:rPr>
              <w:t>48,82</w:t>
            </w:r>
          </w:p>
        </w:tc>
        <w:tc>
          <w:tcPr>
            <w:tcW w:w="912" w:type="dxa"/>
            <w:tcBorders>
              <w:top w:val="single" w:sz="8" w:space="0" w:color="4BACC6"/>
              <w:left w:val="single" w:sz="8" w:space="0" w:color="4BACC6"/>
              <w:bottom w:val="single" w:sz="8" w:space="0" w:color="4BACC6"/>
              <w:right w:val="single" w:sz="8" w:space="0" w:color="4BACC6"/>
            </w:tcBorders>
            <w:shd w:val="clear" w:color="auto" w:fill="D2EAF1"/>
          </w:tcPr>
          <w:p w14:paraId="6F9822B6" w14:textId="77777777" w:rsidR="00ED5BAB" w:rsidRPr="006D3F28" w:rsidRDefault="00ED5BAB" w:rsidP="00A70DC3">
            <w:pPr>
              <w:jc w:val="center"/>
              <w:rPr>
                <w:bCs/>
                <w:szCs w:val="24"/>
              </w:rPr>
            </w:pPr>
            <w:r w:rsidRPr="006D3F28">
              <w:rPr>
                <w:bCs/>
                <w:szCs w:val="24"/>
              </w:rPr>
              <w:t>1 999</w:t>
            </w:r>
          </w:p>
        </w:tc>
        <w:tc>
          <w:tcPr>
            <w:tcW w:w="1356" w:type="dxa"/>
            <w:tcBorders>
              <w:top w:val="single" w:sz="8" w:space="0" w:color="4BACC6"/>
              <w:left w:val="single" w:sz="8" w:space="0" w:color="4BACC6"/>
              <w:bottom w:val="single" w:sz="8" w:space="0" w:color="4BACC6"/>
              <w:right w:val="single" w:sz="8" w:space="0" w:color="4BACC6"/>
            </w:tcBorders>
            <w:shd w:val="clear" w:color="auto" w:fill="D2EAF1"/>
          </w:tcPr>
          <w:p w14:paraId="3A789634" w14:textId="77777777" w:rsidR="00ED5BAB" w:rsidRPr="006D3F28" w:rsidRDefault="00ED5BAB" w:rsidP="00A70DC3">
            <w:pPr>
              <w:jc w:val="center"/>
              <w:rPr>
                <w:bCs/>
                <w:szCs w:val="24"/>
              </w:rPr>
            </w:pPr>
            <w:r w:rsidRPr="006D3F28">
              <w:rPr>
                <w:bCs/>
                <w:szCs w:val="24"/>
              </w:rPr>
              <w:t>51,18</w:t>
            </w:r>
          </w:p>
        </w:tc>
        <w:tc>
          <w:tcPr>
            <w:tcW w:w="901" w:type="dxa"/>
            <w:tcBorders>
              <w:top w:val="single" w:sz="8" w:space="0" w:color="4BACC6"/>
              <w:left w:val="single" w:sz="8" w:space="0" w:color="4BACC6"/>
              <w:bottom w:val="single" w:sz="8" w:space="0" w:color="4BACC6"/>
              <w:right w:val="single" w:sz="8" w:space="0" w:color="4BACC6"/>
            </w:tcBorders>
            <w:shd w:val="clear" w:color="auto" w:fill="D2EAF1"/>
          </w:tcPr>
          <w:p w14:paraId="3F272CEC" w14:textId="77777777" w:rsidR="00ED5BAB" w:rsidRPr="006D3F28" w:rsidRDefault="00ED5BAB" w:rsidP="00A70DC3">
            <w:pPr>
              <w:jc w:val="center"/>
              <w:rPr>
                <w:bCs/>
                <w:szCs w:val="24"/>
              </w:rPr>
            </w:pPr>
            <w:r w:rsidRPr="006D3F28">
              <w:rPr>
                <w:bCs/>
                <w:szCs w:val="24"/>
              </w:rPr>
              <w:t>2 755</w:t>
            </w:r>
          </w:p>
        </w:tc>
        <w:tc>
          <w:tcPr>
            <w:tcW w:w="1367" w:type="dxa"/>
            <w:tcBorders>
              <w:top w:val="single" w:sz="8" w:space="0" w:color="4BACC6"/>
              <w:left w:val="single" w:sz="8" w:space="0" w:color="4BACC6"/>
              <w:bottom w:val="single" w:sz="8" w:space="0" w:color="4BACC6"/>
              <w:right w:val="single" w:sz="8" w:space="0" w:color="4BACC6"/>
            </w:tcBorders>
            <w:shd w:val="clear" w:color="auto" w:fill="D2EAF1"/>
          </w:tcPr>
          <w:p w14:paraId="5CF32004" w14:textId="77777777" w:rsidR="00ED5BAB" w:rsidRPr="006D3F28" w:rsidRDefault="00ED5BAB" w:rsidP="00A70DC3">
            <w:pPr>
              <w:jc w:val="center"/>
              <w:rPr>
                <w:bCs/>
                <w:szCs w:val="24"/>
              </w:rPr>
            </w:pPr>
            <w:r w:rsidRPr="006D3F28">
              <w:rPr>
                <w:bCs/>
                <w:szCs w:val="24"/>
              </w:rPr>
              <w:t>70,53</w:t>
            </w:r>
          </w:p>
        </w:tc>
        <w:tc>
          <w:tcPr>
            <w:tcW w:w="894" w:type="dxa"/>
            <w:tcBorders>
              <w:top w:val="single" w:sz="8" w:space="0" w:color="4BACC6"/>
              <w:left w:val="single" w:sz="8" w:space="0" w:color="4BACC6"/>
              <w:bottom w:val="single" w:sz="8" w:space="0" w:color="4BACC6"/>
              <w:right w:val="single" w:sz="8" w:space="0" w:color="4BACC6"/>
            </w:tcBorders>
            <w:shd w:val="clear" w:color="auto" w:fill="D2EAF1"/>
          </w:tcPr>
          <w:p w14:paraId="762021D3" w14:textId="77777777" w:rsidR="00ED5BAB" w:rsidRPr="006D3F28" w:rsidRDefault="00ED5BAB" w:rsidP="00A70DC3">
            <w:pPr>
              <w:jc w:val="center"/>
              <w:rPr>
                <w:bCs/>
                <w:szCs w:val="24"/>
              </w:rPr>
            </w:pPr>
            <w:r w:rsidRPr="006D3F28">
              <w:rPr>
                <w:bCs/>
                <w:szCs w:val="24"/>
              </w:rPr>
              <w:t>1 151</w:t>
            </w:r>
          </w:p>
        </w:tc>
        <w:tc>
          <w:tcPr>
            <w:tcW w:w="1374" w:type="dxa"/>
            <w:tcBorders>
              <w:top w:val="single" w:sz="8" w:space="0" w:color="4BACC6"/>
              <w:left w:val="single" w:sz="8" w:space="0" w:color="4BACC6"/>
              <w:bottom w:val="single" w:sz="8" w:space="0" w:color="4BACC6"/>
              <w:right w:val="single" w:sz="8" w:space="0" w:color="4BACC6"/>
            </w:tcBorders>
            <w:shd w:val="clear" w:color="auto" w:fill="D2EAF1"/>
          </w:tcPr>
          <w:p w14:paraId="49BE9CD4" w14:textId="77777777" w:rsidR="00ED5BAB" w:rsidRPr="006D3F28" w:rsidRDefault="00ED5BAB" w:rsidP="00A70DC3">
            <w:pPr>
              <w:jc w:val="center"/>
              <w:rPr>
                <w:bCs/>
                <w:szCs w:val="24"/>
              </w:rPr>
            </w:pPr>
            <w:r w:rsidRPr="006D3F28">
              <w:rPr>
                <w:bCs/>
                <w:szCs w:val="24"/>
              </w:rPr>
              <w:t>29,47</w:t>
            </w:r>
          </w:p>
        </w:tc>
      </w:tr>
    </w:tbl>
    <w:p w14:paraId="1E85FB67" w14:textId="77777777" w:rsidR="00ED5BAB" w:rsidRPr="006D3F28" w:rsidRDefault="00ED5BAB" w:rsidP="00ED5BAB">
      <w:pPr>
        <w:jc w:val="center"/>
        <w:rPr>
          <w:bCs/>
          <w:szCs w:val="24"/>
        </w:rPr>
      </w:pPr>
    </w:p>
    <w:p w14:paraId="150A7184" w14:textId="77777777" w:rsidR="00ED5BAB" w:rsidRPr="006D3F28" w:rsidRDefault="00ED5BAB" w:rsidP="008D18CB">
      <w:pPr>
        <w:widowControl/>
        <w:numPr>
          <w:ilvl w:val="0"/>
          <w:numId w:val="51"/>
        </w:numPr>
        <w:jc w:val="both"/>
        <w:rPr>
          <w:bCs/>
          <w:szCs w:val="24"/>
        </w:rPr>
      </w:pPr>
      <w:r w:rsidRPr="006D3F28">
        <w:rPr>
          <w:bCs/>
          <w:szCs w:val="24"/>
        </w:rPr>
        <w:t>Община Крушари</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889"/>
        <w:gridCol w:w="917"/>
        <w:gridCol w:w="929"/>
        <w:gridCol w:w="1366"/>
        <w:gridCol w:w="912"/>
        <w:gridCol w:w="1356"/>
        <w:gridCol w:w="894"/>
        <w:gridCol w:w="1374"/>
        <w:gridCol w:w="895"/>
        <w:gridCol w:w="1373"/>
      </w:tblGrid>
      <w:tr w:rsidR="00ED5BAB" w:rsidRPr="006D3F28" w14:paraId="687AA47D" w14:textId="77777777" w:rsidTr="006D3F28">
        <w:tc>
          <w:tcPr>
            <w:tcW w:w="889" w:type="dxa"/>
            <w:tcBorders>
              <w:top w:val="single" w:sz="8" w:space="0" w:color="4BACC6"/>
              <w:left w:val="single" w:sz="8" w:space="0" w:color="4BACC6"/>
              <w:bottom w:val="single" w:sz="18" w:space="0" w:color="4BACC6"/>
              <w:right w:val="single" w:sz="8" w:space="0" w:color="4BACC6"/>
            </w:tcBorders>
            <w:shd w:val="clear" w:color="auto" w:fill="auto"/>
          </w:tcPr>
          <w:p w14:paraId="4CB1994A" w14:textId="77777777" w:rsidR="00ED5BAB" w:rsidRPr="006D3F28" w:rsidRDefault="00ED5BAB" w:rsidP="00A70DC3">
            <w:pPr>
              <w:rPr>
                <w:b/>
                <w:i/>
                <w:szCs w:val="24"/>
              </w:rPr>
            </w:pPr>
            <w:r w:rsidRPr="006D3F28">
              <w:rPr>
                <w:b/>
                <w:i/>
                <w:szCs w:val="24"/>
              </w:rPr>
              <w:t>Год.</w:t>
            </w:r>
          </w:p>
        </w:tc>
        <w:tc>
          <w:tcPr>
            <w:tcW w:w="917" w:type="dxa"/>
            <w:tcBorders>
              <w:top w:val="single" w:sz="8" w:space="0" w:color="4BACC6"/>
              <w:left w:val="single" w:sz="8" w:space="0" w:color="4BACC6"/>
              <w:bottom w:val="single" w:sz="18" w:space="0" w:color="4BACC6"/>
              <w:right w:val="single" w:sz="8" w:space="0" w:color="4BACC6"/>
            </w:tcBorders>
            <w:shd w:val="clear" w:color="auto" w:fill="auto"/>
          </w:tcPr>
          <w:p w14:paraId="54527889" w14:textId="77777777" w:rsidR="00ED5BAB" w:rsidRPr="006D3F28" w:rsidRDefault="00ED5BAB" w:rsidP="00A70DC3">
            <w:pPr>
              <w:jc w:val="center"/>
              <w:rPr>
                <w:b/>
                <w:i/>
                <w:szCs w:val="24"/>
              </w:rPr>
            </w:pPr>
            <w:r w:rsidRPr="006D3F28">
              <w:rPr>
                <w:b/>
                <w:i/>
                <w:szCs w:val="24"/>
              </w:rPr>
              <w:t>Общо</w:t>
            </w:r>
          </w:p>
        </w:tc>
        <w:tc>
          <w:tcPr>
            <w:tcW w:w="929" w:type="dxa"/>
            <w:tcBorders>
              <w:top w:val="single" w:sz="8" w:space="0" w:color="4BACC6"/>
              <w:left w:val="single" w:sz="8" w:space="0" w:color="4BACC6"/>
              <w:bottom w:val="single" w:sz="18" w:space="0" w:color="4BACC6"/>
              <w:right w:val="single" w:sz="8" w:space="0" w:color="4BACC6"/>
            </w:tcBorders>
            <w:shd w:val="clear" w:color="auto" w:fill="auto"/>
          </w:tcPr>
          <w:p w14:paraId="7AE6F2A3" w14:textId="77777777" w:rsidR="00ED5BAB" w:rsidRPr="006D3F28" w:rsidRDefault="00ED5BAB" w:rsidP="00A70DC3">
            <w:pPr>
              <w:jc w:val="center"/>
              <w:rPr>
                <w:b/>
                <w:i/>
                <w:szCs w:val="24"/>
              </w:rPr>
            </w:pPr>
            <w:r w:rsidRPr="006D3F28">
              <w:rPr>
                <w:b/>
                <w:i/>
                <w:szCs w:val="24"/>
              </w:rPr>
              <w:t>Мъже</w:t>
            </w:r>
          </w:p>
        </w:tc>
        <w:tc>
          <w:tcPr>
            <w:tcW w:w="1366" w:type="dxa"/>
            <w:tcBorders>
              <w:top w:val="single" w:sz="8" w:space="0" w:color="4BACC6"/>
              <w:left w:val="single" w:sz="8" w:space="0" w:color="4BACC6"/>
              <w:bottom w:val="single" w:sz="18" w:space="0" w:color="4BACC6"/>
              <w:right w:val="single" w:sz="8" w:space="0" w:color="4BACC6"/>
            </w:tcBorders>
            <w:shd w:val="clear" w:color="auto" w:fill="auto"/>
          </w:tcPr>
          <w:p w14:paraId="08F75360" w14:textId="77777777" w:rsidR="00ED5BAB" w:rsidRPr="006D3F28" w:rsidRDefault="00ED5BAB" w:rsidP="00A70DC3">
            <w:pPr>
              <w:rPr>
                <w:b/>
                <w:i/>
                <w:szCs w:val="24"/>
              </w:rPr>
            </w:pPr>
            <w:r w:rsidRPr="006D3F28">
              <w:rPr>
                <w:b/>
                <w:i/>
                <w:szCs w:val="24"/>
              </w:rPr>
              <w:t>Отн. дял</w:t>
            </w:r>
          </w:p>
        </w:tc>
        <w:tc>
          <w:tcPr>
            <w:tcW w:w="912" w:type="dxa"/>
            <w:tcBorders>
              <w:top w:val="single" w:sz="8" w:space="0" w:color="4BACC6"/>
              <w:left w:val="single" w:sz="8" w:space="0" w:color="4BACC6"/>
              <w:bottom w:val="single" w:sz="18" w:space="0" w:color="4BACC6"/>
              <w:right w:val="single" w:sz="8" w:space="0" w:color="4BACC6"/>
            </w:tcBorders>
            <w:shd w:val="clear" w:color="auto" w:fill="auto"/>
          </w:tcPr>
          <w:p w14:paraId="13463C9B" w14:textId="77777777" w:rsidR="00ED5BAB" w:rsidRPr="006D3F28" w:rsidRDefault="00ED5BAB" w:rsidP="00A70DC3">
            <w:pPr>
              <w:jc w:val="center"/>
              <w:rPr>
                <w:b/>
                <w:i/>
                <w:szCs w:val="24"/>
              </w:rPr>
            </w:pPr>
            <w:r w:rsidRPr="006D3F28">
              <w:rPr>
                <w:b/>
                <w:i/>
                <w:szCs w:val="24"/>
              </w:rPr>
              <w:t>Жени</w:t>
            </w:r>
          </w:p>
        </w:tc>
        <w:tc>
          <w:tcPr>
            <w:tcW w:w="1356" w:type="dxa"/>
            <w:tcBorders>
              <w:top w:val="single" w:sz="8" w:space="0" w:color="4BACC6"/>
              <w:left w:val="single" w:sz="8" w:space="0" w:color="4BACC6"/>
              <w:bottom w:val="single" w:sz="18" w:space="0" w:color="4BACC6"/>
              <w:right w:val="single" w:sz="8" w:space="0" w:color="4BACC6"/>
            </w:tcBorders>
            <w:shd w:val="clear" w:color="auto" w:fill="auto"/>
          </w:tcPr>
          <w:p w14:paraId="088FB8AA" w14:textId="77777777" w:rsidR="00ED5BAB" w:rsidRPr="006D3F28" w:rsidRDefault="00ED5BAB" w:rsidP="00A70DC3">
            <w:pPr>
              <w:jc w:val="center"/>
              <w:rPr>
                <w:b/>
                <w:i/>
                <w:szCs w:val="24"/>
              </w:rPr>
            </w:pPr>
            <w:r w:rsidRPr="006D3F28">
              <w:rPr>
                <w:b/>
                <w:i/>
                <w:szCs w:val="24"/>
              </w:rPr>
              <w:t>Отн. дял</w:t>
            </w:r>
          </w:p>
        </w:tc>
        <w:tc>
          <w:tcPr>
            <w:tcW w:w="894" w:type="dxa"/>
            <w:tcBorders>
              <w:top w:val="single" w:sz="8" w:space="0" w:color="4BACC6"/>
              <w:left w:val="single" w:sz="8" w:space="0" w:color="4BACC6"/>
              <w:bottom w:val="single" w:sz="18" w:space="0" w:color="4BACC6"/>
              <w:right w:val="single" w:sz="8" w:space="0" w:color="4BACC6"/>
            </w:tcBorders>
            <w:shd w:val="clear" w:color="auto" w:fill="auto"/>
          </w:tcPr>
          <w:p w14:paraId="0CAC07A2" w14:textId="77777777" w:rsidR="00ED5BAB" w:rsidRPr="006D3F28" w:rsidRDefault="00ED5BAB" w:rsidP="00A70DC3">
            <w:pPr>
              <w:jc w:val="center"/>
              <w:rPr>
                <w:b/>
                <w:i/>
                <w:szCs w:val="24"/>
              </w:rPr>
            </w:pPr>
            <w:r w:rsidRPr="006D3F28">
              <w:rPr>
                <w:b/>
                <w:i/>
                <w:szCs w:val="24"/>
              </w:rPr>
              <w:t>Град</w:t>
            </w:r>
          </w:p>
        </w:tc>
        <w:tc>
          <w:tcPr>
            <w:tcW w:w="1374" w:type="dxa"/>
            <w:tcBorders>
              <w:top w:val="single" w:sz="8" w:space="0" w:color="4BACC6"/>
              <w:left w:val="single" w:sz="8" w:space="0" w:color="4BACC6"/>
              <w:bottom w:val="single" w:sz="18" w:space="0" w:color="4BACC6"/>
              <w:right w:val="single" w:sz="8" w:space="0" w:color="4BACC6"/>
            </w:tcBorders>
            <w:shd w:val="clear" w:color="auto" w:fill="auto"/>
          </w:tcPr>
          <w:p w14:paraId="3EAD9C55" w14:textId="77777777" w:rsidR="00ED5BAB" w:rsidRPr="006D3F28" w:rsidRDefault="00ED5BAB" w:rsidP="00A70DC3">
            <w:pPr>
              <w:jc w:val="center"/>
              <w:rPr>
                <w:b/>
                <w:i/>
                <w:szCs w:val="24"/>
              </w:rPr>
            </w:pPr>
            <w:r w:rsidRPr="006D3F28">
              <w:rPr>
                <w:b/>
                <w:i/>
                <w:szCs w:val="24"/>
              </w:rPr>
              <w:t>Отн. дял</w:t>
            </w:r>
          </w:p>
        </w:tc>
        <w:tc>
          <w:tcPr>
            <w:tcW w:w="895" w:type="dxa"/>
            <w:tcBorders>
              <w:top w:val="single" w:sz="8" w:space="0" w:color="4BACC6"/>
              <w:left w:val="single" w:sz="8" w:space="0" w:color="4BACC6"/>
              <w:bottom w:val="single" w:sz="18" w:space="0" w:color="4BACC6"/>
              <w:right w:val="single" w:sz="8" w:space="0" w:color="4BACC6"/>
            </w:tcBorders>
            <w:shd w:val="clear" w:color="auto" w:fill="auto"/>
          </w:tcPr>
          <w:p w14:paraId="2553317D" w14:textId="77777777" w:rsidR="00ED5BAB" w:rsidRPr="006D3F28" w:rsidRDefault="00ED5BAB" w:rsidP="00A70DC3">
            <w:pPr>
              <w:jc w:val="center"/>
              <w:rPr>
                <w:b/>
                <w:i/>
                <w:szCs w:val="24"/>
              </w:rPr>
            </w:pPr>
            <w:r w:rsidRPr="006D3F28">
              <w:rPr>
                <w:b/>
                <w:i/>
                <w:szCs w:val="24"/>
              </w:rPr>
              <w:t>Село</w:t>
            </w:r>
          </w:p>
        </w:tc>
        <w:tc>
          <w:tcPr>
            <w:tcW w:w="1373" w:type="dxa"/>
            <w:tcBorders>
              <w:top w:val="single" w:sz="8" w:space="0" w:color="4BACC6"/>
              <w:left w:val="single" w:sz="8" w:space="0" w:color="4BACC6"/>
              <w:bottom w:val="single" w:sz="18" w:space="0" w:color="4BACC6"/>
              <w:right w:val="single" w:sz="8" w:space="0" w:color="4BACC6"/>
            </w:tcBorders>
            <w:shd w:val="clear" w:color="auto" w:fill="auto"/>
          </w:tcPr>
          <w:p w14:paraId="039E3C44" w14:textId="77777777" w:rsidR="00ED5BAB" w:rsidRPr="006D3F28" w:rsidRDefault="00ED5BAB" w:rsidP="00A70DC3">
            <w:pPr>
              <w:jc w:val="center"/>
              <w:rPr>
                <w:b/>
                <w:i/>
                <w:szCs w:val="24"/>
              </w:rPr>
            </w:pPr>
            <w:r w:rsidRPr="006D3F28">
              <w:rPr>
                <w:b/>
                <w:i/>
                <w:szCs w:val="24"/>
              </w:rPr>
              <w:t>Отн. дял</w:t>
            </w:r>
          </w:p>
        </w:tc>
      </w:tr>
      <w:tr w:rsidR="00ED5BAB" w:rsidRPr="006D3F28" w14:paraId="4CDF1DE0" w14:textId="77777777" w:rsidTr="006D3F28">
        <w:tc>
          <w:tcPr>
            <w:tcW w:w="889" w:type="dxa"/>
            <w:tcBorders>
              <w:top w:val="single" w:sz="8" w:space="0" w:color="4BACC6"/>
              <w:left w:val="single" w:sz="8" w:space="0" w:color="4BACC6"/>
              <w:bottom w:val="single" w:sz="8" w:space="0" w:color="4BACC6"/>
              <w:right w:val="single" w:sz="8" w:space="0" w:color="4BACC6"/>
            </w:tcBorders>
            <w:shd w:val="clear" w:color="auto" w:fill="auto"/>
          </w:tcPr>
          <w:p w14:paraId="44053A8F" w14:textId="77777777" w:rsidR="00ED5BAB" w:rsidRPr="006D3F28" w:rsidRDefault="00ED5BAB" w:rsidP="00A70DC3">
            <w:pPr>
              <w:jc w:val="center"/>
              <w:rPr>
                <w:szCs w:val="24"/>
              </w:rPr>
            </w:pPr>
            <w:r w:rsidRPr="006D3F28">
              <w:rPr>
                <w:szCs w:val="24"/>
              </w:rPr>
              <w:t>2020</w:t>
            </w:r>
          </w:p>
        </w:tc>
        <w:tc>
          <w:tcPr>
            <w:tcW w:w="917" w:type="dxa"/>
            <w:tcBorders>
              <w:top w:val="single" w:sz="8" w:space="0" w:color="4BACC6"/>
              <w:left w:val="single" w:sz="8" w:space="0" w:color="4BACC6"/>
              <w:bottom w:val="single" w:sz="8" w:space="0" w:color="4BACC6"/>
              <w:right w:val="single" w:sz="8" w:space="0" w:color="4BACC6"/>
            </w:tcBorders>
            <w:shd w:val="clear" w:color="auto" w:fill="auto"/>
          </w:tcPr>
          <w:p w14:paraId="17A4500D" w14:textId="77777777" w:rsidR="00ED5BAB" w:rsidRPr="006D3F28" w:rsidRDefault="00ED5BAB" w:rsidP="00A70DC3">
            <w:pPr>
              <w:jc w:val="center"/>
              <w:rPr>
                <w:bCs/>
                <w:szCs w:val="24"/>
              </w:rPr>
            </w:pPr>
            <w:r w:rsidRPr="006D3F28">
              <w:rPr>
                <w:bCs/>
                <w:szCs w:val="24"/>
              </w:rPr>
              <w:t>3 743</w:t>
            </w:r>
          </w:p>
        </w:tc>
        <w:tc>
          <w:tcPr>
            <w:tcW w:w="929" w:type="dxa"/>
            <w:tcBorders>
              <w:top w:val="single" w:sz="8" w:space="0" w:color="4BACC6"/>
              <w:left w:val="single" w:sz="8" w:space="0" w:color="4BACC6"/>
              <w:bottom w:val="single" w:sz="8" w:space="0" w:color="4BACC6"/>
              <w:right w:val="single" w:sz="8" w:space="0" w:color="4BACC6"/>
            </w:tcBorders>
            <w:shd w:val="clear" w:color="auto" w:fill="auto"/>
          </w:tcPr>
          <w:p w14:paraId="159FBCDF" w14:textId="77777777" w:rsidR="00ED5BAB" w:rsidRPr="006D3F28" w:rsidRDefault="00ED5BAB" w:rsidP="00A70DC3">
            <w:pPr>
              <w:jc w:val="center"/>
              <w:rPr>
                <w:bCs/>
                <w:szCs w:val="24"/>
              </w:rPr>
            </w:pPr>
            <w:r w:rsidRPr="006D3F28">
              <w:rPr>
                <w:bCs/>
                <w:szCs w:val="24"/>
              </w:rPr>
              <w:t>1 896</w:t>
            </w:r>
          </w:p>
        </w:tc>
        <w:tc>
          <w:tcPr>
            <w:tcW w:w="1366" w:type="dxa"/>
            <w:tcBorders>
              <w:top w:val="single" w:sz="8" w:space="0" w:color="4BACC6"/>
              <w:left w:val="single" w:sz="8" w:space="0" w:color="4BACC6"/>
              <w:bottom w:val="single" w:sz="8" w:space="0" w:color="4BACC6"/>
              <w:right w:val="single" w:sz="8" w:space="0" w:color="4BACC6"/>
            </w:tcBorders>
            <w:shd w:val="clear" w:color="auto" w:fill="auto"/>
          </w:tcPr>
          <w:p w14:paraId="2C1D68B1" w14:textId="77777777" w:rsidR="00ED5BAB" w:rsidRPr="006D3F28" w:rsidRDefault="00ED5BAB" w:rsidP="00A70DC3">
            <w:pPr>
              <w:jc w:val="center"/>
              <w:rPr>
                <w:bCs/>
                <w:szCs w:val="24"/>
              </w:rPr>
            </w:pPr>
            <w:r w:rsidRPr="006D3F28">
              <w:rPr>
                <w:bCs/>
                <w:szCs w:val="24"/>
              </w:rPr>
              <w:t>50,65</w:t>
            </w:r>
          </w:p>
        </w:tc>
        <w:tc>
          <w:tcPr>
            <w:tcW w:w="912" w:type="dxa"/>
            <w:tcBorders>
              <w:top w:val="single" w:sz="8" w:space="0" w:color="4BACC6"/>
              <w:left w:val="single" w:sz="8" w:space="0" w:color="4BACC6"/>
              <w:bottom w:val="single" w:sz="8" w:space="0" w:color="4BACC6"/>
              <w:right w:val="single" w:sz="8" w:space="0" w:color="4BACC6"/>
            </w:tcBorders>
            <w:shd w:val="clear" w:color="auto" w:fill="auto"/>
          </w:tcPr>
          <w:p w14:paraId="7F46122F" w14:textId="77777777" w:rsidR="00ED5BAB" w:rsidRPr="006D3F28" w:rsidRDefault="00ED5BAB" w:rsidP="00A70DC3">
            <w:pPr>
              <w:jc w:val="center"/>
              <w:rPr>
                <w:bCs/>
                <w:szCs w:val="24"/>
              </w:rPr>
            </w:pPr>
            <w:r w:rsidRPr="006D3F28">
              <w:rPr>
                <w:bCs/>
                <w:szCs w:val="24"/>
              </w:rPr>
              <w:t>1 847</w:t>
            </w:r>
          </w:p>
        </w:tc>
        <w:tc>
          <w:tcPr>
            <w:tcW w:w="1356" w:type="dxa"/>
            <w:tcBorders>
              <w:top w:val="single" w:sz="8" w:space="0" w:color="4BACC6"/>
              <w:left w:val="single" w:sz="8" w:space="0" w:color="4BACC6"/>
              <w:bottom w:val="single" w:sz="8" w:space="0" w:color="4BACC6"/>
              <w:right w:val="single" w:sz="8" w:space="0" w:color="4BACC6"/>
            </w:tcBorders>
            <w:shd w:val="clear" w:color="auto" w:fill="auto"/>
          </w:tcPr>
          <w:p w14:paraId="3E3484A5" w14:textId="77777777" w:rsidR="00ED5BAB" w:rsidRPr="006D3F28" w:rsidRDefault="00ED5BAB" w:rsidP="00A70DC3">
            <w:pPr>
              <w:jc w:val="center"/>
              <w:rPr>
                <w:bCs/>
                <w:szCs w:val="24"/>
              </w:rPr>
            </w:pPr>
            <w:r w:rsidRPr="006D3F28">
              <w:rPr>
                <w:bCs/>
                <w:szCs w:val="24"/>
              </w:rPr>
              <w:t>49,35</w:t>
            </w:r>
          </w:p>
        </w:tc>
        <w:tc>
          <w:tcPr>
            <w:tcW w:w="894" w:type="dxa"/>
            <w:tcBorders>
              <w:top w:val="single" w:sz="8" w:space="0" w:color="4BACC6"/>
              <w:left w:val="single" w:sz="8" w:space="0" w:color="4BACC6"/>
              <w:bottom w:val="single" w:sz="8" w:space="0" w:color="4BACC6"/>
              <w:right w:val="single" w:sz="8" w:space="0" w:color="4BACC6"/>
            </w:tcBorders>
            <w:shd w:val="clear" w:color="auto" w:fill="auto"/>
          </w:tcPr>
          <w:p w14:paraId="7FD1733F" w14:textId="77777777" w:rsidR="00ED5BAB" w:rsidRPr="006D3F28" w:rsidRDefault="00ED5BAB" w:rsidP="00A70DC3">
            <w:pPr>
              <w:jc w:val="center"/>
              <w:rPr>
                <w:bCs/>
                <w:szCs w:val="24"/>
              </w:rPr>
            </w:pPr>
          </w:p>
        </w:tc>
        <w:tc>
          <w:tcPr>
            <w:tcW w:w="1374" w:type="dxa"/>
            <w:tcBorders>
              <w:top w:val="single" w:sz="8" w:space="0" w:color="4BACC6"/>
              <w:left w:val="single" w:sz="8" w:space="0" w:color="4BACC6"/>
              <w:bottom w:val="single" w:sz="8" w:space="0" w:color="4BACC6"/>
              <w:right w:val="single" w:sz="8" w:space="0" w:color="4BACC6"/>
            </w:tcBorders>
            <w:shd w:val="clear" w:color="auto" w:fill="auto"/>
          </w:tcPr>
          <w:p w14:paraId="213F38C4" w14:textId="77777777" w:rsidR="00ED5BAB" w:rsidRPr="006D3F28" w:rsidRDefault="00ED5BAB" w:rsidP="00A70DC3">
            <w:pPr>
              <w:jc w:val="center"/>
              <w:rPr>
                <w:bCs/>
                <w:szCs w:val="24"/>
              </w:rPr>
            </w:pPr>
          </w:p>
        </w:tc>
        <w:tc>
          <w:tcPr>
            <w:tcW w:w="895" w:type="dxa"/>
            <w:tcBorders>
              <w:top w:val="single" w:sz="8" w:space="0" w:color="4BACC6"/>
              <w:left w:val="single" w:sz="8" w:space="0" w:color="4BACC6"/>
              <w:bottom w:val="single" w:sz="8" w:space="0" w:color="4BACC6"/>
              <w:right w:val="single" w:sz="8" w:space="0" w:color="4BACC6"/>
            </w:tcBorders>
            <w:shd w:val="clear" w:color="auto" w:fill="auto"/>
          </w:tcPr>
          <w:p w14:paraId="11717ADE" w14:textId="77777777" w:rsidR="00ED5BAB" w:rsidRPr="006D3F28" w:rsidRDefault="00ED5BAB" w:rsidP="00A70DC3">
            <w:pPr>
              <w:jc w:val="center"/>
              <w:rPr>
                <w:bCs/>
                <w:szCs w:val="24"/>
              </w:rPr>
            </w:pPr>
            <w:r w:rsidRPr="006D3F28">
              <w:rPr>
                <w:bCs/>
                <w:szCs w:val="24"/>
              </w:rPr>
              <w:t>3 743</w:t>
            </w:r>
          </w:p>
        </w:tc>
        <w:tc>
          <w:tcPr>
            <w:tcW w:w="1373" w:type="dxa"/>
            <w:tcBorders>
              <w:top w:val="single" w:sz="8" w:space="0" w:color="4BACC6"/>
              <w:left w:val="single" w:sz="8" w:space="0" w:color="4BACC6"/>
              <w:bottom w:val="single" w:sz="8" w:space="0" w:color="4BACC6"/>
              <w:right w:val="single" w:sz="8" w:space="0" w:color="4BACC6"/>
            </w:tcBorders>
            <w:shd w:val="clear" w:color="auto" w:fill="auto"/>
          </w:tcPr>
          <w:p w14:paraId="49834AF3" w14:textId="77777777" w:rsidR="00ED5BAB" w:rsidRPr="006D3F28" w:rsidRDefault="00ED5BAB" w:rsidP="00A70DC3">
            <w:pPr>
              <w:jc w:val="center"/>
              <w:rPr>
                <w:bCs/>
                <w:szCs w:val="24"/>
              </w:rPr>
            </w:pPr>
            <w:r w:rsidRPr="006D3F28">
              <w:rPr>
                <w:bCs/>
                <w:szCs w:val="24"/>
              </w:rPr>
              <w:t>100</w:t>
            </w:r>
          </w:p>
        </w:tc>
      </w:tr>
      <w:tr w:rsidR="00ED5BAB" w:rsidRPr="006D3F28" w14:paraId="46D53EC9" w14:textId="77777777" w:rsidTr="006D3F28">
        <w:tc>
          <w:tcPr>
            <w:tcW w:w="889" w:type="dxa"/>
            <w:tcBorders>
              <w:top w:val="single" w:sz="8" w:space="0" w:color="4BACC6"/>
              <w:left w:val="single" w:sz="8" w:space="0" w:color="4BACC6"/>
              <w:bottom w:val="single" w:sz="8" w:space="0" w:color="4BACC6"/>
              <w:right w:val="single" w:sz="8" w:space="0" w:color="4BACC6"/>
            </w:tcBorders>
            <w:shd w:val="clear" w:color="auto" w:fill="D2EAF1"/>
          </w:tcPr>
          <w:p w14:paraId="2689ECCC" w14:textId="77777777" w:rsidR="00ED5BAB" w:rsidRPr="006D3F28" w:rsidRDefault="00ED5BAB" w:rsidP="00A70DC3">
            <w:pPr>
              <w:jc w:val="center"/>
              <w:rPr>
                <w:szCs w:val="24"/>
              </w:rPr>
            </w:pPr>
            <w:r w:rsidRPr="006D3F28">
              <w:rPr>
                <w:szCs w:val="24"/>
              </w:rPr>
              <w:t>2021</w:t>
            </w:r>
          </w:p>
        </w:tc>
        <w:tc>
          <w:tcPr>
            <w:tcW w:w="917" w:type="dxa"/>
            <w:tcBorders>
              <w:top w:val="single" w:sz="8" w:space="0" w:color="4BACC6"/>
              <w:left w:val="single" w:sz="8" w:space="0" w:color="4BACC6"/>
              <w:bottom w:val="single" w:sz="8" w:space="0" w:color="4BACC6"/>
              <w:right w:val="single" w:sz="8" w:space="0" w:color="4BACC6"/>
            </w:tcBorders>
            <w:shd w:val="clear" w:color="auto" w:fill="D2EAF1"/>
          </w:tcPr>
          <w:p w14:paraId="144E2075" w14:textId="77777777" w:rsidR="00ED5BAB" w:rsidRPr="006D3F28" w:rsidRDefault="00ED5BAB" w:rsidP="00A70DC3">
            <w:pPr>
              <w:jc w:val="center"/>
              <w:rPr>
                <w:bCs/>
                <w:szCs w:val="24"/>
              </w:rPr>
            </w:pPr>
            <w:r w:rsidRPr="006D3F28">
              <w:rPr>
                <w:bCs/>
                <w:szCs w:val="24"/>
              </w:rPr>
              <w:t>3 659</w:t>
            </w:r>
          </w:p>
        </w:tc>
        <w:tc>
          <w:tcPr>
            <w:tcW w:w="929" w:type="dxa"/>
            <w:tcBorders>
              <w:top w:val="single" w:sz="8" w:space="0" w:color="4BACC6"/>
              <w:left w:val="single" w:sz="8" w:space="0" w:color="4BACC6"/>
              <w:bottom w:val="single" w:sz="8" w:space="0" w:color="4BACC6"/>
              <w:right w:val="single" w:sz="8" w:space="0" w:color="4BACC6"/>
            </w:tcBorders>
            <w:shd w:val="clear" w:color="auto" w:fill="D2EAF1"/>
          </w:tcPr>
          <w:p w14:paraId="143FF3E3" w14:textId="77777777" w:rsidR="00ED5BAB" w:rsidRPr="006D3F28" w:rsidRDefault="00ED5BAB" w:rsidP="00A70DC3">
            <w:pPr>
              <w:jc w:val="center"/>
              <w:rPr>
                <w:bCs/>
                <w:szCs w:val="24"/>
              </w:rPr>
            </w:pPr>
            <w:r w:rsidRPr="006D3F28">
              <w:rPr>
                <w:bCs/>
                <w:szCs w:val="24"/>
              </w:rPr>
              <w:t>1 845</w:t>
            </w:r>
          </w:p>
        </w:tc>
        <w:tc>
          <w:tcPr>
            <w:tcW w:w="1366" w:type="dxa"/>
            <w:tcBorders>
              <w:top w:val="single" w:sz="8" w:space="0" w:color="4BACC6"/>
              <w:left w:val="single" w:sz="8" w:space="0" w:color="4BACC6"/>
              <w:bottom w:val="single" w:sz="8" w:space="0" w:color="4BACC6"/>
              <w:right w:val="single" w:sz="8" w:space="0" w:color="4BACC6"/>
            </w:tcBorders>
            <w:shd w:val="clear" w:color="auto" w:fill="D2EAF1"/>
          </w:tcPr>
          <w:p w14:paraId="747BF499" w14:textId="77777777" w:rsidR="00ED5BAB" w:rsidRPr="006D3F28" w:rsidRDefault="00ED5BAB" w:rsidP="00A70DC3">
            <w:pPr>
              <w:jc w:val="center"/>
              <w:rPr>
                <w:bCs/>
                <w:szCs w:val="24"/>
              </w:rPr>
            </w:pPr>
            <w:r w:rsidRPr="006D3F28">
              <w:rPr>
                <w:bCs/>
                <w:szCs w:val="24"/>
              </w:rPr>
              <w:t>50,42</w:t>
            </w:r>
          </w:p>
        </w:tc>
        <w:tc>
          <w:tcPr>
            <w:tcW w:w="912" w:type="dxa"/>
            <w:tcBorders>
              <w:top w:val="single" w:sz="8" w:space="0" w:color="4BACC6"/>
              <w:left w:val="single" w:sz="8" w:space="0" w:color="4BACC6"/>
              <w:bottom w:val="single" w:sz="8" w:space="0" w:color="4BACC6"/>
              <w:right w:val="single" w:sz="8" w:space="0" w:color="4BACC6"/>
            </w:tcBorders>
            <w:shd w:val="clear" w:color="auto" w:fill="D2EAF1"/>
          </w:tcPr>
          <w:p w14:paraId="52638712" w14:textId="77777777" w:rsidR="00ED5BAB" w:rsidRPr="006D3F28" w:rsidRDefault="00ED5BAB" w:rsidP="00A70DC3">
            <w:pPr>
              <w:jc w:val="center"/>
              <w:rPr>
                <w:bCs/>
                <w:szCs w:val="24"/>
              </w:rPr>
            </w:pPr>
            <w:r w:rsidRPr="006D3F28">
              <w:rPr>
                <w:bCs/>
                <w:szCs w:val="24"/>
              </w:rPr>
              <w:t>1 814</w:t>
            </w:r>
          </w:p>
        </w:tc>
        <w:tc>
          <w:tcPr>
            <w:tcW w:w="1356" w:type="dxa"/>
            <w:tcBorders>
              <w:top w:val="single" w:sz="8" w:space="0" w:color="4BACC6"/>
              <w:left w:val="single" w:sz="8" w:space="0" w:color="4BACC6"/>
              <w:bottom w:val="single" w:sz="8" w:space="0" w:color="4BACC6"/>
              <w:right w:val="single" w:sz="8" w:space="0" w:color="4BACC6"/>
            </w:tcBorders>
            <w:shd w:val="clear" w:color="auto" w:fill="D2EAF1"/>
          </w:tcPr>
          <w:p w14:paraId="4F41902F" w14:textId="77777777" w:rsidR="00ED5BAB" w:rsidRPr="006D3F28" w:rsidRDefault="00ED5BAB" w:rsidP="00A70DC3">
            <w:pPr>
              <w:jc w:val="center"/>
              <w:rPr>
                <w:bCs/>
                <w:szCs w:val="24"/>
              </w:rPr>
            </w:pPr>
            <w:r w:rsidRPr="006D3F28">
              <w:rPr>
                <w:bCs/>
                <w:szCs w:val="24"/>
              </w:rPr>
              <w:t>49,58</w:t>
            </w:r>
          </w:p>
        </w:tc>
        <w:tc>
          <w:tcPr>
            <w:tcW w:w="894" w:type="dxa"/>
            <w:tcBorders>
              <w:top w:val="single" w:sz="8" w:space="0" w:color="4BACC6"/>
              <w:left w:val="single" w:sz="8" w:space="0" w:color="4BACC6"/>
              <w:bottom w:val="single" w:sz="8" w:space="0" w:color="4BACC6"/>
              <w:right w:val="single" w:sz="8" w:space="0" w:color="4BACC6"/>
            </w:tcBorders>
            <w:shd w:val="clear" w:color="auto" w:fill="D2EAF1"/>
          </w:tcPr>
          <w:p w14:paraId="21454254" w14:textId="77777777" w:rsidR="00ED5BAB" w:rsidRPr="006D3F28" w:rsidRDefault="00ED5BAB" w:rsidP="00A70DC3">
            <w:pPr>
              <w:jc w:val="center"/>
              <w:rPr>
                <w:bCs/>
                <w:szCs w:val="24"/>
              </w:rPr>
            </w:pPr>
          </w:p>
        </w:tc>
        <w:tc>
          <w:tcPr>
            <w:tcW w:w="1374" w:type="dxa"/>
            <w:tcBorders>
              <w:top w:val="single" w:sz="8" w:space="0" w:color="4BACC6"/>
              <w:left w:val="single" w:sz="8" w:space="0" w:color="4BACC6"/>
              <w:bottom w:val="single" w:sz="8" w:space="0" w:color="4BACC6"/>
              <w:right w:val="single" w:sz="8" w:space="0" w:color="4BACC6"/>
            </w:tcBorders>
            <w:shd w:val="clear" w:color="auto" w:fill="D2EAF1"/>
          </w:tcPr>
          <w:p w14:paraId="790E4F87" w14:textId="77777777" w:rsidR="00ED5BAB" w:rsidRPr="006D3F28" w:rsidRDefault="00ED5BAB" w:rsidP="00A70DC3">
            <w:pPr>
              <w:jc w:val="center"/>
              <w:rPr>
                <w:bCs/>
                <w:szCs w:val="24"/>
              </w:rPr>
            </w:pPr>
          </w:p>
        </w:tc>
        <w:tc>
          <w:tcPr>
            <w:tcW w:w="895" w:type="dxa"/>
            <w:tcBorders>
              <w:top w:val="single" w:sz="8" w:space="0" w:color="4BACC6"/>
              <w:left w:val="single" w:sz="8" w:space="0" w:color="4BACC6"/>
              <w:bottom w:val="single" w:sz="8" w:space="0" w:color="4BACC6"/>
              <w:right w:val="single" w:sz="8" w:space="0" w:color="4BACC6"/>
            </w:tcBorders>
            <w:shd w:val="clear" w:color="auto" w:fill="D2EAF1"/>
          </w:tcPr>
          <w:p w14:paraId="350DE508" w14:textId="77777777" w:rsidR="00ED5BAB" w:rsidRPr="006D3F28" w:rsidRDefault="00ED5BAB" w:rsidP="00A70DC3">
            <w:pPr>
              <w:jc w:val="center"/>
              <w:rPr>
                <w:bCs/>
                <w:szCs w:val="24"/>
              </w:rPr>
            </w:pPr>
            <w:r w:rsidRPr="006D3F28">
              <w:rPr>
                <w:bCs/>
                <w:szCs w:val="24"/>
              </w:rPr>
              <w:t>3 659</w:t>
            </w:r>
          </w:p>
        </w:tc>
        <w:tc>
          <w:tcPr>
            <w:tcW w:w="1373" w:type="dxa"/>
            <w:tcBorders>
              <w:top w:val="single" w:sz="8" w:space="0" w:color="4BACC6"/>
              <w:left w:val="single" w:sz="8" w:space="0" w:color="4BACC6"/>
              <w:bottom w:val="single" w:sz="8" w:space="0" w:color="4BACC6"/>
              <w:right w:val="single" w:sz="8" w:space="0" w:color="4BACC6"/>
            </w:tcBorders>
            <w:shd w:val="clear" w:color="auto" w:fill="D2EAF1"/>
          </w:tcPr>
          <w:p w14:paraId="71182877" w14:textId="77777777" w:rsidR="00ED5BAB" w:rsidRPr="006D3F28" w:rsidRDefault="00ED5BAB" w:rsidP="00A70DC3">
            <w:pPr>
              <w:jc w:val="center"/>
              <w:rPr>
                <w:bCs/>
                <w:szCs w:val="24"/>
              </w:rPr>
            </w:pPr>
            <w:r w:rsidRPr="006D3F28">
              <w:rPr>
                <w:bCs/>
                <w:szCs w:val="24"/>
              </w:rPr>
              <w:t>100</w:t>
            </w:r>
          </w:p>
        </w:tc>
      </w:tr>
      <w:tr w:rsidR="00ED5BAB" w:rsidRPr="006D3F28" w14:paraId="0EBAF43E" w14:textId="77777777" w:rsidTr="006D3F28">
        <w:tc>
          <w:tcPr>
            <w:tcW w:w="889" w:type="dxa"/>
            <w:tcBorders>
              <w:top w:val="single" w:sz="8" w:space="0" w:color="4BACC6"/>
              <w:left w:val="single" w:sz="8" w:space="0" w:color="4BACC6"/>
              <w:bottom w:val="single" w:sz="8" w:space="0" w:color="4BACC6"/>
              <w:right w:val="single" w:sz="8" w:space="0" w:color="4BACC6"/>
            </w:tcBorders>
            <w:shd w:val="clear" w:color="auto" w:fill="D2EAF1"/>
          </w:tcPr>
          <w:p w14:paraId="7DD69209" w14:textId="77777777" w:rsidR="00ED5BAB" w:rsidRPr="006D3F28" w:rsidRDefault="00ED5BAB" w:rsidP="00A70DC3">
            <w:pPr>
              <w:jc w:val="center"/>
              <w:rPr>
                <w:szCs w:val="24"/>
              </w:rPr>
            </w:pPr>
            <w:r w:rsidRPr="006D3F28">
              <w:rPr>
                <w:szCs w:val="24"/>
              </w:rPr>
              <w:t>2022</w:t>
            </w:r>
          </w:p>
        </w:tc>
        <w:tc>
          <w:tcPr>
            <w:tcW w:w="917" w:type="dxa"/>
            <w:tcBorders>
              <w:top w:val="single" w:sz="8" w:space="0" w:color="4BACC6"/>
              <w:left w:val="single" w:sz="8" w:space="0" w:color="4BACC6"/>
              <w:bottom w:val="single" w:sz="8" w:space="0" w:color="4BACC6"/>
              <w:right w:val="single" w:sz="8" w:space="0" w:color="4BACC6"/>
            </w:tcBorders>
            <w:shd w:val="clear" w:color="auto" w:fill="D2EAF1"/>
          </w:tcPr>
          <w:p w14:paraId="2BAD6E7D" w14:textId="77777777" w:rsidR="00ED5BAB" w:rsidRPr="006D3F28" w:rsidRDefault="00ED5BAB" w:rsidP="00A70DC3">
            <w:pPr>
              <w:jc w:val="center"/>
              <w:rPr>
                <w:bCs/>
                <w:szCs w:val="24"/>
              </w:rPr>
            </w:pPr>
            <w:r w:rsidRPr="006D3F28">
              <w:rPr>
                <w:bCs/>
                <w:szCs w:val="24"/>
              </w:rPr>
              <w:t>3 094</w:t>
            </w:r>
          </w:p>
        </w:tc>
        <w:tc>
          <w:tcPr>
            <w:tcW w:w="929" w:type="dxa"/>
            <w:tcBorders>
              <w:top w:val="single" w:sz="8" w:space="0" w:color="4BACC6"/>
              <w:left w:val="single" w:sz="8" w:space="0" w:color="4BACC6"/>
              <w:bottom w:val="single" w:sz="8" w:space="0" w:color="4BACC6"/>
              <w:right w:val="single" w:sz="8" w:space="0" w:color="4BACC6"/>
            </w:tcBorders>
            <w:shd w:val="clear" w:color="auto" w:fill="D2EAF1"/>
          </w:tcPr>
          <w:p w14:paraId="377477C5" w14:textId="77777777" w:rsidR="00ED5BAB" w:rsidRPr="006D3F28" w:rsidRDefault="00ED5BAB" w:rsidP="00A70DC3">
            <w:pPr>
              <w:jc w:val="center"/>
              <w:rPr>
                <w:bCs/>
                <w:szCs w:val="24"/>
              </w:rPr>
            </w:pPr>
            <w:r w:rsidRPr="006D3F28">
              <w:rPr>
                <w:bCs/>
                <w:szCs w:val="24"/>
              </w:rPr>
              <w:t>1 544</w:t>
            </w:r>
          </w:p>
        </w:tc>
        <w:tc>
          <w:tcPr>
            <w:tcW w:w="1366" w:type="dxa"/>
            <w:tcBorders>
              <w:top w:val="single" w:sz="8" w:space="0" w:color="4BACC6"/>
              <w:left w:val="single" w:sz="8" w:space="0" w:color="4BACC6"/>
              <w:bottom w:val="single" w:sz="8" w:space="0" w:color="4BACC6"/>
              <w:right w:val="single" w:sz="8" w:space="0" w:color="4BACC6"/>
            </w:tcBorders>
            <w:shd w:val="clear" w:color="auto" w:fill="D2EAF1"/>
          </w:tcPr>
          <w:p w14:paraId="0A23898D" w14:textId="77777777" w:rsidR="00ED5BAB" w:rsidRPr="006D3F28" w:rsidRDefault="00ED5BAB" w:rsidP="00A70DC3">
            <w:pPr>
              <w:jc w:val="center"/>
              <w:rPr>
                <w:bCs/>
                <w:szCs w:val="24"/>
              </w:rPr>
            </w:pPr>
            <w:r w:rsidRPr="006D3F28">
              <w:rPr>
                <w:bCs/>
                <w:szCs w:val="24"/>
              </w:rPr>
              <w:t>49,90</w:t>
            </w:r>
          </w:p>
        </w:tc>
        <w:tc>
          <w:tcPr>
            <w:tcW w:w="912" w:type="dxa"/>
            <w:tcBorders>
              <w:top w:val="single" w:sz="8" w:space="0" w:color="4BACC6"/>
              <w:left w:val="single" w:sz="8" w:space="0" w:color="4BACC6"/>
              <w:bottom w:val="single" w:sz="8" w:space="0" w:color="4BACC6"/>
              <w:right w:val="single" w:sz="8" w:space="0" w:color="4BACC6"/>
            </w:tcBorders>
            <w:shd w:val="clear" w:color="auto" w:fill="D2EAF1"/>
          </w:tcPr>
          <w:p w14:paraId="1060968E" w14:textId="77777777" w:rsidR="00ED5BAB" w:rsidRPr="006D3F28" w:rsidRDefault="00ED5BAB" w:rsidP="00A70DC3">
            <w:pPr>
              <w:jc w:val="center"/>
              <w:rPr>
                <w:bCs/>
                <w:szCs w:val="24"/>
              </w:rPr>
            </w:pPr>
            <w:r w:rsidRPr="006D3F28">
              <w:rPr>
                <w:bCs/>
                <w:szCs w:val="24"/>
              </w:rPr>
              <w:t>1 550</w:t>
            </w:r>
          </w:p>
        </w:tc>
        <w:tc>
          <w:tcPr>
            <w:tcW w:w="1356" w:type="dxa"/>
            <w:tcBorders>
              <w:top w:val="single" w:sz="8" w:space="0" w:color="4BACC6"/>
              <w:left w:val="single" w:sz="8" w:space="0" w:color="4BACC6"/>
              <w:bottom w:val="single" w:sz="8" w:space="0" w:color="4BACC6"/>
              <w:right w:val="single" w:sz="8" w:space="0" w:color="4BACC6"/>
            </w:tcBorders>
            <w:shd w:val="clear" w:color="auto" w:fill="D2EAF1"/>
          </w:tcPr>
          <w:p w14:paraId="647C7F21" w14:textId="77777777" w:rsidR="00ED5BAB" w:rsidRPr="006D3F28" w:rsidRDefault="00ED5BAB" w:rsidP="00A70DC3">
            <w:pPr>
              <w:jc w:val="center"/>
              <w:rPr>
                <w:bCs/>
                <w:szCs w:val="24"/>
              </w:rPr>
            </w:pPr>
            <w:r w:rsidRPr="006D3F28">
              <w:rPr>
                <w:bCs/>
                <w:szCs w:val="24"/>
              </w:rPr>
              <w:t>50,10</w:t>
            </w:r>
          </w:p>
        </w:tc>
        <w:tc>
          <w:tcPr>
            <w:tcW w:w="894" w:type="dxa"/>
            <w:tcBorders>
              <w:top w:val="single" w:sz="8" w:space="0" w:color="4BACC6"/>
              <w:left w:val="single" w:sz="8" w:space="0" w:color="4BACC6"/>
              <w:bottom w:val="single" w:sz="8" w:space="0" w:color="4BACC6"/>
              <w:right w:val="single" w:sz="8" w:space="0" w:color="4BACC6"/>
            </w:tcBorders>
            <w:shd w:val="clear" w:color="auto" w:fill="D2EAF1"/>
          </w:tcPr>
          <w:p w14:paraId="17260203" w14:textId="77777777" w:rsidR="00ED5BAB" w:rsidRPr="006D3F28" w:rsidRDefault="00ED5BAB" w:rsidP="00A70DC3">
            <w:pPr>
              <w:jc w:val="center"/>
              <w:rPr>
                <w:bCs/>
                <w:szCs w:val="24"/>
              </w:rPr>
            </w:pPr>
          </w:p>
        </w:tc>
        <w:tc>
          <w:tcPr>
            <w:tcW w:w="1374" w:type="dxa"/>
            <w:tcBorders>
              <w:top w:val="single" w:sz="8" w:space="0" w:color="4BACC6"/>
              <w:left w:val="single" w:sz="8" w:space="0" w:color="4BACC6"/>
              <w:bottom w:val="single" w:sz="8" w:space="0" w:color="4BACC6"/>
              <w:right w:val="single" w:sz="8" w:space="0" w:color="4BACC6"/>
            </w:tcBorders>
            <w:shd w:val="clear" w:color="auto" w:fill="D2EAF1"/>
          </w:tcPr>
          <w:p w14:paraId="2827EB95" w14:textId="77777777" w:rsidR="00ED5BAB" w:rsidRPr="006D3F28" w:rsidRDefault="00ED5BAB" w:rsidP="00A70DC3">
            <w:pPr>
              <w:jc w:val="center"/>
              <w:rPr>
                <w:bCs/>
                <w:szCs w:val="24"/>
              </w:rPr>
            </w:pPr>
          </w:p>
        </w:tc>
        <w:tc>
          <w:tcPr>
            <w:tcW w:w="895" w:type="dxa"/>
            <w:tcBorders>
              <w:top w:val="single" w:sz="8" w:space="0" w:color="4BACC6"/>
              <w:left w:val="single" w:sz="8" w:space="0" w:color="4BACC6"/>
              <w:bottom w:val="single" w:sz="8" w:space="0" w:color="4BACC6"/>
              <w:right w:val="single" w:sz="8" w:space="0" w:color="4BACC6"/>
            </w:tcBorders>
            <w:shd w:val="clear" w:color="auto" w:fill="D2EAF1"/>
          </w:tcPr>
          <w:p w14:paraId="1E857957" w14:textId="77777777" w:rsidR="00ED5BAB" w:rsidRPr="006D3F28" w:rsidRDefault="00ED5BAB" w:rsidP="00A70DC3">
            <w:pPr>
              <w:jc w:val="center"/>
              <w:rPr>
                <w:bCs/>
                <w:szCs w:val="24"/>
              </w:rPr>
            </w:pPr>
            <w:r w:rsidRPr="006D3F28">
              <w:rPr>
                <w:bCs/>
                <w:szCs w:val="24"/>
              </w:rPr>
              <w:t>3 094</w:t>
            </w:r>
          </w:p>
        </w:tc>
        <w:tc>
          <w:tcPr>
            <w:tcW w:w="1373" w:type="dxa"/>
            <w:tcBorders>
              <w:top w:val="single" w:sz="8" w:space="0" w:color="4BACC6"/>
              <w:left w:val="single" w:sz="8" w:space="0" w:color="4BACC6"/>
              <w:bottom w:val="single" w:sz="8" w:space="0" w:color="4BACC6"/>
              <w:right w:val="single" w:sz="8" w:space="0" w:color="4BACC6"/>
            </w:tcBorders>
            <w:shd w:val="clear" w:color="auto" w:fill="D2EAF1"/>
          </w:tcPr>
          <w:p w14:paraId="018CB9A7" w14:textId="77777777" w:rsidR="00ED5BAB" w:rsidRPr="006D3F28" w:rsidRDefault="00ED5BAB" w:rsidP="00A70DC3">
            <w:pPr>
              <w:jc w:val="center"/>
              <w:rPr>
                <w:bCs/>
                <w:szCs w:val="24"/>
              </w:rPr>
            </w:pPr>
            <w:r w:rsidRPr="006D3F28">
              <w:rPr>
                <w:bCs/>
                <w:szCs w:val="24"/>
              </w:rPr>
              <w:t>100</w:t>
            </w:r>
          </w:p>
        </w:tc>
      </w:tr>
    </w:tbl>
    <w:p w14:paraId="3538A752" w14:textId="77777777" w:rsidR="00ED5BAB" w:rsidRPr="006D3F28" w:rsidRDefault="00ED5BAB" w:rsidP="00ED5BAB">
      <w:pPr>
        <w:rPr>
          <w:bCs/>
          <w:szCs w:val="24"/>
          <w:lang w:val="ru-RU"/>
        </w:rPr>
      </w:pPr>
    </w:p>
    <w:p w14:paraId="64265942" w14:textId="1A62D258" w:rsidR="00ED5BAB" w:rsidRPr="00224371" w:rsidRDefault="0004665F" w:rsidP="00224371">
      <w:pPr>
        <w:jc w:val="both"/>
        <w:rPr>
          <w:bCs/>
          <w:szCs w:val="24"/>
          <w:lang w:val="ru-RU"/>
        </w:rPr>
      </w:pPr>
      <w:r w:rsidRPr="00224371">
        <w:rPr>
          <w:bCs/>
          <w:szCs w:val="24"/>
          <w:lang w:val="ru-RU"/>
        </w:rPr>
        <w:t xml:space="preserve">Във всички общини населението намалява, като броят мъже и жени намалява навсякъде, но като относителен дял се увеличава представителството на жените. </w:t>
      </w:r>
      <w:r w:rsidR="00224371" w:rsidRPr="00224371">
        <w:rPr>
          <w:bCs/>
          <w:szCs w:val="24"/>
          <w:lang w:val="ru-RU"/>
        </w:rPr>
        <w:t>В градовете и селата от областта</w:t>
      </w:r>
      <w:r w:rsidRPr="00224371">
        <w:rPr>
          <w:bCs/>
          <w:szCs w:val="24"/>
          <w:lang w:val="ru-RU"/>
        </w:rPr>
        <w:t xml:space="preserve"> населението намалява</w:t>
      </w:r>
      <w:r w:rsidR="00224371" w:rsidRPr="00224371">
        <w:rPr>
          <w:bCs/>
          <w:szCs w:val="24"/>
          <w:lang w:val="ru-RU"/>
        </w:rPr>
        <w:t xml:space="preserve"> като брой жители, но като относителен дял се увеличава градското население ( с изключение на гр. Балчик). </w:t>
      </w:r>
    </w:p>
    <w:p w14:paraId="2E3B222D" w14:textId="77777777" w:rsidR="00ED5BAB" w:rsidRPr="006D3F28" w:rsidRDefault="00ED5BAB" w:rsidP="00ED5BAB">
      <w:pPr>
        <w:rPr>
          <w:bCs/>
          <w:color w:val="FF0000"/>
          <w:szCs w:val="24"/>
          <w:lang w:val="ru-RU"/>
        </w:rPr>
      </w:pPr>
    </w:p>
    <w:p w14:paraId="2D9AF316" w14:textId="77777777" w:rsidR="00ED5BAB" w:rsidRPr="006D3F28" w:rsidRDefault="00ED5BAB" w:rsidP="008D18CB">
      <w:pPr>
        <w:widowControl/>
        <w:numPr>
          <w:ilvl w:val="0"/>
          <w:numId w:val="73"/>
        </w:numPr>
        <w:tabs>
          <w:tab w:val="left" w:pos="284"/>
        </w:tabs>
        <w:ind w:left="0" w:firstLine="0"/>
        <w:jc w:val="both"/>
        <w:rPr>
          <w:bCs/>
          <w:i/>
          <w:szCs w:val="24"/>
        </w:rPr>
      </w:pPr>
      <w:r w:rsidRPr="006D3F28">
        <w:rPr>
          <w:bCs/>
          <w:i/>
          <w:szCs w:val="24"/>
          <w:lang w:val="ru-RU"/>
        </w:rPr>
        <w:t>Население на</w:t>
      </w:r>
      <w:r w:rsidRPr="006D3F28">
        <w:rPr>
          <w:bCs/>
          <w:i/>
          <w:szCs w:val="24"/>
        </w:rPr>
        <w:t xml:space="preserve"> област Добрич  към</w:t>
      </w:r>
      <w:r w:rsidRPr="006D3F28">
        <w:rPr>
          <w:bCs/>
          <w:i/>
          <w:szCs w:val="24"/>
          <w:lang w:val="ru-RU"/>
        </w:rPr>
        <w:t xml:space="preserve"> 31.</w:t>
      </w:r>
      <w:r w:rsidRPr="006D3F28">
        <w:rPr>
          <w:bCs/>
          <w:i/>
          <w:szCs w:val="24"/>
        </w:rPr>
        <w:t>12</w:t>
      </w:r>
      <w:r w:rsidRPr="006D3F28">
        <w:rPr>
          <w:bCs/>
          <w:i/>
          <w:szCs w:val="24"/>
          <w:lang w:val="ru-RU"/>
        </w:rPr>
        <w:t xml:space="preserve">.2022 г. </w:t>
      </w:r>
      <w:r w:rsidRPr="006D3F28">
        <w:rPr>
          <w:bCs/>
          <w:i/>
          <w:szCs w:val="24"/>
        </w:rPr>
        <w:t xml:space="preserve">по възраст </w:t>
      </w:r>
      <w:r w:rsidRPr="006D3F28">
        <w:rPr>
          <w:i/>
          <w:szCs w:val="24"/>
        </w:rPr>
        <w:t>(брой)</w:t>
      </w:r>
    </w:p>
    <w:p w14:paraId="2C6C6B8F" w14:textId="77777777" w:rsidR="00ED5BAB" w:rsidRPr="006D3F28" w:rsidRDefault="00ED5BAB" w:rsidP="00ED5BAB">
      <w:pPr>
        <w:tabs>
          <w:tab w:val="left" w:pos="426"/>
        </w:tabs>
        <w:jc w:val="both"/>
        <w:rPr>
          <w:bCs/>
          <w:szCs w:val="24"/>
        </w:rPr>
      </w:pPr>
    </w:p>
    <w:tbl>
      <w:tblPr>
        <w:tblW w:w="8831" w:type="dxa"/>
        <w:jc w:val="center"/>
        <w:tblBorders>
          <w:top w:val="single" w:sz="8" w:space="0" w:color="4BACC6"/>
          <w:left w:val="single" w:sz="8" w:space="0" w:color="4BACC6"/>
          <w:bottom w:val="single" w:sz="8" w:space="0" w:color="4BACC6"/>
          <w:right w:val="single" w:sz="8" w:space="0" w:color="4BACC6"/>
        </w:tblBorders>
        <w:tblLook w:val="0000" w:firstRow="0" w:lastRow="0" w:firstColumn="0" w:lastColumn="0" w:noHBand="0" w:noVBand="0"/>
      </w:tblPr>
      <w:tblGrid>
        <w:gridCol w:w="2400"/>
        <w:gridCol w:w="1108"/>
        <w:gridCol w:w="1120"/>
        <w:gridCol w:w="1104"/>
        <w:gridCol w:w="1640"/>
        <w:gridCol w:w="1459"/>
      </w:tblGrid>
      <w:tr w:rsidR="00ED5BAB" w:rsidRPr="006D3F28" w14:paraId="7FE05A2F" w14:textId="77777777" w:rsidTr="00213070">
        <w:trPr>
          <w:trHeight w:val="900"/>
          <w:jc w:val="center"/>
        </w:trPr>
        <w:tc>
          <w:tcPr>
            <w:tcW w:w="2400" w:type="dxa"/>
            <w:tcBorders>
              <w:top w:val="single" w:sz="8" w:space="0" w:color="4BACC6"/>
              <w:left w:val="single" w:sz="8" w:space="0" w:color="4BACC6"/>
              <w:bottom w:val="single" w:sz="8" w:space="0" w:color="4BACC6"/>
              <w:right w:val="single" w:sz="8" w:space="0" w:color="4BACC6"/>
            </w:tcBorders>
            <w:shd w:val="clear" w:color="auto" w:fill="DAEEF3"/>
          </w:tcPr>
          <w:p w14:paraId="56671B40" w14:textId="77777777" w:rsidR="00ED5BAB" w:rsidRPr="006D3F28" w:rsidRDefault="00ED5BAB" w:rsidP="00A70DC3">
            <w:pPr>
              <w:jc w:val="center"/>
              <w:rPr>
                <w:b/>
                <w:i/>
                <w:szCs w:val="24"/>
              </w:rPr>
            </w:pPr>
            <w:r w:rsidRPr="006D3F28">
              <w:rPr>
                <w:b/>
                <w:i/>
                <w:szCs w:val="24"/>
              </w:rPr>
              <w:t>Възраст (в навършени години)</w:t>
            </w:r>
          </w:p>
        </w:tc>
        <w:tc>
          <w:tcPr>
            <w:tcW w:w="1108" w:type="dxa"/>
            <w:tcBorders>
              <w:top w:val="single" w:sz="8" w:space="0" w:color="4BACC6"/>
              <w:bottom w:val="single" w:sz="8" w:space="0" w:color="4BACC6"/>
            </w:tcBorders>
            <w:shd w:val="clear" w:color="auto" w:fill="DAEEF3"/>
          </w:tcPr>
          <w:p w14:paraId="4C8D38F8" w14:textId="77777777" w:rsidR="00ED5BAB" w:rsidRPr="006D3F28" w:rsidRDefault="00ED5BAB" w:rsidP="00A70DC3">
            <w:pPr>
              <w:jc w:val="center"/>
              <w:rPr>
                <w:b/>
                <w:i/>
                <w:szCs w:val="24"/>
              </w:rPr>
            </w:pPr>
            <w:r w:rsidRPr="006D3F28">
              <w:rPr>
                <w:b/>
                <w:i/>
                <w:szCs w:val="24"/>
              </w:rPr>
              <w:t>Общо</w:t>
            </w:r>
          </w:p>
        </w:tc>
        <w:tc>
          <w:tcPr>
            <w:tcW w:w="1120" w:type="dxa"/>
            <w:tcBorders>
              <w:top w:val="single" w:sz="8" w:space="0" w:color="4BACC6"/>
              <w:left w:val="single" w:sz="8" w:space="0" w:color="4BACC6"/>
              <w:bottom w:val="single" w:sz="8" w:space="0" w:color="4BACC6"/>
              <w:right w:val="single" w:sz="8" w:space="0" w:color="4BACC6"/>
            </w:tcBorders>
            <w:shd w:val="clear" w:color="auto" w:fill="DAEEF3"/>
          </w:tcPr>
          <w:p w14:paraId="60CF7050" w14:textId="77777777" w:rsidR="00ED5BAB" w:rsidRPr="006D3F28" w:rsidRDefault="00ED5BAB" w:rsidP="00A70DC3">
            <w:pPr>
              <w:jc w:val="center"/>
              <w:rPr>
                <w:b/>
                <w:i/>
                <w:szCs w:val="24"/>
              </w:rPr>
            </w:pPr>
            <w:r w:rsidRPr="006D3F28">
              <w:rPr>
                <w:b/>
                <w:i/>
                <w:szCs w:val="24"/>
              </w:rPr>
              <w:t xml:space="preserve">Мъже </w:t>
            </w:r>
          </w:p>
        </w:tc>
        <w:tc>
          <w:tcPr>
            <w:tcW w:w="1104" w:type="dxa"/>
            <w:tcBorders>
              <w:top w:val="single" w:sz="8" w:space="0" w:color="4BACC6"/>
              <w:bottom w:val="single" w:sz="8" w:space="0" w:color="4BACC6"/>
            </w:tcBorders>
            <w:shd w:val="clear" w:color="auto" w:fill="DAEEF3"/>
          </w:tcPr>
          <w:p w14:paraId="11148E53" w14:textId="77777777" w:rsidR="00ED5BAB" w:rsidRPr="006D3F28" w:rsidRDefault="00ED5BAB" w:rsidP="00A70DC3">
            <w:pPr>
              <w:jc w:val="center"/>
              <w:rPr>
                <w:b/>
                <w:i/>
                <w:szCs w:val="24"/>
              </w:rPr>
            </w:pPr>
            <w:r w:rsidRPr="006D3F28">
              <w:rPr>
                <w:b/>
                <w:i/>
                <w:szCs w:val="24"/>
              </w:rPr>
              <w:t>Жени</w:t>
            </w:r>
          </w:p>
        </w:tc>
        <w:tc>
          <w:tcPr>
            <w:tcW w:w="1640" w:type="dxa"/>
            <w:tcBorders>
              <w:top w:val="single" w:sz="8" w:space="0" w:color="4BACC6"/>
              <w:left w:val="single" w:sz="8" w:space="0" w:color="4BACC6"/>
              <w:bottom w:val="single" w:sz="8" w:space="0" w:color="4BACC6"/>
              <w:right w:val="single" w:sz="8" w:space="0" w:color="4BACC6"/>
            </w:tcBorders>
            <w:shd w:val="clear" w:color="auto" w:fill="DAEEF3"/>
          </w:tcPr>
          <w:p w14:paraId="5CA4B0C9" w14:textId="77777777" w:rsidR="00ED5BAB" w:rsidRPr="006D3F28" w:rsidRDefault="00ED5BAB" w:rsidP="00A70DC3">
            <w:pPr>
              <w:jc w:val="center"/>
              <w:rPr>
                <w:b/>
                <w:i/>
                <w:szCs w:val="24"/>
              </w:rPr>
            </w:pPr>
            <w:r w:rsidRPr="006D3F28">
              <w:rPr>
                <w:b/>
                <w:i/>
                <w:szCs w:val="24"/>
              </w:rPr>
              <w:t>В градовете</w:t>
            </w:r>
          </w:p>
        </w:tc>
        <w:tc>
          <w:tcPr>
            <w:tcW w:w="1459" w:type="dxa"/>
            <w:tcBorders>
              <w:top w:val="single" w:sz="8" w:space="0" w:color="4BACC6"/>
              <w:bottom w:val="single" w:sz="8" w:space="0" w:color="4BACC6"/>
              <w:right w:val="single" w:sz="8" w:space="0" w:color="4BACC6"/>
            </w:tcBorders>
            <w:shd w:val="clear" w:color="auto" w:fill="DAEEF3"/>
          </w:tcPr>
          <w:p w14:paraId="351EF66C" w14:textId="77777777" w:rsidR="00ED5BAB" w:rsidRPr="006D3F28" w:rsidRDefault="00ED5BAB" w:rsidP="00A70DC3">
            <w:pPr>
              <w:jc w:val="center"/>
              <w:rPr>
                <w:b/>
                <w:i/>
                <w:szCs w:val="24"/>
              </w:rPr>
            </w:pPr>
            <w:r w:rsidRPr="006D3F28">
              <w:rPr>
                <w:b/>
                <w:i/>
                <w:szCs w:val="24"/>
              </w:rPr>
              <w:t>В селата</w:t>
            </w:r>
          </w:p>
        </w:tc>
      </w:tr>
      <w:tr w:rsidR="00ED5BAB" w:rsidRPr="006D3F28" w14:paraId="4DEBD601" w14:textId="77777777" w:rsidTr="00213070">
        <w:trPr>
          <w:trHeight w:val="300"/>
          <w:jc w:val="center"/>
        </w:trPr>
        <w:tc>
          <w:tcPr>
            <w:tcW w:w="2400" w:type="dxa"/>
            <w:tcBorders>
              <w:left w:val="single" w:sz="8" w:space="0" w:color="4BACC6"/>
              <w:right w:val="single" w:sz="8" w:space="0" w:color="4BACC6"/>
            </w:tcBorders>
            <w:shd w:val="clear" w:color="auto" w:fill="DAEEF3"/>
          </w:tcPr>
          <w:p w14:paraId="5CF0ABD1" w14:textId="77777777" w:rsidR="00ED5BAB" w:rsidRPr="006D3F28" w:rsidRDefault="00ED5BAB" w:rsidP="00A70DC3">
            <w:pPr>
              <w:jc w:val="center"/>
              <w:rPr>
                <w:b/>
                <w:bCs/>
                <w:i/>
                <w:szCs w:val="24"/>
              </w:rPr>
            </w:pPr>
            <w:r w:rsidRPr="006D3F28">
              <w:rPr>
                <w:b/>
                <w:bCs/>
                <w:i/>
                <w:szCs w:val="24"/>
              </w:rPr>
              <w:t>Общо</w:t>
            </w:r>
          </w:p>
        </w:tc>
        <w:tc>
          <w:tcPr>
            <w:tcW w:w="0" w:type="auto"/>
            <w:shd w:val="clear" w:color="auto" w:fill="auto"/>
            <w:vAlign w:val="bottom"/>
          </w:tcPr>
          <w:p w14:paraId="17FC5CC0" w14:textId="77777777" w:rsidR="00ED5BAB" w:rsidRPr="006D3F28" w:rsidRDefault="00ED5BAB" w:rsidP="00A70DC3">
            <w:pPr>
              <w:jc w:val="right"/>
              <w:rPr>
                <w:b/>
                <w:bCs/>
                <w:szCs w:val="24"/>
              </w:rPr>
            </w:pPr>
            <w:r w:rsidRPr="006D3F28">
              <w:rPr>
                <w:b/>
                <w:bCs/>
                <w:szCs w:val="24"/>
              </w:rPr>
              <w:t>147 208</w:t>
            </w:r>
          </w:p>
        </w:tc>
        <w:tc>
          <w:tcPr>
            <w:tcW w:w="0" w:type="auto"/>
            <w:tcBorders>
              <w:left w:val="single" w:sz="8" w:space="0" w:color="4BACC6"/>
              <w:right w:val="single" w:sz="8" w:space="0" w:color="4BACC6"/>
            </w:tcBorders>
            <w:shd w:val="clear" w:color="auto" w:fill="auto"/>
            <w:vAlign w:val="bottom"/>
          </w:tcPr>
          <w:p w14:paraId="477EF3D6" w14:textId="77777777" w:rsidR="00ED5BAB" w:rsidRPr="006D3F28" w:rsidRDefault="00ED5BAB" w:rsidP="00A70DC3">
            <w:pPr>
              <w:jc w:val="right"/>
              <w:rPr>
                <w:b/>
                <w:bCs/>
                <w:szCs w:val="24"/>
              </w:rPr>
            </w:pPr>
            <w:r w:rsidRPr="006D3F28">
              <w:rPr>
                <w:b/>
                <w:bCs/>
                <w:szCs w:val="24"/>
              </w:rPr>
              <w:t>70 448</w:t>
            </w:r>
          </w:p>
        </w:tc>
        <w:tc>
          <w:tcPr>
            <w:tcW w:w="0" w:type="auto"/>
            <w:shd w:val="clear" w:color="auto" w:fill="auto"/>
            <w:vAlign w:val="bottom"/>
          </w:tcPr>
          <w:p w14:paraId="6C5D3A85" w14:textId="77777777" w:rsidR="00ED5BAB" w:rsidRPr="006D3F28" w:rsidRDefault="00ED5BAB" w:rsidP="00A70DC3">
            <w:pPr>
              <w:jc w:val="right"/>
              <w:rPr>
                <w:b/>
                <w:bCs/>
                <w:szCs w:val="24"/>
              </w:rPr>
            </w:pPr>
            <w:r w:rsidRPr="006D3F28">
              <w:rPr>
                <w:b/>
                <w:bCs/>
                <w:szCs w:val="24"/>
              </w:rPr>
              <w:t>76 760</w:t>
            </w:r>
          </w:p>
        </w:tc>
        <w:tc>
          <w:tcPr>
            <w:tcW w:w="1640" w:type="dxa"/>
            <w:tcBorders>
              <w:left w:val="single" w:sz="8" w:space="0" w:color="4BACC6"/>
              <w:right w:val="single" w:sz="8" w:space="0" w:color="4BACC6"/>
            </w:tcBorders>
            <w:shd w:val="clear" w:color="auto" w:fill="auto"/>
            <w:vAlign w:val="bottom"/>
          </w:tcPr>
          <w:p w14:paraId="4F9B0217" w14:textId="77777777" w:rsidR="00ED5BAB" w:rsidRPr="006D3F28" w:rsidRDefault="00ED5BAB" w:rsidP="00A70DC3">
            <w:pPr>
              <w:jc w:val="right"/>
              <w:rPr>
                <w:b/>
                <w:bCs/>
                <w:szCs w:val="24"/>
              </w:rPr>
            </w:pPr>
            <w:r w:rsidRPr="006D3F28">
              <w:rPr>
                <w:b/>
                <w:bCs/>
                <w:szCs w:val="24"/>
              </w:rPr>
              <w:t>104 331</w:t>
            </w:r>
          </w:p>
        </w:tc>
        <w:tc>
          <w:tcPr>
            <w:tcW w:w="1459" w:type="dxa"/>
            <w:shd w:val="clear" w:color="auto" w:fill="auto"/>
            <w:vAlign w:val="bottom"/>
          </w:tcPr>
          <w:p w14:paraId="08AC1D47" w14:textId="77777777" w:rsidR="00ED5BAB" w:rsidRPr="006D3F28" w:rsidRDefault="00ED5BAB" w:rsidP="00A70DC3">
            <w:pPr>
              <w:jc w:val="right"/>
              <w:rPr>
                <w:b/>
                <w:bCs/>
                <w:szCs w:val="24"/>
              </w:rPr>
            </w:pPr>
            <w:r w:rsidRPr="006D3F28">
              <w:rPr>
                <w:b/>
                <w:bCs/>
                <w:szCs w:val="24"/>
              </w:rPr>
              <w:t>42 877</w:t>
            </w:r>
          </w:p>
        </w:tc>
      </w:tr>
      <w:tr w:rsidR="00ED5BAB" w:rsidRPr="006D3F28" w14:paraId="69282788" w14:textId="77777777" w:rsidTr="00213070">
        <w:trPr>
          <w:trHeight w:val="300"/>
          <w:jc w:val="center"/>
        </w:trPr>
        <w:tc>
          <w:tcPr>
            <w:tcW w:w="2400" w:type="dxa"/>
            <w:tcBorders>
              <w:top w:val="single" w:sz="8" w:space="0" w:color="4BACC6"/>
              <w:left w:val="single" w:sz="8" w:space="0" w:color="4BACC6"/>
              <w:bottom w:val="single" w:sz="8" w:space="0" w:color="4BACC6"/>
              <w:right w:val="single" w:sz="8" w:space="0" w:color="4BACC6"/>
            </w:tcBorders>
            <w:shd w:val="clear" w:color="auto" w:fill="DAEEF3"/>
          </w:tcPr>
          <w:p w14:paraId="6B7DBA74" w14:textId="77777777" w:rsidR="00ED5BAB" w:rsidRPr="006D3F28" w:rsidRDefault="00ED5BAB" w:rsidP="00A70DC3">
            <w:pPr>
              <w:jc w:val="center"/>
              <w:rPr>
                <w:b/>
                <w:i/>
                <w:szCs w:val="24"/>
                <w:lang w:val="ru-RU"/>
              </w:rPr>
            </w:pPr>
            <w:r w:rsidRPr="006D3F28">
              <w:rPr>
                <w:b/>
                <w:i/>
                <w:szCs w:val="24"/>
                <w:lang w:val="ru-RU"/>
              </w:rPr>
              <w:t>0</w:t>
            </w:r>
          </w:p>
        </w:tc>
        <w:tc>
          <w:tcPr>
            <w:tcW w:w="0" w:type="auto"/>
            <w:tcBorders>
              <w:top w:val="single" w:sz="8" w:space="0" w:color="4BACC6"/>
              <w:bottom w:val="single" w:sz="8" w:space="0" w:color="4BACC6"/>
            </w:tcBorders>
            <w:shd w:val="clear" w:color="auto" w:fill="auto"/>
            <w:vAlign w:val="bottom"/>
          </w:tcPr>
          <w:p w14:paraId="5166E907" w14:textId="77777777" w:rsidR="00ED5BAB" w:rsidRPr="006D3F28" w:rsidRDefault="00ED5BAB" w:rsidP="00A70DC3">
            <w:pPr>
              <w:jc w:val="right"/>
              <w:rPr>
                <w:szCs w:val="24"/>
              </w:rPr>
            </w:pPr>
            <w:r w:rsidRPr="006D3F28">
              <w:rPr>
                <w:szCs w:val="24"/>
              </w:rPr>
              <w:t>1090</w:t>
            </w:r>
          </w:p>
        </w:tc>
        <w:tc>
          <w:tcPr>
            <w:tcW w:w="0" w:type="auto"/>
            <w:tcBorders>
              <w:top w:val="single" w:sz="8" w:space="0" w:color="4BACC6"/>
              <w:left w:val="single" w:sz="8" w:space="0" w:color="4BACC6"/>
              <w:bottom w:val="single" w:sz="8" w:space="0" w:color="4BACC6"/>
              <w:right w:val="single" w:sz="8" w:space="0" w:color="4BACC6"/>
            </w:tcBorders>
            <w:shd w:val="clear" w:color="auto" w:fill="auto"/>
            <w:vAlign w:val="bottom"/>
          </w:tcPr>
          <w:p w14:paraId="7406992A" w14:textId="77777777" w:rsidR="00ED5BAB" w:rsidRPr="006D3F28" w:rsidRDefault="00ED5BAB" w:rsidP="00A70DC3">
            <w:pPr>
              <w:jc w:val="right"/>
              <w:rPr>
                <w:szCs w:val="24"/>
              </w:rPr>
            </w:pPr>
            <w:r w:rsidRPr="006D3F28">
              <w:rPr>
                <w:szCs w:val="24"/>
              </w:rPr>
              <w:t>545</w:t>
            </w:r>
          </w:p>
        </w:tc>
        <w:tc>
          <w:tcPr>
            <w:tcW w:w="0" w:type="auto"/>
            <w:tcBorders>
              <w:top w:val="single" w:sz="8" w:space="0" w:color="4BACC6"/>
              <w:bottom w:val="single" w:sz="8" w:space="0" w:color="4BACC6"/>
            </w:tcBorders>
            <w:shd w:val="clear" w:color="auto" w:fill="auto"/>
            <w:vAlign w:val="bottom"/>
          </w:tcPr>
          <w:p w14:paraId="3C2EE87A" w14:textId="77777777" w:rsidR="00ED5BAB" w:rsidRPr="006D3F28" w:rsidRDefault="00ED5BAB" w:rsidP="00A70DC3">
            <w:pPr>
              <w:jc w:val="right"/>
              <w:rPr>
                <w:szCs w:val="24"/>
              </w:rPr>
            </w:pPr>
            <w:r w:rsidRPr="006D3F28">
              <w:rPr>
                <w:szCs w:val="24"/>
              </w:rPr>
              <w:t>545</w:t>
            </w:r>
          </w:p>
        </w:tc>
        <w:tc>
          <w:tcPr>
            <w:tcW w:w="1640" w:type="dxa"/>
            <w:tcBorders>
              <w:top w:val="single" w:sz="8" w:space="0" w:color="4BACC6"/>
              <w:left w:val="single" w:sz="8" w:space="0" w:color="4BACC6"/>
              <w:bottom w:val="single" w:sz="8" w:space="0" w:color="4BACC6"/>
              <w:right w:val="single" w:sz="8" w:space="0" w:color="4BACC6"/>
            </w:tcBorders>
            <w:shd w:val="clear" w:color="auto" w:fill="auto"/>
            <w:vAlign w:val="bottom"/>
          </w:tcPr>
          <w:p w14:paraId="6E9972D9" w14:textId="77777777" w:rsidR="00ED5BAB" w:rsidRPr="006D3F28" w:rsidRDefault="00ED5BAB" w:rsidP="00A70DC3">
            <w:pPr>
              <w:jc w:val="right"/>
              <w:rPr>
                <w:szCs w:val="24"/>
              </w:rPr>
            </w:pPr>
            <w:r w:rsidRPr="006D3F28">
              <w:rPr>
                <w:szCs w:val="24"/>
              </w:rPr>
              <w:t>758</w:t>
            </w:r>
          </w:p>
        </w:tc>
        <w:tc>
          <w:tcPr>
            <w:tcW w:w="1459" w:type="dxa"/>
            <w:tcBorders>
              <w:top w:val="single" w:sz="8" w:space="0" w:color="4BACC6"/>
              <w:bottom w:val="single" w:sz="8" w:space="0" w:color="4BACC6"/>
              <w:right w:val="single" w:sz="8" w:space="0" w:color="4BACC6"/>
            </w:tcBorders>
            <w:shd w:val="clear" w:color="auto" w:fill="auto"/>
            <w:vAlign w:val="bottom"/>
          </w:tcPr>
          <w:p w14:paraId="0FD7E991" w14:textId="77777777" w:rsidR="00ED5BAB" w:rsidRPr="006D3F28" w:rsidRDefault="00ED5BAB" w:rsidP="00A70DC3">
            <w:pPr>
              <w:jc w:val="right"/>
              <w:rPr>
                <w:szCs w:val="24"/>
              </w:rPr>
            </w:pPr>
            <w:r w:rsidRPr="006D3F28">
              <w:rPr>
                <w:szCs w:val="24"/>
              </w:rPr>
              <w:t>332</w:t>
            </w:r>
          </w:p>
        </w:tc>
      </w:tr>
      <w:tr w:rsidR="00ED5BAB" w:rsidRPr="006D3F28" w14:paraId="6B4A83C3" w14:textId="77777777" w:rsidTr="00213070">
        <w:trPr>
          <w:trHeight w:val="300"/>
          <w:jc w:val="center"/>
        </w:trPr>
        <w:tc>
          <w:tcPr>
            <w:tcW w:w="2400" w:type="dxa"/>
            <w:tcBorders>
              <w:left w:val="single" w:sz="8" w:space="0" w:color="4BACC6"/>
              <w:right w:val="single" w:sz="8" w:space="0" w:color="4BACC6"/>
            </w:tcBorders>
            <w:shd w:val="clear" w:color="auto" w:fill="DAEEF3"/>
          </w:tcPr>
          <w:p w14:paraId="44816DAA" w14:textId="77777777" w:rsidR="00ED5BAB" w:rsidRPr="006D3F28" w:rsidRDefault="00ED5BAB" w:rsidP="00A70DC3">
            <w:pPr>
              <w:jc w:val="center"/>
              <w:rPr>
                <w:b/>
                <w:i/>
                <w:szCs w:val="24"/>
                <w:lang w:val="ru-RU"/>
              </w:rPr>
            </w:pPr>
            <w:r w:rsidRPr="006D3F28">
              <w:rPr>
                <w:b/>
                <w:i/>
                <w:szCs w:val="24"/>
                <w:lang w:val="ru-RU"/>
              </w:rPr>
              <w:t>1-4</w:t>
            </w:r>
          </w:p>
        </w:tc>
        <w:tc>
          <w:tcPr>
            <w:tcW w:w="0" w:type="auto"/>
            <w:shd w:val="clear" w:color="auto" w:fill="auto"/>
            <w:vAlign w:val="bottom"/>
          </w:tcPr>
          <w:p w14:paraId="3458E3C2" w14:textId="77777777" w:rsidR="00ED5BAB" w:rsidRPr="006D3F28" w:rsidRDefault="00ED5BAB" w:rsidP="00A70DC3">
            <w:pPr>
              <w:jc w:val="right"/>
              <w:rPr>
                <w:szCs w:val="24"/>
              </w:rPr>
            </w:pPr>
            <w:r w:rsidRPr="006D3F28">
              <w:rPr>
                <w:szCs w:val="24"/>
              </w:rPr>
              <w:t>4607</w:t>
            </w:r>
          </w:p>
        </w:tc>
        <w:tc>
          <w:tcPr>
            <w:tcW w:w="0" w:type="auto"/>
            <w:tcBorders>
              <w:left w:val="single" w:sz="8" w:space="0" w:color="4BACC6"/>
              <w:right w:val="single" w:sz="8" w:space="0" w:color="4BACC6"/>
            </w:tcBorders>
            <w:shd w:val="clear" w:color="auto" w:fill="auto"/>
            <w:vAlign w:val="bottom"/>
          </w:tcPr>
          <w:p w14:paraId="51264A83" w14:textId="77777777" w:rsidR="00ED5BAB" w:rsidRPr="006D3F28" w:rsidRDefault="00ED5BAB" w:rsidP="00A70DC3">
            <w:pPr>
              <w:jc w:val="right"/>
              <w:rPr>
                <w:szCs w:val="24"/>
              </w:rPr>
            </w:pPr>
            <w:r w:rsidRPr="006D3F28">
              <w:rPr>
                <w:szCs w:val="24"/>
              </w:rPr>
              <w:t>2399</w:t>
            </w:r>
          </w:p>
        </w:tc>
        <w:tc>
          <w:tcPr>
            <w:tcW w:w="0" w:type="auto"/>
            <w:shd w:val="clear" w:color="auto" w:fill="auto"/>
            <w:vAlign w:val="bottom"/>
          </w:tcPr>
          <w:p w14:paraId="450576E8" w14:textId="77777777" w:rsidR="00ED5BAB" w:rsidRPr="006D3F28" w:rsidRDefault="00ED5BAB" w:rsidP="00A70DC3">
            <w:pPr>
              <w:jc w:val="right"/>
              <w:rPr>
                <w:szCs w:val="24"/>
              </w:rPr>
            </w:pPr>
            <w:r w:rsidRPr="006D3F28">
              <w:rPr>
                <w:szCs w:val="24"/>
              </w:rPr>
              <w:t>2208</w:t>
            </w:r>
          </w:p>
        </w:tc>
        <w:tc>
          <w:tcPr>
            <w:tcW w:w="1640" w:type="dxa"/>
            <w:tcBorders>
              <w:left w:val="single" w:sz="8" w:space="0" w:color="4BACC6"/>
              <w:right w:val="single" w:sz="8" w:space="0" w:color="4BACC6"/>
            </w:tcBorders>
            <w:shd w:val="clear" w:color="auto" w:fill="auto"/>
            <w:vAlign w:val="bottom"/>
          </w:tcPr>
          <w:p w14:paraId="7DAF6AA9" w14:textId="77777777" w:rsidR="00ED5BAB" w:rsidRPr="006D3F28" w:rsidRDefault="00ED5BAB" w:rsidP="00A70DC3">
            <w:pPr>
              <w:jc w:val="right"/>
              <w:rPr>
                <w:szCs w:val="24"/>
              </w:rPr>
            </w:pPr>
            <w:r w:rsidRPr="006D3F28">
              <w:rPr>
                <w:szCs w:val="24"/>
              </w:rPr>
              <w:t>3160</w:t>
            </w:r>
          </w:p>
        </w:tc>
        <w:tc>
          <w:tcPr>
            <w:tcW w:w="1459" w:type="dxa"/>
            <w:shd w:val="clear" w:color="auto" w:fill="auto"/>
            <w:vAlign w:val="bottom"/>
          </w:tcPr>
          <w:p w14:paraId="4D9BC111" w14:textId="77777777" w:rsidR="00ED5BAB" w:rsidRPr="006D3F28" w:rsidRDefault="00ED5BAB" w:rsidP="00A70DC3">
            <w:pPr>
              <w:jc w:val="right"/>
              <w:rPr>
                <w:szCs w:val="24"/>
              </w:rPr>
            </w:pPr>
            <w:r w:rsidRPr="006D3F28">
              <w:rPr>
                <w:szCs w:val="24"/>
              </w:rPr>
              <w:t>1447</w:t>
            </w:r>
          </w:p>
        </w:tc>
      </w:tr>
      <w:tr w:rsidR="00ED5BAB" w:rsidRPr="006D3F28" w14:paraId="285E53DC" w14:textId="77777777" w:rsidTr="00213070">
        <w:trPr>
          <w:trHeight w:val="300"/>
          <w:jc w:val="center"/>
        </w:trPr>
        <w:tc>
          <w:tcPr>
            <w:tcW w:w="2400" w:type="dxa"/>
            <w:tcBorders>
              <w:top w:val="single" w:sz="8" w:space="0" w:color="4BACC6"/>
              <w:left w:val="single" w:sz="8" w:space="0" w:color="4BACC6"/>
              <w:bottom w:val="single" w:sz="8" w:space="0" w:color="4BACC6"/>
              <w:right w:val="single" w:sz="8" w:space="0" w:color="4BACC6"/>
            </w:tcBorders>
            <w:shd w:val="clear" w:color="auto" w:fill="DAEEF3"/>
          </w:tcPr>
          <w:p w14:paraId="24ADC0D5" w14:textId="77777777" w:rsidR="00ED5BAB" w:rsidRPr="006D3F28" w:rsidRDefault="00ED5BAB" w:rsidP="00A70DC3">
            <w:pPr>
              <w:jc w:val="center"/>
              <w:rPr>
                <w:b/>
                <w:i/>
                <w:szCs w:val="24"/>
                <w:lang w:val="ru-RU"/>
              </w:rPr>
            </w:pPr>
            <w:r w:rsidRPr="006D3F28">
              <w:rPr>
                <w:b/>
                <w:i/>
                <w:szCs w:val="24"/>
                <w:lang w:val="ru-RU"/>
              </w:rPr>
              <w:t>5-9</w:t>
            </w:r>
          </w:p>
        </w:tc>
        <w:tc>
          <w:tcPr>
            <w:tcW w:w="0" w:type="auto"/>
            <w:tcBorders>
              <w:top w:val="single" w:sz="8" w:space="0" w:color="4BACC6"/>
              <w:bottom w:val="single" w:sz="8" w:space="0" w:color="4BACC6"/>
            </w:tcBorders>
            <w:shd w:val="clear" w:color="auto" w:fill="auto"/>
            <w:vAlign w:val="bottom"/>
          </w:tcPr>
          <w:p w14:paraId="38CB81EC" w14:textId="77777777" w:rsidR="00ED5BAB" w:rsidRPr="006D3F28" w:rsidRDefault="00ED5BAB" w:rsidP="00A70DC3">
            <w:pPr>
              <w:jc w:val="right"/>
              <w:rPr>
                <w:szCs w:val="24"/>
              </w:rPr>
            </w:pPr>
            <w:r w:rsidRPr="006D3F28">
              <w:rPr>
                <w:szCs w:val="24"/>
              </w:rPr>
              <w:t>6352</w:t>
            </w:r>
          </w:p>
        </w:tc>
        <w:tc>
          <w:tcPr>
            <w:tcW w:w="0" w:type="auto"/>
            <w:tcBorders>
              <w:top w:val="single" w:sz="8" w:space="0" w:color="4BACC6"/>
              <w:left w:val="single" w:sz="8" w:space="0" w:color="4BACC6"/>
              <w:bottom w:val="single" w:sz="8" w:space="0" w:color="4BACC6"/>
              <w:right w:val="single" w:sz="8" w:space="0" w:color="4BACC6"/>
            </w:tcBorders>
            <w:shd w:val="clear" w:color="auto" w:fill="auto"/>
            <w:vAlign w:val="bottom"/>
          </w:tcPr>
          <w:p w14:paraId="72440CB4" w14:textId="77777777" w:rsidR="00ED5BAB" w:rsidRPr="006D3F28" w:rsidRDefault="00ED5BAB" w:rsidP="00A70DC3">
            <w:pPr>
              <w:jc w:val="right"/>
              <w:rPr>
                <w:szCs w:val="24"/>
              </w:rPr>
            </w:pPr>
            <w:r w:rsidRPr="006D3F28">
              <w:rPr>
                <w:szCs w:val="24"/>
              </w:rPr>
              <w:t>3273</w:t>
            </w:r>
          </w:p>
        </w:tc>
        <w:tc>
          <w:tcPr>
            <w:tcW w:w="0" w:type="auto"/>
            <w:tcBorders>
              <w:top w:val="single" w:sz="8" w:space="0" w:color="4BACC6"/>
              <w:bottom w:val="single" w:sz="8" w:space="0" w:color="4BACC6"/>
            </w:tcBorders>
            <w:shd w:val="clear" w:color="auto" w:fill="auto"/>
            <w:vAlign w:val="bottom"/>
          </w:tcPr>
          <w:p w14:paraId="37A84AA7" w14:textId="77777777" w:rsidR="00ED5BAB" w:rsidRPr="006D3F28" w:rsidRDefault="00ED5BAB" w:rsidP="00A70DC3">
            <w:pPr>
              <w:jc w:val="right"/>
              <w:rPr>
                <w:szCs w:val="24"/>
              </w:rPr>
            </w:pPr>
            <w:r w:rsidRPr="006D3F28">
              <w:rPr>
                <w:szCs w:val="24"/>
              </w:rPr>
              <w:t>3079</w:t>
            </w:r>
          </w:p>
        </w:tc>
        <w:tc>
          <w:tcPr>
            <w:tcW w:w="1640" w:type="dxa"/>
            <w:tcBorders>
              <w:top w:val="single" w:sz="8" w:space="0" w:color="4BACC6"/>
              <w:left w:val="single" w:sz="8" w:space="0" w:color="4BACC6"/>
              <w:bottom w:val="single" w:sz="8" w:space="0" w:color="4BACC6"/>
              <w:right w:val="single" w:sz="8" w:space="0" w:color="4BACC6"/>
            </w:tcBorders>
            <w:shd w:val="clear" w:color="auto" w:fill="auto"/>
            <w:vAlign w:val="bottom"/>
          </w:tcPr>
          <w:p w14:paraId="4E44CCD9" w14:textId="77777777" w:rsidR="00ED5BAB" w:rsidRPr="006D3F28" w:rsidRDefault="00ED5BAB" w:rsidP="00A70DC3">
            <w:pPr>
              <w:jc w:val="right"/>
              <w:rPr>
                <w:szCs w:val="24"/>
              </w:rPr>
            </w:pPr>
            <w:r w:rsidRPr="006D3F28">
              <w:rPr>
                <w:szCs w:val="24"/>
              </w:rPr>
              <w:t>4451</w:t>
            </w:r>
          </w:p>
        </w:tc>
        <w:tc>
          <w:tcPr>
            <w:tcW w:w="1459" w:type="dxa"/>
            <w:tcBorders>
              <w:top w:val="single" w:sz="8" w:space="0" w:color="4BACC6"/>
              <w:bottom w:val="single" w:sz="8" w:space="0" w:color="4BACC6"/>
              <w:right w:val="single" w:sz="8" w:space="0" w:color="4BACC6"/>
            </w:tcBorders>
            <w:shd w:val="clear" w:color="auto" w:fill="auto"/>
            <w:vAlign w:val="bottom"/>
          </w:tcPr>
          <w:p w14:paraId="4073750D" w14:textId="77777777" w:rsidR="00ED5BAB" w:rsidRPr="006D3F28" w:rsidRDefault="00ED5BAB" w:rsidP="00A70DC3">
            <w:pPr>
              <w:jc w:val="right"/>
              <w:rPr>
                <w:szCs w:val="24"/>
              </w:rPr>
            </w:pPr>
            <w:r w:rsidRPr="006D3F28">
              <w:rPr>
                <w:szCs w:val="24"/>
              </w:rPr>
              <w:t>1901</w:t>
            </w:r>
          </w:p>
        </w:tc>
      </w:tr>
      <w:tr w:rsidR="00ED5BAB" w:rsidRPr="006D3F28" w14:paraId="3CC0B7C2" w14:textId="77777777" w:rsidTr="00213070">
        <w:trPr>
          <w:trHeight w:val="300"/>
          <w:jc w:val="center"/>
        </w:trPr>
        <w:tc>
          <w:tcPr>
            <w:tcW w:w="2400" w:type="dxa"/>
            <w:tcBorders>
              <w:left w:val="single" w:sz="8" w:space="0" w:color="4BACC6"/>
              <w:right w:val="single" w:sz="8" w:space="0" w:color="4BACC6"/>
            </w:tcBorders>
            <w:shd w:val="clear" w:color="auto" w:fill="DAEEF3"/>
          </w:tcPr>
          <w:p w14:paraId="45C3D41F" w14:textId="77777777" w:rsidR="00ED5BAB" w:rsidRPr="006D3F28" w:rsidRDefault="00ED5BAB" w:rsidP="00A70DC3">
            <w:pPr>
              <w:jc w:val="center"/>
              <w:rPr>
                <w:b/>
                <w:i/>
                <w:szCs w:val="24"/>
              </w:rPr>
            </w:pPr>
            <w:r w:rsidRPr="006D3F28">
              <w:rPr>
                <w:b/>
                <w:i/>
                <w:szCs w:val="24"/>
              </w:rPr>
              <w:t>10-14</w:t>
            </w:r>
          </w:p>
        </w:tc>
        <w:tc>
          <w:tcPr>
            <w:tcW w:w="0" w:type="auto"/>
            <w:shd w:val="clear" w:color="auto" w:fill="auto"/>
            <w:vAlign w:val="bottom"/>
          </w:tcPr>
          <w:p w14:paraId="04AD81C2" w14:textId="77777777" w:rsidR="00ED5BAB" w:rsidRPr="006D3F28" w:rsidRDefault="00ED5BAB" w:rsidP="00A70DC3">
            <w:pPr>
              <w:jc w:val="right"/>
              <w:rPr>
                <w:szCs w:val="24"/>
              </w:rPr>
            </w:pPr>
            <w:r w:rsidRPr="006D3F28">
              <w:rPr>
                <w:szCs w:val="24"/>
              </w:rPr>
              <w:t>6974</w:t>
            </w:r>
          </w:p>
        </w:tc>
        <w:tc>
          <w:tcPr>
            <w:tcW w:w="0" w:type="auto"/>
            <w:tcBorders>
              <w:left w:val="single" w:sz="8" w:space="0" w:color="4BACC6"/>
              <w:right w:val="single" w:sz="8" w:space="0" w:color="4BACC6"/>
            </w:tcBorders>
            <w:shd w:val="clear" w:color="auto" w:fill="auto"/>
            <w:vAlign w:val="bottom"/>
          </w:tcPr>
          <w:p w14:paraId="0F579073" w14:textId="77777777" w:rsidR="00ED5BAB" w:rsidRPr="006D3F28" w:rsidRDefault="00ED5BAB" w:rsidP="00A70DC3">
            <w:pPr>
              <w:jc w:val="right"/>
              <w:rPr>
                <w:szCs w:val="24"/>
              </w:rPr>
            </w:pPr>
            <w:r w:rsidRPr="006D3F28">
              <w:rPr>
                <w:szCs w:val="24"/>
              </w:rPr>
              <w:t>3597</w:t>
            </w:r>
          </w:p>
        </w:tc>
        <w:tc>
          <w:tcPr>
            <w:tcW w:w="0" w:type="auto"/>
            <w:shd w:val="clear" w:color="auto" w:fill="auto"/>
            <w:vAlign w:val="bottom"/>
          </w:tcPr>
          <w:p w14:paraId="2D4D3C42" w14:textId="77777777" w:rsidR="00ED5BAB" w:rsidRPr="006D3F28" w:rsidRDefault="00ED5BAB" w:rsidP="00A70DC3">
            <w:pPr>
              <w:jc w:val="right"/>
              <w:rPr>
                <w:szCs w:val="24"/>
              </w:rPr>
            </w:pPr>
            <w:r w:rsidRPr="006D3F28">
              <w:rPr>
                <w:szCs w:val="24"/>
              </w:rPr>
              <w:t>3377</w:t>
            </w:r>
          </w:p>
        </w:tc>
        <w:tc>
          <w:tcPr>
            <w:tcW w:w="1640" w:type="dxa"/>
            <w:tcBorders>
              <w:left w:val="single" w:sz="8" w:space="0" w:color="4BACC6"/>
              <w:right w:val="single" w:sz="8" w:space="0" w:color="4BACC6"/>
            </w:tcBorders>
            <w:shd w:val="clear" w:color="auto" w:fill="auto"/>
            <w:vAlign w:val="bottom"/>
          </w:tcPr>
          <w:p w14:paraId="070D7776" w14:textId="77777777" w:rsidR="00ED5BAB" w:rsidRPr="006D3F28" w:rsidRDefault="00ED5BAB" w:rsidP="00A70DC3">
            <w:pPr>
              <w:jc w:val="right"/>
              <w:rPr>
                <w:szCs w:val="24"/>
              </w:rPr>
            </w:pPr>
            <w:r w:rsidRPr="006D3F28">
              <w:rPr>
                <w:szCs w:val="24"/>
              </w:rPr>
              <w:t>4799</w:t>
            </w:r>
          </w:p>
        </w:tc>
        <w:tc>
          <w:tcPr>
            <w:tcW w:w="1459" w:type="dxa"/>
            <w:shd w:val="clear" w:color="auto" w:fill="auto"/>
            <w:vAlign w:val="bottom"/>
          </w:tcPr>
          <w:p w14:paraId="2AACA849" w14:textId="77777777" w:rsidR="00ED5BAB" w:rsidRPr="006D3F28" w:rsidRDefault="00ED5BAB" w:rsidP="00A70DC3">
            <w:pPr>
              <w:jc w:val="right"/>
              <w:rPr>
                <w:szCs w:val="24"/>
              </w:rPr>
            </w:pPr>
            <w:r w:rsidRPr="006D3F28">
              <w:rPr>
                <w:szCs w:val="24"/>
              </w:rPr>
              <w:t>2175</w:t>
            </w:r>
          </w:p>
        </w:tc>
      </w:tr>
      <w:tr w:rsidR="00ED5BAB" w:rsidRPr="006D3F28" w14:paraId="29EF0741" w14:textId="77777777" w:rsidTr="00213070">
        <w:trPr>
          <w:trHeight w:val="300"/>
          <w:jc w:val="center"/>
        </w:trPr>
        <w:tc>
          <w:tcPr>
            <w:tcW w:w="2400" w:type="dxa"/>
            <w:tcBorders>
              <w:top w:val="single" w:sz="8" w:space="0" w:color="4BACC6"/>
              <w:left w:val="single" w:sz="8" w:space="0" w:color="4BACC6"/>
              <w:bottom w:val="single" w:sz="8" w:space="0" w:color="4BACC6"/>
              <w:right w:val="single" w:sz="8" w:space="0" w:color="4BACC6"/>
            </w:tcBorders>
            <w:shd w:val="clear" w:color="auto" w:fill="DAEEF3"/>
          </w:tcPr>
          <w:p w14:paraId="48567301" w14:textId="77777777" w:rsidR="00ED5BAB" w:rsidRPr="006D3F28" w:rsidRDefault="00ED5BAB" w:rsidP="00A70DC3">
            <w:pPr>
              <w:jc w:val="center"/>
              <w:rPr>
                <w:b/>
                <w:i/>
                <w:szCs w:val="24"/>
              </w:rPr>
            </w:pPr>
            <w:r w:rsidRPr="006D3F28">
              <w:rPr>
                <w:b/>
                <w:i/>
                <w:szCs w:val="24"/>
              </w:rPr>
              <w:lastRenderedPageBreak/>
              <w:t>15-19</w:t>
            </w:r>
          </w:p>
        </w:tc>
        <w:tc>
          <w:tcPr>
            <w:tcW w:w="0" w:type="auto"/>
            <w:tcBorders>
              <w:top w:val="single" w:sz="8" w:space="0" w:color="4BACC6"/>
              <w:bottom w:val="single" w:sz="8" w:space="0" w:color="4BACC6"/>
            </w:tcBorders>
            <w:shd w:val="clear" w:color="auto" w:fill="auto"/>
            <w:vAlign w:val="bottom"/>
          </w:tcPr>
          <w:p w14:paraId="3786CBEC" w14:textId="77777777" w:rsidR="00ED5BAB" w:rsidRPr="006D3F28" w:rsidRDefault="00ED5BAB" w:rsidP="00A70DC3">
            <w:pPr>
              <w:jc w:val="right"/>
              <w:rPr>
                <w:szCs w:val="24"/>
              </w:rPr>
            </w:pPr>
            <w:r w:rsidRPr="006D3F28">
              <w:rPr>
                <w:szCs w:val="24"/>
              </w:rPr>
              <w:t>6864</w:t>
            </w:r>
          </w:p>
        </w:tc>
        <w:tc>
          <w:tcPr>
            <w:tcW w:w="0" w:type="auto"/>
            <w:tcBorders>
              <w:top w:val="single" w:sz="8" w:space="0" w:color="4BACC6"/>
              <w:left w:val="single" w:sz="8" w:space="0" w:color="4BACC6"/>
              <w:bottom w:val="single" w:sz="8" w:space="0" w:color="4BACC6"/>
              <w:right w:val="single" w:sz="8" w:space="0" w:color="4BACC6"/>
            </w:tcBorders>
            <w:shd w:val="clear" w:color="auto" w:fill="auto"/>
            <w:vAlign w:val="bottom"/>
          </w:tcPr>
          <w:p w14:paraId="4949FF6A" w14:textId="77777777" w:rsidR="00ED5BAB" w:rsidRPr="006D3F28" w:rsidRDefault="00ED5BAB" w:rsidP="00A70DC3">
            <w:pPr>
              <w:jc w:val="right"/>
              <w:rPr>
                <w:szCs w:val="24"/>
              </w:rPr>
            </w:pPr>
            <w:r w:rsidRPr="006D3F28">
              <w:rPr>
                <w:szCs w:val="24"/>
              </w:rPr>
              <w:t>3566</w:t>
            </w:r>
          </w:p>
        </w:tc>
        <w:tc>
          <w:tcPr>
            <w:tcW w:w="0" w:type="auto"/>
            <w:tcBorders>
              <w:top w:val="single" w:sz="8" w:space="0" w:color="4BACC6"/>
              <w:bottom w:val="single" w:sz="8" w:space="0" w:color="4BACC6"/>
            </w:tcBorders>
            <w:shd w:val="clear" w:color="auto" w:fill="auto"/>
            <w:vAlign w:val="bottom"/>
          </w:tcPr>
          <w:p w14:paraId="36D867D1" w14:textId="77777777" w:rsidR="00ED5BAB" w:rsidRPr="006D3F28" w:rsidRDefault="00ED5BAB" w:rsidP="00A70DC3">
            <w:pPr>
              <w:jc w:val="right"/>
              <w:rPr>
                <w:szCs w:val="24"/>
              </w:rPr>
            </w:pPr>
            <w:r w:rsidRPr="006D3F28">
              <w:rPr>
                <w:szCs w:val="24"/>
              </w:rPr>
              <w:t>3298</w:t>
            </w:r>
          </w:p>
        </w:tc>
        <w:tc>
          <w:tcPr>
            <w:tcW w:w="1640" w:type="dxa"/>
            <w:tcBorders>
              <w:top w:val="single" w:sz="8" w:space="0" w:color="4BACC6"/>
              <w:left w:val="single" w:sz="8" w:space="0" w:color="4BACC6"/>
              <w:bottom w:val="single" w:sz="8" w:space="0" w:color="4BACC6"/>
              <w:right w:val="single" w:sz="8" w:space="0" w:color="4BACC6"/>
            </w:tcBorders>
            <w:shd w:val="clear" w:color="auto" w:fill="auto"/>
            <w:vAlign w:val="bottom"/>
          </w:tcPr>
          <w:p w14:paraId="27137C64" w14:textId="77777777" w:rsidR="00ED5BAB" w:rsidRPr="006D3F28" w:rsidRDefault="00ED5BAB" w:rsidP="00A70DC3">
            <w:pPr>
              <w:jc w:val="right"/>
              <w:rPr>
                <w:szCs w:val="24"/>
              </w:rPr>
            </w:pPr>
            <w:r w:rsidRPr="006D3F28">
              <w:rPr>
                <w:szCs w:val="24"/>
              </w:rPr>
              <w:t>4784</w:t>
            </w:r>
          </w:p>
        </w:tc>
        <w:tc>
          <w:tcPr>
            <w:tcW w:w="1459" w:type="dxa"/>
            <w:tcBorders>
              <w:top w:val="single" w:sz="8" w:space="0" w:color="4BACC6"/>
              <w:bottom w:val="single" w:sz="8" w:space="0" w:color="4BACC6"/>
              <w:right w:val="single" w:sz="8" w:space="0" w:color="4BACC6"/>
            </w:tcBorders>
            <w:shd w:val="clear" w:color="auto" w:fill="auto"/>
            <w:vAlign w:val="bottom"/>
          </w:tcPr>
          <w:p w14:paraId="3197DC66" w14:textId="77777777" w:rsidR="00ED5BAB" w:rsidRPr="006D3F28" w:rsidRDefault="00ED5BAB" w:rsidP="00A70DC3">
            <w:pPr>
              <w:jc w:val="right"/>
              <w:rPr>
                <w:szCs w:val="24"/>
              </w:rPr>
            </w:pPr>
            <w:r w:rsidRPr="006D3F28">
              <w:rPr>
                <w:szCs w:val="24"/>
              </w:rPr>
              <w:t>2080</w:t>
            </w:r>
          </w:p>
        </w:tc>
      </w:tr>
      <w:tr w:rsidR="00ED5BAB" w:rsidRPr="006D3F28" w14:paraId="47662B09" w14:textId="77777777" w:rsidTr="00213070">
        <w:trPr>
          <w:trHeight w:val="300"/>
          <w:jc w:val="center"/>
        </w:trPr>
        <w:tc>
          <w:tcPr>
            <w:tcW w:w="2400" w:type="dxa"/>
            <w:tcBorders>
              <w:left w:val="single" w:sz="8" w:space="0" w:color="4BACC6"/>
              <w:right w:val="single" w:sz="8" w:space="0" w:color="4BACC6"/>
            </w:tcBorders>
            <w:shd w:val="clear" w:color="auto" w:fill="DAEEF3"/>
          </w:tcPr>
          <w:p w14:paraId="51F6060E" w14:textId="77777777" w:rsidR="00ED5BAB" w:rsidRPr="006D3F28" w:rsidRDefault="00ED5BAB" w:rsidP="00A70DC3">
            <w:pPr>
              <w:jc w:val="center"/>
              <w:rPr>
                <w:b/>
                <w:i/>
                <w:szCs w:val="24"/>
              </w:rPr>
            </w:pPr>
            <w:r w:rsidRPr="006D3F28">
              <w:rPr>
                <w:b/>
                <w:i/>
                <w:szCs w:val="24"/>
              </w:rPr>
              <w:t>20-24</w:t>
            </w:r>
          </w:p>
        </w:tc>
        <w:tc>
          <w:tcPr>
            <w:tcW w:w="0" w:type="auto"/>
            <w:shd w:val="clear" w:color="auto" w:fill="auto"/>
            <w:vAlign w:val="bottom"/>
          </w:tcPr>
          <w:p w14:paraId="66531ED3" w14:textId="77777777" w:rsidR="00ED5BAB" w:rsidRPr="006D3F28" w:rsidRDefault="00ED5BAB" w:rsidP="00A70DC3">
            <w:pPr>
              <w:jc w:val="right"/>
              <w:rPr>
                <w:szCs w:val="24"/>
              </w:rPr>
            </w:pPr>
            <w:r w:rsidRPr="006D3F28">
              <w:rPr>
                <w:szCs w:val="24"/>
              </w:rPr>
              <w:t>5162</w:t>
            </w:r>
          </w:p>
        </w:tc>
        <w:tc>
          <w:tcPr>
            <w:tcW w:w="0" w:type="auto"/>
            <w:tcBorders>
              <w:left w:val="single" w:sz="8" w:space="0" w:color="4BACC6"/>
              <w:right w:val="single" w:sz="8" w:space="0" w:color="4BACC6"/>
            </w:tcBorders>
            <w:shd w:val="clear" w:color="auto" w:fill="auto"/>
            <w:vAlign w:val="bottom"/>
          </w:tcPr>
          <w:p w14:paraId="1DD27965" w14:textId="77777777" w:rsidR="00ED5BAB" w:rsidRPr="006D3F28" w:rsidRDefault="00ED5BAB" w:rsidP="00A70DC3">
            <w:pPr>
              <w:jc w:val="right"/>
              <w:rPr>
                <w:szCs w:val="24"/>
              </w:rPr>
            </w:pPr>
            <w:r w:rsidRPr="006D3F28">
              <w:rPr>
                <w:szCs w:val="24"/>
              </w:rPr>
              <w:t>2661</w:t>
            </w:r>
          </w:p>
        </w:tc>
        <w:tc>
          <w:tcPr>
            <w:tcW w:w="0" w:type="auto"/>
            <w:shd w:val="clear" w:color="auto" w:fill="auto"/>
            <w:vAlign w:val="bottom"/>
          </w:tcPr>
          <w:p w14:paraId="2E87CB05" w14:textId="77777777" w:rsidR="00ED5BAB" w:rsidRPr="006D3F28" w:rsidRDefault="00ED5BAB" w:rsidP="00A70DC3">
            <w:pPr>
              <w:jc w:val="right"/>
              <w:rPr>
                <w:szCs w:val="24"/>
              </w:rPr>
            </w:pPr>
            <w:r w:rsidRPr="006D3F28">
              <w:rPr>
                <w:szCs w:val="24"/>
              </w:rPr>
              <w:t>2501</w:t>
            </w:r>
          </w:p>
        </w:tc>
        <w:tc>
          <w:tcPr>
            <w:tcW w:w="1640" w:type="dxa"/>
            <w:tcBorders>
              <w:left w:val="single" w:sz="8" w:space="0" w:color="4BACC6"/>
              <w:right w:val="single" w:sz="8" w:space="0" w:color="4BACC6"/>
            </w:tcBorders>
            <w:shd w:val="clear" w:color="auto" w:fill="auto"/>
            <w:vAlign w:val="bottom"/>
          </w:tcPr>
          <w:p w14:paraId="2A84428E" w14:textId="77777777" w:rsidR="00ED5BAB" w:rsidRPr="006D3F28" w:rsidRDefault="00ED5BAB" w:rsidP="00A70DC3">
            <w:pPr>
              <w:jc w:val="right"/>
              <w:rPr>
                <w:szCs w:val="24"/>
              </w:rPr>
            </w:pPr>
            <w:r w:rsidRPr="006D3F28">
              <w:rPr>
                <w:szCs w:val="24"/>
              </w:rPr>
              <w:t>3592</w:t>
            </w:r>
          </w:p>
        </w:tc>
        <w:tc>
          <w:tcPr>
            <w:tcW w:w="1459" w:type="dxa"/>
            <w:shd w:val="clear" w:color="auto" w:fill="auto"/>
            <w:vAlign w:val="bottom"/>
          </w:tcPr>
          <w:p w14:paraId="2EF9FCDB" w14:textId="77777777" w:rsidR="00ED5BAB" w:rsidRPr="006D3F28" w:rsidRDefault="00ED5BAB" w:rsidP="00A70DC3">
            <w:pPr>
              <w:jc w:val="right"/>
              <w:rPr>
                <w:szCs w:val="24"/>
              </w:rPr>
            </w:pPr>
            <w:r w:rsidRPr="006D3F28">
              <w:rPr>
                <w:szCs w:val="24"/>
              </w:rPr>
              <w:t>1570</w:t>
            </w:r>
          </w:p>
        </w:tc>
      </w:tr>
      <w:tr w:rsidR="00ED5BAB" w:rsidRPr="006D3F28" w14:paraId="68539E68" w14:textId="77777777" w:rsidTr="00213070">
        <w:trPr>
          <w:trHeight w:val="300"/>
          <w:jc w:val="center"/>
        </w:trPr>
        <w:tc>
          <w:tcPr>
            <w:tcW w:w="2400" w:type="dxa"/>
            <w:tcBorders>
              <w:top w:val="single" w:sz="8" w:space="0" w:color="4BACC6"/>
              <w:left w:val="single" w:sz="8" w:space="0" w:color="4BACC6"/>
              <w:bottom w:val="single" w:sz="8" w:space="0" w:color="4BACC6"/>
              <w:right w:val="single" w:sz="8" w:space="0" w:color="4BACC6"/>
            </w:tcBorders>
            <w:shd w:val="clear" w:color="auto" w:fill="DAEEF3"/>
          </w:tcPr>
          <w:p w14:paraId="358DCB11" w14:textId="77777777" w:rsidR="00ED5BAB" w:rsidRPr="006D3F28" w:rsidRDefault="00ED5BAB" w:rsidP="00A70DC3">
            <w:pPr>
              <w:jc w:val="center"/>
              <w:rPr>
                <w:b/>
                <w:i/>
                <w:szCs w:val="24"/>
              </w:rPr>
            </w:pPr>
            <w:r w:rsidRPr="006D3F28">
              <w:rPr>
                <w:b/>
                <w:i/>
                <w:szCs w:val="24"/>
              </w:rPr>
              <w:t>25-29</w:t>
            </w:r>
          </w:p>
        </w:tc>
        <w:tc>
          <w:tcPr>
            <w:tcW w:w="0" w:type="auto"/>
            <w:tcBorders>
              <w:top w:val="single" w:sz="8" w:space="0" w:color="4BACC6"/>
              <w:bottom w:val="single" w:sz="8" w:space="0" w:color="4BACC6"/>
            </w:tcBorders>
            <w:shd w:val="clear" w:color="auto" w:fill="auto"/>
            <w:vAlign w:val="bottom"/>
          </w:tcPr>
          <w:p w14:paraId="1BB41A01" w14:textId="77777777" w:rsidR="00ED5BAB" w:rsidRPr="006D3F28" w:rsidRDefault="00ED5BAB" w:rsidP="00A70DC3">
            <w:pPr>
              <w:jc w:val="right"/>
              <w:rPr>
                <w:szCs w:val="24"/>
              </w:rPr>
            </w:pPr>
            <w:r w:rsidRPr="006D3F28">
              <w:rPr>
                <w:szCs w:val="24"/>
              </w:rPr>
              <w:t>5236</w:t>
            </w:r>
          </w:p>
        </w:tc>
        <w:tc>
          <w:tcPr>
            <w:tcW w:w="0" w:type="auto"/>
            <w:tcBorders>
              <w:top w:val="single" w:sz="8" w:space="0" w:color="4BACC6"/>
              <w:left w:val="single" w:sz="8" w:space="0" w:color="4BACC6"/>
              <w:bottom w:val="single" w:sz="8" w:space="0" w:color="4BACC6"/>
              <w:right w:val="single" w:sz="8" w:space="0" w:color="4BACC6"/>
            </w:tcBorders>
            <w:shd w:val="clear" w:color="auto" w:fill="auto"/>
            <w:vAlign w:val="bottom"/>
          </w:tcPr>
          <w:p w14:paraId="67564F22" w14:textId="77777777" w:rsidR="00ED5BAB" w:rsidRPr="006D3F28" w:rsidRDefault="00ED5BAB" w:rsidP="00A70DC3">
            <w:pPr>
              <w:jc w:val="right"/>
              <w:rPr>
                <w:szCs w:val="24"/>
              </w:rPr>
            </w:pPr>
            <w:r w:rsidRPr="006D3F28">
              <w:rPr>
                <w:szCs w:val="24"/>
              </w:rPr>
              <w:t>2703</w:t>
            </w:r>
          </w:p>
        </w:tc>
        <w:tc>
          <w:tcPr>
            <w:tcW w:w="0" w:type="auto"/>
            <w:tcBorders>
              <w:top w:val="single" w:sz="8" w:space="0" w:color="4BACC6"/>
              <w:bottom w:val="single" w:sz="8" w:space="0" w:color="4BACC6"/>
            </w:tcBorders>
            <w:shd w:val="clear" w:color="auto" w:fill="auto"/>
            <w:vAlign w:val="bottom"/>
          </w:tcPr>
          <w:p w14:paraId="7526C316" w14:textId="77777777" w:rsidR="00ED5BAB" w:rsidRPr="006D3F28" w:rsidRDefault="00ED5BAB" w:rsidP="00A70DC3">
            <w:pPr>
              <w:jc w:val="right"/>
              <w:rPr>
                <w:szCs w:val="24"/>
              </w:rPr>
            </w:pPr>
            <w:r w:rsidRPr="006D3F28">
              <w:rPr>
                <w:szCs w:val="24"/>
              </w:rPr>
              <w:t>2533</w:t>
            </w:r>
          </w:p>
        </w:tc>
        <w:tc>
          <w:tcPr>
            <w:tcW w:w="1640" w:type="dxa"/>
            <w:tcBorders>
              <w:top w:val="single" w:sz="8" w:space="0" w:color="4BACC6"/>
              <w:left w:val="single" w:sz="8" w:space="0" w:color="4BACC6"/>
              <w:bottom w:val="single" w:sz="8" w:space="0" w:color="4BACC6"/>
              <w:right w:val="single" w:sz="8" w:space="0" w:color="4BACC6"/>
            </w:tcBorders>
            <w:shd w:val="clear" w:color="auto" w:fill="auto"/>
            <w:vAlign w:val="bottom"/>
          </w:tcPr>
          <w:p w14:paraId="6B1706DF" w14:textId="77777777" w:rsidR="00ED5BAB" w:rsidRPr="006D3F28" w:rsidRDefault="00ED5BAB" w:rsidP="00A70DC3">
            <w:pPr>
              <w:jc w:val="right"/>
              <w:rPr>
                <w:szCs w:val="24"/>
              </w:rPr>
            </w:pPr>
            <w:r w:rsidRPr="006D3F28">
              <w:rPr>
                <w:szCs w:val="24"/>
              </w:rPr>
              <w:t>3681</w:t>
            </w:r>
          </w:p>
        </w:tc>
        <w:tc>
          <w:tcPr>
            <w:tcW w:w="1459" w:type="dxa"/>
            <w:tcBorders>
              <w:top w:val="single" w:sz="8" w:space="0" w:color="4BACC6"/>
              <w:bottom w:val="single" w:sz="8" w:space="0" w:color="4BACC6"/>
              <w:right w:val="single" w:sz="8" w:space="0" w:color="4BACC6"/>
            </w:tcBorders>
            <w:shd w:val="clear" w:color="auto" w:fill="auto"/>
            <w:vAlign w:val="bottom"/>
          </w:tcPr>
          <w:p w14:paraId="6D6F77CB" w14:textId="77777777" w:rsidR="00ED5BAB" w:rsidRPr="006D3F28" w:rsidRDefault="00ED5BAB" w:rsidP="00A70DC3">
            <w:pPr>
              <w:jc w:val="right"/>
              <w:rPr>
                <w:szCs w:val="24"/>
              </w:rPr>
            </w:pPr>
            <w:r w:rsidRPr="006D3F28">
              <w:rPr>
                <w:szCs w:val="24"/>
              </w:rPr>
              <w:t>1555</w:t>
            </w:r>
          </w:p>
        </w:tc>
      </w:tr>
      <w:tr w:rsidR="00ED5BAB" w:rsidRPr="006D3F28" w14:paraId="2BEB9B43" w14:textId="77777777" w:rsidTr="00213070">
        <w:trPr>
          <w:trHeight w:val="300"/>
          <w:jc w:val="center"/>
        </w:trPr>
        <w:tc>
          <w:tcPr>
            <w:tcW w:w="2400" w:type="dxa"/>
            <w:tcBorders>
              <w:left w:val="single" w:sz="8" w:space="0" w:color="4BACC6"/>
              <w:right w:val="single" w:sz="8" w:space="0" w:color="4BACC6"/>
            </w:tcBorders>
            <w:shd w:val="clear" w:color="auto" w:fill="DAEEF3"/>
          </w:tcPr>
          <w:p w14:paraId="6AF0D8C4" w14:textId="77777777" w:rsidR="00ED5BAB" w:rsidRPr="006D3F28" w:rsidRDefault="00ED5BAB" w:rsidP="00A70DC3">
            <w:pPr>
              <w:jc w:val="center"/>
              <w:rPr>
                <w:b/>
                <w:i/>
                <w:szCs w:val="24"/>
              </w:rPr>
            </w:pPr>
            <w:r w:rsidRPr="006D3F28">
              <w:rPr>
                <w:b/>
                <w:i/>
                <w:szCs w:val="24"/>
              </w:rPr>
              <w:t>30-34</w:t>
            </w:r>
          </w:p>
        </w:tc>
        <w:tc>
          <w:tcPr>
            <w:tcW w:w="0" w:type="auto"/>
            <w:shd w:val="clear" w:color="auto" w:fill="auto"/>
            <w:vAlign w:val="bottom"/>
          </w:tcPr>
          <w:p w14:paraId="34B8C101" w14:textId="77777777" w:rsidR="00ED5BAB" w:rsidRPr="006D3F28" w:rsidRDefault="00ED5BAB" w:rsidP="00A70DC3">
            <w:pPr>
              <w:jc w:val="right"/>
              <w:rPr>
                <w:szCs w:val="24"/>
              </w:rPr>
            </w:pPr>
            <w:r w:rsidRPr="006D3F28">
              <w:rPr>
                <w:szCs w:val="24"/>
              </w:rPr>
              <w:t>7375</w:t>
            </w:r>
          </w:p>
        </w:tc>
        <w:tc>
          <w:tcPr>
            <w:tcW w:w="0" w:type="auto"/>
            <w:tcBorders>
              <w:left w:val="single" w:sz="8" w:space="0" w:color="4BACC6"/>
              <w:right w:val="single" w:sz="8" w:space="0" w:color="4BACC6"/>
            </w:tcBorders>
            <w:shd w:val="clear" w:color="auto" w:fill="auto"/>
            <w:vAlign w:val="bottom"/>
          </w:tcPr>
          <w:p w14:paraId="2ED1091F" w14:textId="77777777" w:rsidR="00ED5BAB" w:rsidRPr="006D3F28" w:rsidRDefault="00ED5BAB" w:rsidP="00A70DC3">
            <w:pPr>
              <w:jc w:val="right"/>
              <w:rPr>
                <w:szCs w:val="24"/>
              </w:rPr>
            </w:pPr>
            <w:r w:rsidRPr="006D3F28">
              <w:rPr>
                <w:szCs w:val="24"/>
              </w:rPr>
              <w:t>3894</w:t>
            </w:r>
          </w:p>
        </w:tc>
        <w:tc>
          <w:tcPr>
            <w:tcW w:w="0" w:type="auto"/>
            <w:shd w:val="clear" w:color="auto" w:fill="auto"/>
            <w:vAlign w:val="bottom"/>
          </w:tcPr>
          <w:p w14:paraId="2457C839" w14:textId="77777777" w:rsidR="00ED5BAB" w:rsidRPr="006D3F28" w:rsidRDefault="00ED5BAB" w:rsidP="00A70DC3">
            <w:pPr>
              <w:jc w:val="right"/>
              <w:rPr>
                <w:szCs w:val="24"/>
              </w:rPr>
            </w:pPr>
            <w:r w:rsidRPr="006D3F28">
              <w:rPr>
                <w:szCs w:val="24"/>
              </w:rPr>
              <w:t>3481</w:t>
            </w:r>
          </w:p>
        </w:tc>
        <w:tc>
          <w:tcPr>
            <w:tcW w:w="1640" w:type="dxa"/>
            <w:tcBorders>
              <w:left w:val="single" w:sz="8" w:space="0" w:color="4BACC6"/>
              <w:right w:val="single" w:sz="8" w:space="0" w:color="4BACC6"/>
            </w:tcBorders>
            <w:shd w:val="clear" w:color="auto" w:fill="auto"/>
            <w:vAlign w:val="bottom"/>
          </w:tcPr>
          <w:p w14:paraId="56A90401" w14:textId="77777777" w:rsidR="00ED5BAB" w:rsidRPr="006D3F28" w:rsidRDefault="00ED5BAB" w:rsidP="00A70DC3">
            <w:pPr>
              <w:jc w:val="right"/>
              <w:rPr>
                <w:szCs w:val="24"/>
              </w:rPr>
            </w:pPr>
            <w:r w:rsidRPr="006D3F28">
              <w:rPr>
                <w:szCs w:val="24"/>
              </w:rPr>
              <w:t>5453</w:t>
            </w:r>
          </w:p>
        </w:tc>
        <w:tc>
          <w:tcPr>
            <w:tcW w:w="1459" w:type="dxa"/>
            <w:shd w:val="clear" w:color="auto" w:fill="auto"/>
            <w:vAlign w:val="bottom"/>
          </w:tcPr>
          <w:p w14:paraId="2D0B7747" w14:textId="77777777" w:rsidR="00ED5BAB" w:rsidRPr="006D3F28" w:rsidRDefault="00ED5BAB" w:rsidP="00A70DC3">
            <w:pPr>
              <w:jc w:val="right"/>
              <w:rPr>
                <w:szCs w:val="24"/>
              </w:rPr>
            </w:pPr>
            <w:r w:rsidRPr="006D3F28">
              <w:rPr>
                <w:szCs w:val="24"/>
              </w:rPr>
              <w:t>1922</w:t>
            </w:r>
          </w:p>
        </w:tc>
      </w:tr>
      <w:tr w:rsidR="00ED5BAB" w:rsidRPr="006D3F28" w14:paraId="053F86D8" w14:textId="77777777" w:rsidTr="00213070">
        <w:trPr>
          <w:trHeight w:val="300"/>
          <w:jc w:val="center"/>
        </w:trPr>
        <w:tc>
          <w:tcPr>
            <w:tcW w:w="2400" w:type="dxa"/>
            <w:tcBorders>
              <w:top w:val="single" w:sz="8" w:space="0" w:color="4BACC6"/>
              <w:left w:val="single" w:sz="8" w:space="0" w:color="4BACC6"/>
              <w:bottom w:val="single" w:sz="8" w:space="0" w:color="4BACC6"/>
              <w:right w:val="single" w:sz="8" w:space="0" w:color="4BACC6"/>
            </w:tcBorders>
            <w:shd w:val="clear" w:color="auto" w:fill="DAEEF3"/>
          </w:tcPr>
          <w:p w14:paraId="08B02339" w14:textId="77777777" w:rsidR="00ED5BAB" w:rsidRPr="006D3F28" w:rsidRDefault="00ED5BAB" w:rsidP="00A70DC3">
            <w:pPr>
              <w:jc w:val="center"/>
              <w:rPr>
                <w:b/>
                <w:i/>
                <w:szCs w:val="24"/>
              </w:rPr>
            </w:pPr>
            <w:r w:rsidRPr="006D3F28">
              <w:rPr>
                <w:b/>
                <w:i/>
                <w:szCs w:val="24"/>
              </w:rPr>
              <w:t>35-39</w:t>
            </w:r>
          </w:p>
        </w:tc>
        <w:tc>
          <w:tcPr>
            <w:tcW w:w="0" w:type="auto"/>
            <w:tcBorders>
              <w:top w:val="single" w:sz="8" w:space="0" w:color="4BACC6"/>
              <w:bottom w:val="single" w:sz="8" w:space="0" w:color="4BACC6"/>
            </w:tcBorders>
            <w:shd w:val="clear" w:color="auto" w:fill="auto"/>
            <w:vAlign w:val="bottom"/>
          </w:tcPr>
          <w:p w14:paraId="6843F8ED" w14:textId="77777777" w:rsidR="00ED5BAB" w:rsidRPr="006D3F28" w:rsidRDefault="00ED5BAB" w:rsidP="00A70DC3">
            <w:pPr>
              <w:jc w:val="right"/>
              <w:rPr>
                <w:szCs w:val="24"/>
              </w:rPr>
            </w:pPr>
            <w:r w:rsidRPr="006D3F28">
              <w:rPr>
                <w:szCs w:val="24"/>
              </w:rPr>
              <w:t>8469</w:t>
            </w:r>
          </w:p>
        </w:tc>
        <w:tc>
          <w:tcPr>
            <w:tcW w:w="0" w:type="auto"/>
            <w:tcBorders>
              <w:top w:val="single" w:sz="8" w:space="0" w:color="4BACC6"/>
              <w:left w:val="single" w:sz="8" w:space="0" w:color="4BACC6"/>
              <w:bottom w:val="single" w:sz="8" w:space="0" w:color="4BACC6"/>
              <w:right w:val="single" w:sz="8" w:space="0" w:color="4BACC6"/>
            </w:tcBorders>
            <w:shd w:val="clear" w:color="auto" w:fill="auto"/>
            <w:vAlign w:val="bottom"/>
          </w:tcPr>
          <w:p w14:paraId="12B19748" w14:textId="77777777" w:rsidR="00ED5BAB" w:rsidRPr="006D3F28" w:rsidRDefault="00ED5BAB" w:rsidP="00A70DC3">
            <w:pPr>
              <w:jc w:val="right"/>
              <w:rPr>
                <w:szCs w:val="24"/>
              </w:rPr>
            </w:pPr>
            <w:r w:rsidRPr="006D3F28">
              <w:rPr>
                <w:szCs w:val="24"/>
              </w:rPr>
              <w:t>4384</w:t>
            </w:r>
          </w:p>
        </w:tc>
        <w:tc>
          <w:tcPr>
            <w:tcW w:w="0" w:type="auto"/>
            <w:tcBorders>
              <w:top w:val="single" w:sz="8" w:space="0" w:color="4BACC6"/>
              <w:bottom w:val="single" w:sz="8" w:space="0" w:color="4BACC6"/>
            </w:tcBorders>
            <w:shd w:val="clear" w:color="auto" w:fill="auto"/>
            <w:vAlign w:val="bottom"/>
          </w:tcPr>
          <w:p w14:paraId="4205704F" w14:textId="77777777" w:rsidR="00ED5BAB" w:rsidRPr="006D3F28" w:rsidRDefault="00ED5BAB" w:rsidP="00A70DC3">
            <w:pPr>
              <w:jc w:val="right"/>
              <w:rPr>
                <w:szCs w:val="24"/>
              </w:rPr>
            </w:pPr>
            <w:r w:rsidRPr="006D3F28">
              <w:rPr>
                <w:szCs w:val="24"/>
              </w:rPr>
              <w:t>4085</w:t>
            </w:r>
          </w:p>
        </w:tc>
        <w:tc>
          <w:tcPr>
            <w:tcW w:w="1640" w:type="dxa"/>
            <w:tcBorders>
              <w:top w:val="single" w:sz="8" w:space="0" w:color="4BACC6"/>
              <w:left w:val="single" w:sz="8" w:space="0" w:color="4BACC6"/>
              <w:bottom w:val="single" w:sz="8" w:space="0" w:color="4BACC6"/>
              <w:right w:val="single" w:sz="8" w:space="0" w:color="4BACC6"/>
            </w:tcBorders>
            <w:shd w:val="clear" w:color="auto" w:fill="auto"/>
            <w:vAlign w:val="bottom"/>
          </w:tcPr>
          <w:p w14:paraId="65B267A8" w14:textId="77777777" w:rsidR="00ED5BAB" w:rsidRPr="006D3F28" w:rsidRDefault="00ED5BAB" w:rsidP="00A70DC3">
            <w:pPr>
              <w:jc w:val="right"/>
              <w:rPr>
                <w:szCs w:val="24"/>
              </w:rPr>
            </w:pPr>
            <w:r w:rsidRPr="006D3F28">
              <w:rPr>
                <w:szCs w:val="24"/>
              </w:rPr>
              <w:t>6377</w:t>
            </w:r>
          </w:p>
        </w:tc>
        <w:tc>
          <w:tcPr>
            <w:tcW w:w="1459" w:type="dxa"/>
            <w:tcBorders>
              <w:top w:val="single" w:sz="8" w:space="0" w:color="4BACC6"/>
              <w:bottom w:val="single" w:sz="8" w:space="0" w:color="4BACC6"/>
              <w:right w:val="single" w:sz="8" w:space="0" w:color="4BACC6"/>
            </w:tcBorders>
            <w:shd w:val="clear" w:color="auto" w:fill="auto"/>
            <w:vAlign w:val="bottom"/>
          </w:tcPr>
          <w:p w14:paraId="083F7386" w14:textId="77777777" w:rsidR="00ED5BAB" w:rsidRPr="006D3F28" w:rsidRDefault="00ED5BAB" w:rsidP="00A70DC3">
            <w:pPr>
              <w:jc w:val="right"/>
              <w:rPr>
                <w:szCs w:val="24"/>
              </w:rPr>
            </w:pPr>
            <w:r w:rsidRPr="006D3F28">
              <w:rPr>
                <w:szCs w:val="24"/>
              </w:rPr>
              <w:t>2092</w:t>
            </w:r>
          </w:p>
        </w:tc>
      </w:tr>
      <w:tr w:rsidR="00ED5BAB" w:rsidRPr="006D3F28" w14:paraId="62C9F7F5" w14:textId="77777777" w:rsidTr="00213070">
        <w:trPr>
          <w:trHeight w:val="300"/>
          <w:jc w:val="center"/>
        </w:trPr>
        <w:tc>
          <w:tcPr>
            <w:tcW w:w="2400" w:type="dxa"/>
            <w:tcBorders>
              <w:left w:val="single" w:sz="8" w:space="0" w:color="4BACC6"/>
              <w:right w:val="single" w:sz="8" w:space="0" w:color="4BACC6"/>
            </w:tcBorders>
            <w:shd w:val="clear" w:color="auto" w:fill="DAEEF3"/>
          </w:tcPr>
          <w:p w14:paraId="7124B18E" w14:textId="77777777" w:rsidR="00ED5BAB" w:rsidRPr="006D3F28" w:rsidRDefault="00ED5BAB" w:rsidP="00A70DC3">
            <w:pPr>
              <w:jc w:val="center"/>
              <w:rPr>
                <w:b/>
                <w:i/>
                <w:szCs w:val="24"/>
              </w:rPr>
            </w:pPr>
            <w:r w:rsidRPr="006D3F28">
              <w:rPr>
                <w:b/>
                <w:i/>
                <w:szCs w:val="24"/>
              </w:rPr>
              <w:t>40-44</w:t>
            </w:r>
          </w:p>
        </w:tc>
        <w:tc>
          <w:tcPr>
            <w:tcW w:w="0" w:type="auto"/>
            <w:shd w:val="clear" w:color="auto" w:fill="auto"/>
            <w:vAlign w:val="bottom"/>
          </w:tcPr>
          <w:p w14:paraId="27BC916B" w14:textId="77777777" w:rsidR="00ED5BAB" w:rsidRPr="006D3F28" w:rsidRDefault="00ED5BAB" w:rsidP="00A70DC3">
            <w:pPr>
              <w:jc w:val="right"/>
              <w:rPr>
                <w:szCs w:val="24"/>
              </w:rPr>
            </w:pPr>
            <w:r w:rsidRPr="006D3F28">
              <w:rPr>
                <w:szCs w:val="24"/>
              </w:rPr>
              <w:t>9351</w:t>
            </w:r>
          </w:p>
        </w:tc>
        <w:tc>
          <w:tcPr>
            <w:tcW w:w="0" w:type="auto"/>
            <w:tcBorders>
              <w:left w:val="single" w:sz="8" w:space="0" w:color="4BACC6"/>
              <w:right w:val="single" w:sz="8" w:space="0" w:color="4BACC6"/>
            </w:tcBorders>
            <w:shd w:val="clear" w:color="auto" w:fill="auto"/>
            <w:vAlign w:val="bottom"/>
          </w:tcPr>
          <w:p w14:paraId="08238107" w14:textId="77777777" w:rsidR="00ED5BAB" w:rsidRPr="006D3F28" w:rsidRDefault="00ED5BAB" w:rsidP="00A70DC3">
            <w:pPr>
              <w:jc w:val="right"/>
              <w:rPr>
                <w:szCs w:val="24"/>
              </w:rPr>
            </w:pPr>
            <w:r w:rsidRPr="006D3F28">
              <w:rPr>
                <w:szCs w:val="24"/>
              </w:rPr>
              <w:t>4900</w:t>
            </w:r>
          </w:p>
        </w:tc>
        <w:tc>
          <w:tcPr>
            <w:tcW w:w="0" w:type="auto"/>
            <w:shd w:val="clear" w:color="auto" w:fill="auto"/>
            <w:vAlign w:val="bottom"/>
          </w:tcPr>
          <w:p w14:paraId="5519A423" w14:textId="77777777" w:rsidR="00ED5BAB" w:rsidRPr="006D3F28" w:rsidRDefault="00ED5BAB" w:rsidP="00A70DC3">
            <w:pPr>
              <w:jc w:val="right"/>
              <w:rPr>
                <w:szCs w:val="24"/>
              </w:rPr>
            </w:pPr>
            <w:r w:rsidRPr="006D3F28">
              <w:rPr>
                <w:szCs w:val="24"/>
              </w:rPr>
              <w:t>4451</w:t>
            </w:r>
          </w:p>
        </w:tc>
        <w:tc>
          <w:tcPr>
            <w:tcW w:w="1640" w:type="dxa"/>
            <w:tcBorders>
              <w:left w:val="single" w:sz="8" w:space="0" w:color="4BACC6"/>
              <w:right w:val="single" w:sz="8" w:space="0" w:color="4BACC6"/>
            </w:tcBorders>
            <w:shd w:val="clear" w:color="auto" w:fill="auto"/>
            <w:vAlign w:val="bottom"/>
          </w:tcPr>
          <w:p w14:paraId="53BAAE34" w14:textId="77777777" w:rsidR="00ED5BAB" w:rsidRPr="006D3F28" w:rsidRDefault="00ED5BAB" w:rsidP="00A70DC3">
            <w:pPr>
              <w:jc w:val="right"/>
              <w:rPr>
                <w:szCs w:val="24"/>
              </w:rPr>
            </w:pPr>
            <w:r w:rsidRPr="006D3F28">
              <w:rPr>
                <w:szCs w:val="24"/>
              </w:rPr>
              <w:t>6979</w:t>
            </w:r>
          </w:p>
        </w:tc>
        <w:tc>
          <w:tcPr>
            <w:tcW w:w="1459" w:type="dxa"/>
            <w:shd w:val="clear" w:color="auto" w:fill="auto"/>
            <w:vAlign w:val="bottom"/>
          </w:tcPr>
          <w:p w14:paraId="3BB9D26A" w14:textId="77777777" w:rsidR="00ED5BAB" w:rsidRPr="006D3F28" w:rsidRDefault="00ED5BAB" w:rsidP="00A70DC3">
            <w:pPr>
              <w:jc w:val="right"/>
              <w:rPr>
                <w:szCs w:val="24"/>
              </w:rPr>
            </w:pPr>
            <w:r w:rsidRPr="006D3F28">
              <w:rPr>
                <w:szCs w:val="24"/>
              </w:rPr>
              <w:t>2372</w:t>
            </w:r>
          </w:p>
        </w:tc>
      </w:tr>
      <w:tr w:rsidR="00ED5BAB" w:rsidRPr="006D3F28" w14:paraId="74D74FD6" w14:textId="77777777" w:rsidTr="00213070">
        <w:trPr>
          <w:trHeight w:val="300"/>
          <w:jc w:val="center"/>
        </w:trPr>
        <w:tc>
          <w:tcPr>
            <w:tcW w:w="2400" w:type="dxa"/>
            <w:tcBorders>
              <w:top w:val="single" w:sz="8" w:space="0" w:color="4BACC6"/>
              <w:left w:val="single" w:sz="8" w:space="0" w:color="4BACC6"/>
              <w:bottom w:val="single" w:sz="8" w:space="0" w:color="4BACC6"/>
              <w:right w:val="single" w:sz="8" w:space="0" w:color="4BACC6"/>
            </w:tcBorders>
            <w:shd w:val="clear" w:color="auto" w:fill="DAEEF3"/>
          </w:tcPr>
          <w:p w14:paraId="793A6ED5" w14:textId="77777777" w:rsidR="00ED5BAB" w:rsidRPr="006D3F28" w:rsidRDefault="00ED5BAB" w:rsidP="00A70DC3">
            <w:pPr>
              <w:jc w:val="center"/>
              <w:rPr>
                <w:b/>
                <w:i/>
                <w:szCs w:val="24"/>
              </w:rPr>
            </w:pPr>
            <w:r w:rsidRPr="006D3F28">
              <w:rPr>
                <w:b/>
                <w:i/>
                <w:szCs w:val="24"/>
              </w:rPr>
              <w:t>45-49</w:t>
            </w:r>
          </w:p>
        </w:tc>
        <w:tc>
          <w:tcPr>
            <w:tcW w:w="0" w:type="auto"/>
            <w:tcBorders>
              <w:top w:val="single" w:sz="8" w:space="0" w:color="4BACC6"/>
              <w:bottom w:val="single" w:sz="8" w:space="0" w:color="4BACC6"/>
            </w:tcBorders>
            <w:shd w:val="clear" w:color="auto" w:fill="auto"/>
            <w:vAlign w:val="bottom"/>
          </w:tcPr>
          <w:p w14:paraId="51BAD2BF" w14:textId="77777777" w:rsidR="00ED5BAB" w:rsidRPr="006D3F28" w:rsidRDefault="00ED5BAB" w:rsidP="00A70DC3">
            <w:pPr>
              <w:jc w:val="right"/>
              <w:rPr>
                <w:szCs w:val="24"/>
              </w:rPr>
            </w:pPr>
            <w:r w:rsidRPr="006D3F28">
              <w:rPr>
                <w:szCs w:val="24"/>
              </w:rPr>
              <w:t>11573</w:t>
            </w:r>
          </w:p>
        </w:tc>
        <w:tc>
          <w:tcPr>
            <w:tcW w:w="0" w:type="auto"/>
            <w:tcBorders>
              <w:top w:val="single" w:sz="8" w:space="0" w:color="4BACC6"/>
              <w:left w:val="single" w:sz="8" w:space="0" w:color="4BACC6"/>
              <w:bottom w:val="single" w:sz="8" w:space="0" w:color="4BACC6"/>
              <w:right w:val="single" w:sz="8" w:space="0" w:color="4BACC6"/>
            </w:tcBorders>
            <w:shd w:val="clear" w:color="auto" w:fill="auto"/>
            <w:vAlign w:val="bottom"/>
          </w:tcPr>
          <w:p w14:paraId="0733BC7C" w14:textId="77777777" w:rsidR="00ED5BAB" w:rsidRPr="006D3F28" w:rsidRDefault="00ED5BAB" w:rsidP="00A70DC3">
            <w:pPr>
              <w:jc w:val="right"/>
              <w:rPr>
                <w:szCs w:val="24"/>
              </w:rPr>
            </w:pPr>
            <w:r w:rsidRPr="006D3F28">
              <w:rPr>
                <w:szCs w:val="24"/>
              </w:rPr>
              <w:t>5896</w:t>
            </w:r>
          </w:p>
        </w:tc>
        <w:tc>
          <w:tcPr>
            <w:tcW w:w="0" w:type="auto"/>
            <w:tcBorders>
              <w:top w:val="single" w:sz="8" w:space="0" w:color="4BACC6"/>
              <w:bottom w:val="single" w:sz="8" w:space="0" w:color="4BACC6"/>
            </w:tcBorders>
            <w:shd w:val="clear" w:color="auto" w:fill="auto"/>
            <w:vAlign w:val="bottom"/>
          </w:tcPr>
          <w:p w14:paraId="66D2A561" w14:textId="77777777" w:rsidR="00ED5BAB" w:rsidRPr="006D3F28" w:rsidRDefault="00ED5BAB" w:rsidP="00A70DC3">
            <w:pPr>
              <w:jc w:val="right"/>
              <w:rPr>
                <w:szCs w:val="24"/>
              </w:rPr>
            </w:pPr>
            <w:r w:rsidRPr="006D3F28">
              <w:rPr>
                <w:szCs w:val="24"/>
              </w:rPr>
              <w:t>5677</w:t>
            </w:r>
          </w:p>
        </w:tc>
        <w:tc>
          <w:tcPr>
            <w:tcW w:w="1640" w:type="dxa"/>
            <w:tcBorders>
              <w:top w:val="single" w:sz="8" w:space="0" w:color="4BACC6"/>
              <w:left w:val="single" w:sz="8" w:space="0" w:color="4BACC6"/>
              <w:bottom w:val="single" w:sz="8" w:space="0" w:color="4BACC6"/>
              <w:right w:val="single" w:sz="8" w:space="0" w:color="4BACC6"/>
            </w:tcBorders>
            <w:shd w:val="clear" w:color="auto" w:fill="auto"/>
            <w:vAlign w:val="bottom"/>
          </w:tcPr>
          <w:p w14:paraId="3A1F6D41" w14:textId="77777777" w:rsidR="00ED5BAB" w:rsidRPr="006D3F28" w:rsidRDefault="00ED5BAB" w:rsidP="00A70DC3">
            <w:pPr>
              <w:jc w:val="right"/>
              <w:rPr>
                <w:szCs w:val="24"/>
              </w:rPr>
            </w:pPr>
            <w:r w:rsidRPr="006D3F28">
              <w:rPr>
                <w:szCs w:val="24"/>
              </w:rPr>
              <w:t>8548</w:t>
            </w:r>
          </w:p>
        </w:tc>
        <w:tc>
          <w:tcPr>
            <w:tcW w:w="1459" w:type="dxa"/>
            <w:tcBorders>
              <w:top w:val="single" w:sz="8" w:space="0" w:color="4BACC6"/>
              <w:bottom w:val="single" w:sz="8" w:space="0" w:color="4BACC6"/>
              <w:right w:val="single" w:sz="8" w:space="0" w:color="4BACC6"/>
            </w:tcBorders>
            <w:shd w:val="clear" w:color="auto" w:fill="auto"/>
            <w:vAlign w:val="bottom"/>
          </w:tcPr>
          <w:p w14:paraId="62AF297B" w14:textId="77777777" w:rsidR="00ED5BAB" w:rsidRPr="006D3F28" w:rsidRDefault="00ED5BAB" w:rsidP="00A70DC3">
            <w:pPr>
              <w:jc w:val="right"/>
              <w:rPr>
                <w:szCs w:val="24"/>
              </w:rPr>
            </w:pPr>
            <w:r w:rsidRPr="006D3F28">
              <w:rPr>
                <w:szCs w:val="24"/>
              </w:rPr>
              <w:t>3025</w:t>
            </w:r>
          </w:p>
        </w:tc>
      </w:tr>
      <w:tr w:rsidR="00ED5BAB" w:rsidRPr="006D3F28" w14:paraId="4E35B04C" w14:textId="77777777" w:rsidTr="00213070">
        <w:trPr>
          <w:trHeight w:val="300"/>
          <w:jc w:val="center"/>
        </w:trPr>
        <w:tc>
          <w:tcPr>
            <w:tcW w:w="2400" w:type="dxa"/>
            <w:tcBorders>
              <w:left w:val="single" w:sz="8" w:space="0" w:color="4BACC6"/>
              <w:right w:val="single" w:sz="8" w:space="0" w:color="4BACC6"/>
            </w:tcBorders>
            <w:shd w:val="clear" w:color="auto" w:fill="DAEEF3"/>
          </w:tcPr>
          <w:p w14:paraId="031EC420" w14:textId="77777777" w:rsidR="00ED5BAB" w:rsidRPr="006D3F28" w:rsidRDefault="00ED5BAB" w:rsidP="00A70DC3">
            <w:pPr>
              <w:jc w:val="center"/>
              <w:rPr>
                <w:b/>
                <w:i/>
                <w:szCs w:val="24"/>
              </w:rPr>
            </w:pPr>
            <w:r w:rsidRPr="006D3F28">
              <w:rPr>
                <w:b/>
                <w:i/>
                <w:szCs w:val="24"/>
              </w:rPr>
              <w:t>50-54</w:t>
            </w:r>
          </w:p>
        </w:tc>
        <w:tc>
          <w:tcPr>
            <w:tcW w:w="0" w:type="auto"/>
            <w:shd w:val="clear" w:color="auto" w:fill="auto"/>
            <w:vAlign w:val="bottom"/>
          </w:tcPr>
          <w:p w14:paraId="4E56AB02" w14:textId="77777777" w:rsidR="00ED5BAB" w:rsidRPr="006D3F28" w:rsidRDefault="00ED5BAB" w:rsidP="00A70DC3">
            <w:pPr>
              <w:jc w:val="right"/>
              <w:rPr>
                <w:szCs w:val="24"/>
              </w:rPr>
            </w:pPr>
            <w:r w:rsidRPr="006D3F28">
              <w:rPr>
                <w:szCs w:val="24"/>
              </w:rPr>
              <w:t>12214</w:t>
            </w:r>
          </w:p>
        </w:tc>
        <w:tc>
          <w:tcPr>
            <w:tcW w:w="0" w:type="auto"/>
            <w:tcBorders>
              <w:left w:val="single" w:sz="8" w:space="0" w:color="4BACC6"/>
              <w:right w:val="single" w:sz="8" w:space="0" w:color="4BACC6"/>
            </w:tcBorders>
            <w:shd w:val="clear" w:color="auto" w:fill="auto"/>
            <w:vAlign w:val="bottom"/>
          </w:tcPr>
          <w:p w14:paraId="6DEB4C16" w14:textId="77777777" w:rsidR="00ED5BAB" w:rsidRPr="006D3F28" w:rsidRDefault="00ED5BAB" w:rsidP="00A70DC3">
            <w:pPr>
              <w:jc w:val="right"/>
              <w:rPr>
                <w:szCs w:val="24"/>
              </w:rPr>
            </w:pPr>
            <w:r w:rsidRPr="006D3F28">
              <w:rPr>
                <w:szCs w:val="24"/>
              </w:rPr>
              <w:t>6083</w:t>
            </w:r>
          </w:p>
        </w:tc>
        <w:tc>
          <w:tcPr>
            <w:tcW w:w="0" w:type="auto"/>
            <w:shd w:val="clear" w:color="auto" w:fill="auto"/>
            <w:vAlign w:val="bottom"/>
          </w:tcPr>
          <w:p w14:paraId="76D2C919" w14:textId="77777777" w:rsidR="00ED5BAB" w:rsidRPr="006D3F28" w:rsidRDefault="00ED5BAB" w:rsidP="00A70DC3">
            <w:pPr>
              <w:jc w:val="right"/>
              <w:rPr>
                <w:szCs w:val="24"/>
              </w:rPr>
            </w:pPr>
            <w:r w:rsidRPr="006D3F28">
              <w:rPr>
                <w:szCs w:val="24"/>
              </w:rPr>
              <w:t>6131</w:t>
            </w:r>
          </w:p>
        </w:tc>
        <w:tc>
          <w:tcPr>
            <w:tcW w:w="1640" w:type="dxa"/>
            <w:tcBorders>
              <w:left w:val="single" w:sz="8" w:space="0" w:color="4BACC6"/>
              <w:right w:val="single" w:sz="8" w:space="0" w:color="4BACC6"/>
            </w:tcBorders>
            <w:shd w:val="clear" w:color="auto" w:fill="auto"/>
            <w:vAlign w:val="bottom"/>
          </w:tcPr>
          <w:p w14:paraId="0F79AD82" w14:textId="77777777" w:rsidR="00ED5BAB" w:rsidRPr="006D3F28" w:rsidRDefault="00ED5BAB" w:rsidP="00A70DC3">
            <w:pPr>
              <w:jc w:val="right"/>
              <w:rPr>
                <w:szCs w:val="24"/>
              </w:rPr>
            </w:pPr>
            <w:r w:rsidRPr="006D3F28">
              <w:rPr>
                <w:szCs w:val="24"/>
              </w:rPr>
              <w:t>8905</w:t>
            </w:r>
          </w:p>
        </w:tc>
        <w:tc>
          <w:tcPr>
            <w:tcW w:w="1459" w:type="dxa"/>
            <w:shd w:val="clear" w:color="auto" w:fill="auto"/>
            <w:vAlign w:val="bottom"/>
          </w:tcPr>
          <w:p w14:paraId="4A021D95" w14:textId="77777777" w:rsidR="00ED5BAB" w:rsidRPr="006D3F28" w:rsidRDefault="00ED5BAB" w:rsidP="00A70DC3">
            <w:pPr>
              <w:jc w:val="right"/>
              <w:rPr>
                <w:szCs w:val="24"/>
              </w:rPr>
            </w:pPr>
            <w:r w:rsidRPr="006D3F28">
              <w:rPr>
                <w:szCs w:val="24"/>
              </w:rPr>
              <w:t>3309</w:t>
            </w:r>
          </w:p>
        </w:tc>
      </w:tr>
      <w:tr w:rsidR="00ED5BAB" w:rsidRPr="006D3F28" w14:paraId="735B9997" w14:textId="77777777" w:rsidTr="00213070">
        <w:trPr>
          <w:trHeight w:val="300"/>
          <w:jc w:val="center"/>
        </w:trPr>
        <w:tc>
          <w:tcPr>
            <w:tcW w:w="2400" w:type="dxa"/>
            <w:tcBorders>
              <w:top w:val="single" w:sz="8" w:space="0" w:color="4BACC6"/>
              <w:left w:val="single" w:sz="8" w:space="0" w:color="4BACC6"/>
              <w:bottom w:val="single" w:sz="8" w:space="0" w:color="4BACC6"/>
              <w:right w:val="single" w:sz="8" w:space="0" w:color="4BACC6"/>
            </w:tcBorders>
            <w:shd w:val="clear" w:color="auto" w:fill="DAEEF3"/>
          </w:tcPr>
          <w:p w14:paraId="7CB94546" w14:textId="77777777" w:rsidR="00ED5BAB" w:rsidRPr="006D3F28" w:rsidRDefault="00ED5BAB" w:rsidP="00A70DC3">
            <w:pPr>
              <w:jc w:val="center"/>
              <w:rPr>
                <w:b/>
                <w:i/>
                <w:szCs w:val="24"/>
              </w:rPr>
            </w:pPr>
            <w:r w:rsidRPr="006D3F28">
              <w:rPr>
                <w:b/>
                <w:i/>
                <w:szCs w:val="24"/>
              </w:rPr>
              <w:t>55-59</w:t>
            </w:r>
          </w:p>
        </w:tc>
        <w:tc>
          <w:tcPr>
            <w:tcW w:w="0" w:type="auto"/>
            <w:tcBorders>
              <w:top w:val="single" w:sz="8" w:space="0" w:color="4BACC6"/>
              <w:bottom w:val="single" w:sz="8" w:space="0" w:color="4BACC6"/>
            </w:tcBorders>
            <w:shd w:val="clear" w:color="auto" w:fill="auto"/>
            <w:vAlign w:val="bottom"/>
          </w:tcPr>
          <w:p w14:paraId="6AA37D52" w14:textId="77777777" w:rsidR="00ED5BAB" w:rsidRPr="006D3F28" w:rsidRDefault="00ED5BAB" w:rsidP="00A70DC3">
            <w:pPr>
              <w:jc w:val="right"/>
              <w:rPr>
                <w:szCs w:val="24"/>
              </w:rPr>
            </w:pPr>
            <w:r w:rsidRPr="006D3F28">
              <w:rPr>
                <w:szCs w:val="24"/>
              </w:rPr>
              <w:t>11204</w:t>
            </w:r>
          </w:p>
        </w:tc>
        <w:tc>
          <w:tcPr>
            <w:tcW w:w="0" w:type="auto"/>
            <w:tcBorders>
              <w:top w:val="single" w:sz="8" w:space="0" w:color="4BACC6"/>
              <w:left w:val="single" w:sz="8" w:space="0" w:color="4BACC6"/>
              <w:bottom w:val="single" w:sz="8" w:space="0" w:color="4BACC6"/>
              <w:right w:val="single" w:sz="8" w:space="0" w:color="4BACC6"/>
            </w:tcBorders>
            <w:shd w:val="clear" w:color="auto" w:fill="auto"/>
            <w:vAlign w:val="bottom"/>
          </w:tcPr>
          <w:p w14:paraId="1D0BAC66" w14:textId="77777777" w:rsidR="00ED5BAB" w:rsidRPr="006D3F28" w:rsidRDefault="00ED5BAB" w:rsidP="00A70DC3">
            <w:pPr>
              <w:jc w:val="right"/>
              <w:rPr>
                <w:szCs w:val="24"/>
              </w:rPr>
            </w:pPr>
            <w:r w:rsidRPr="006D3F28">
              <w:rPr>
                <w:szCs w:val="24"/>
              </w:rPr>
              <w:t>5645</w:t>
            </w:r>
          </w:p>
        </w:tc>
        <w:tc>
          <w:tcPr>
            <w:tcW w:w="0" w:type="auto"/>
            <w:tcBorders>
              <w:top w:val="single" w:sz="8" w:space="0" w:color="4BACC6"/>
              <w:bottom w:val="single" w:sz="8" w:space="0" w:color="4BACC6"/>
            </w:tcBorders>
            <w:shd w:val="clear" w:color="auto" w:fill="auto"/>
            <w:vAlign w:val="bottom"/>
          </w:tcPr>
          <w:p w14:paraId="63E19753" w14:textId="77777777" w:rsidR="00ED5BAB" w:rsidRPr="006D3F28" w:rsidRDefault="00ED5BAB" w:rsidP="00A70DC3">
            <w:pPr>
              <w:jc w:val="right"/>
              <w:rPr>
                <w:szCs w:val="24"/>
              </w:rPr>
            </w:pPr>
            <w:r w:rsidRPr="006D3F28">
              <w:rPr>
                <w:szCs w:val="24"/>
              </w:rPr>
              <w:t>5559</w:t>
            </w:r>
          </w:p>
        </w:tc>
        <w:tc>
          <w:tcPr>
            <w:tcW w:w="1640" w:type="dxa"/>
            <w:tcBorders>
              <w:top w:val="single" w:sz="8" w:space="0" w:color="4BACC6"/>
              <w:left w:val="single" w:sz="8" w:space="0" w:color="4BACC6"/>
              <w:bottom w:val="single" w:sz="8" w:space="0" w:color="4BACC6"/>
              <w:right w:val="single" w:sz="8" w:space="0" w:color="4BACC6"/>
            </w:tcBorders>
            <w:shd w:val="clear" w:color="auto" w:fill="auto"/>
            <w:vAlign w:val="bottom"/>
          </w:tcPr>
          <w:p w14:paraId="607735EC" w14:textId="77777777" w:rsidR="00ED5BAB" w:rsidRPr="006D3F28" w:rsidRDefault="00ED5BAB" w:rsidP="00A70DC3">
            <w:pPr>
              <w:jc w:val="right"/>
              <w:rPr>
                <w:szCs w:val="24"/>
              </w:rPr>
            </w:pPr>
            <w:r w:rsidRPr="006D3F28">
              <w:rPr>
                <w:szCs w:val="24"/>
              </w:rPr>
              <w:t>8002</w:t>
            </w:r>
          </w:p>
        </w:tc>
        <w:tc>
          <w:tcPr>
            <w:tcW w:w="1459" w:type="dxa"/>
            <w:tcBorders>
              <w:top w:val="single" w:sz="8" w:space="0" w:color="4BACC6"/>
              <w:bottom w:val="single" w:sz="8" w:space="0" w:color="4BACC6"/>
              <w:right w:val="single" w:sz="8" w:space="0" w:color="4BACC6"/>
            </w:tcBorders>
            <w:shd w:val="clear" w:color="auto" w:fill="auto"/>
            <w:vAlign w:val="bottom"/>
          </w:tcPr>
          <w:p w14:paraId="585C98B7" w14:textId="77777777" w:rsidR="00ED5BAB" w:rsidRPr="006D3F28" w:rsidRDefault="00ED5BAB" w:rsidP="00A70DC3">
            <w:pPr>
              <w:jc w:val="right"/>
              <w:rPr>
                <w:szCs w:val="24"/>
              </w:rPr>
            </w:pPr>
            <w:r w:rsidRPr="006D3F28">
              <w:rPr>
                <w:szCs w:val="24"/>
              </w:rPr>
              <w:t>3202</w:t>
            </w:r>
          </w:p>
        </w:tc>
      </w:tr>
      <w:tr w:rsidR="00ED5BAB" w:rsidRPr="006D3F28" w14:paraId="22833E08" w14:textId="77777777" w:rsidTr="00213070">
        <w:trPr>
          <w:trHeight w:val="300"/>
          <w:jc w:val="center"/>
        </w:trPr>
        <w:tc>
          <w:tcPr>
            <w:tcW w:w="2400" w:type="dxa"/>
            <w:tcBorders>
              <w:left w:val="single" w:sz="8" w:space="0" w:color="4BACC6"/>
              <w:right w:val="single" w:sz="8" w:space="0" w:color="4BACC6"/>
            </w:tcBorders>
            <w:shd w:val="clear" w:color="auto" w:fill="DAEEF3"/>
          </w:tcPr>
          <w:p w14:paraId="1C203264" w14:textId="77777777" w:rsidR="00ED5BAB" w:rsidRPr="006D3F28" w:rsidRDefault="00ED5BAB" w:rsidP="00A70DC3">
            <w:pPr>
              <w:jc w:val="center"/>
              <w:rPr>
                <w:b/>
                <w:i/>
                <w:szCs w:val="24"/>
              </w:rPr>
            </w:pPr>
            <w:r w:rsidRPr="006D3F28">
              <w:rPr>
                <w:b/>
                <w:i/>
                <w:szCs w:val="24"/>
              </w:rPr>
              <w:t>60-64</w:t>
            </w:r>
          </w:p>
        </w:tc>
        <w:tc>
          <w:tcPr>
            <w:tcW w:w="0" w:type="auto"/>
            <w:shd w:val="clear" w:color="auto" w:fill="auto"/>
            <w:vAlign w:val="bottom"/>
          </w:tcPr>
          <w:p w14:paraId="1A39D59C" w14:textId="77777777" w:rsidR="00ED5BAB" w:rsidRPr="006D3F28" w:rsidRDefault="00ED5BAB" w:rsidP="00A70DC3">
            <w:pPr>
              <w:jc w:val="right"/>
              <w:rPr>
                <w:szCs w:val="24"/>
              </w:rPr>
            </w:pPr>
            <w:r w:rsidRPr="006D3F28">
              <w:rPr>
                <w:szCs w:val="24"/>
              </w:rPr>
              <w:t>11891</w:t>
            </w:r>
          </w:p>
        </w:tc>
        <w:tc>
          <w:tcPr>
            <w:tcW w:w="0" w:type="auto"/>
            <w:tcBorders>
              <w:left w:val="single" w:sz="8" w:space="0" w:color="4BACC6"/>
              <w:right w:val="single" w:sz="8" w:space="0" w:color="4BACC6"/>
            </w:tcBorders>
            <w:shd w:val="clear" w:color="auto" w:fill="auto"/>
            <w:vAlign w:val="bottom"/>
          </w:tcPr>
          <w:p w14:paraId="37C48CC0" w14:textId="77777777" w:rsidR="00ED5BAB" w:rsidRPr="006D3F28" w:rsidRDefault="00ED5BAB" w:rsidP="00A70DC3">
            <w:pPr>
              <w:jc w:val="right"/>
              <w:rPr>
                <w:szCs w:val="24"/>
              </w:rPr>
            </w:pPr>
            <w:r w:rsidRPr="006D3F28">
              <w:rPr>
                <w:szCs w:val="24"/>
              </w:rPr>
              <w:t>5472</w:t>
            </w:r>
          </w:p>
        </w:tc>
        <w:tc>
          <w:tcPr>
            <w:tcW w:w="0" w:type="auto"/>
            <w:shd w:val="clear" w:color="auto" w:fill="auto"/>
            <w:vAlign w:val="bottom"/>
          </w:tcPr>
          <w:p w14:paraId="0A587BBE" w14:textId="77777777" w:rsidR="00ED5BAB" w:rsidRPr="006D3F28" w:rsidRDefault="00ED5BAB" w:rsidP="00A70DC3">
            <w:pPr>
              <w:jc w:val="right"/>
              <w:rPr>
                <w:szCs w:val="24"/>
              </w:rPr>
            </w:pPr>
            <w:r w:rsidRPr="006D3F28">
              <w:rPr>
                <w:szCs w:val="24"/>
              </w:rPr>
              <w:t>6419</w:t>
            </w:r>
          </w:p>
        </w:tc>
        <w:tc>
          <w:tcPr>
            <w:tcW w:w="1640" w:type="dxa"/>
            <w:tcBorders>
              <w:left w:val="single" w:sz="8" w:space="0" w:color="4BACC6"/>
              <w:right w:val="single" w:sz="8" w:space="0" w:color="4BACC6"/>
            </w:tcBorders>
            <w:shd w:val="clear" w:color="auto" w:fill="auto"/>
            <w:vAlign w:val="bottom"/>
          </w:tcPr>
          <w:p w14:paraId="7F8FE144" w14:textId="77777777" w:rsidR="00ED5BAB" w:rsidRPr="006D3F28" w:rsidRDefault="00ED5BAB" w:rsidP="00A70DC3">
            <w:pPr>
              <w:jc w:val="right"/>
              <w:rPr>
                <w:szCs w:val="24"/>
              </w:rPr>
            </w:pPr>
            <w:r w:rsidRPr="006D3F28">
              <w:rPr>
                <w:szCs w:val="24"/>
              </w:rPr>
              <w:t>8439</w:t>
            </w:r>
          </w:p>
        </w:tc>
        <w:tc>
          <w:tcPr>
            <w:tcW w:w="1459" w:type="dxa"/>
            <w:shd w:val="clear" w:color="auto" w:fill="auto"/>
            <w:vAlign w:val="bottom"/>
          </w:tcPr>
          <w:p w14:paraId="4DC1E537" w14:textId="77777777" w:rsidR="00ED5BAB" w:rsidRPr="006D3F28" w:rsidRDefault="00ED5BAB" w:rsidP="00A70DC3">
            <w:pPr>
              <w:jc w:val="right"/>
              <w:rPr>
                <w:szCs w:val="24"/>
              </w:rPr>
            </w:pPr>
            <w:r w:rsidRPr="006D3F28">
              <w:rPr>
                <w:szCs w:val="24"/>
              </w:rPr>
              <w:t>3452</w:t>
            </w:r>
          </w:p>
        </w:tc>
      </w:tr>
      <w:tr w:rsidR="00ED5BAB" w:rsidRPr="006D3F28" w14:paraId="045CAFB6" w14:textId="77777777" w:rsidTr="00213070">
        <w:trPr>
          <w:trHeight w:val="300"/>
          <w:jc w:val="center"/>
        </w:trPr>
        <w:tc>
          <w:tcPr>
            <w:tcW w:w="2400" w:type="dxa"/>
            <w:tcBorders>
              <w:top w:val="single" w:sz="8" w:space="0" w:color="4BACC6"/>
              <w:left w:val="single" w:sz="8" w:space="0" w:color="4BACC6"/>
              <w:bottom w:val="single" w:sz="8" w:space="0" w:color="4BACC6"/>
              <w:right w:val="single" w:sz="8" w:space="0" w:color="4BACC6"/>
            </w:tcBorders>
            <w:shd w:val="clear" w:color="auto" w:fill="DAEEF3"/>
          </w:tcPr>
          <w:p w14:paraId="1FEF8496" w14:textId="77777777" w:rsidR="00ED5BAB" w:rsidRPr="006D3F28" w:rsidRDefault="00ED5BAB" w:rsidP="00A70DC3">
            <w:pPr>
              <w:jc w:val="center"/>
              <w:rPr>
                <w:b/>
                <w:i/>
                <w:szCs w:val="24"/>
              </w:rPr>
            </w:pPr>
            <w:r w:rsidRPr="006D3F28">
              <w:rPr>
                <w:b/>
                <w:i/>
                <w:szCs w:val="24"/>
              </w:rPr>
              <w:t>65-69</w:t>
            </w:r>
          </w:p>
        </w:tc>
        <w:tc>
          <w:tcPr>
            <w:tcW w:w="0" w:type="auto"/>
            <w:tcBorders>
              <w:top w:val="single" w:sz="8" w:space="0" w:color="4BACC6"/>
              <w:bottom w:val="single" w:sz="8" w:space="0" w:color="4BACC6"/>
            </w:tcBorders>
            <w:shd w:val="clear" w:color="auto" w:fill="auto"/>
            <w:vAlign w:val="bottom"/>
          </w:tcPr>
          <w:p w14:paraId="42BE3380" w14:textId="77777777" w:rsidR="00ED5BAB" w:rsidRPr="006D3F28" w:rsidRDefault="00ED5BAB" w:rsidP="00A70DC3">
            <w:pPr>
              <w:jc w:val="right"/>
              <w:rPr>
                <w:szCs w:val="24"/>
              </w:rPr>
            </w:pPr>
            <w:r w:rsidRPr="006D3F28">
              <w:rPr>
                <w:szCs w:val="24"/>
              </w:rPr>
              <w:t>11746</w:t>
            </w:r>
          </w:p>
        </w:tc>
        <w:tc>
          <w:tcPr>
            <w:tcW w:w="0" w:type="auto"/>
            <w:tcBorders>
              <w:top w:val="single" w:sz="8" w:space="0" w:color="4BACC6"/>
              <w:left w:val="single" w:sz="8" w:space="0" w:color="4BACC6"/>
              <w:bottom w:val="single" w:sz="8" w:space="0" w:color="4BACC6"/>
              <w:right w:val="single" w:sz="8" w:space="0" w:color="4BACC6"/>
            </w:tcBorders>
            <w:shd w:val="clear" w:color="auto" w:fill="auto"/>
            <w:vAlign w:val="bottom"/>
          </w:tcPr>
          <w:p w14:paraId="15CA9A82" w14:textId="77777777" w:rsidR="00ED5BAB" w:rsidRPr="006D3F28" w:rsidRDefault="00ED5BAB" w:rsidP="00A70DC3">
            <w:pPr>
              <w:jc w:val="right"/>
              <w:rPr>
                <w:szCs w:val="24"/>
              </w:rPr>
            </w:pPr>
            <w:r w:rsidRPr="006D3F28">
              <w:rPr>
                <w:szCs w:val="24"/>
              </w:rPr>
              <w:t>5176</w:t>
            </w:r>
          </w:p>
        </w:tc>
        <w:tc>
          <w:tcPr>
            <w:tcW w:w="0" w:type="auto"/>
            <w:tcBorders>
              <w:top w:val="single" w:sz="8" w:space="0" w:color="4BACC6"/>
              <w:bottom w:val="single" w:sz="8" w:space="0" w:color="4BACC6"/>
            </w:tcBorders>
            <w:shd w:val="clear" w:color="auto" w:fill="auto"/>
            <w:vAlign w:val="bottom"/>
          </w:tcPr>
          <w:p w14:paraId="18961B03" w14:textId="77777777" w:rsidR="00ED5BAB" w:rsidRPr="006D3F28" w:rsidRDefault="00ED5BAB" w:rsidP="00A70DC3">
            <w:pPr>
              <w:jc w:val="right"/>
              <w:rPr>
                <w:szCs w:val="24"/>
              </w:rPr>
            </w:pPr>
            <w:r w:rsidRPr="006D3F28">
              <w:rPr>
                <w:szCs w:val="24"/>
              </w:rPr>
              <w:t>6570</w:t>
            </w:r>
          </w:p>
        </w:tc>
        <w:tc>
          <w:tcPr>
            <w:tcW w:w="1640" w:type="dxa"/>
            <w:tcBorders>
              <w:top w:val="single" w:sz="8" w:space="0" w:color="4BACC6"/>
              <w:left w:val="single" w:sz="8" w:space="0" w:color="4BACC6"/>
              <w:bottom w:val="single" w:sz="8" w:space="0" w:color="4BACC6"/>
              <w:right w:val="single" w:sz="8" w:space="0" w:color="4BACC6"/>
            </w:tcBorders>
            <w:shd w:val="clear" w:color="auto" w:fill="auto"/>
            <w:vAlign w:val="bottom"/>
          </w:tcPr>
          <w:p w14:paraId="5196F4E4" w14:textId="77777777" w:rsidR="00ED5BAB" w:rsidRPr="006D3F28" w:rsidRDefault="00ED5BAB" w:rsidP="00A70DC3">
            <w:pPr>
              <w:jc w:val="right"/>
              <w:rPr>
                <w:szCs w:val="24"/>
              </w:rPr>
            </w:pPr>
            <w:r w:rsidRPr="006D3F28">
              <w:rPr>
                <w:szCs w:val="24"/>
              </w:rPr>
              <w:t>8213</w:t>
            </w:r>
          </w:p>
        </w:tc>
        <w:tc>
          <w:tcPr>
            <w:tcW w:w="1459" w:type="dxa"/>
            <w:tcBorders>
              <w:top w:val="single" w:sz="8" w:space="0" w:color="4BACC6"/>
              <w:bottom w:val="single" w:sz="8" w:space="0" w:color="4BACC6"/>
              <w:right w:val="single" w:sz="8" w:space="0" w:color="4BACC6"/>
            </w:tcBorders>
            <w:shd w:val="clear" w:color="auto" w:fill="auto"/>
            <w:vAlign w:val="bottom"/>
          </w:tcPr>
          <w:p w14:paraId="273DAE83" w14:textId="77777777" w:rsidR="00ED5BAB" w:rsidRPr="006D3F28" w:rsidRDefault="00ED5BAB" w:rsidP="00A70DC3">
            <w:pPr>
              <w:jc w:val="right"/>
              <w:rPr>
                <w:szCs w:val="24"/>
              </w:rPr>
            </w:pPr>
            <w:r w:rsidRPr="006D3F28">
              <w:rPr>
                <w:szCs w:val="24"/>
              </w:rPr>
              <w:t>3533</w:t>
            </w:r>
          </w:p>
        </w:tc>
      </w:tr>
      <w:tr w:rsidR="00ED5BAB" w:rsidRPr="006D3F28" w14:paraId="50B1A6B7" w14:textId="77777777" w:rsidTr="00213070">
        <w:trPr>
          <w:trHeight w:val="300"/>
          <w:jc w:val="center"/>
        </w:trPr>
        <w:tc>
          <w:tcPr>
            <w:tcW w:w="2400" w:type="dxa"/>
            <w:tcBorders>
              <w:left w:val="single" w:sz="8" w:space="0" w:color="4BACC6"/>
              <w:right w:val="single" w:sz="8" w:space="0" w:color="4BACC6"/>
            </w:tcBorders>
            <w:shd w:val="clear" w:color="auto" w:fill="DAEEF3"/>
          </w:tcPr>
          <w:p w14:paraId="72CD7D9B" w14:textId="77777777" w:rsidR="00ED5BAB" w:rsidRPr="006D3F28" w:rsidRDefault="00ED5BAB" w:rsidP="00A70DC3">
            <w:pPr>
              <w:jc w:val="center"/>
              <w:rPr>
                <w:b/>
                <w:i/>
                <w:szCs w:val="24"/>
              </w:rPr>
            </w:pPr>
            <w:r w:rsidRPr="006D3F28">
              <w:rPr>
                <w:b/>
                <w:i/>
                <w:szCs w:val="24"/>
              </w:rPr>
              <w:t>70-74</w:t>
            </w:r>
          </w:p>
        </w:tc>
        <w:tc>
          <w:tcPr>
            <w:tcW w:w="0" w:type="auto"/>
            <w:shd w:val="clear" w:color="auto" w:fill="auto"/>
            <w:vAlign w:val="bottom"/>
          </w:tcPr>
          <w:p w14:paraId="50588EC1" w14:textId="77777777" w:rsidR="00ED5BAB" w:rsidRPr="006D3F28" w:rsidRDefault="00ED5BAB" w:rsidP="00A70DC3">
            <w:pPr>
              <w:jc w:val="right"/>
              <w:rPr>
                <w:szCs w:val="24"/>
              </w:rPr>
            </w:pPr>
            <w:r w:rsidRPr="006D3F28">
              <w:rPr>
                <w:szCs w:val="24"/>
              </w:rPr>
              <w:t>11389</w:t>
            </w:r>
          </w:p>
        </w:tc>
        <w:tc>
          <w:tcPr>
            <w:tcW w:w="0" w:type="auto"/>
            <w:tcBorders>
              <w:left w:val="single" w:sz="8" w:space="0" w:color="4BACC6"/>
              <w:right w:val="single" w:sz="8" w:space="0" w:color="4BACC6"/>
            </w:tcBorders>
            <w:shd w:val="clear" w:color="auto" w:fill="auto"/>
            <w:vAlign w:val="bottom"/>
          </w:tcPr>
          <w:p w14:paraId="70696E3B" w14:textId="77777777" w:rsidR="00ED5BAB" w:rsidRPr="006D3F28" w:rsidRDefault="00ED5BAB" w:rsidP="00A70DC3">
            <w:pPr>
              <w:jc w:val="right"/>
              <w:rPr>
                <w:szCs w:val="24"/>
              </w:rPr>
            </w:pPr>
            <w:r w:rsidRPr="006D3F28">
              <w:rPr>
                <w:szCs w:val="24"/>
              </w:rPr>
              <w:t>4676</w:t>
            </w:r>
          </w:p>
        </w:tc>
        <w:tc>
          <w:tcPr>
            <w:tcW w:w="0" w:type="auto"/>
            <w:shd w:val="clear" w:color="auto" w:fill="auto"/>
            <w:vAlign w:val="bottom"/>
          </w:tcPr>
          <w:p w14:paraId="17B6D1C2" w14:textId="77777777" w:rsidR="00ED5BAB" w:rsidRPr="006D3F28" w:rsidRDefault="00ED5BAB" w:rsidP="00A70DC3">
            <w:pPr>
              <w:jc w:val="right"/>
              <w:rPr>
                <w:szCs w:val="24"/>
              </w:rPr>
            </w:pPr>
            <w:r w:rsidRPr="006D3F28">
              <w:rPr>
                <w:szCs w:val="24"/>
              </w:rPr>
              <w:t>6713</w:t>
            </w:r>
          </w:p>
        </w:tc>
        <w:tc>
          <w:tcPr>
            <w:tcW w:w="1640" w:type="dxa"/>
            <w:tcBorders>
              <w:left w:val="single" w:sz="8" w:space="0" w:color="4BACC6"/>
              <w:right w:val="single" w:sz="8" w:space="0" w:color="4BACC6"/>
            </w:tcBorders>
            <w:shd w:val="clear" w:color="auto" w:fill="auto"/>
            <w:vAlign w:val="bottom"/>
          </w:tcPr>
          <w:p w14:paraId="5B99D0EC" w14:textId="77777777" w:rsidR="00ED5BAB" w:rsidRPr="006D3F28" w:rsidRDefault="00ED5BAB" w:rsidP="00A70DC3">
            <w:pPr>
              <w:jc w:val="right"/>
              <w:rPr>
                <w:szCs w:val="24"/>
              </w:rPr>
            </w:pPr>
            <w:r w:rsidRPr="006D3F28">
              <w:rPr>
                <w:szCs w:val="24"/>
              </w:rPr>
              <w:t>7818</w:t>
            </w:r>
          </w:p>
        </w:tc>
        <w:tc>
          <w:tcPr>
            <w:tcW w:w="1459" w:type="dxa"/>
            <w:shd w:val="clear" w:color="auto" w:fill="auto"/>
            <w:vAlign w:val="bottom"/>
          </w:tcPr>
          <w:p w14:paraId="36F0D895" w14:textId="77777777" w:rsidR="00ED5BAB" w:rsidRPr="006D3F28" w:rsidRDefault="00ED5BAB" w:rsidP="00A70DC3">
            <w:pPr>
              <w:jc w:val="right"/>
              <w:rPr>
                <w:szCs w:val="24"/>
              </w:rPr>
            </w:pPr>
            <w:r w:rsidRPr="006D3F28">
              <w:rPr>
                <w:szCs w:val="24"/>
              </w:rPr>
              <w:t>3571</w:t>
            </w:r>
          </w:p>
        </w:tc>
      </w:tr>
      <w:tr w:rsidR="00ED5BAB" w:rsidRPr="006D3F28" w14:paraId="6D5713FA" w14:textId="77777777" w:rsidTr="00213070">
        <w:trPr>
          <w:trHeight w:val="300"/>
          <w:jc w:val="center"/>
        </w:trPr>
        <w:tc>
          <w:tcPr>
            <w:tcW w:w="2400" w:type="dxa"/>
            <w:tcBorders>
              <w:top w:val="single" w:sz="8" w:space="0" w:color="4BACC6"/>
              <w:left w:val="single" w:sz="8" w:space="0" w:color="4BACC6"/>
              <w:bottom w:val="single" w:sz="8" w:space="0" w:color="4BACC6"/>
              <w:right w:val="single" w:sz="8" w:space="0" w:color="4BACC6"/>
            </w:tcBorders>
            <w:shd w:val="clear" w:color="auto" w:fill="DAEEF3"/>
          </w:tcPr>
          <w:p w14:paraId="4A55AB79" w14:textId="77777777" w:rsidR="00ED5BAB" w:rsidRPr="006D3F28" w:rsidRDefault="00ED5BAB" w:rsidP="00A70DC3">
            <w:pPr>
              <w:jc w:val="center"/>
              <w:rPr>
                <w:b/>
                <w:i/>
                <w:szCs w:val="24"/>
              </w:rPr>
            </w:pPr>
            <w:r w:rsidRPr="006D3F28">
              <w:rPr>
                <w:b/>
                <w:i/>
                <w:szCs w:val="24"/>
              </w:rPr>
              <w:t>75-79</w:t>
            </w:r>
          </w:p>
        </w:tc>
        <w:tc>
          <w:tcPr>
            <w:tcW w:w="0" w:type="auto"/>
            <w:tcBorders>
              <w:top w:val="single" w:sz="8" w:space="0" w:color="4BACC6"/>
              <w:bottom w:val="single" w:sz="8" w:space="0" w:color="4BACC6"/>
            </w:tcBorders>
            <w:shd w:val="clear" w:color="auto" w:fill="auto"/>
            <w:vAlign w:val="bottom"/>
          </w:tcPr>
          <w:p w14:paraId="53A01780" w14:textId="77777777" w:rsidR="00ED5BAB" w:rsidRPr="006D3F28" w:rsidRDefault="00ED5BAB" w:rsidP="00A70DC3">
            <w:pPr>
              <w:jc w:val="right"/>
              <w:rPr>
                <w:szCs w:val="24"/>
              </w:rPr>
            </w:pPr>
            <w:r w:rsidRPr="006D3F28">
              <w:rPr>
                <w:szCs w:val="24"/>
              </w:rPr>
              <w:t>8010</w:t>
            </w:r>
          </w:p>
        </w:tc>
        <w:tc>
          <w:tcPr>
            <w:tcW w:w="0" w:type="auto"/>
            <w:tcBorders>
              <w:top w:val="single" w:sz="8" w:space="0" w:color="4BACC6"/>
              <w:left w:val="single" w:sz="8" w:space="0" w:color="4BACC6"/>
              <w:bottom w:val="single" w:sz="8" w:space="0" w:color="4BACC6"/>
              <w:right w:val="single" w:sz="8" w:space="0" w:color="4BACC6"/>
            </w:tcBorders>
            <w:shd w:val="clear" w:color="auto" w:fill="auto"/>
            <w:vAlign w:val="bottom"/>
          </w:tcPr>
          <w:p w14:paraId="3FB25B79" w14:textId="77777777" w:rsidR="00ED5BAB" w:rsidRPr="006D3F28" w:rsidRDefault="00ED5BAB" w:rsidP="00A70DC3">
            <w:pPr>
              <w:jc w:val="right"/>
              <w:rPr>
                <w:szCs w:val="24"/>
              </w:rPr>
            </w:pPr>
            <w:r w:rsidRPr="006D3F28">
              <w:rPr>
                <w:szCs w:val="24"/>
              </w:rPr>
              <w:t>2996</w:t>
            </w:r>
          </w:p>
        </w:tc>
        <w:tc>
          <w:tcPr>
            <w:tcW w:w="0" w:type="auto"/>
            <w:tcBorders>
              <w:top w:val="single" w:sz="8" w:space="0" w:color="4BACC6"/>
              <w:bottom w:val="single" w:sz="8" w:space="0" w:color="4BACC6"/>
            </w:tcBorders>
            <w:shd w:val="clear" w:color="auto" w:fill="auto"/>
            <w:vAlign w:val="bottom"/>
          </w:tcPr>
          <w:p w14:paraId="386BFFDB" w14:textId="77777777" w:rsidR="00ED5BAB" w:rsidRPr="006D3F28" w:rsidRDefault="00ED5BAB" w:rsidP="00A70DC3">
            <w:pPr>
              <w:jc w:val="right"/>
              <w:rPr>
                <w:szCs w:val="24"/>
              </w:rPr>
            </w:pPr>
            <w:r w:rsidRPr="006D3F28">
              <w:rPr>
                <w:szCs w:val="24"/>
              </w:rPr>
              <w:t>5014</w:t>
            </w:r>
          </w:p>
        </w:tc>
        <w:tc>
          <w:tcPr>
            <w:tcW w:w="1640" w:type="dxa"/>
            <w:tcBorders>
              <w:top w:val="single" w:sz="8" w:space="0" w:color="4BACC6"/>
              <w:left w:val="single" w:sz="8" w:space="0" w:color="4BACC6"/>
              <w:bottom w:val="single" w:sz="8" w:space="0" w:color="4BACC6"/>
              <w:right w:val="single" w:sz="8" w:space="0" w:color="4BACC6"/>
            </w:tcBorders>
            <w:shd w:val="clear" w:color="auto" w:fill="auto"/>
            <w:vAlign w:val="bottom"/>
          </w:tcPr>
          <w:p w14:paraId="224358AA" w14:textId="77777777" w:rsidR="00ED5BAB" w:rsidRPr="006D3F28" w:rsidRDefault="00ED5BAB" w:rsidP="00A70DC3">
            <w:pPr>
              <w:jc w:val="right"/>
              <w:rPr>
                <w:szCs w:val="24"/>
              </w:rPr>
            </w:pPr>
            <w:r w:rsidRPr="006D3F28">
              <w:rPr>
                <w:szCs w:val="24"/>
              </w:rPr>
              <w:t>5300</w:t>
            </w:r>
          </w:p>
        </w:tc>
        <w:tc>
          <w:tcPr>
            <w:tcW w:w="1459" w:type="dxa"/>
            <w:tcBorders>
              <w:top w:val="single" w:sz="8" w:space="0" w:color="4BACC6"/>
              <w:bottom w:val="single" w:sz="8" w:space="0" w:color="4BACC6"/>
              <w:right w:val="single" w:sz="8" w:space="0" w:color="4BACC6"/>
            </w:tcBorders>
            <w:shd w:val="clear" w:color="auto" w:fill="auto"/>
            <w:vAlign w:val="bottom"/>
          </w:tcPr>
          <w:p w14:paraId="0CAD3F03" w14:textId="77777777" w:rsidR="00ED5BAB" w:rsidRPr="006D3F28" w:rsidRDefault="00ED5BAB" w:rsidP="00A70DC3">
            <w:pPr>
              <w:jc w:val="right"/>
              <w:rPr>
                <w:szCs w:val="24"/>
              </w:rPr>
            </w:pPr>
            <w:r w:rsidRPr="006D3F28">
              <w:rPr>
                <w:szCs w:val="24"/>
              </w:rPr>
              <w:t>2710</w:t>
            </w:r>
          </w:p>
        </w:tc>
      </w:tr>
      <w:tr w:rsidR="00ED5BAB" w:rsidRPr="006D3F28" w14:paraId="27B74669" w14:textId="77777777" w:rsidTr="00213070">
        <w:trPr>
          <w:trHeight w:val="300"/>
          <w:jc w:val="center"/>
        </w:trPr>
        <w:tc>
          <w:tcPr>
            <w:tcW w:w="2400" w:type="dxa"/>
            <w:tcBorders>
              <w:left w:val="single" w:sz="8" w:space="0" w:color="4BACC6"/>
              <w:right w:val="single" w:sz="8" w:space="0" w:color="4BACC6"/>
            </w:tcBorders>
            <w:shd w:val="clear" w:color="auto" w:fill="DAEEF3"/>
          </w:tcPr>
          <w:p w14:paraId="40A65F5F" w14:textId="77777777" w:rsidR="00ED5BAB" w:rsidRPr="006D3F28" w:rsidRDefault="00ED5BAB" w:rsidP="00A70DC3">
            <w:pPr>
              <w:jc w:val="center"/>
              <w:rPr>
                <w:b/>
                <w:i/>
                <w:szCs w:val="24"/>
              </w:rPr>
            </w:pPr>
            <w:r w:rsidRPr="006D3F28">
              <w:rPr>
                <w:b/>
                <w:i/>
                <w:szCs w:val="24"/>
              </w:rPr>
              <w:t>80-84</w:t>
            </w:r>
          </w:p>
        </w:tc>
        <w:tc>
          <w:tcPr>
            <w:tcW w:w="0" w:type="auto"/>
            <w:shd w:val="clear" w:color="auto" w:fill="auto"/>
            <w:vAlign w:val="bottom"/>
          </w:tcPr>
          <w:p w14:paraId="49A59B99" w14:textId="77777777" w:rsidR="00ED5BAB" w:rsidRPr="006D3F28" w:rsidRDefault="00ED5BAB" w:rsidP="00A70DC3">
            <w:pPr>
              <w:jc w:val="right"/>
              <w:rPr>
                <w:szCs w:val="24"/>
              </w:rPr>
            </w:pPr>
            <w:r w:rsidRPr="006D3F28">
              <w:rPr>
                <w:szCs w:val="24"/>
              </w:rPr>
              <w:t>4700</w:t>
            </w:r>
          </w:p>
        </w:tc>
        <w:tc>
          <w:tcPr>
            <w:tcW w:w="0" w:type="auto"/>
            <w:tcBorders>
              <w:left w:val="single" w:sz="8" w:space="0" w:color="4BACC6"/>
              <w:right w:val="single" w:sz="8" w:space="0" w:color="4BACC6"/>
            </w:tcBorders>
            <w:shd w:val="clear" w:color="auto" w:fill="auto"/>
            <w:vAlign w:val="bottom"/>
          </w:tcPr>
          <w:p w14:paraId="714F1F7C" w14:textId="77777777" w:rsidR="00ED5BAB" w:rsidRPr="006D3F28" w:rsidRDefault="00ED5BAB" w:rsidP="00A70DC3">
            <w:pPr>
              <w:jc w:val="right"/>
              <w:rPr>
                <w:szCs w:val="24"/>
              </w:rPr>
            </w:pPr>
            <w:r w:rsidRPr="006D3F28">
              <w:rPr>
                <w:szCs w:val="24"/>
              </w:rPr>
              <w:t>1630</w:t>
            </w:r>
          </w:p>
        </w:tc>
        <w:tc>
          <w:tcPr>
            <w:tcW w:w="0" w:type="auto"/>
            <w:shd w:val="clear" w:color="auto" w:fill="auto"/>
            <w:vAlign w:val="bottom"/>
          </w:tcPr>
          <w:p w14:paraId="0377CF43" w14:textId="77777777" w:rsidR="00ED5BAB" w:rsidRPr="006D3F28" w:rsidRDefault="00ED5BAB" w:rsidP="00A70DC3">
            <w:pPr>
              <w:jc w:val="right"/>
              <w:rPr>
                <w:szCs w:val="24"/>
              </w:rPr>
            </w:pPr>
            <w:r w:rsidRPr="006D3F28">
              <w:rPr>
                <w:szCs w:val="24"/>
              </w:rPr>
              <w:t>3070</w:t>
            </w:r>
          </w:p>
        </w:tc>
        <w:tc>
          <w:tcPr>
            <w:tcW w:w="1640" w:type="dxa"/>
            <w:tcBorders>
              <w:left w:val="single" w:sz="8" w:space="0" w:color="4BACC6"/>
              <w:right w:val="single" w:sz="8" w:space="0" w:color="4BACC6"/>
            </w:tcBorders>
            <w:shd w:val="clear" w:color="auto" w:fill="auto"/>
            <w:vAlign w:val="bottom"/>
          </w:tcPr>
          <w:p w14:paraId="2656F085" w14:textId="77777777" w:rsidR="00ED5BAB" w:rsidRPr="006D3F28" w:rsidRDefault="00ED5BAB" w:rsidP="00A70DC3">
            <w:pPr>
              <w:jc w:val="right"/>
              <w:rPr>
                <w:szCs w:val="24"/>
              </w:rPr>
            </w:pPr>
            <w:r w:rsidRPr="006D3F28">
              <w:rPr>
                <w:szCs w:val="24"/>
              </w:rPr>
              <w:t>3052</w:t>
            </w:r>
          </w:p>
        </w:tc>
        <w:tc>
          <w:tcPr>
            <w:tcW w:w="1459" w:type="dxa"/>
            <w:shd w:val="clear" w:color="auto" w:fill="auto"/>
            <w:vAlign w:val="bottom"/>
          </w:tcPr>
          <w:p w14:paraId="7055D41D" w14:textId="77777777" w:rsidR="00ED5BAB" w:rsidRPr="006D3F28" w:rsidRDefault="00ED5BAB" w:rsidP="00A70DC3">
            <w:pPr>
              <w:jc w:val="right"/>
              <w:rPr>
                <w:szCs w:val="24"/>
              </w:rPr>
            </w:pPr>
            <w:r w:rsidRPr="006D3F28">
              <w:rPr>
                <w:szCs w:val="24"/>
              </w:rPr>
              <w:t>1648</w:t>
            </w:r>
          </w:p>
        </w:tc>
      </w:tr>
      <w:tr w:rsidR="00ED5BAB" w:rsidRPr="006D3F28" w14:paraId="6FEE90FA" w14:textId="77777777" w:rsidTr="00213070">
        <w:trPr>
          <w:trHeight w:val="300"/>
          <w:jc w:val="center"/>
        </w:trPr>
        <w:tc>
          <w:tcPr>
            <w:tcW w:w="2400" w:type="dxa"/>
            <w:tcBorders>
              <w:top w:val="single" w:sz="8" w:space="0" w:color="4BACC6"/>
              <w:left w:val="single" w:sz="8" w:space="0" w:color="4BACC6"/>
              <w:bottom w:val="single" w:sz="8" w:space="0" w:color="4BACC6"/>
              <w:right w:val="single" w:sz="8" w:space="0" w:color="4BACC6"/>
            </w:tcBorders>
            <w:shd w:val="clear" w:color="auto" w:fill="DAEEF3"/>
          </w:tcPr>
          <w:p w14:paraId="3D14F6F2" w14:textId="77777777" w:rsidR="00ED5BAB" w:rsidRPr="006D3F28" w:rsidRDefault="00ED5BAB" w:rsidP="00A70DC3">
            <w:pPr>
              <w:jc w:val="center"/>
              <w:rPr>
                <w:b/>
                <w:i/>
                <w:szCs w:val="24"/>
              </w:rPr>
            </w:pPr>
            <w:r w:rsidRPr="006D3F28">
              <w:rPr>
                <w:b/>
                <w:i/>
                <w:szCs w:val="24"/>
              </w:rPr>
              <w:t>85-89</w:t>
            </w:r>
          </w:p>
        </w:tc>
        <w:tc>
          <w:tcPr>
            <w:tcW w:w="0" w:type="auto"/>
            <w:tcBorders>
              <w:top w:val="single" w:sz="8" w:space="0" w:color="4BACC6"/>
              <w:bottom w:val="single" w:sz="8" w:space="0" w:color="4BACC6"/>
            </w:tcBorders>
            <w:shd w:val="clear" w:color="auto" w:fill="auto"/>
            <w:vAlign w:val="bottom"/>
          </w:tcPr>
          <w:p w14:paraId="685282B8" w14:textId="77777777" w:rsidR="00ED5BAB" w:rsidRPr="006D3F28" w:rsidRDefault="00ED5BAB" w:rsidP="00A70DC3">
            <w:pPr>
              <w:jc w:val="right"/>
              <w:rPr>
                <w:szCs w:val="24"/>
              </w:rPr>
            </w:pPr>
            <w:r w:rsidRPr="006D3F28">
              <w:rPr>
                <w:szCs w:val="24"/>
              </w:rPr>
              <w:t>2203</w:t>
            </w:r>
          </w:p>
        </w:tc>
        <w:tc>
          <w:tcPr>
            <w:tcW w:w="0" w:type="auto"/>
            <w:tcBorders>
              <w:top w:val="single" w:sz="8" w:space="0" w:color="4BACC6"/>
              <w:left w:val="single" w:sz="8" w:space="0" w:color="4BACC6"/>
              <w:bottom w:val="single" w:sz="8" w:space="0" w:color="4BACC6"/>
              <w:right w:val="single" w:sz="8" w:space="0" w:color="4BACC6"/>
            </w:tcBorders>
            <w:shd w:val="clear" w:color="auto" w:fill="auto"/>
            <w:vAlign w:val="bottom"/>
          </w:tcPr>
          <w:p w14:paraId="406DC0C2" w14:textId="77777777" w:rsidR="00ED5BAB" w:rsidRPr="006D3F28" w:rsidRDefault="00ED5BAB" w:rsidP="00A70DC3">
            <w:pPr>
              <w:jc w:val="right"/>
              <w:rPr>
                <w:szCs w:val="24"/>
              </w:rPr>
            </w:pPr>
            <w:r w:rsidRPr="006D3F28">
              <w:rPr>
                <w:szCs w:val="24"/>
              </w:rPr>
              <w:t>721</w:t>
            </w:r>
          </w:p>
        </w:tc>
        <w:tc>
          <w:tcPr>
            <w:tcW w:w="0" w:type="auto"/>
            <w:tcBorders>
              <w:top w:val="single" w:sz="8" w:space="0" w:color="4BACC6"/>
              <w:bottom w:val="single" w:sz="8" w:space="0" w:color="4BACC6"/>
            </w:tcBorders>
            <w:shd w:val="clear" w:color="auto" w:fill="auto"/>
            <w:vAlign w:val="bottom"/>
          </w:tcPr>
          <w:p w14:paraId="4D88AC3D" w14:textId="77777777" w:rsidR="00ED5BAB" w:rsidRPr="006D3F28" w:rsidRDefault="00ED5BAB" w:rsidP="00A70DC3">
            <w:pPr>
              <w:jc w:val="right"/>
              <w:rPr>
                <w:szCs w:val="24"/>
              </w:rPr>
            </w:pPr>
            <w:r w:rsidRPr="006D3F28">
              <w:rPr>
                <w:szCs w:val="24"/>
              </w:rPr>
              <w:t>1482</w:t>
            </w:r>
          </w:p>
        </w:tc>
        <w:tc>
          <w:tcPr>
            <w:tcW w:w="1640" w:type="dxa"/>
            <w:tcBorders>
              <w:top w:val="single" w:sz="8" w:space="0" w:color="4BACC6"/>
              <w:left w:val="single" w:sz="8" w:space="0" w:color="4BACC6"/>
              <w:bottom w:val="single" w:sz="8" w:space="0" w:color="4BACC6"/>
              <w:right w:val="single" w:sz="8" w:space="0" w:color="4BACC6"/>
            </w:tcBorders>
            <w:shd w:val="clear" w:color="auto" w:fill="auto"/>
            <w:vAlign w:val="bottom"/>
          </w:tcPr>
          <w:p w14:paraId="0F44913B" w14:textId="77777777" w:rsidR="00ED5BAB" w:rsidRPr="006D3F28" w:rsidRDefault="00ED5BAB" w:rsidP="00A70DC3">
            <w:pPr>
              <w:jc w:val="right"/>
              <w:rPr>
                <w:szCs w:val="24"/>
              </w:rPr>
            </w:pPr>
            <w:r w:rsidRPr="006D3F28">
              <w:rPr>
                <w:szCs w:val="24"/>
              </w:rPr>
              <w:t>1492</w:t>
            </w:r>
          </w:p>
        </w:tc>
        <w:tc>
          <w:tcPr>
            <w:tcW w:w="1459" w:type="dxa"/>
            <w:tcBorders>
              <w:top w:val="single" w:sz="8" w:space="0" w:color="4BACC6"/>
              <w:bottom w:val="single" w:sz="8" w:space="0" w:color="4BACC6"/>
              <w:right w:val="single" w:sz="8" w:space="0" w:color="4BACC6"/>
            </w:tcBorders>
            <w:shd w:val="clear" w:color="auto" w:fill="auto"/>
            <w:vAlign w:val="bottom"/>
          </w:tcPr>
          <w:p w14:paraId="54843B94" w14:textId="77777777" w:rsidR="00ED5BAB" w:rsidRPr="006D3F28" w:rsidRDefault="00ED5BAB" w:rsidP="00A70DC3">
            <w:pPr>
              <w:jc w:val="right"/>
              <w:rPr>
                <w:szCs w:val="24"/>
              </w:rPr>
            </w:pPr>
            <w:r w:rsidRPr="006D3F28">
              <w:rPr>
                <w:szCs w:val="24"/>
              </w:rPr>
              <w:t>711</w:t>
            </w:r>
          </w:p>
        </w:tc>
      </w:tr>
      <w:tr w:rsidR="00ED5BAB" w:rsidRPr="006D3F28" w14:paraId="0C8CA846" w14:textId="77777777" w:rsidTr="00213070">
        <w:trPr>
          <w:trHeight w:val="300"/>
          <w:jc w:val="center"/>
        </w:trPr>
        <w:tc>
          <w:tcPr>
            <w:tcW w:w="2400" w:type="dxa"/>
            <w:tcBorders>
              <w:left w:val="single" w:sz="8" w:space="0" w:color="4BACC6"/>
              <w:right w:val="single" w:sz="8" w:space="0" w:color="4BACC6"/>
            </w:tcBorders>
            <w:shd w:val="clear" w:color="auto" w:fill="DAEEF3"/>
          </w:tcPr>
          <w:p w14:paraId="2E3CBC76" w14:textId="77777777" w:rsidR="00ED5BAB" w:rsidRPr="006D3F28" w:rsidRDefault="00ED5BAB" w:rsidP="00A70DC3">
            <w:pPr>
              <w:jc w:val="center"/>
              <w:rPr>
                <w:b/>
                <w:i/>
                <w:szCs w:val="24"/>
              </w:rPr>
            </w:pPr>
            <w:r w:rsidRPr="006D3F28">
              <w:rPr>
                <w:b/>
                <w:i/>
                <w:szCs w:val="24"/>
              </w:rPr>
              <w:t>90-94</w:t>
            </w:r>
          </w:p>
        </w:tc>
        <w:tc>
          <w:tcPr>
            <w:tcW w:w="0" w:type="auto"/>
            <w:shd w:val="clear" w:color="auto" w:fill="auto"/>
            <w:vAlign w:val="bottom"/>
          </w:tcPr>
          <w:p w14:paraId="6B16B53C" w14:textId="77777777" w:rsidR="00ED5BAB" w:rsidRPr="006D3F28" w:rsidRDefault="00ED5BAB" w:rsidP="00A70DC3">
            <w:pPr>
              <w:jc w:val="right"/>
              <w:rPr>
                <w:szCs w:val="24"/>
              </w:rPr>
            </w:pPr>
            <w:r w:rsidRPr="006D3F28">
              <w:rPr>
                <w:szCs w:val="24"/>
              </w:rPr>
              <w:t>693</w:t>
            </w:r>
          </w:p>
        </w:tc>
        <w:tc>
          <w:tcPr>
            <w:tcW w:w="0" w:type="auto"/>
            <w:tcBorders>
              <w:left w:val="single" w:sz="8" w:space="0" w:color="4BACC6"/>
              <w:right w:val="single" w:sz="8" w:space="0" w:color="4BACC6"/>
            </w:tcBorders>
            <w:shd w:val="clear" w:color="auto" w:fill="auto"/>
            <w:vAlign w:val="bottom"/>
          </w:tcPr>
          <w:p w14:paraId="6133ABBE" w14:textId="77777777" w:rsidR="00ED5BAB" w:rsidRPr="006D3F28" w:rsidRDefault="00ED5BAB" w:rsidP="00A70DC3">
            <w:pPr>
              <w:jc w:val="right"/>
              <w:rPr>
                <w:szCs w:val="24"/>
              </w:rPr>
            </w:pPr>
            <w:r w:rsidRPr="006D3F28">
              <w:rPr>
                <w:szCs w:val="24"/>
              </w:rPr>
              <w:t>203</w:t>
            </w:r>
          </w:p>
        </w:tc>
        <w:tc>
          <w:tcPr>
            <w:tcW w:w="0" w:type="auto"/>
            <w:shd w:val="clear" w:color="auto" w:fill="auto"/>
            <w:vAlign w:val="bottom"/>
          </w:tcPr>
          <w:p w14:paraId="16507610" w14:textId="77777777" w:rsidR="00ED5BAB" w:rsidRPr="006D3F28" w:rsidRDefault="00ED5BAB" w:rsidP="00A70DC3">
            <w:pPr>
              <w:jc w:val="right"/>
              <w:rPr>
                <w:szCs w:val="24"/>
              </w:rPr>
            </w:pPr>
            <w:r w:rsidRPr="006D3F28">
              <w:rPr>
                <w:szCs w:val="24"/>
              </w:rPr>
              <w:t>490</w:t>
            </w:r>
          </w:p>
        </w:tc>
        <w:tc>
          <w:tcPr>
            <w:tcW w:w="1640" w:type="dxa"/>
            <w:tcBorders>
              <w:left w:val="single" w:sz="8" w:space="0" w:color="4BACC6"/>
              <w:right w:val="single" w:sz="8" w:space="0" w:color="4BACC6"/>
            </w:tcBorders>
            <w:shd w:val="clear" w:color="auto" w:fill="auto"/>
            <w:vAlign w:val="bottom"/>
          </w:tcPr>
          <w:p w14:paraId="27CDF5B7" w14:textId="77777777" w:rsidR="00ED5BAB" w:rsidRPr="006D3F28" w:rsidRDefault="00ED5BAB" w:rsidP="00A70DC3">
            <w:pPr>
              <w:jc w:val="right"/>
              <w:rPr>
                <w:szCs w:val="24"/>
              </w:rPr>
            </w:pPr>
            <w:r w:rsidRPr="006D3F28">
              <w:rPr>
                <w:szCs w:val="24"/>
              </w:rPr>
              <w:t>457</w:t>
            </w:r>
          </w:p>
        </w:tc>
        <w:tc>
          <w:tcPr>
            <w:tcW w:w="1459" w:type="dxa"/>
            <w:shd w:val="clear" w:color="auto" w:fill="auto"/>
            <w:vAlign w:val="bottom"/>
          </w:tcPr>
          <w:p w14:paraId="23584646" w14:textId="77777777" w:rsidR="00ED5BAB" w:rsidRPr="006D3F28" w:rsidRDefault="00ED5BAB" w:rsidP="00A70DC3">
            <w:pPr>
              <w:jc w:val="right"/>
              <w:rPr>
                <w:szCs w:val="24"/>
              </w:rPr>
            </w:pPr>
            <w:r w:rsidRPr="006D3F28">
              <w:rPr>
                <w:szCs w:val="24"/>
              </w:rPr>
              <w:t>236</w:t>
            </w:r>
          </w:p>
        </w:tc>
      </w:tr>
      <w:tr w:rsidR="00ED5BAB" w:rsidRPr="006D3F28" w14:paraId="0C768E08" w14:textId="77777777" w:rsidTr="00213070">
        <w:trPr>
          <w:trHeight w:val="300"/>
          <w:jc w:val="center"/>
        </w:trPr>
        <w:tc>
          <w:tcPr>
            <w:tcW w:w="2400" w:type="dxa"/>
            <w:tcBorders>
              <w:top w:val="single" w:sz="8" w:space="0" w:color="4BACC6"/>
              <w:left w:val="single" w:sz="8" w:space="0" w:color="4BACC6"/>
              <w:bottom w:val="single" w:sz="8" w:space="0" w:color="4BACC6"/>
              <w:right w:val="single" w:sz="8" w:space="0" w:color="4BACC6"/>
            </w:tcBorders>
            <w:shd w:val="clear" w:color="auto" w:fill="DAEEF3"/>
          </w:tcPr>
          <w:p w14:paraId="0B204BCA" w14:textId="77777777" w:rsidR="00ED5BAB" w:rsidRPr="006D3F28" w:rsidRDefault="00ED5BAB" w:rsidP="00A70DC3">
            <w:pPr>
              <w:jc w:val="center"/>
              <w:rPr>
                <w:b/>
                <w:i/>
                <w:szCs w:val="24"/>
              </w:rPr>
            </w:pPr>
            <w:r w:rsidRPr="006D3F28">
              <w:rPr>
                <w:b/>
                <w:i/>
                <w:szCs w:val="24"/>
              </w:rPr>
              <w:t>95-99</w:t>
            </w:r>
          </w:p>
        </w:tc>
        <w:tc>
          <w:tcPr>
            <w:tcW w:w="0" w:type="auto"/>
            <w:tcBorders>
              <w:top w:val="single" w:sz="8" w:space="0" w:color="4BACC6"/>
              <w:bottom w:val="single" w:sz="8" w:space="0" w:color="4BACC6"/>
            </w:tcBorders>
            <w:shd w:val="clear" w:color="auto" w:fill="auto"/>
            <w:vAlign w:val="bottom"/>
          </w:tcPr>
          <w:p w14:paraId="71084D5C" w14:textId="77777777" w:rsidR="00ED5BAB" w:rsidRPr="006D3F28" w:rsidRDefault="00ED5BAB" w:rsidP="00A70DC3">
            <w:pPr>
              <w:jc w:val="right"/>
              <w:rPr>
                <w:szCs w:val="24"/>
              </w:rPr>
            </w:pPr>
            <w:r w:rsidRPr="006D3F28">
              <w:rPr>
                <w:szCs w:val="24"/>
              </w:rPr>
              <w:t>98</w:t>
            </w:r>
          </w:p>
        </w:tc>
        <w:tc>
          <w:tcPr>
            <w:tcW w:w="0" w:type="auto"/>
            <w:tcBorders>
              <w:top w:val="single" w:sz="8" w:space="0" w:color="4BACC6"/>
              <w:left w:val="single" w:sz="8" w:space="0" w:color="4BACC6"/>
              <w:bottom w:val="single" w:sz="8" w:space="0" w:color="4BACC6"/>
              <w:right w:val="single" w:sz="8" w:space="0" w:color="4BACC6"/>
            </w:tcBorders>
            <w:shd w:val="clear" w:color="auto" w:fill="auto"/>
            <w:vAlign w:val="bottom"/>
          </w:tcPr>
          <w:p w14:paraId="668CBF7A" w14:textId="77777777" w:rsidR="00ED5BAB" w:rsidRPr="006D3F28" w:rsidRDefault="00ED5BAB" w:rsidP="00A70DC3">
            <w:pPr>
              <w:jc w:val="right"/>
              <w:rPr>
                <w:szCs w:val="24"/>
              </w:rPr>
            </w:pPr>
            <w:r w:rsidRPr="006D3F28">
              <w:rPr>
                <w:szCs w:val="24"/>
              </w:rPr>
              <w:t>27</w:t>
            </w:r>
          </w:p>
        </w:tc>
        <w:tc>
          <w:tcPr>
            <w:tcW w:w="0" w:type="auto"/>
            <w:tcBorders>
              <w:top w:val="single" w:sz="8" w:space="0" w:color="4BACC6"/>
              <w:bottom w:val="single" w:sz="8" w:space="0" w:color="4BACC6"/>
            </w:tcBorders>
            <w:shd w:val="clear" w:color="auto" w:fill="auto"/>
            <w:vAlign w:val="bottom"/>
          </w:tcPr>
          <w:p w14:paraId="409A8B4E" w14:textId="77777777" w:rsidR="00ED5BAB" w:rsidRPr="006D3F28" w:rsidRDefault="00ED5BAB" w:rsidP="00A70DC3">
            <w:pPr>
              <w:jc w:val="right"/>
              <w:rPr>
                <w:szCs w:val="24"/>
              </w:rPr>
            </w:pPr>
            <w:r w:rsidRPr="006D3F28">
              <w:rPr>
                <w:szCs w:val="24"/>
              </w:rPr>
              <w:t>71</w:t>
            </w:r>
          </w:p>
        </w:tc>
        <w:tc>
          <w:tcPr>
            <w:tcW w:w="1640" w:type="dxa"/>
            <w:tcBorders>
              <w:top w:val="single" w:sz="8" w:space="0" w:color="4BACC6"/>
              <w:left w:val="single" w:sz="8" w:space="0" w:color="4BACC6"/>
              <w:bottom w:val="single" w:sz="8" w:space="0" w:color="4BACC6"/>
              <w:right w:val="single" w:sz="8" w:space="0" w:color="4BACC6"/>
            </w:tcBorders>
            <w:shd w:val="clear" w:color="auto" w:fill="auto"/>
            <w:vAlign w:val="bottom"/>
          </w:tcPr>
          <w:p w14:paraId="03DEFCF7" w14:textId="77777777" w:rsidR="00ED5BAB" w:rsidRPr="006D3F28" w:rsidRDefault="00ED5BAB" w:rsidP="00A70DC3">
            <w:pPr>
              <w:jc w:val="right"/>
              <w:rPr>
                <w:szCs w:val="24"/>
              </w:rPr>
            </w:pPr>
            <w:r w:rsidRPr="006D3F28">
              <w:rPr>
                <w:szCs w:val="24"/>
              </w:rPr>
              <w:t>65</w:t>
            </w:r>
          </w:p>
        </w:tc>
        <w:tc>
          <w:tcPr>
            <w:tcW w:w="1459" w:type="dxa"/>
            <w:tcBorders>
              <w:top w:val="single" w:sz="8" w:space="0" w:color="4BACC6"/>
              <w:bottom w:val="single" w:sz="8" w:space="0" w:color="4BACC6"/>
              <w:right w:val="single" w:sz="8" w:space="0" w:color="4BACC6"/>
            </w:tcBorders>
            <w:shd w:val="clear" w:color="auto" w:fill="auto"/>
            <w:vAlign w:val="bottom"/>
          </w:tcPr>
          <w:p w14:paraId="1C9B4A1A" w14:textId="77777777" w:rsidR="00ED5BAB" w:rsidRPr="006D3F28" w:rsidRDefault="00ED5BAB" w:rsidP="00A70DC3">
            <w:pPr>
              <w:jc w:val="right"/>
              <w:rPr>
                <w:szCs w:val="24"/>
              </w:rPr>
            </w:pPr>
            <w:r w:rsidRPr="006D3F28">
              <w:rPr>
                <w:szCs w:val="24"/>
              </w:rPr>
              <w:t>33</w:t>
            </w:r>
          </w:p>
        </w:tc>
      </w:tr>
      <w:tr w:rsidR="00ED5BAB" w:rsidRPr="006D3F28" w14:paraId="76345627" w14:textId="77777777" w:rsidTr="00213070">
        <w:trPr>
          <w:trHeight w:val="300"/>
          <w:jc w:val="center"/>
        </w:trPr>
        <w:tc>
          <w:tcPr>
            <w:tcW w:w="2400" w:type="dxa"/>
            <w:tcBorders>
              <w:left w:val="single" w:sz="8" w:space="0" w:color="4BACC6"/>
              <w:bottom w:val="single" w:sz="8" w:space="0" w:color="4BACC6"/>
              <w:right w:val="single" w:sz="8" w:space="0" w:color="4BACC6"/>
            </w:tcBorders>
            <w:shd w:val="clear" w:color="auto" w:fill="DAEEF3"/>
          </w:tcPr>
          <w:p w14:paraId="3B33806E" w14:textId="77777777" w:rsidR="00ED5BAB" w:rsidRPr="006D3F28" w:rsidRDefault="00ED5BAB" w:rsidP="00A70DC3">
            <w:pPr>
              <w:jc w:val="center"/>
              <w:rPr>
                <w:b/>
                <w:i/>
                <w:szCs w:val="24"/>
              </w:rPr>
            </w:pPr>
            <w:r w:rsidRPr="006D3F28">
              <w:rPr>
                <w:b/>
                <w:i/>
                <w:szCs w:val="24"/>
              </w:rPr>
              <w:t>100+</w:t>
            </w:r>
          </w:p>
        </w:tc>
        <w:tc>
          <w:tcPr>
            <w:tcW w:w="0" w:type="auto"/>
            <w:shd w:val="clear" w:color="auto" w:fill="auto"/>
            <w:vAlign w:val="bottom"/>
          </w:tcPr>
          <w:p w14:paraId="41D2C64A" w14:textId="77777777" w:rsidR="00ED5BAB" w:rsidRPr="006D3F28" w:rsidRDefault="00ED5BAB" w:rsidP="00A70DC3">
            <w:pPr>
              <w:jc w:val="right"/>
              <w:rPr>
                <w:szCs w:val="24"/>
              </w:rPr>
            </w:pPr>
            <w:r w:rsidRPr="006D3F28">
              <w:rPr>
                <w:szCs w:val="24"/>
              </w:rPr>
              <w:t>7</w:t>
            </w:r>
          </w:p>
        </w:tc>
        <w:tc>
          <w:tcPr>
            <w:tcW w:w="0" w:type="auto"/>
            <w:tcBorders>
              <w:left w:val="single" w:sz="8" w:space="0" w:color="4BACC6"/>
              <w:bottom w:val="single" w:sz="8" w:space="0" w:color="4BACC6"/>
              <w:right w:val="single" w:sz="8" w:space="0" w:color="4BACC6"/>
            </w:tcBorders>
            <w:shd w:val="clear" w:color="auto" w:fill="auto"/>
            <w:vAlign w:val="bottom"/>
          </w:tcPr>
          <w:p w14:paraId="4E0DE5EA" w14:textId="77777777" w:rsidR="00ED5BAB" w:rsidRPr="006D3F28" w:rsidRDefault="00ED5BAB" w:rsidP="00A70DC3">
            <w:pPr>
              <w:jc w:val="right"/>
              <w:rPr>
                <w:szCs w:val="24"/>
              </w:rPr>
            </w:pPr>
            <w:r w:rsidRPr="006D3F28">
              <w:rPr>
                <w:szCs w:val="24"/>
              </w:rPr>
              <w:t>1</w:t>
            </w:r>
          </w:p>
        </w:tc>
        <w:tc>
          <w:tcPr>
            <w:tcW w:w="0" w:type="auto"/>
            <w:shd w:val="clear" w:color="auto" w:fill="auto"/>
            <w:vAlign w:val="bottom"/>
          </w:tcPr>
          <w:p w14:paraId="063A2478" w14:textId="77777777" w:rsidR="00ED5BAB" w:rsidRPr="006D3F28" w:rsidRDefault="00ED5BAB" w:rsidP="00A70DC3">
            <w:pPr>
              <w:jc w:val="right"/>
              <w:rPr>
                <w:szCs w:val="24"/>
              </w:rPr>
            </w:pPr>
            <w:r w:rsidRPr="006D3F28">
              <w:rPr>
                <w:szCs w:val="24"/>
              </w:rPr>
              <w:t>6</w:t>
            </w:r>
          </w:p>
        </w:tc>
        <w:tc>
          <w:tcPr>
            <w:tcW w:w="1640" w:type="dxa"/>
            <w:tcBorders>
              <w:left w:val="single" w:sz="8" w:space="0" w:color="4BACC6"/>
              <w:bottom w:val="single" w:sz="8" w:space="0" w:color="4BACC6"/>
              <w:right w:val="single" w:sz="8" w:space="0" w:color="4BACC6"/>
            </w:tcBorders>
            <w:shd w:val="clear" w:color="auto" w:fill="auto"/>
            <w:vAlign w:val="bottom"/>
          </w:tcPr>
          <w:p w14:paraId="7F95B6A1" w14:textId="77777777" w:rsidR="00ED5BAB" w:rsidRPr="006D3F28" w:rsidRDefault="00ED5BAB" w:rsidP="00A70DC3">
            <w:pPr>
              <w:jc w:val="right"/>
              <w:rPr>
                <w:szCs w:val="24"/>
              </w:rPr>
            </w:pPr>
            <w:r w:rsidRPr="006D3F28">
              <w:rPr>
                <w:szCs w:val="24"/>
              </w:rPr>
              <w:t>6</w:t>
            </w:r>
          </w:p>
        </w:tc>
        <w:tc>
          <w:tcPr>
            <w:tcW w:w="1459" w:type="dxa"/>
            <w:shd w:val="clear" w:color="auto" w:fill="auto"/>
            <w:vAlign w:val="bottom"/>
          </w:tcPr>
          <w:p w14:paraId="2D8C30AE" w14:textId="77777777" w:rsidR="00ED5BAB" w:rsidRPr="006D3F28" w:rsidRDefault="00ED5BAB" w:rsidP="00A70DC3">
            <w:pPr>
              <w:jc w:val="right"/>
              <w:rPr>
                <w:szCs w:val="24"/>
              </w:rPr>
            </w:pPr>
            <w:r w:rsidRPr="006D3F28">
              <w:rPr>
                <w:szCs w:val="24"/>
              </w:rPr>
              <w:t>1</w:t>
            </w:r>
          </w:p>
        </w:tc>
      </w:tr>
    </w:tbl>
    <w:p w14:paraId="50DA194B" w14:textId="77777777" w:rsidR="00ED5BAB" w:rsidRPr="00ED5BAB" w:rsidRDefault="00ED5BAB" w:rsidP="00ED5BAB">
      <w:pPr>
        <w:rPr>
          <w:b/>
          <w:bCs/>
          <w:color w:val="FF0000"/>
          <w:sz w:val="20"/>
          <w:lang w:val="ru-RU"/>
        </w:rPr>
      </w:pPr>
    </w:p>
    <w:p w14:paraId="5A09274A" w14:textId="77777777" w:rsidR="00ED5BAB" w:rsidRPr="00ED5BAB" w:rsidRDefault="00ED5BAB" w:rsidP="00ED5BAB">
      <w:pPr>
        <w:rPr>
          <w:b/>
          <w:bCs/>
          <w:color w:val="FF0000"/>
          <w:sz w:val="20"/>
          <w:lang w:val="ru-RU"/>
        </w:rPr>
      </w:pPr>
    </w:p>
    <w:p w14:paraId="2C3521F1" w14:textId="77777777" w:rsidR="00ED5BAB" w:rsidRPr="00DF3E5E" w:rsidRDefault="00ED5BAB" w:rsidP="008D18CB">
      <w:pPr>
        <w:widowControl/>
        <w:numPr>
          <w:ilvl w:val="0"/>
          <w:numId w:val="73"/>
        </w:numPr>
        <w:tabs>
          <w:tab w:val="left" w:pos="426"/>
        </w:tabs>
        <w:ind w:left="0" w:firstLine="0"/>
        <w:jc w:val="both"/>
        <w:rPr>
          <w:bCs/>
          <w:i/>
          <w:szCs w:val="24"/>
        </w:rPr>
      </w:pPr>
      <w:r w:rsidRPr="00DF3E5E">
        <w:rPr>
          <w:bCs/>
          <w:i/>
          <w:szCs w:val="24"/>
        </w:rPr>
        <w:t>Възрастова структура на населението в Област Добрич към 31.12.2022 г.</w:t>
      </w:r>
    </w:p>
    <w:p w14:paraId="0D63EF26" w14:textId="77777777" w:rsidR="00ED5BAB" w:rsidRPr="00ED5BAB" w:rsidRDefault="00ED5BAB" w:rsidP="00ED5BAB">
      <w:pPr>
        <w:rPr>
          <w:sz w:val="20"/>
          <w:lang w:val="ru-RU"/>
        </w:rPr>
      </w:pPr>
    </w:p>
    <w:tbl>
      <w:tblPr>
        <w:tblW w:w="9913" w:type="dxa"/>
        <w:jc w:val="center"/>
        <w:tblBorders>
          <w:top w:val="single" w:sz="8" w:space="0" w:color="4BACC6"/>
          <w:left w:val="single" w:sz="8" w:space="0" w:color="4BACC6"/>
          <w:bottom w:val="single" w:sz="8" w:space="0" w:color="4BACC6"/>
          <w:right w:val="single" w:sz="8" w:space="0" w:color="4BACC6"/>
        </w:tblBorders>
        <w:tblLook w:val="0000" w:firstRow="0" w:lastRow="0" w:firstColumn="0" w:lastColumn="0" w:noHBand="0" w:noVBand="0"/>
      </w:tblPr>
      <w:tblGrid>
        <w:gridCol w:w="1247"/>
        <w:gridCol w:w="1043"/>
        <w:gridCol w:w="1139"/>
        <w:gridCol w:w="1381"/>
        <w:gridCol w:w="1072"/>
        <w:gridCol w:w="1479"/>
        <w:gridCol w:w="1006"/>
        <w:gridCol w:w="1546"/>
      </w:tblGrid>
      <w:tr w:rsidR="00ED5BAB" w:rsidRPr="00ED5BAB" w14:paraId="14C82C83" w14:textId="77777777" w:rsidTr="00213070">
        <w:trPr>
          <w:trHeight w:val="300"/>
          <w:jc w:val="center"/>
        </w:trPr>
        <w:tc>
          <w:tcPr>
            <w:tcW w:w="1247" w:type="dxa"/>
            <w:vMerge w:val="restart"/>
            <w:tcBorders>
              <w:top w:val="single" w:sz="8" w:space="0" w:color="4BACC6"/>
              <w:left w:val="single" w:sz="8" w:space="0" w:color="4BACC6"/>
              <w:bottom w:val="single" w:sz="8" w:space="0" w:color="4BACC6"/>
              <w:right w:val="single" w:sz="8" w:space="0" w:color="4BACC6"/>
            </w:tcBorders>
            <w:shd w:val="clear" w:color="auto" w:fill="DAEEF3"/>
          </w:tcPr>
          <w:p w14:paraId="4DDA3B0D" w14:textId="77777777" w:rsidR="00ED5BAB" w:rsidRPr="00ED5BAB" w:rsidRDefault="00ED5BAB" w:rsidP="00A70DC3">
            <w:pPr>
              <w:jc w:val="center"/>
              <w:rPr>
                <w:b/>
                <w:sz w:val="20"/>
              </w:rPr>
            </w:pPr>
          </w:p>
          <w:p w14:paraId="48184F0B" w14:textId="77777777" w:rsidR="00ED5BAB" w:rsidRPr="00ED5BAB" w:rsidRDefault="00ED5BAB" w:rsidP="00A70DC3">
            <w:pPr>
              <w:jc w:val="center"/>
              <w:rPr>
                <w:b/>
                <w:sz w:val="20"/>
              </w:rPr>
            </w:pPr>
            <w:r w:rsidRPr="00ED5BAB">
              <w:rPr>
                <w:b/>
                <w:sz w:val="20"/>
              </w:rPr>
              <w:t>Години</w:t>
            </w:r>
          </w:p>
        </w:tc>
        <w:tc>
          <w:tcPr>
            <w:tcW w:w="8666" w:type="dxa"/>
            <w:gridSpan w:val="7"/>
            <w:tcBorders>
              <w:top w:val="single" w:sz="8" w:space="0" w:color="4BACC6"/>
              <w:bottom w:val="single" w:sz="8" w:space="0" w:color="4BACC6"/>
              <w:right w:val="single" w:sz="8" w:space="0" w:color="4BACC6"/>
            </w:tcBorders>
            <w:shd w:val="clear" w:color="auto" w:fill="DAEEF3"/>
          </w:tcPr>
          <w:p w14:paraId="679D335C" w14:textId="77777777" w:rsidR="00ED5BAB" w:rsidRPr="00ED5BAB" w:rsidRDefault="00ED5BAB" w:rsidP="00A70DC3">
            <w:pPr>
              <w:tabs>
                <w:tab w:val="left" w:pos="2214"/>
              </w:tabs>
              <w:jc w:val="center"/>
              <w:rPr>
                <w:b/>
                <w:sz w:val="20"/>
              </w:rPr>
            </w:pPr>
            <w:r w:rsidRPr="00ED5BAB">
              <w:rPr>
                <w:b/>
                <w:sz w:val="20"/>
              </w:rPr>
              <w:t>Възрастови групи</w:t>
            </w:r>
          </w:p>
        </w:tc>
      </w:tr>
      <w:tr w:rsidR="00ED5BAB" w:rsidRPr="00ED5BAB" w14:paraId="10BF33E1" w14:textId="77777777" w:rsidTr="00213070">
        <w:trPr>
          <w:trHeight w:val="255"/>
          <w:jc w:val="center"/>
        </w:trPr>
        <w:tc>
          <w:tcPr>
            <w:tcW w:w="0" w:type="auto"/>
            <w:vMerge/>
            <w:tcBorders>
              <w:left w:val="single" w:sz="8" w:space="0" w:color="4BACC6"/>
              <w:right w:val="single" w:sz="8" w:space="0" w:color="4BACC6"/>
            </w:tcBorders>
            <w:shd w:val="clear" w:color="auto" w:fill="DAEEF3"/>
          </w:tcPr>
          <w:p w14:paraId="5E605A21" w14:textId="77777777" w:rsidR="00ED5BAB" w:rsidRPr="00ED5BAB" w:rsidRDefault="00ED5BAB" w:rsidP="00A70DC3">
            <w:pPr>
              <w:rPr>
                <w:b/>
                <w:sz w:val="20"/>
              </w:rPr>
            </w:pPr>
          </w:p>
        </w:tc>
        <w:tc>
          <w:tcPr>
            <w:tcW w:w="1043" w:type="dxa"/>
            <w:shd w:val="clear" w:color="auto" w:fill="DAEEF3"/>
          </w:tcPr>
          <w:p w14:paraId="316E9B33" w14:textId="77777777" w:rsidR="00ED5BAB" w:rsidRPr="00ED5BAB" w:rsidRDefault="00ED5BAB" w:rsidP="00A70DC3">
            <w:pPr>
              <w:jc w:val="center"/>
              <w:rPr>
                <w:b/>
                <w:sz w:val="20"/>
              </w:rPr>
            </w:pPr>
            <w:r w:rsidRPr="00ED5BAB">
              <w:rPr>
                <w:b/>
                <w:sz w:val="20"/>
              </w:rPr>
              <w:t>Общо</w:t>
            </w:r>
          </w:p>
        </w:tc>
        <w:tc>
          <w:tcPr>
            <w:tcW w:w="1139" w:type="dxa"/>
            <w:tcBorders>
              <w:left w:val="single" w:sz="8" w:space="0" w:color="4BACC6"/>
              <w:right w:val="single" w:sz="8" w:space="0" w:color="4BACC6"/>
            </w:tcBorders>
            <w:shd w:val="clear" w:color="auto" w:fill="DAEEF3"/>
          </w:tcPr>
          <w:p w14:paraId="7B44CCFD" w14:textId="77777777" w:rsidR="00ED5BAB" w:rsidRPr="00ED5BAB" w:rsidRDefault="00ED5BAB" w:rsidP="00A70DC3">
            <w:pPr>
              <w:jc w:val="center"/>
              <w:rPr>
                <w:b/>
                <w:sz w:val="20"/>
              </w:rPr>
            </w:pPr>
            <w:r w:rsidRPr="00ED5BAB">
              <w:rPr>
                <w:b/>
                <w:sz w:val="20"/>
              </w:rPr>
              <w:t>0-17</w:t>
            </w:r>
          </w:p>
        </w:tc>
        <w:tc>
          <w:tcPr>
            <w:tcW w:w="1381" w:type="dxa"/>
            <w:shd w:val="clear" w:color="auto" w:fill="DAEEF3"/>
          </w:tcPr>
          <w:p w14:paraId="1AF5FD4C" w14:textId="47DA6D8B" w:rsidR="00ED5BAB" w:rsidRPr="00ED5BAB" w:rsidRDefault="00ED5BAB" w:rsidP="00213070">
            <w:pPr>
              <w:jc w:val="center"/>
              <w:rPr>
                <w:b/>
                <w:sz w:val="20"/>
              </w:rPr>
            </w:pPr>
            <w:r w:rsidRPr="00ED5BAB">
              <w:rPr>
                <w:b/>
                <w:sz w:val="20"/>
              </w:rPr>
              <w:t>% от</w:t>
            </w:r>
            <w:r w:rsidR="00213070">
              <w:rPr>
                <w:b/>
                <w:sz w:val="20"/>
                <w:lang w:val="bg-BG"/>
              </w:rPr>
              <w:t xml:space="preserve"> </w:t>
            </w:r>
            <w:r w:rsidRPr="00ED5BAB">
              <w:rPr>
                <w:b/>
                <w:sz w:val="20"/>
              </w:rPr>
              <w:t>общия</w:t>
            </w:r>
            <w:r w:rsidR="00213070">
              <w:rPr>
                <w:b/>
                <w:sz w:val="20"/>
                <w:lang w:val="bg-BG"/>
              </w:rPr>
              <w:t xml:space="preserve"> </w:t>
            </w:r>
            <w:r w:rsidRPr="00ED5BAB">
              <w:rPr>
                <w:b/>
                <w:sz w:val="20"/>
              </w:rPr>
              <w:t>брой</w:t>
            </w:r>
          </w:p>
        </w:tc>
        <w:tc>
          <w:tcPr>
            <w:tcW w:w="1072" w:type="dxa"/>
            <w:tcBorders>
              <w:left w:val="single" w:sz="8" w:space="0" w:color="4BACC6"/>
              <w:right w:val="single" w:sz="8" w:space="0" w:color="4BACC6"/>
            </w:tcBorders>
            <w:shd w:val="clear" w:color="auto" w:fill="DAEEF3"/>
          </w:tcPr>
          <w:p w14:paraId="6A02FF7C" w14:textId="77777777" w:rsidR="00ED5BAB" w:rsidRPr="00ED5BAB" w:rsidRDefault="00ED5BAB" w:rsidP="00A70DC3">
            <w:pPr>
              <w:jc w:val="center"/>
              <w:rPr>
                <w:b/>
                <w:sz w:val="20"/>
              </w:rPr>
            </w:pPr>
            <w:r w:rsidRPr="00ED5BAB">
              <w:rPr>
                <w:b/>
                <w:sz w:val="20"/>
              </w:rPr>
              <w:t>18-59</w:t>
            </w:r>
          </w:p>
        </w:tc>
        <w:tc>
          <w:tcPr>
            <w:tcW w:w="1479" w:type="dxa"/>
            <w:shd w:val="clear" w:color="auto" w:fill="DAEEF3"/>
          </w:tcPr>
          <w:p w14:paraId="55768D05" w14:textId="30618324" w:rsidR="00ED5BAB" w:rsidRPr="00ED5BAB" w:rsidRDefault="00ED5BAB" w:rsidP="00A70DC3">
            <w:pPr>
              <w:jc w:val="center"/>
              <w:rPr>
                <w:b/>
                <w:sz w:val="20"/>
              </w:rPr>
            </w:pPr>
            <w:r w:rsidRPr="00ED5BAB">
              <w:rPr>
                <w:b/>
                <w:sz w:val="20"/>
              </w:rPr>
              <w:t>% от</w:t>
            </w:r>
            <w:r w:rsidR="00213070">
              <w:rPr>
                <w:b/>
                <w:sz w:val="20"/>
                <w:lang w:val="bg-BG"/>
              </w:rPr>
              <w:t xml:space="preserve"> </w:t>
            </w:r>
            <w:r w:rsidRPr="00ED5BAB">
              <w:rPr>
                <w:b/>
                <w:sz w:val="20"/>
              </w:rPr>
              <w:t>общия</w:t>
            </w:r>
          </w:p>
          <w:p w14:paraId="400CEA68" w14:textId="77777777" w:rsidR="00ED5BAB" w:rsidRPr="00ED5BAB" w:rsidRDefault="00ED5BAB" w:rsidP="00A70DC3">
            <w:pPr>
              <w:jc w:val="center"/>
              <w:rPr>
                <w:b/>
                <w:sz w:val="20"/>
              </w:rPr>
            </w:pPr>
            <w:r w:rsidRPr="00ED5BAB">
              <w:rPr>
                <w:b/>
                <w:sz w:val="20"/>
              </w:rPr>
              <w:t>брой</w:t>
            </w:r>
          </w:p>
        </w:tc>
        <w:tc>
          <w:tcPr>
            <w:tcW w:w="1006" w:type="dxa"/>
            <w:tcBorders>
              <w:left w:val="single" w:sz="8" w:space="0" w:color="4BACC6"/>
              <w:right w:val="single" w:sz="8" w:space="0" w:color="4BACC6"/>
            </w:tcBorders>
            <w:shd w:val="clear" w:color="auto" w:fill="DAEEF3"/>
          </w:tcPr>
          <w:p w14:paraId="4A897FB5" w14:textId="77777777" w:rsidR="00ED5BAB" w:rsidRPr="00ED5BAB" w:rsidRDefault="00ED5BAB" w:rsidP="00A70DC3">
            <w:pPr>
              <w:jc w:val="center"/>
              <w:rPr>
                <w:b/>
                <w:sz w:val="20"/>
              </w:rPr>
            </w:pPr>
            <w:r w:rsidRPr="00ED5BAB">
              <w:rPr>
                <w:b/>
                <w:sz w:val="20"/>
              </w:rPr>
              <w:t>60+</w:t>
            </w:r>
          </w:p>
        </w:tc>
        <w:tc>
          <w:tcPr>
            <w:tcW w:w="1546" w:type="dxa"/>
            <w:shd w:val="clear" w:color="auto" w:fill="DAEEF3"/>
          </w:tcPr>
          <w:p w14:paraId="30F7E929" w14:textId="7E74EBE8" w:rsidR="00ED5BAB" w:rsidRPr="00ED5BAB" w:rsidRDefault="00ED5BAB" w:rsidP="00A70DC3">
            <w:pPr>
              <w:jc w:val="center"/>
              <w:rPr>
                <w:b/>
                <w:sz w:val="20"/>
              </w:rPr>
            </w:pPr>
            <w:r w:rsidRPr="00ED5BAB">
              <w:rPr>
                <w:b/>
                <w:sz w:val="20"/>
              </w:rPr>
              <w:t>% от</w:t>
            </w:r>
            <w:r w:rsidR="00213070">
              <w:rPr>
                <w:b/>
                <w:sz w:val="20"/>
                <w:lang w:val="bg-BG"/>
              </w:rPr>
              <w:t xml:space="preserve"> </w:t>
            </w:r>
            <w:r w:rsidRPr="00ED5BAB">
              <w:rPr>
                <w:b/>
                <w:sz w:val="20"/>
              </w:rPr>
              <w:t>общия</w:t>
            </w:r>
          </w:p>
          <w:p w14:paraId="31B891D4" w14:textId="77777777" w:rsidR="00ED5BAB" w:rsidRPr="00ED5BAB" w:rsidRDefault="00ED5BAB" w:rsidP="00A70DC3">
            <w:pPr>
              <w:jc w:val="center"/>
              <w:rPr>
                <w:b/>
                <w:sz w:val="20"/>
              </w:rPr>
            </w:pPr>
            <w:r w:rsidRPr="00ED5BAB">
              <w:rPr>
                <w:b/>
                <w:sz w:val="20"/>
              </w:rPr>
              <w:t>брой</w:t>
            </w:r>
          </w:p>
        </w:tc>
      </w:tr>
      <w:tr w:rsidR="00ED5BAB" w:rsidRPr="00ED5BAB" w14:paraId="3E686DD0" w14:textId="77777777" w:rsidTr="00213070">
        <w:trPr>
          <w:trHeight w:val="300"/>
          <w:jc w:val="center"/>
        </w:trPr>
        <w:tc>
          <w:tcPr>
            <w:tcW w:w="9913" w:type="dxa"/>
            <w:gridSpan w:val="8"/>
            <w:tcBorders>
              <w:top w:val="single" w:sz="8" w:space="0" w:color="4BACC6"/>
              <w:left w:val="single" w:sz="8" w:space="0" w:color="4BACC6"/>
              <w:bottom w:val="single" w:sz="8" w:space="0" w:color="4BACC6"/>
              <w:right w:val="single" w:sz="8" w:space="0" w:color="4BACC6"/>
            </w:tcBorders>
            <w:shd w:val="clear" w:color="auto" w:fill="DAEEF3"/>
          </w:tcPr>
          <w:p w14:paraId="12360B9E" w14:textId="77777777" w:rsidR="00ED5BAB" w:rsidRPr="00ED5BAB" w:rsidRDefault="00ED5BAB" w:rsidP="00213070">
            <w:pPr>
              <w:pStyle w:val="30"/>
              <w:spacing w:before="120"/>
              <w:rPr>
                <w:b w:val="0"/>
                <w:i/>
                <w:sz w:val="20"/>
                <w:szCs w:val="20"/>
              </w:rPr>
            </w:pPr>
            <w:r w:rsidRPr="00ED5BAB">
              <w:rPr>
                <w:i/>
                <w:sz w:val="20"/>
                <w:szCs w:val="20"/>
              </w:rPr>
              <w:t xml:space="preserve"> Общо</w:t>
            </w:r>
          </w:p>
        </w:tc>
      </w:tr>
      <w:tr w:rsidR="00ED5BAB" w:rsidRPr="00ED5BAB" w14:paraId="1367A52F" w14:textId="77777777" w:rsidTr="00213070">
        <w:trPr>
          <w:trHeight w:val="300"/>
          <w:jc w:val="center"/>
        </w:trPr>
        <w:tc>
          <w:tcPr>
            <w:tcW w:w="0" w:type="auto"/>
            <w:tcBorders>
              <w:top w:val="single" w:sz="8" w:space="0" w:color="4BACC6"/>
              <w:left w:val="single" w:sz="8" w:space="0" w:color="4BACC6"/>
              <w:bottom w:val="single" w:sz="8" w:space="0" w:color="4BACC6"/>
              <w:right w:val="single" w:sz="8" w:space="0" w:color="4BACC6"/>
            </w:tcBorders>
            <w:shd w:val="clear" w:color="auto" w:fill="DAEEF3"/>
          </w:tcPr>
          <w:p w14:paraId="47498DFE" w14:textId="77777777" w:rsidR="00ED5BAB" w:rsidRPr="00ED5BAB" w:rsidRDefault="00ED5BAB" w:rsidP="00A70DC3">
            <w:pPr>
              <w:jc w:val="center"/>
              <w:rPr>
                <w:sz w:val="20"/>
              </w:rPr>
            </w:pPr>
            <w:r w:rsidRPr="00ED5BAB">
              <w:rPr>
                <w:sz w:val="20"/>
              </w:rPr>
              <w:t>2020</w:t>
            </w:r>
          </w:p>
        </w:tc>
        <w:tc>
          <w:tcPr>
            <w:tcW w:w="1043" w:type="dxa"/>
            <w:tcBorders>
              <w:top w:val="single" w:sz="8" w:space="0" w:color="4BACC6"/>
              <w:bottom w:val="single" w:sz="8" w:space="0" w:color="4BACC6"/>
            </w:tcBorders>
            <w:shd w:val="clear" w:color="auto" w:fill="auto"/>
          </w:tcPr>
          <w:p w14:paraId="6BD92369" w14:textId="77777777" w:rsidR="00ED5BAB" w:rsidRPr="00ED5BAB" w:rsidRDefault="00ED5BAB" w:rsidP="00A70DC3">
            <w:pPr>
              <w:jc w:val="center"/>
              <w:rPr>
                <w:bCs/>
                <w:sz w:val="20"/>
              </w:rPr>
            </w:pPr>
            <w:r w:rsidRPr="00ED5BAB">
              <w:rPr>
                <w:bCs/>
                <w:sz w:val="20"/>
              </w:rPr>
              <w:t>170 298</w:t>
            </w:r>
          </w:p>
        </w:tc>
        <w:tc>
          <w:tcPr>
            <w:tcW w:w="1139" w:type="dxa"/>
            <w:tcBorders>
              <w:top w:val="single" w:sz="8" w:space="0" w:color="4BACC6"/>
              <w:left w:val="single" w:sz="8" w:space="0" w:color="4BACC6"/>
              <w:bottom w:val="single" w:sz="8" w:space="0" w:color="4BACC6"/>
              <w:right w:val="single" w:sz="8" w:space="0" w:color="4BACC6"/>
            </w:tcBorders>
            <w:shd w:val="clear" w:color="auto" w:fill="auto"/>
          </w:tcPr>
          <w:p w14:paraId="043060B2" w14:textId="77777777" w:rsidR="00ED5BAB" w:rsidRPr="00ED5BAB" w:rsidRDefault="00ED5BAB" w:rsidP="00A70DC3">
            <w:pPr>
              <w:jc w:val="center"/>
              <w:rPr>
                <w:sz w:val="20"/>
              </w:rPr>
            </w:pPr>
            <w:r w:rsidRPr="00ED5BAB">
              <w:rPr>
                <w:sz w:val="20"/>
              </w:rPr>
              <w:t>29 049</w:t>
            </w:r>
          </w:p>
        </w:tc>
        <w:tc>
          <w:tcPr>
            <w:tcW w:w="1381" w:type="dxa"/>
            <w:tcBorders>
              <w:top w:val="single" w:sz="8" w:space="0" w:color="4BACC6"/>
              <w:bottom w:val="single" w:sz="8" w:space="0" w:color="4BACC6"/>
            </w:tcBorders>
            <w:shd w:val="clear" w:color="auto" w:fill="auto"/>
          </w:tcPr>
          <w:p w14:paraId="4EFA2F5B" w14:textId="77777777" w:rsidR="00ED5BAB" w:rsidRPr="00ED5BAB" w:rsidRDefault="00ED5BAB" w:rsidP="00A70DC3">
            <w:pPr>
              <w:jc w:val="center"/>
              <w:rPr>
                <w:sz w:val="20"/>
              </w:rPr>
            </w:pPr>
            <w:r w:rsidRPr="00ED5BAB">
              <w:rPr>
                <w:sz w:val="20"/>
              </w:rPr>
              <w:t>17,07</w:t>
            </w:r>
          </w:p>
        </w:tc>
        <w:tc>
          <w:tcPr>
            <w:tcW w:w="1072" w:type="dxa"/>
            <w:tcBorders>
              <w:top w:val="single" w:sz="8" w:space="0" w:color="4BACC6"/>
              <w:left w:val="single" w:sz="8" w:space="0" w:color="4BACC6"/>
              <w:bottom w:val="single" w:sz="8" w:space="0" w:color="4BACC6"/>
              <w:right w:val="single" w:sz="8" w:space="0" w:color="4BACC6"/>
            </w:tcBorders>
            <w:shd w:val="clear" w:color="auto" w:fill="auto"/>
          </w:tcPr>
          <w:p w14:paraId="6EF793B7" w14:textId="77777777" w:rsidR="00ED5BAB" w:rsidRPr="00ED5BAB" w:rsidRDefault="00ED5BAB" w:rsidP="00A70DC3">
            <w:pPr>
              <w:jc w:val="center"/>
              <w:rPr>
                <w:sz w:val="20"/>
              </w:rPr>
            </w:pPr>
            <w:r w:rsidRPr="00ED5BAB">
              <w:rPr>
                <w:sz w:val="20"/>
              </w:rPr>
              <w:t>90 609</w:t>
            </w:r>
          </w:p>
        </w:tc>
        <w:tc>
          <w:tcPr>
            <w:tcW w:w="1479" w:type="dxa"/>
            <w:tcBorders>
              <w:top w:val="single" w:sz="8" w:space="0" w:color="4BACC6"/>
              <w:bottom w:val="single" w:sz="8" w:space="0" w:color="4BACC6"/>
            </w:tcBorders>
            <w:shd w:val="clear" w:color="auto" w:fill="auto"/>
          </w:tcPr>
          <w:p w14:paraId="2AEAD5A2" w14:textId="77777777" w:rsidR="00ED5BAB" w:rsidRPr="00ED5BAB" w:rsidRDefault="00ED5BAB" w:rsidP="00A70DC3">
            <w:pPr>
              <w:jc w:val="center"/>
              <w:rPr>
                <w:sz w:val="20"/>
              </w:rPr>
            </w:pPr>
            <w:r w:rsidRPr="00ED5BAB">
              <w:rPr>
                <w:sz w:val="20"/>
              </w:rPr>
              <w:t>53,20</w:t>
            </w:r>
          </w:p>
        </w:tc>
        <w:tc>
          <w:tcPr>
            <w:tcW w:w="1006" w:type="dxa"/>
            <w:tcBorders>
              <w:top w:val="single" w:sz="8" w:space="0" w:color="4BACC6"/>
              <w:left w:val="single" w:sz="8" w:space="0" w:color="4BACC6"/>
              <w:bottom w:val="single" w:sz="8" w:space="0" w:color="4BACC6"/>
              <w:right w:val="single" w:sz="8" w:space="0" w:color="4BACC6"/>
            </w:tcBorders>
            <w:shd w:val="clear" w:color="auto" w:fill="auto"/>
          </w:tcPr>
          <w:p w14:paraId="0E126EF6" w14:textId="77777777" w:rsidR="00ED5BAB" w:rsidRPr="00ED5BAB" w:rsidRDefault="00ED5BAB" w:rsidP="00A70DC3">
            <w:pPr>
              <w:jc w:val="center"/>
              <w:rPr>
                <w:sz w:val="20"/>
              </w:rPr>
            </w:pPr>
            <w:r w:rsidRPr="00ED5BAB">
              <w:rPr>
                <w:sz w:val="20"/>
              </w:rPr>
              <w:t>50 640</w:t>
            </w:r>
          </w:p>
        </w:tc>
        <w:tc>
          <w:tcPr>
            <w:tcW w:w="1546" w:type="dxa"/>
            <w:tcBorders>
              <w:top w:val="single" w:sz="8" w:space="0" w:color="4BACC6"/>
              <w:bottom w:val="single" w:sz="8" w:space="0" w:color="4BACC6"/>
              <w:right w:val="single" w:sz="8" w:space="0" w:color="4BACC6"/>
            </w:tcBorders>
            <w:shd w:val="clear" w:color="auto" w:fill="auto"/>
          </w:tcPr>
          <w:p w14:paraId="7437954D" w14:textId="77777777" w:rsidR="00ED5BAB" w:rsidRPr="00ED5BAB" w:rsidRDefault="00ED5BAB" w:rsidP="00A70DC3">
            <w:pPr>
              <w:jc w:val="center"/>
              <w:rPr>
                <w:sz w:val="20"/>
              </w:rPr>
            </w:pPr>
            <w:r w:rsidRPr="00ED5BAB">
              <w:rPr>
                <w:sz w:val="20"/>
              </w:rPr>
              <w:t>29,73</w:t>
            </w:r>
          </w:p>
        </w:tc>
      </w:tr>
      <w:tr w:rsidR="00ED5BAB" w:rsidRPr="00ED5BAB" w14:paraId="5ABBA16A" w14:textId="77777777" w:rsidTr="00213070">
        <w:trPr>
          <w:trHeight w:val="350"/>
          <w:jc w:val="center"/>
        </w:trPr>
        <w:tc>
          <w:tcPr>
            <w:tcW w:w="0" w:type="auto"/>
            <w:tcBorders>
              <w:top w:val="single" w:sz="4" w:space="0" w:color="auto"/>
              <w:left w:val="single" w:sz="8" w:space="0" w:color="4BACC6"/>
              <w:bottom w:val="single" w:sz="4" w:space="0" w:color="auto"/>
              <w:right w:val="single" w:sz="4" w:space="0" w:color="auto"/>
            </w:tcBorders>
            <w:shd w:val="clear" w:color="auto" w:fill="DAEEF3"/>
          </w:tcPr>
          <w:p w14:paraId="0A38B972" w14:textId="77777777" w:rsidR="00ED5BAB" w:rsidRPr="00ED5BAB" w:rsidRDefault="00ED5BAB" w:rsidP="00A70DC3">
            <w:pPr>
              <w:jc w:val="center"/>
              <w:rPr>
                <w:sz w:val="20"/>
              </w:rPr>
            </w:pPr>
            <w:r w:rsidRPr="00ED5BAB">
              <w:rPr>
                <w:sz w:val="20"/>
              </w:rPr>
              <w:t>2021</w:t>
            </w:r>
          </w:p>
        </w:tc>
        <w:tc>
          <w:tcPr>
            <w:tcW w:w="1043" w:type="dxa"/>
            <w:tcBorders>
              <w:top w:val="single" w:sz="4" w:space="0" w:color="auto"/>
              <w:left w:val="single" w:sz="4" w:space="0" w:color="auto"/>
              <w:bottom w:val="single" w:sz="4" w:space="0" w:color="auto"/>
              <w:right w:val="single" w:sz="4" w:space="0" w:color="auto"/>
            </w:tcBorders>
            <w:shd w:val="clear" w:color="auto" w:fill="auto"/>
          </w:tcPr>
          <w:p w14:paraId="3D2EF4D3" w14:textId="77777777" w:rsidR="00ED5BAB" w:rsidRPr="00ED5BAB" w:rsidRDefault="00ED5BAB" w:rsidP="00A70DC3">
            <w:pPr>
              <w:jc w:val="center"/>
              <w:rPr>
                <w:bCs/>
                <w:sz w:val="20"/>
              </w:rPr>
            </w:pPr>
            <w:r w:rsidRPr="00ED5BAB">
              <w:rPr>
                <w:bCs/>
                <w:sz w:val="20"/>
              </w:rPr>
              <w:t>167 314</w:t>
            </w:r>
          </w:p>
        </w:tc>
        <w:tc>
          <w:tcPr>
            <w:tcW w:w="1139" w:type="dxa"/>
            <w:tcBorders>
              <w:top w:val="single" w:sz="4" w:space="0" w:color="auto"/>
              <w:left w:val="single" w:sz="4" w:space="0" w:color="auto"/>
              <w:bottom w:val="single" w:sz="4" w:space="0" w:color="auto"/>
              <w:right w:val="single" w:sz="8" w:space="0" w:color="4BACC6"/>
            </w:tcBorders>
            <w:shd w:val="clear" w:color="auto" w:fill="auto"/>
          </w:tcPr>
          <w:p w14:paraId="4D731526" w14:textId="77777777" w:rsidR="00ED5BAB" w:rsidRPr="00ED5BAB" w:rsidRDefault="00ED5BAB" w:rsidP="00A70DC3">
            <w:pPr>
              <w:jc w:val="center"/>
              <w:rPr>
                <w:sz w:val="20"/>
              </w:rPr>
            </w:pPr>
            <w:r w:rsidRPr="00ED5BAB">
              <w:rPr>
                <w:sz w:val="20"/>
              </w:rPr>
              <w:t>28 582</w:t>
            </w:r>
          </w:p>
        </w:tc>
        <w:tc>
          <w:tcPr>
            <w:tcW w:w="1381" w:type="dxa"/>
            <w:tcBorders>
              <w:top w:val="single" w:sz="4" w:space="0" w:color="auto"/>
              <w:bottom w:val="single" w:sz="4" w:space="0" w:color="auto"/>
            </w:tcBorders>
            <w:shd w:val="clear" w:color="auto" w:fill="auto"/>
          </w:tcPr>
          <w:p w14:paraId="52FF2C1E" w14:textId="77777777" w:rsidR="00ED5BAB" w:rsidRPr="00ED5BAB" w:rsidRDefault="00ED5BAB" w:rsidP="00A70DC3">
            <w:pPr>
              <w:jc w:val="center"/>
              <w:rPr>
                <w:sz w:val="20"/>
              </w:rPr>
            </w:pPr>
            <w:r w:rsidRPr="00ED5BAB">
              <w:rPr>
                <w:sz w:val="20"/>
              </w:rPr>
              <w:t>17,08</w:t>
            </w:r>
          </w:p>
        </w:tc>
        <w:tc>
          <w:tcPr>
            <w:tcW w:w="1072" w:type="dxa"/>
            <w:tcBorders>
              <w:top w:val="single" w:sz="4" w:space="0" w:color="auto"/>
              <w:left w:val="single" w:sz="8" w:space="0" w:color="4BACC6"/>
              <w:bottom w:val="single" w:sz="4" w:space="0" w:color="auto"/>
              <w:right w:val="single" w:sz="8" w:space="0" w:color="4BACC6"/>
            </w:tcBorders>
            <w:shd w:val="clear" w:color="auto" w:fill="auto"/>
          </w:tcPr>
          <w:p w14:paraId="224C6885" w14:textId="77777777" w:rsidR="00ED5BAB" w:rsidRPr="00ED5BAB" w:rsidRDefault="00ED5BAB" w:rsidP="00A70DC3">
            <w:pPr>
              <w:jc w:val="center"/>
              <w:rPr>
                <w:sz w:val="20"/>
              </w:rPr>
            </w:pPr>
            <w:r w:rsidRPr="00ED5BAB">
              <w:rPr>
                <w:sz w:val="20"/>
              </w:rPr>
              <w:t>88 652</w:t>
            </w:r>
          </w:p>
        </w:tc>
        <w:tc>
          <w:tcPr>
            <w:tcW w:w="1479" w:type="dxa"/>
            <w:tcBorders>
              <w:top w:val="single" w:sz="4" w:space="0" w:color="auto"/>
              <w:bottom w:val="single" w:sz="4" w:space="0" w:color="auto"/>
            </w:tcBorders>
            <w:shd w:val="clear" w:color="auto" w:fill="auto"/>
          </w:tcPr>
          <w:p w14:paraId="68528630" w14:textId="77777777" w:rsidR="00ED5BAB" w:rsidRPr="00ED5BAB" w:rsidRDefault="00ED5BAB" w:rsidP="00A70DC3">
            <w:pPr>
              <w:jc w:val="center"/>
              <w:rPr>
                <w:sz w:val="20"/>
              </w:rPr>
            </w:pPr>
            <w:r w:rsidRPr="00ED5BAB">
              <w:rPr>
                <w:sz w:val="20"/>
              </w:rPr>
              <w:t>52,99</w:t>
            </w:r>
          </w:p>
        </w:tc>
        <w:tc>
          <w:tcPr>
            <w:tcW w:w="1006" w:type="dxa"/>
            <w:tcBorders>
              <w:top w:val="single" w:sz="4" w:space="0" w:color="auto"/>
              <w:left w:val="single" w:sz="8" w:space="0" w:color="4BACC6"/>
              <w:bottom w:val="single" w:sz="4" w:space="0" w:color="auto"/>
              <w:right w:val="single" w:sz="8" w:space="0" w:color="4BACC6"/>
            </w:tcBorders>
            <w:shd w:val="clear" w:color="auto" w:fill="auto"/>
          </w:tcPr>
          <w:p w14:paraId="40F2D167" w14:textId="77777777" w:rsidR="00ED5BAB" w:rsidRPr="00ED5BAB" w:rsidRDefault="00ED5BAB" w:rsidP="00A70DC3">
            <w:pPr>
              <w:jc w:val="center"/>
              <w:rPr>
                <w:sz w:val="20"/>
              </w:rPr>
            </w:pPr>
            <w:r w:rsidRPr="00ED5BAB">
              <w:rPr>
                <w:sz w:val="20"/>
              </w:rPr>
              <w:t>50 080</w:t>
            </w:r>
          </w:p>
        </w:tc>
        <w:tc>
          <w:tcPr>
            <w:tcW w:w="1546" w:type="dxa"/>
            <w:tcBorders>
              <w:top w:val="single" w:sz="4" w:space="0" w:color="auto"/>
              <w:bottom w:val="single" w:sz="4" w:space="0" w:color="auto"/>
            </w:tcBorders>
            <w:shd w:val="clear" w:color="auto" w:fill="auto"/>
          </w:tcPr>
          <w:p w14:paraId="3E5840D3" w14:textId="77777777" w:rsidR="00ED5BAB" w:rsidRPr="00ED5BAB" w:rsidRDefault="00ED5BAB" w:rsidP="00A70DC3">
            <w:pPr>
              <w:jc w:val="center"/>
              <w:rPr>
                <w:sz w:val="20"/>
              </w:rPr>
            </w:pPr>
            <w:r w:rsidRPr="00ED5BAB">
              <w:rPr>
                <w:sz w:val="20"/>
              </w:rPr>
              <w:t>29,93</w:t>
            </w:r>
          </w:p>
        </w:tc>
      </w:tr>
      <w:tr w:rsidR="00ED5BAB" w:rsidRPr="00ED5BAB" w14:paraId="7E6BCBB5" w14:textId="77777777" w:rsidTr="00213070">
        <w:trPr>
          <w:jc w:val="center"/>
        </w:trPr>
        <w:tc>
          <w:tcPr>
            <w:tcW w:w="0" w:type="auto"/>
            <w:tcBorders>
              <w:top w:val="single" w:sz="4" w:space="0" w:color="auto"/>
              <w:left w:val="single" w:sz="8" w:space="0" w:color="4BACC6"/>
              <w:right w:val="single" w:sz="4" w:space="0" w:color="auto"/>
            </w:tcBorders>
            <w:shd w:val="clear" w:color="auto" w:fill="DAEEF3"/>
          </w:tcPr>
          <w:p w14:paraId="6B2C3346" w14:textId="77777777" w:rsidR="00ED5BAB" w:rsidRPr="00ED5BAB" w:rsidRDefault="00ED5BAB" w:rsidP="00A70DC3">
            <w:pPr>
              <w:jc w:val="center"/>
              <w:rPr>
                <w:b/>
                <w:sz w:val="20"/>
              </w:rPr>
            </w:pPr>
            <w:r w:rsidRPr="00ED5BAB">
              <w:rPr>
                <w:b/>
                <w:sz w:val="20"/>
              </w:rPr>
              <w:t>2022</w:t>
            </w:r>
          </w:p>
        </w:tc>
        <w:tc>
          <w:tcPr>
            <w:tcW w:w="1043" w:type="dxa"/>
            <w:tcBorders>
              <w:top w:val="single" w:sz="4" w:space="0" w:color="auto"/>
              <w:left w:val="single" w:sz="4" w:space="0" w:color="auto"/>
              <w:right w:val="single" w:sz="4" w:space="0" w:color="auto"/>
            </w:tcBorders>
            <w:shd w:val="clear" w:color="auto" w:fill="auto"/>
          </w:tcPr>
          <w:p w14:paraId="19B8077B" w14:textId="77777777" w:rsidR="00ED5BAB" w:rsidRPr="00ED5BAB" w:rsidRDefault="00ED5BAB" w:rsidP="00A70DC3">
            <w:pPr>
              <w:jc w:val="center"/>
              <w:rPr>
                <w:b/>
                <w:bCs/>
                <w:sz w:val="20"/>
              </w:rPr>
            </w:pPr>
            <w:r w:rsidRPr="00ED5BAB">
              <w:rPr>
                <w:b/>
                <w:bCs/>
                <w:sz w:val="20"/>
              </w:rPr>
              <w:t>147 208</w:t>
            </w:r>
          </w:p>
        </w:tc>
        <w:tc>
          <w:tcPr>
            <w:tcW w:w="1139" w:type="dxa"/>
            <w:tcBorders>
              <w:top w:val="single" w:sz="4" w:space="0" w:color="auto"/>
              <w:left w:val="single" w:sz="4" w:space="0" w:color="auto"/>
              <w:right w:val="single" w:sz="8" w:space="0" w:color="4BACC6"/>
            </w:tcBorders>
            <w:shd w:val="clear" w:color="auto" w:fill="auto"/>
          </w:tcPr>
          <w:p w14:paraId="4403C7AF" w14:textId="77777777" w:rsidR="00ED5BAB" w:rsidRPr="00ED5BAB" w:rsidRDefault="00ED5BAB" w:rsidP="00A70DC3">
            <w:pPr>
              <w:jc w:val="center"/>
              <w:rPr>
                <w:b/>
                <w:sz w:val="20"/>
              </w:rPr>
            </w:pPr>
            <w:r w:rsidRPr="00ED5BAB">
              <w:rPr>
                <w:b/>
                <w:sz w:val="20"/>
              </w:rPr>
              <w:t>23 321</w:t>
            </w:r>
          </w:p>
        </w:tc>
        <w:tc>
          <w:tcPr>
            <w:tcW w:w="1381" w:type="dxa"/>
            <w:tcBorders>
              <w:top w:val="single" w:sz="4" w:space="0" w:color="auto"/>
            </w:tcBorders>
            <w:shd w:val="clear" w:color="auto" w:fill="auto"/>
          </w:tcPr>
          <w:p w14:paraId="601061C9" w14:textId="77777777" w:rsidR="00ED5BAB" w:rsidRPr="00ED5BAB" w:rsidRDefault="00ED5BAB" w:rsidP="00A70DC3">
            <w:pPr>
              <w:jc w:val="center"/>
              <w:rPr>
                <w:b/>
                <w:sz w:val="20"/>
              </w:rPr>
            </w:pPr>
            <w:r w:rsidRPr="00ED5BAB">
              <w:rPr>
                <w:b/>
                <w:sz w:val="20"/>
              </w:rPr>
              <w:t>15,84</w:t>
            </w:r>
          </w:p>
        </w:tc>
        <w:tc>
          <w:tcPr>
            <w:tcW w:w="1072" w:type="dxa"/>
            <w:tcBorders>
              <w:top w:val="single" w:sz="4" w:space="0" w:color="auto"/>
              <w:left w:val="single" w:sz="8" w:space="0" w:color="4BACC6"/>
              <w:right w:val="single" w:sz="8" w:space="0" w:color="4BACC6"/>
            </w:tcBorders>
            <w:shd w:val="clear" w:color="auto" w:fill="auto"/>
          </w:tcPr>
          <w:p w14:paraId="6F84345B" w14:textId="77777777" w:rsidR="00ED5BAB" w:rsidRPr="00ED5BAB" w:rsidRDefault="00ED5BAB" w:rsidP="00A70DC3">
            <w:pPr>
              <w:jc w:val="center"/>
              <w:rPr>
                <w:b/>
                <w:sz w:val="20"/>
              </w:rPr>
            </w:pPr>
            <w:r w:rsidRPr="00ED5BAB">
              <w:rPr>
                <w:b/>
                <w:sz w:val="20"/>
              </w:rPr>
              <w:t>73 150</w:t>
            </w:r>
          </w:p>
        </w:tc>
        <w:tc>
          <w:tcPr>
            <w:tcW w:w="1479" w:type="dxa"/>
            <w:tcBorders>
              <w:top w:val="single" w:sz="4" w:space="0" w:color="auto"/>
            </w:tcBorders>
            <w:shd w:val="clear" w:color="auto" w:fill="auto"/>
          </w:tcPr>
          <w:p w14:paraId="3DD98D2E" w14:textId="77777777" w:rsidR="00ED5BAB" w:rsidRPr="00ED5BAB" w:rsidRDefault="00ED5BAB" w:rsidP="00A70DC3">
            <w:pPr>
              <w:jc w:val="center"/>
              <w:rPr>
                <w:b/>
                <w:sz w:val="20"/>
              </w:rPr>
            </w:pPr>
            <w:r w:rsidRPr="00ED5BAB">
              <w:rPr>
                <w:b/>
                <w:sz w:val="20"/>
              </w:rPr>
              <w:t>49,69</w:t>
            </w:r>
          </w:p>
        </w:tc>
        <w:tc>
          <w:tcPr>
            <w:tcW w:w="1006" w:type="dxa"/>
            <w:tcBorders>
              <w:top w:val="single" w:sz="4" w:space="0" w:color="auto"/>
              <w:left w:val="single" w:sz="8" w:space="0" w:color="4BACC6"/>
              <w:right w:val="single" w:sz="8" w:space="0" w:color="4BACC6"/>
            </w:tcBorders>
            <w:shd w:val="clear" w:color="auto" w:fill="auto"/>
          </w:tcPr>
          <w:p w14:paraId="5E09FCF1" w14:textId="77777777" w:rsidR="00ED5BAB" w:rsidRPr="00ED5BAB" w:rsidRDefault="00ED5BAB" w:rsidP="00A70DC3">
            <w:pPr>
              <w:jc w:val="center"/>
              <w:rPr>
                <w:b/>
                <w:sz w:val="20"/>
              </w:rPr>
            </w:pPr>
            <w:r w:rsidRPr="00ED5BAB">
              <w:rPr>
                <w:b/>
                <w:sz w:val="20"/>
              </w:rPr>
              <w:t>50 737</w:t>
            </w:r>
          </w:p>
        </w:tc>
        <w:tc>
          <w:tcPr>
            <w:tcW w:w="1546" w:type="dxa"/>
            <w:tcBorders>
              <w:top w:val="single" w:sz="4" w:space="0" w:color="auto"/>
            </w:tcBorders>
            <w:shd w:val="clear" w:color="auto" w:fill="auto"/>
          </w:tcPr>
          <w:p w14:paraId="4039A495" w14:textId="77777777" w:rsidR="00ED5BAB" w:rsidRPr="00ED5BAB" w:rsidRDefault="00ED5BAB" w:rsidP="00A70DC3">
            <w:pPr>
              <w:jc w:val="center"/>
              <w:rPr>
                <w:b/>
                <w:sz w:val="20"/>
              </w:rPr>
            </w:pPr>
            <w:r w:rsidRPr="00ED5BAB">
              <w:rPr>
                <w:b/>
                <w:sz w:val="20"/>
              </w:rPr>
              <w:t>34,47</w:t>
            </w:r>
          </w:p>
        </w:tc>
      </w:tr>
      <w:tr w:rsidR="00ED5BAB" w:rsidRPr="00ED5BAB" w14:paraId="366DB661" w14:textId="77777777" w:rsidTr="00213070">
        <w:trPr>
          <w:trHeight w:val="374"/>
          <w:jc w:val="center"/>
        </w:trPr>
        <w:tc>
          <w:tcPr>
            <w:tcW w:w="9913" w:type="dxa"/>
            <w:gridSpan w:val="8"/>
            <w:tcBorders>
              <w:top w:val="single" w:sz="8" w:space="0" w:color="4BACC6"/>
              <w:left w:val="single" w:sz="8" w:space="0" w:color="4BACC6"/>
              <w:bottom w:val="single" w:sz="8" w:space="0" w:color="4BACC6"/>
              <w:right w:val="single" w:sz="8" w:space="0" w:color="4BACC6"/>
            </w:tcBorders>
            <w:shd w:val="clear" w:color="auto" w:fill="DAEEF3"/>
          </w:tcPr>
          <w:p w14:paraId="0872C7F5" w14:textId="77777777" w:rsidR="00ED5BAB" w:rsidRPr="00ED5BAB" w:rsidRDefault="00ED5BAB" w:rsidP="00213070">
            <w:pPr>
              <w:pStyle w:val="30"/>
              <w:spacing w:before="120"/>
              <w:rPr>
                <w:b w:val="0"/>
                <w:i/>
                <w:sz w:val="20"/>
                <w:szCs w:val="20"/>
              </w:rPr>
            </w:pPr>
            <w:r w:rsidRPr="00ED5BAB">
              <w:rPr>
                <w:i/>
                <w:sz w:val="20"/>
                <w:szCs w:val="20"/>
              </w:rPr>
              <w:t>В градовете</w:t>
            </w:r>
          </w:p>
        </w:tc>
      </w:tr>
      <w:tr w:rsidR="00ED5BAB" w:rsidRPr="00ED5BAB" w14:paraId="65E02FD8" w14:textId="77777777" w:rsidTr="00213070">
        <w:trPr>
          <w:trHeight w:val="300"/>
          <w:jc w:val="center"/>
        </w:trPr>
        <w:tc>
          <w:tcPr>
            <w:tcW w:w="0" w:type="auto"/>
            <w:tcBorders>
              <w:left w:val="single" w:sz="8" w:space="0" w:color="4BACC6"/>
              <w:bottom w:val="single" w:sz="4" w:space="0" w:color="auto"/>
              <w:right w:val="single" w:sz="8" w:space="0" w:color="4BACC6"/>
            </w:tcBorders>
            <w:shd w:val="clear" w:color="auto" w:fill="DAEEF3"/>
          </w:tcPr>
          <w:p w14:paraId="29FA7FCE" w14:textId="77777777" w:rsidR="00ED5BAB" w:rsidRPr="00ED5BAB" w:rsidRDefault="00ED5BAB" w:rsidP="00A70DC3">
            <w:pPr>
              <w:jc w:val="center"/>
              <w:rPr>
                <w:sz w:val="20"/>
              </w:rPr>
            </w:pPr>
            <w:r w:rsidRPr="00ED5BAB">
              <w:rPr>
                <w:sz w:val="20"/>
              </w:rPr>
              <w:t>2020</w:t>
            </w:r>
          </w:p>
        </w:tc>
        <w:tc>
          <w:tcPr>
            <w:tcW w:w="1043" w:type="dxa"/>
            <w:tcBorders>
              <w:bottom w:val="single" w:sz="4" w:space="0" w:color="auto"/>
            </w:tcBorders>
            <w:shd w:val="clear" w:color="auto" w:fill="auto"/>
          </w:tcPr>
          <w:p w14:paraId="0A05D024" w14:textId="77777777" w:rsidR="00ED5BAB" w:rsidRPr="00ED5BAB" w:rsidRDefault="00ED5BAB" w:rsidP="00A70DC3">
            <w:pPr>
              <w:jc w:val="center"/>
              <w:rPr>
                <w:sz w:val="20"/>
              </w:rPr>
            </w:pPr>
            <w:r w:rsidRPr="00ED5BAB">
              <w:rPr>
                <w:sz w:val="20"/>
              </w:rPr>
              <w:t>116 994</w:t>
            </w:r>
          </w:p>
        </w:tc>
        <w:tc>
          <w:tcPr>
            <w:tcW w:w="1139" w:type="dxa"/>
            <w:tcBorders>
              <w:left w:val="single" w:sz="8" w:space="0" w:color="4BACC6"/>
              <w:bottom w:val="single" w:sz="4" w:space="0" w:color="auto"/>
              <w:right w:val="single" w:sz="8" w:space="0" w:color="4BACC6"/>
            </w:tcBorders>
            <w:shd w:val="clear" w:color="auto" w:fill="auto"/>
          </w:tcPr>
          <w:p w14:paraId="1C0EA170" w14:textId="77777777" w:rsidR="00ED5BAB" w:rsidRPr="00ED5BAB" w:rsidRDefault="00ED5BAB" w:rsidP="00A70DC3">
            <w:pPr>
              <w:tabs>
                <w:tab w:val="center" w:pos="461"/>
              </w:tabs>
              <w:rPr>
                <w:sz w:val="20"/>
              </w:rPr>
            </w:pPr>
            <w:r w:rsidRPr="00ED5BAB">
              <w:rPr>
                <w:sz w:val="20"/>
              </w:rPr>
              <w:tab/>
              <w:t>19 604</w:t>
            </w:r>
          </w:p>
        </w:tc>
        <w:tc>
          <w:tcPr>
            <w:tcW w:w="1381" w:type="dxa"/>
            <w:tcBorders>
              <w:bottom w:val="single" w:sz="4" w:space="0" w:color="auto"/>
            </w:tcBorders>
            <w:shd w:val="clear" w:color="auto" w:fill="auto"/>
          </w:tcPr>
          <w:p w14:paraId="78540D8A" w14:textId="77777777" w:rsidR="00ED5BAB" w:rsidRPr="00ED5BAB" w:rsidRDefault="00ED5BAB" w:rsidP="00A70DC3">
            <w:pPr>
              <w:jc w:val="center"/>
              <w:rPr>
                <w:sz w:val="20"/>
              </w:rPr>
            </w:pPr>
            <w:r w:rsidRPr="00ED5BAB">
              <w:rPr>
                <w:sz w:val="20"/>
              </w:rPr>
              <w:t>16,76</w:t>
            </w:r>
          </w:p>
        </w:tc>
        <w:tc>
          <w:tcPr>
            <w:tcW w:w="1072" w:type="dxa"/>
            <w:tcBorders>
              <w:left w:val="single" w:sz="8" w:space="0" w:color="4BACC6"/>
              <w:bottom w:val="single" w:sz="4" w:space="0" w:color="auto"/>
              <w:right w:val="single" w:sz="8" w:space="0" w:color="4BACC6"/>
            </w:tcBorders>
            <w:shd w:val="clear" w:color="auto" w:fill="auto"/>
          </w:tcPr>
          <w:p w14:paraId="4B986EC1" w14:textId="77777777" w:rsidR="00ED5BAB" w:rsidRPr="00ED5BAB" w:rsidRDefault="00ED5BAB" w:rsidP="00A70DC3">
            <w:pPr>
              <w:jc w:val="center"/>
              <w:rPr>
                <w:sz w:val="20"/>
              </w:rPr>
            </w:pPr>
            <w:r w:rsidRPr="00ED5BAB">
              <w:rPr>
                <w:sz w:val="20"/>
              </w:rPr>
              <w:t>63 131</w:t>
            </w:r>
          </w:p>
        </w:tc>
        <w:tc>
          <w:tcPr>
            <w:tcW w:w="1479" w:type="dxa"/>
            <w:tcBorders>
              <w:bottom w:val="single" w:sz="4" w:space="0" w:color="auto"/>
            </w:tcBorders>
            <w:shd w:val="clear" w:color="auto" w:fill="auto"/>
          </w:tcPr>
          <w:p w14:paraId="31DDB343" w14:textId="77777777" w:rsidR="00ED5BAB" w:rsidRPr="00ED5BAB" w:rsidRDefault="00ED5BAB" w:rsidP="00A70DC3">
            <w:pPr>
              <w:jc w:val="center"/>
              <w:rPr>
                <w:sz w:val="20"/>
              </w:rPr>
            </w:pPr>
            <w:r w:rsidRPr="00ED5BAB">
              <w:rPr>
                <w:sz w:val="20"/>
              </w:rPr>
              <w:t>53,96</w:t>
            </w:r>
          </w:p>
        </w:tc>
        <w:tc>
          <w:tcPr>
            <w:tcW w:w="1006" w:type="dxa"/>
            <w:tcBorders>
              <w:left w:val="single" w:sz="8" w:space="0" w:color="4BACC6"/>
              <w:bottom w:val="single" w:sz="4" w:space="0" w:color="auto"/>
              <w:right w:val="single" w:sz="8" w:space="0" w:color="4BACC6"/>
            </w:tcBorders>
            <w:shd w:val="clear" w:color="auto" w:fill="auto"/>
          </w:tcPr>
          <w:p w14:paraId="2132E051" w14:textId="77777777" w:rsidR="00ED5BAB" w:rsidRPr="00ED5BAB" w:rsidRDefault="00ED5BAB" w:rsidP="00A70DC3">
            <w:pPr>
              <w:ind w:left="77"/>
              <w:jc w:val="center"/>
              <w:rPr>
                <w:sz w:val="20"/>
              </w:rPr>
            </w:pPr>
            <w:r w:rsidRPr="00ED5BAB">
              <w:rPr>
                <w:sz w:val="20"/>
              </w:rPr>
              <w:t>34 259</w:t>
            </w:r>
          </w:p>
        </w:tc>
        <w:tc>
          <w:tcPr>
            <w:tcW w:w="1546" w:type="dxa"/>
            <w:tcBorders>
              <w:bottom w:val="single" w:sz="4" w:space="0" w:color="auto"/>
            </w:tcBorders>
            <w:shd w:val="clear" w:color="auto" w:fill="auto"/>
          </w:tcPr>
          <w:p w14:paraId="37D44823" w14:textId="77777777" w:rsidR="00ED5BAB" w:rsidRPr="00ED5BAB" w:rsidRDefault="00ED5BAB" w:rsidP="00A70DC3">
            <w:pPr>
              <w:jc w:val="center"/>
              <w:rPr>
                <w:sz w:val="20"/>
              </w:rPr>
            </w:pPr>
            <w:r w:rsidRPr="00ED5BAB">
              <w:rPr>
                <w:sz w:val="20"/>
              </w:rPr>
              <w:t>29,28</w:t>
            </w:r>
          </w:p>
        </w:tc>
      </w:tr>
      <w:tr w:rsidR="00ED5BAB" w:rsidRPr="00ED5BAB" w14:paraId="25150BFF" w14:textId="77777777" w:rsidTr="00213070">
        <w:trPr>
          <w:trHeight w:val="300"/>
          <w:jc w:val="center"/>
        </w:trPr>
        <w:tc>
          <w:tcPr>
            <w:tcW w:w="0" w:type="auto"/>
            <w:tcBorders>
              <w:top w:val="single" w:sz="4" w:space="0" w:color="auto"/>
              <w:left w:val="single" w:sz="8" w:space="0" w:color="4BACC6"/>
              <w:right w:val="single" w:sz="8" w:space="0" w:color="4BACC6"/>
            </w:tcBorders>
            <w:shd w:val="clear" w:color="auto" w:fill="DAEEF3"/>
          </w:tcPr>
          <w:p w14:paraId="64985618" w14:textId="77777777" w:rsidR="00ED5BAB" w:rsidRPr="00ED5BAB" w:rsidRDefault="00ED5BAB" w:rsidP="00A70DC3">
            <w:pPr>
              <w:jc w:val="center"/>
              <w:rPr>
                <w:sz w:val="20"/>
              </w:rPr>
            </w:pPr>
            <w:r w:rsidRPr="00ED5BAB">
              <w:rPr>
                <w:sz w:val="20"/>
              </w:rPr>
              <w:lastRenderedPageBreak/>
              <w:t>2021</w:t>
            </w:r>
          </w:p>
        </w:tc>
        <w:tc>
          <w:tcPr>
            <w:tcW w:w="1043" w:type="dxa"/>
            <w:tcBorders>
              <w:top w:val="single" w:sz="4" w:space="0" w:color="auto"/>
            </w:tcBorders>
            <w:shd w:val="clear" w:color="auto" w:fill="auto"/>
          </w:tcPr>
          <w:p w14:paraId="432BD4C0" w14:textId="77777777" w:rsidR="00ED5BAB" w:rsidRPr="00ED5BAB" w:rsidRDefault="00ED5BAB" w:rsidP="00A70DC3">
            <w:pPr>
              <w:jc w:val="center"/>
              <w:rPr>
                <w:sz w:val="20"/>
              </w:rPr>
            </w:pPr>
            <w:r w:rsidRPr="00ED5BAB">
              <w:rPr>
                <w:sz w:val="20"/>
              </w:rPr>
              <w:t>114 734</w:t>
            </w:r>
          </w:p>
        </w:tc>
        <w:tc>
          <w:tcPr>
            <w:tcW w:w="1139" w:type="dxa"/>
            <w:tcBorders>
              <w:top w:val="single" w:sz="4" w:space="0" w:color="auto"/>
              <w:left w:val="single" w:sz="8" w:space="0" w:color="4BACC6"/>
              <w:right w:val="single" w:sz="8" w:space="0" w:color="4BACC6"/>
            </w:tcBorders>
            <w:shd w:val="clear" w:color="auto" w:fill="auto"/>
          </w:tcPr>
          <w:p w14:paraId="038D9129" w14:textId="77777777" w:rsidR="00ED5BAB" w:rsidRPr="00ED5BAB" w:rsidRDefault="00ED5BAB" w:rsidP="00A70DC3">
            <w:pPr>
              <w:tabs>
                <w:tab w:val="center" w:pos="461"/>
              </w:tabs>
              <w:jc w:val="center"/>
              <w:rPr>
                <w:sz w:val="20"/>
              </w:rPr>
            </w:pPr>
            <w:r w:rsidRPr="00ED5BAB">
              <w:rPr>
                <w:sz w:val="20"/>
              </w:rPr>
              <w:t>19 319</w:t>
            </w:r>
          </w:p>
        </w:tc>
        <w:tc>
          <w:tcPr>
            <w:tcW w:w="1381" w:type="dxa"/>
            <w:tcBorders>
              <w:top w:val="single" w:sz="4" w:space="0" w:color="auto"/>
            </w:tcBorders>
            <w:shd w:val="clear" w:color="auto" w:fill="auto"/>
          </w:tcPr>
          <w:p w14:paraId="69068957" w14:textId="77777777" w:rsidR="00ED5BAB" w:rsidRPr="00ED5BAB" w:rsidRDefault="00ED5BAB" w:rsidP="00A70DC3">
            <w:pPr>
              <w:jc w:val="center"/>
              <w:rPr>
                <w:sz w:val="20"/>
              </w:rPr>
            </w:pPr>
            <w:r w:rsidRPr="00ED5BAB">
              <w:rPr>
                <w:sz w:val="20"/>
              </w:rPr>
              <w:t>16,84</w:t>
            </w:r>
          </w:p>
        </w:tc>
        <w:tc>
          <w:tcPr>
            <w:tcW w:w="1072" w:type="dxa"/>
            <w:tcBorders>
              <w:top w:val="single" w:sz="4" w:space="0" w:color="auto"/>
              <w:left w:val="single" w:sz="8" w:space="0" w:color="4BACC6"/>
              <w:right w:val="single" w:sz="8" w:space="0" w:color="4BACC6"/>
            </w:tcBorders>
            <w:shd w:val="clear" w:color="auto" w:fill="auto"/>
          </w:tcPr>
          <w:p w14:paraId="3ACFB854" w14:textId="77777777" w:rsidR="00ED5BAB" w:rsidRPr="00ED5BAB" w:rsidRDefault="00ED5BAB" w:rsidP="00A70DC3">
            <w:pPr>
              <w:jc w:val="center"/>
              <w:rPr>
                <w:sz w:val="20"/>
              </w:rPr>
            </w:pPr>
            <w:r w:rsidRPr="00ED5BAB">
              <w:rPr>
                <w:sz w:val="20"/>
              </w:rPr>
              <w:t>61 415</w:t>
            </w:r>
          </w:p>
        </w:tc>
        <w:tc>
          <w:tcPr>
            <w:tcW w:w="1479" w:type="dxa"/>
            <w:tcBorders>
              <w:top w:val="single" w:sz="4" w:space="0" w:color="auto"/>
            </w:tcBorders>
            <w:shd w:val="clear" w:color="auto" w:fill="auto"/>
          </w:tcPr>
          <w:p w14:paraId="4DDF53AB" w14:textId="77777777" w:rsidR="00ED5BAB" w:rsidRPr="00ED5BAB" w:rsidRDefault="00ED5BAB" w:rsidP="00A70DC3">
            <w:pPr>
              <w:jc w:val="center"/>
              <w:rPr>
                <w:sz w:val="20"/>
              </w:rPr>
            </w:pPr>
            <w:r w:rsidRPr="00ED5BAB">
              <w:rPr>
                <w:sz w:val="20"/>
              </w:rPr>
              <w:t>53,53</w:t>
            </w:r>
          </w:p>
        </w:tc>
        <w:tc>
          <w:tcPr>
            <w:tcW w:w="1006" w:type="dxa"/>
            <w:tcBorders>
              <w:top w:val="single" w:sz="4" w:space="0" w:color="auto"/>
              <w:left w:val="single" w:sz="8" w:space="0" w:color="4BACC6"/>
              <w:right w:val="single" w:sz="8" w:space="0" w:color="4BACC6"/>
            </w:tcBorders>
            <w:shd w:val="clear" w:color="auto" w:fill="auto"/>
          </w:tcPr>
          <w:p w14:paraId="0B99A935" w14:textId="77777777" w:rsidR="00ED5BAB" w:rsidRPr="00ED5BAB" w:rsidRDefault="00ED5BAB" w:rsidP="00A70DC3">
            <w:pPr>
              <w:ind w:left="77"/>
              <w:jc w:val="center"/>
              <w:rPr>
                <w:sz w:val="20"/>
              </w:rPr>
            </w:pPr>
            <w:r w:rsidRPr="00ED5BAB">
              <w:rPr>
                <w:sz w:val="20"/>
              </w:rPr>
              <w:t>34 000</w:t>
            </w:r>
          </w:p>
        </w:tc>
        <w:tc>
          <w:tcPr>
            <w:tcW w:w="1546" w:type="dxa"/>
            <w:tcBorders>
              <w:top w:val="single" w:sz="4" w:space="0" w:color="auto"/>
            </w:tcBorders>
            <w:shd w:val="clear" w:color="auto" w:fill="auto"/>
          </w:tcPr>
          <w:p w14:paraId="20FD00D1" w14:textId="77777777" w:rsidR="00ED5BAB" w:rsidRPr="00ED5BAB" w:rsidRDefault="00ED5BAB" w:rsidP="00A70DC3">
            <w:pPr>
              <w:jc w:val="center"/>
              <w:rPr>
                <w:sz w:val="20"/>
              </w:rPr>
            </w:pPr>
            <w:r w:rsidRPr="00ED5BAB">
              <w:rPr>
                <w:sz w:val="20"/>
              </w:rPr>
              <w:t>29,63</w:t>
            </w:r>
          </w:p>
        </w:tc>
      </w:tr>
      <w:tr w:rsidR="00ED5BAB" w:rsidRPr="00ED5BAB" w14:paraId="4FD269CE" w14:textId="77777777" w:rsidTr="00213070">
        <w:trPr>
          <w:trHeight w:val="300"/>
          <w:jc w:val="center"/>
        </w:trPr>
        <w:tc>
          <w:tcPr>
            <w:tcW w:w="0" w:type="auto"/>
            <w:tcBorders>
              <w:top w:val="single" w:sz="4" w:space="0" w:color="auto"/>
              <w:left w:val="single" w:sz="8" w:space="0" w:color="4BACC6"/>
              <w:right w:val="single" w:sz="8" w:space="0" w:color="4BACC6"/>
            </w:tcBorders>
            <w:shd w:val="clear" w:color="auto" w:fill="DAEEF3"/>
          </w:tcPr>
          <w:p w14:paraId="337A06B6" w14:textId="77777777" w:rsidR="00ED5BAB" w:rsidRPr="00ED5BAB" w:rsidRDefault="00ED5BAB" w:rsidP="00A70DC3">
            <w:pPr>
              <w:jc w:val="center"/>
              <w:rPr>
                <w:b/>
                <w:sz w:val="20"/>
              </w:rPr>
            </w:pPr>
            <w:r w:rsidRPr="00ED5BAB">
              <w:rPr>
                <w:b/>
                <w:sz w:val="20"/>
              </w:rPr>
              <w:t>2022</w:t>
            </w:r>
          </w:p>
        </w:tc>
        <w:tc>
          <w:tcPr>
            <w:tcW w:w="1043" w:type="dxa"/>
            <w:tcBorders>
              <w:top w:val="single" w:sz="4" w:space="0" w:color="auto"/>
            </w:tcBorders>
            <w:shd w:val="clear" w:color="auto" w:fill="auto"/>
          </w:tcPr>
          <w:p w14:paraId="6B603C1F" w14:textId="77777777" w:rsidR="00ED5BAB" w:rsidRPr="00ED5BAB" w:rsidRDefault="00ED5BAB" w:rsidP="00A70DC3">
            <w:pPr>
              <w:jc w:val="center"/>
              <w:rPr>
                <w:b/>
                <w:sz w:val="20"/>
              </w:rPr>
            </w:pPr>
            <w:r w:rsidRPr="00ED5BAB">
              <w:rPr>
                <w:b/>
                <w:sz w:val="20"/>
              </w:rPr>
              <w:t>104 331</w:t>
            </w:r>
          </w:p>
        </w:tc>
        <w:tc>
          <w:tcPr>
            <w:tcW w:w="1139" w:type="dxa"/>
            <w:tcBorders>
              <w:top w:val="single" w:sz="4" w:space="0" w:color="auto"/>
              <w:left w:val="single" w:sz="8" w:space="0" w:color="4BACC6"/>
              <w:right w:val="single" w:sz="8" w:space="0" w:color="4BACC6"/>
            </w:tcBorders>
            <w:shd w:val="clear" w:color="auto" w:fill="auto"/>
          </w:tcPr>
          <w:p w14:paraId="65EF6074" w14:textId="77777777" w:rsidR="00ED5BAB" w:rsidRPr="00ED5BAB" w:rsidRDefault="00ED5BAB" w:rsidP="00A70DC3">
            <w:pPr>
              <w:tabs>
                <w:tab w:val="center" w:pos="461"/>
              </w:tabs>
              <w:jc w:val="center"/>
              <w:rPr>
                <w:b/>
                <w:sz w:val="20"/>
              </w:rPr>
            </w:pPr>
            <w:r w:rsidRPr="00ED5BAB">
              <w:rPr>
                <w:b/>
                <w:sz w:val="20"/>
              </w:rPr>
              <w:t>16 202</w:t>
            </w:r>
          </w:p>
        </w:tc>
        <w:tc>
          <w:tcPr>
            <w:tcW w:w="1381" w:type="dxa"/>
            <w:tcBorders>
              <w:top w:val="single" w:sz="4" w:space="0" w:color="auto"/>
            </w:tcBorders>
            <w:shd w:val="clear" w:color="auto" w:fill="auto"/>
          </w:tcPr>
          <w:p w14:paraId="2B543143" w14:textId="77777777" w:rsidR="00ED5BAB" w:rsidRPr="00ED5BAB" w:rsidRDefault="00ED5BAB" w:rsidP="00A70DC3">
            <w:pPr>
              <w:jc w:val="center"/>
              <w:rPr>
                <w:b/>
                <w:sz w:val="20"/>
              </w:rPr>
            </w:pPr>
            <w:r w:rsidRPr="00ED5BAB">
              <w:rPr>
                <w:b/>
                <w:sz w:val="20"/>
              </w:rPr>
              <w:t>15,52</w:t>
            </w:r>
          </w:p>
        </w:tc>
        <w:tc>
          <w:tcPr>
            <w:tcW w:w="1072" w:type="dxa"/>
            <w:tcBorders>
              <w:top w:val="single" w:sz="4" w:space="0" w:color="auto"/>
              <w:left w:val="single" w:sz="8" w:space="0" w:color="4BACC6"/>
              <w:right w:val="single" w:sz="8" w:space="0" w:color="4BACC6"/>
            </w:tcBorders>
            <w:shd w:val="clear" w:color="auto" w:fill="auto"/>
          </w:tcPr>
          <w:p w14:paraId="57F29920" w14:textId="77777777" w:rsidR="00ED5BAB" w:rsidRPr="00ED5BAB" w:rsidRDefault="00ED5BAB" w:rsidP="00A70DC3">
            <w:pPr>
              <w:jc w:val="center"/>
              <w:rPr>
                <w:b/>
                <w:sz w:val="20"/>
              </w:rPr>
            </w:pPr>
            <w:r w:rsidRPr="00ED5BAB">
              <w:rPr>
                <w:b/>
                <w:sz w:val="20"/>
              </w:rPr>
              <w:t>53 287</w:t>
            </w:r>
          </w:p>
        </w:tc>
        <w:tc>
          <w:tcPr>
            <w:tcW w:w="1479" w:type="dxa"/>
            <w:tcBorders>
              <w:top w:val="single" w:sz="4" w:space="0" w:color="auto"/>
            </w:tcBorders>
            <w:shd w:val="clear" w:color="auto" w:fill="auto"/>
          </w:tcPr>
          <w:p w14:paraId="10E94CE6" w14:textId="77777777" w:rsidR="00ED5BAB" w:rsidRPr="00ED5BAB" w:rsidRDefault="00ED5BAB" w:rsidP="00A70DC3">
            <w:pPr>
              <w:jc w:val="center"/>
              <w:rPr>
                <w:b/>
                <w:sz w:val="20"/>
              </w:rPr>
            </w:pPr>
            <w:r w:rsidRPr="00ED5BAB">
              <w:rPr>
                <w:b/>
                <w:sz w:val="20"/>
              </w:rPr>
              <w:t>51,07</w:t>
            </w:r>
          </w:p>
        </w:tc>
        <w:tc>
          <w:tcPr>
            <w:tcW w:w="1006" w:type="dxa"/>
            <w:tcBorders>
              <w:top w:val="single" w:sz="4" w:space="0" w:color="auto"/>
              <w:left w:val="single" w:sz="8" w:space="0" w:color="4BACC6"/>
              <w:right w:val="single" w:sz="8" w:space="0" w:color="4BACC6"/>
            </w:tcBorders>
            <w:shd w:val="clear" w:color="auto" w:fill="auto"/>
          </w:tcPr>
          <w:p w14:paraId="6137D916" w14:textId="77777777" w:rsidR="00ED5BAB" w:rsidRPr="00ED5BAB" w:rsidRDefault="00ED5BAB" w:rsidP="00A70DC3">
            <w:pPr>
              <w:ind w:left="77"/>
              <w:jc w:val="center"/>
              <w:rPr>
                <w:b/>
                <w:sz w:val="20"/>
              </w:rPr>
            </w:pPr>
            <w:r w:rsidRPr="00ED5BAB">
              <w:rPr>
                <w:b/>
                <w:sz w:val="20"/>
              </w:rPr>
              <w:t>34 842</w:t>
            </w:r>
          </w:p>
        </w:tc>
        <w:tc>
          <w:tcPr>
            <w:tcW w:w="1546" w:type="dxa"/>
            <w:tcBorders>
              <w:top w:val="single" w:sz="4" w:space="0" w:color="auto"/>
            </w:tcBorders>
            <w:shd w:val="clear" w:color="auto" w:fill="auto"/>
          </w:tcPr>
          <w:p w14:paraId="36901069" w14:textId="77777777" w:rsidR="00ED5BAB" w:rsidRPr="00ED5BAB" w:rsidRDefault="00ED5BAB" w:rsidP="00A70DC3">
            <w:pPr>
              <w:jc w:val="center"/>
              <w:rPr>
                <w:b/>
                <w:sz w:val="20"/>
              </w:rPr>
            </w:pPr>
            <w:r w:rsidRPr="00ED5BAB">
              <w:rPr>
                <w:b/>
                <w:sz w:val="20"/>
              </w:rPr>
              <w:t>33,41</w:t>
            </w:r>
          </w:p>
        </w:tc>
      </w:tr>
      <w:tr w:rsidR="00ED5BAB" w:rsidRPr="00ED5BAB" w14:paraId="525CC428" w14:textId="77777777" w:rsidTr="00213070">
        <w:trPr>
          <w:trHeight w:val="300"/>
          <w:jc w:val="center"/>
        </w:trPr>
        <w:tc>
          <w:tcPr>
            <w:tcW w:w="9913" w:type="dxa"/>
            <w:gridSpan w:val="8"/>
            <w:tcBorders>
              <w:top w:val="single" w:sz="8" w:space="0" w:color="4BACC6"/>
              <w:left w:val="single" w:sz="8" w:space="0" w:color="4BACC6"/>
              <w:bottom w:val="single" w:sz="8" w:space="0" w:color="4BACC6"/>
              <w:right w:val="single" w:sz="8" w:space="0" w:color="4BACC6"/>
            </w:tcBorders>
            <w:shd w:val="clear" w:color="auto" w:fill="DAEEF3"/>
          </w:tcPr>
          <w:p w14:paraId="5631DF9F" w14:textId="77777777" w:rsidR="00ED5BAB" w:rsidRPr="00ED5BAB" w:rsidRDefault="00ED5BAB" w:rsidP="00213070">
            <w:pPr>
              <w:pStyle w:val="30"/>
              <w:spacing w:before="120"/>
              <w:rPr>
                <w:b w:val="0"/>
                <w:i/>
                <w:sz w:val="20"/>
                <w:szCs w:val="20"/>
              </w:rPr>
            </w:pPr>
            <w:r w:rsidRPr="00ED5BAB">
              <w:rPr>
                <w:i/>
                <w:sz w:val="20"/>
                <w:szCs w:val="20"/>
              </w:rPr>
              <w:t>В селата</w:t>
            </w:r>
          </w:p>
        </w:tc>
      </w:tr>
      <w:tr w:rsidR="00ED5BAB" w:rsidRPr="00ED5BAB" w14:paraId="517457D3" w14:textId="77777777" w:rsidTr="00213070">
        <w:trPr>
          <w:trHeight w:val="300"/>
          <w:jc w:val="center"/>
        </w:trPr>
        <w:tc>
          <w:tcPr>
            <w:tcW w:w="0" w:type="auto"/>
            <w:tcBorders>
              <w:left w:val="single" w:sz="8" w:space="0" w:color="4BACC6"/>
              <w:bottom w:val="single" w:sz="4" w:space="0" w:color="auto"/>
              <w:right w:val="single" w:sz="8" w:space="0" w:color="4BACC6"/>
            </w:tcBorders>
            <w:shd w:val="clear" w:color="auto" w:fill="DAEEF3"/>
          </w:tcPr>
          <w:p w14:paraId="4BDE13DD" w14:textId="77777777" w:rsidR="00ED5BAB" w:rsidRPr="00ED5BAB" w:rsidRDefault="00ED5BAB" w:rsidP="00A70DC3">
            <w:pPr>
              <w:jc w:val="center"/>
              <w:rPr>
                <w:sz w:val="20"/>
              </w:rPr>
            </w:pPr>
            <w:r w:rsidRPr="00ED5BAB">
              <w:rPr>
                <w:sz w:val="20"/>
              </w:rPr>
              <w:t>2020</w:t>
            </w:r>
          </w:p>
        </w:tc>
        <w:tc>
          <w:tcPr>
            <w:tcW w:w="1043" w:type="dxa"/>
            <w:tcBorders>
              <w:bottom w:val="single" w:sz="4" w:space="0" w:color="auto"/>
            </w:tcBorders>
            <w:shd w:val="clear" w:color="auto" w:fill="auto"/>
          </w:tcPr>
          <w:p w14:paraId="21ACDD41" w14:textId="77777777" w:rsidR="00ED5BAB" w:rsidRPr="00ED5BAB" w:rsidRDefault="00ED5BAB" w:rsidP="00A70DC3">
            <w:pPr>
              <w:jc w:val="center"/>
              <w:rPr>
                <w:sz w:val="20"/>
              </w:rPr>
            </w:pPr>
            <w:r w:rsidRPr="00ED5BAB">
              <w:rPr>
                <w:sz w:val="20"/>
              </w:rPr>
              <w:t>53 304</w:t>
            </w:r>
          </w:p>
        </w:tc>
        <w:tc>
          <w:tcPr>
            <w:tcW w:w="1139" w:type="dxa"/>
            <w:tcBorders>
              <w:left w:val="single" w:sz="8" w:space="0" w:color="4BACC6"/>
              <w:bottom w:val="single" w:sz="4" w:space="0" w:color="auto"/>
              <w:right w:val="single" w:sz="8" w:space="0" w:color="4BACC6"/>
            </w:tcBorders>
            <w:shd w:val="clear" w:color="auto" w:fill="auto"/>
          </w:tcPr>
          <w:p w14:paraId="7FB0C387" w14:textId="77777777" w:rsidR="00ED5BAB" w:rsidRPr="00ED5BAB" w:rsidRDefault="00ED5BAB" w:rsidP="00A70DC3">
            <w:pPr>
              <w:jc w:val="center"/>
              <w:rPr>
                <w:sz w:val="20"/>
              </w:rPr>
            </w:pPr>
            <w:r w:rsidRPr="00ED5BAB">
              <w:rPr>
                <w:sz w:val="20"/>
              </w:rPr>
              <w:t>9 445</w:t>
            </w:r>
          </w:p>
        </w:tc>
        <w:tc>
          <w:tcPr>
            <w:tcW w:w="1381" w:type="dxa"/>
            <w:tcBorders>
              <w:bottom w:val="single" w:sz="4" w:space="0" w:color="auto"/>
            </w:tcBorders>
            <w:shd w:val="clear" w:color="auto" w:fill="auto"/>
          </w:tcPr>
          <w:p w14:paraId="3B4A05BC" w14:textId="77777777" w:rsidR="00ED5BAB" w:rsidRPr="00ED5BAB" w:rsidRDefault="00ED5BAB" w:rsidP="00A70DC3">
            <w:pPr>
              <w:jc w:val="center"/>
              <w:rPr>
                <w:sz w:val="20"/>
              </w:rPr>
            </w:pPr>
            <w:r w:rsidRPr="00ED5BAB">
              <w:rPr>
                <w:sz w:val="20"/>
              </w:rPr>
              <w:t>17,71</w:t>
            </w:r>
          </w:p>
        </w:tc>
        <w:tc>
          <w:tcPr>
            <w:tcW w:w="1072" w:type="dxa"/>
            <w:tcBorders>
              <w:left w:val="single" w:sz="8" w:space="0" w:color="4BACC6"/>
              <w:bottom w:val="single" w:sz="4" w:space="0" w:color="auto"/>
              <w:right w:val="single" w:sz="8" w:space="0" w:color="4BACC6"/>
            </w:tcBorders>
            <w:shd w:val="clear" w:color="auto" w:fill="auto"/>
          </w:tcPr>
          <w:p w14:paraId="21CAC228" w14:textId="77777777" w:rsidR="00ED5BAB" w:rsidRPr="00ED5BAB" w:rsidRDefault="00ED5BAB" w:rsidP="00A70DC3">
            <w:pPr>
              <w:jc w:val="center"/>
              <w:rPr>
                <w:sz w:val="20"/>
              </w:rPr>
            </w:pPr>
            <w:r w:rsidRPr="00ED5BAB">
              <w:rPr>
                <w:sz w:val="20"/>
              </w:rPr>
              <w:t xml:space="preserve">27 478 </w:t>
            </w:r>
          </w:p>
        </w:tc>
        <w:tc>
          <w:tcPr>
            <w:tcW w:w="1479" w:type="dxa"/>
            <w:tcBorders>
              <w:bottom w:val="single" w:sz="4" w:space="0" w:color="auto"/>
            </w:tcBorders>
            <w:shd w:val="clear" w:color="auto" w:fill="auto"/>
          </w:tcPr>
          <w:p w14:paraId="7A874F98" w14:textId="77777777" w:rsidR="00ED5BAB" w:rsidRPr="00ED5BAB" w:rsidRDefault="00ED5BAB" w:rsidP="00A70DC3">
            <w:pPr>
              <w:jc w:val="center"/>
              <w:rPr>
                <w:sz w:val="20"/>
              </w:rPr>
            </w:pPr>
            <w:r w:rsidRPr="00ED5BAB">
              <w:rPr>
                <w:sz w:val="20"/>
              </w:rPr>
              <w:t>51,54</w:t>
            </w:r>
          </w:p>
        </w:tc>
        <w:tc>
          <w:tcPr>
            <w:tcW w:w="1006" w:type="dxa"/>
            <w:tcBorders>
              <w:left w:val="single" w:sz="8" w:space="0" w:color="4BACC6"/>
              <w:bottom w:val="single" w:sz="4" w:space="0" w:color="auto"/>
              <w:right w:val="single" w:sz="8" w:space="0" w:color="4BACC6"/>
            </w:tcBorders>
            <w:shd w:val="clear" w:color="auto" w:fill="auto"/>
          </w:tcPr>
          <w:p w14:paraId="34057CF8" w14:textId="77777777" w:rsidR="00ED5BAB" w:rsidRPr="00ED5BAB" w:rsidRDefault="00ED5BAB" w:rsidP="00A70DC3">
            <w:pPr>
              <w:jc w:val="center"/>
              <w:rPr>
                <w:sz w:val="20"/>
              </w:rPr>
            </w:pPr>
            <w:r w:rsidRPr="00ED5BAB">
              <w:rPr>
                <w:sz w:val="20"/>
              </w:rPr>
              <w:t>16 381</w:t>
            </w:r>
          </w:p>
        </w:tc>
        <w:tc>
          <w:tcPr>
            <w:tcW w:w="1546" w:type="dxa"/>
            <w:tcBorders>
              <w:bottom w:val="single" w:sz="4" w:space="0" w:color="auto"/>
            </w:tcBorders>
            <w:shd w:val="clear" w:color="auto" w:fill="auto"/>
          </w:tcPr>
          <w:p w14:paraId="51980E95" w14:textId="77777777" w:rsidR="00ED5BAB" w:rsidRPr="00ED5BAB" w:rsidRDefault="00ED5BAB" w:rsidP="00A70DC3">
            <w:pPr>
              <w:jc w:val="center"/>
              <w:rPr>
                <w:sz w:val="20"/>
              </w:rPr>
            </w:pPr>
            <w:r w:rsidRPr="00ED5BAB">
              <w:rPr>
                <w:sz w:val="20"/>
              </w:rPr>
              <w:t>30,75</w:t>
            </w:r>
          </w:p>
        </w:tc>
      </w:tr>
      <w:tr w:rsidR="00ED5BAB" w:rsidRPr="00ED5BAB" w14:paraId="31E33F44" w14:textId="77777777" w:rsidTr="00213070">
        <w:trPr>
          <w:trHeight w:val="300"/>
          <w:jc w:val="center"/>
        </w:trPr>
        <w:tc>
          <w:tcPr>
            <w:tcW w:w="0" w:type="auto"/>
            <w:tcBorders>
              <w:top w:val="single" w:sz="4" w:space="0" w:color="auto"/>
              <w:left w:val="single" w:sz="8" w:space="0" w:color="4BACC6"/>
              <w:bottom w:val="single" w:sz="4" w:space="0" w:color="auto"/>
              <w:right w:val="single" w:sz="8" w:space="0" w:color="4BACC6"/>
            </w:tcBorders>
            <w:shd w:val="clear" w:color="auto" w:fill="DAEEF3"/>
          </w:tcPr>
          <w:p w14:paraId="775A107E" w14:textId="77777777" w:rsidR="00ED5BAB" w:rsidRPr="00ED5BAB" w:rsidRDefault="00ED5BAB" w:rsidP="00A70DC3">
            <w:pPr>
              <w:jc w:val="center"/>
              <w:rPr>
                <w:sz w:val="20"/>
              </w:rPr>
            </w:pPr>
            <w:r w:rsidRPr="00ED5BAB">
              <w:rPr>
                <w:sz w:val="20"/>
              </w:rPr>
              <w:t>2021</w:t>
            </w:r>
          </w:p>
        </w:tc>
        <w:tc>
          <w:tcPr>
            <w:tcW w:w="1043" w:type="dxa"/>
            <w:tcBorders>
              <w:top w:val="single" w:sz="4" w:space="0" w:color="auto"/>
              <w:bottom w:val="single" w:sz="4" w:space="0" w:color="auto"/>
            </w:tcBorders>
            <w:shd w:val="clear" w:color="auto" w:fill="auto"/>
          </w:tcPr>
          <w:p w14:paraId="55379F9E" w14:textId="77777777" w:rsidR="00ED5BAB" w:rsidRPr="00ED5BAB" w:rsidRDefault="00ED5BAB" w:rsidP="00A70DC3">
            <w:pPr>
              <w:jc w:val="center"/>
              <w:rPr>
                <w:sz w:val="20"/>
              </w:rPr>
            </w:pPr>
            <w:r w:rsidRPr="00ED5BAB">
              <w:rPr>
                <w:sz w:val="20"/>
              </w:rPr>
              <w:t>52 580</w:t>
            </w:r>
          </w:p>
        </w:tc>
        <w:tc>
          <w:tcPr>
            <w:tcW w:w="1139" w:type="dxa"/>
            <w:tcBorders>
              <w:top w:val="single" w:sz="4" w:space="0" w:color="auto"/>
              <w:left w:val="single" w:sz="8" w:space="0" w:color="4BACC6"/>
              <w:bottom w:val="single" w:sz="4" w:space="0" w:color="auto"/>
              <w:right w:val="single" w:sz="8" w:space="0" w:color="4BACC6"/>
            </w:tcBorders>
            <w:shd w:val="clear" w:color="auto" w:fill="auto"/>
          </w:tcPr>
          <w:p w14:paraId="51F35553" w14:textId="77777777" w:rsidR="00ED5BAB" w:rsidRPr="00ED5BAB" w:rsidRDefault="00ED5BAB" w:rsidP="00A70DC3">
            <w:pPr>
              <w:jc w:val="center"/>
              <w:rPr>
                <w:sz w:val="20"/>
              </w:rPr>
            </w:pPr>
            <w:r w:rsidRPr="00ED5BAB">
              <w:rPr>
                <w:sz w:val="20"/>
              </w:rPr>
              <w:t>9 263</w:t>
            </w:r>
          </w:p>
        </w:tc>
        <w:tc>
          <w:tcPr>
            <w:tcW w:w="1381" w:type="dxa"/>
            <w:tcBorders>
              <w:top w:val="single" w:sz="4" w:space="0" w:color="auto"/>
              <w:bottom w:val="single" w:sz="4" w:space="0" w:color="auto"/>
            </w:tcBorders>
            <w:shd w:val="clear" w:color="auto" w:fill="auto"/>
          </w:tcPr>
          <w:p w14:paraId="7F1D44B0" w14:textId="77777777" w:rsidR="00ED5BAB" w:rsidRPr="00ED5BAB" w:rsidRDefault="00ED5BAB" w:rsidP="00A70DC3">
            <w:pPr>
              <w:jc w:val="center"/>
              <w:rPr>
                <w:sz w:val="20"/>
              </w:rPr>
            </w:pPr>
            <w:r w:rsidRPr="00ED5BAB">
              <w:rPr>
                <w:sz w:val="20"/>
              </w:rPr>
              <w:t>17,62</w:t>
            </w:r>
          </w:p>
        </w:tc>
        <w:tc>
          <w:tcPr>
            <w:tcW w:w="1072" w:type="dxa"/>
            <w:tcBorders>
              <w:top w:val="single" w:sz="4" w:space="0" w:color="auto"/>
              <w:left w:val="single" w:sz="8" w:space="0" w:color="4BACC6"/>
              <w:bottom w:val="single" w:sz="4" w:space="0" w:color="auto"/>
              <w:right w:val="single" w:sz="8" w:space="0" w:color="4BACC6"/>
            </w:tcBorders>
            <w:shd w:val="clear" w:color="auto" w:fill="auto"/>
          </w:tcPr>
          <w:p w14:paraId="20E11797" w14:textId="77777777" w:rsidR="00ED5BAB" w:rsidRPr="00ED5BAB" w:rsidRDefault="00ED5BAB" w:rsidP="00A70DC3">
            <w:pPr>
              <w:jc w:val="center"/>
              <w:rPr>
                <w:sz w:val="20"/>
              </w:rPr>
            </w:pPr>
            <w:r w:rsidRPr="00ED5BAB">
              <w:rPr>
                <w:sz w:val="20"/>
              </w:rPr>
              <w:t>27 237</w:t>
            </w:r>
          </w:p>
        </w:tc>
        <w:tc>
          <w:tcPr>
            <w:tcW w:w="1479" w:type="dxa"/>
            <w:tcBorders>
              <w:top w:val="single" w:sz="4" w:space="0" w:color="auto"/>
              <w:bottom w:val="single" w:sz="4" w:space="0" w:color="auto"/>
            </w:tcBorders>
            <w:shd w:val="clear" w:color="auto" w:fill="auto"/>
          </w:tcPr>
          <w:p w14:paraId="7652B4DF" w14:textId="77777777" w:rsidR="00ED5BAB" w:rsidRPr="00ED5BAB" w:rsidRDefault="00ED5BAB" w:rsidP="00A70DC3">
            <w:pPr>
              <w:jc w:val="center"/>
              <w:rPr>
                <w:sz w:val="20"/>
              </w:rPr>
            </w:pPr>
            <w:r w:rsidRPr="00ED5BAB">
              <w:rPr>
                <w:sz w:val="20"/>
              </w:rPr>
              <w:t>51,80</w:t>
            </w:r>
          </w:p>
        </w:tc>
        <w:tc>
          <w:tcPr>
            <w:tcW w:w="1006" w:type="dxa"/>
            <w:tcBorders>
              <w:top w:val="single" w:sz="4" w:space="0" w:color="auto"/>
              <w:left w:val="single" w:sz="8" w:space="0" w:color="4BACC6"/>
              <w:bottom w:val="single" w:sz="4" w:space="0" w:color="auto"/>
              <w:right w:val="single" w:sz="8" w:space="0" w:color="4BACC6"/>
            </w:tcBorders>
            <w:shd w:val="clear" w:color="auto" w:fill="auto"/>
          </w:tcPr>
          <w:p w14:paraId="5DF1D7FB" w14:textId="77777777" w:rsidR="00ED5BAB" w:rsidRPr="00ED5BAB" w:rsidRDefault="00ED5BAB" w:rsidP="00A70DC3">
            <w:pPr>
              <w:jc w:val="center"/>
              <w:rPr>
                <w:sz w:val="20"/>
              </w:rPr>
            </w:pPr>
            <w:r w:rsidRPr="00ED5BAB">
              <w:rPr>
                <w:sz w:val="20"/>
              </w:rPr>
              <w:t>16 080</w:t>
            </w:r>
          </w:p>
        </w:tc>
        <w:tc>
          <w:tcPr>
            <w:tcW w:w="1546" w:type="dxa"/>
            <w:tcBorders>
              <w:top w:val="single" w:sz="4" w:space="0" w:color="auto"/>
              <w:bottom w:val="single" w:sz="4" w:space="0" w:color="auto"/>
            </w:tcBorders>
            <w:shd w:val="clear" w:color="auto" w:fill="auto"/>
          </w:tcPr>
          <w:p w14:paraId="21F79386" w14:textId="77777777" w:rsidR="00ED5BAB" w:rsidRPr="00ED5BAB" w:rsidRDefault="00ED5BAB" w:rsidP="00A70DC3">
            <w:pPr>
              <w:jc w:val="center"/>
              <w:rPr>
                <w:sz w:val="20"/>
              </w:rPr>
            </w:pPr>
            <w:r w:rsidRPr="00ED5BAB">
              <w:rPr>
                <w:sz w:val="20"/>
              </w:rPr>
              <w:t>30,58</w:t>
            </w:r>
          </w:p>
        </w:tc>
      </w:tr>
      <w:tr w:rsidR="00ED5BAB" w:rsidRPr="00ED5BAB" w14:paraId="585CD56B" w14:textId="77777777" w:rsidTr="00213070">
        <w:trPr>
          <w:trHeight w:val="300"/>
          <w:jc w:val="center"/>
        </w:trPr>
        <w:tc>
          <w:tcPr>
            <w:tcW w:w="0" w:type="auto"/>
            <w:tcBorders>
              <w:top w:val="single" w:sz="8" w:space="0" w:color="4BACC6"/>
              <w:left w:val="single" w:sz="8" w:space="0" w:color="4BACC6"/>
              <w:bottom w:val="single" w:sz="8" w:space="0" w:color="4BACC6"/>
              <w:right w:val="single" w:sz="8" w:space="0" w:color="4BACC6"/>
            </w:tcBorders>
            <w:shd w:val="clear" w:color="auto" w:fill="DAEEF3"/>
          </w:tcPr>
          <w:p w14:paraId="75FEE765" w14:textId="77777777" w:rsidR="00ED5BAB" w:rsidRPr="00ED5BAB" w:rsidRDefault="00ED5BAB" w:rsidP="00A70DC3">
            <w:pPr>
              <w:jc w:val="center"/>
              <w:rPr>
                <w:b/>
                <w:sz w:val="20"/>
              </w:rPr>
            </w:pPr>
            <w:r w:rsidRPr="00ED5BAB">
              <w:rPr>
                <w:b/>
                <w:sz w:val="20"/>
              </w:rPr>
              <w:t>2022</w:t>
            </w:r>
          </w:p>
        </w:tc>
        <w:tc>
          <w:tcPr>
            <w:tcW w:w="1043" w:type="dxa"/>
            <w:tcBorders>
              <w:top w:val="single" w:sz="8" w:space="0" w:color="4BACC6"/>
              <w:bottom w:val="single" w:sz="8" w:space="0" w:color="4BACC6"/>
            </w:tcBorders>
            <w:shd w:val="clear" w:color="auto" w:fill="auto"/>
          </w:tcPr>
          <w:p w14:paraId="4F0009C6" w14:textId="77777777" w:rsidR="00ED5BAB" w:rsidRPr="00ED5BAB" w:rsidRDefault="00ED5BAB" w:rsidP="00A70DC3">
            <w:pPr>
              <w:jc w:val="center"/>
              <w:rPr>
                <w:b/>
                <w:sz w:val="20"/>
              </w:rPr>
            </w:pPr>
            <w:r w:rsidRPr="00ED5BAB">
              <w:rPr>
                <w:b/>
                <w:sz w:val="20"/>
              </w:rPr>
              <w:t>42 877</w:t>
            </w:r>
          </w:p>
        </w:tc>
        <w:tc>
          <w:tcPr>
            <w:tcW w:w="1139" w:type="dxa"/>
            <w:tcBorders>
              <w:top w:val="single" w:sz="8" w:space="0" w:color="4BACC6"/>
              <w:left w:val="single" w:sz="8" w:space="0" w:color="4BACC6"/>
              <w:bottom w:val="single" w:sz="8" w:space="0" w:color="4BACC6"/>
              <w:right w:val="single" w:sz="8" w:space="0" w:color="4BACC6"/>
            </w:tcBorders>
            <w:shd w:val="clear" w:color="auto" w:fill="auto"/>
          </w:tcPr>
          <w:p w14:paraId="4F83C2FA" w14:textId="77777777" w:rsidR="00ED5BAB" w:rsidRPr="00ED5BAB" w:rsidRDefault="00ED5BAB" w:rsidP="00A70DC3">
            <w:pPr>
              <w:jc w:val="center"/>
              <w:rPr>
                <w:b/>
                <w:sz w:val="20"/>
              </w:rPr>
            </w:pPr>
            <w:r w:rsidRPr="00ED5BAB">
              <w:rPr>
                <w:b/>
                <w:sz w:val="20"/>
              </w:rPr>
              <w:t>7 119</w:t>
            </w:r>
          </w:p>
        </w:tc>
        <w:tc>
          <w:tcPr>
            <w:tcW w:w="1381" w:type="dxa"/>
            <w:tcBorders>
              <w:top w:val="single" w:sz="8" w:space="0" w:color="4BACC6"/>
              <w:bottom w:val="single" w:sz="8" w:space="0" w:color="4BACC6"/>
            </w:tcBorders>
            <w:shd w:val="clear" w:color="auto" w:fill="auto"/>
          </w:tcPr>
          <w:p w14:paraId="0CDBC6B1" w14:textId="77777777" w:rsidR="00ED5BAB" w:rsidRPr="00ED5BAB" w:rsidRDefault="00ED5BAB" w:rsidP="00A70DC3">
            <w:pPr>
              <w:jc w:val="center"/>
              <w:rPr>
                <w:b/>
                <w:sz w:val="20"/>
              </w:rPr>
            </w:pPr>
            <w:r w:rsidRPr="00ED5BAB">
              <w:rPr>
                <w:b/>
                <w:sz w:val="20"/>
              </w:rPr>
              <w:t>16,60</w:t>
            </w:r>
          </w:p>
        </w:tc>
        <w:tc>
          <w:tcPr>
            <w:tcW w:w="1072" w:type="dxa"/>
            <w:tcBorders>
              <w:top w:val="single" w:sz="8" w:space="0" w:color="4BACC6"/>
              <w:left w:val="single" w:sz="8" w:space="0" w:color="4BACC6"/>
              <w:bottom w:val="single" w:sz="8" w:space="0" w:color="4BACC6"/>
              <w:right w:val="single" w:sz="8" w:space="0" w:color="4BACC6"/>
            </w:tcBorders>
            <w:shd w:val="clear" w:color="auto" w:fill="auto"/>
          </w:tcPr>
          <w:p w14:paraId="66622DEB" w14:textId="77777777" w:rsidR="00ED5BAB" w:rsidRPr="00ED5BAB" w:rsidRDefault="00ED5BAB" w:rsidP="00A70DC3">
            <w:pPr>
              <w:jc w:val="center"/>
              <w:rPr>
                <w:b/>
                <w:sz w:val="20"/>
              </w:rPr>
            </w:pPr>
            <w:r w:rsidRPr="00ED5BAB">
              <w:rPr>
                <w:b/>
                <w:sz w:val="20"/>
              </w:rPr>
              <w:t>19 863</w:t>
            </w:r>
          </w:p>
        </w:tc>
        <w:tc>
          <w:tcPr>
            <w:tcW w:w="1479" w:type="dxa"/>
            <w:tcBorders>
              <w:top w:val="single" w:sz="8" w:space="0" w:color="4BACC6"/>
              <w:bottom w:val="single" w:sz="8" w:space="0" w:color="4BACC6"/>
            </w:tcBorders>
            <w:shd w:val="clear" w:color="auto" w:fill="auto"/>
          </w:tcPr>
          <w:p w14:paraId="5F88845C" w14:textId="77777777" w:rsidR="00ED5BAB" w:rsidRPr="00ED5BAB" w:rsidRDefault="00ED5BAB" w:rsidP="00A70DC3">
            <w:pPr>
              <w:jc w:val="center"/>
              <w:rPr>
                <w:b/>
                <w:sz w:val="20"/>
              </w:rPr>
            </w:pPr>
            <w:r w:rsidRPr="00ED5BAB">
              <w:rPr>
                <w:b/>
                <w:sz w:val="20"/>
              </w:rPr>
              <w:t>46,32</w:t>
            </w:r>
          </w:p>
        </w:tc>
        <w:tc>
          <w:tcPr>
            <w:tcW w:w="1006" w:type="dxa"/>
            <w:tcBorders>
              <w:top w:val="single" w:sz="8" w:space="0" w:color="4BACC6"/>
              <w:left w:val="single" w:sz="8" w:space="0" w:color="4BACC6"/>
              <w:bottom w:val="single" w:sz="8" w:space="0" w:color="4BACC6"/>
              <w:right w:val="single" w:sz="8" w:space="0" w:color="4BACC6"/>
            </w:tcBorders>
            <w:shd w:val="clear" w:color="auto" w:fill="auto"/>
          </w:tcPr>
          <w:p w14:paraId="134A9E28" w14:textId="77777777" w:rsidR="00ED5BAB" w:rsidRPr="00ED5BAB" w:rsidRDefault="00ED5BAB" w:rsidP="00A70DC3">
            <w:pPr>
              <w:jc w:val="center"/>
              <w:rPr>
                <w:b/>
                <w:sz w:val="20"/>
              </w:rPr>
            </w:pPr>
            <w:r w:rsidRPr="00ED5BAB">
              <w:rPr>
                <w:b/>
                <w:sz w:val="20"/>
              </w:rPr>
              <w:t>15 895</w:t>
            </w:r>
          </w:p>
        </w:tc>
        <w:tc>
          <w:tcPr>
            <w:tcW w:w="1546" w:type="dxa"/>
            <w:tcBorders>
              <w:top w:val="single" w:sz="8" w:space="0" w:color="4BACC6"/>
              <w:bottom w:val="single" w:sz="8" w:space="0" w:color="4BACC6"/>
              <w:right w:val="single" w:sz="8" w:space="0" w:color="4BACC6"/>
            </w:tcBorders>
            <w:shd w:val="clear" w:color="auto" w:fill="auto"/>
          </w:tcPr>
          <w:p w14:paraId="30A22B1D" w14:textId="77777777" w:rsidR="00ED5BAB" w:rsidRPr="00ED5BAB" w:rsidRDefault="00ED5BAB" w:rsidP="00A70DC3">
            <w:pPr>
              <w:jc w:val="center"/>
              <w:rPr>
                <w:b/>
                <w:sz w:val="20"/>
              </w:rPr>
            </w:pPr>
            <w:r w:rsidRPr="00ED5BAB">
              <w:rPr>
                <w:b/>
                <w:sz w:val="20"/>
              </w:rPr>
              <w:t>37,08</w:t>
            </w:r>
          </w:p>
        </w:tc>
      </w:tr>
    </w:tbl>
    <w:p w14:paraId="7C745A8F" w14:textId="77777777" w:rsidR="00ED5BAB" w:rsidRPr="00ED5BAB" w:rsidRDefault="002F4AE6" w:rsidP="00ED5BAB">
      <w:pPr>
        <w:pStyle w:val="a6"/>
        <w:spacing w:line="228" w:lineRule="auto"/>
        <w:jc w:val="center"/>
        <w:rPr>
          <w:i/>
          <w:sz w:val="20"/>
        </w:rPr>
      </w:pPr>
      <w:r w:rsidRPr="00ED5BAB">
        <w:rPr>
          <w:noProof/>
          <w:sz w:val="20"/>
          <w:lang w:val="en-US"/>
        </w:rPr>
        <w:drawing>
          <wp:inline distT="0" distB="0" distL="0" distR="0" wp14:anchorId="29BE7A9B" wp14:editId="0B725F42">
            <wp:extent cx="6117590" cy="2590800"/>
            <wp:effectExtent l="0" t="0" r="0" b="0"/>
            <wp:docPr id="2" name="Диагра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6C32759" w14:textId="77777777" w:rsidR="00ED5BAB" w:rsidRPr="00ED5BAB" w:rsidRDefault="00ED5BAB" w:rsidP="00ED5BAB">
      <w:pPr>
        <w:pStyle w:val="a6"/>
        <w:spacing w:line="228" w:lineRule="auto"/>
        <w:jc w:val="center"/>
        <w:rPr>
          <w:i/>
          <w:sz w:val="20"/>
        </w:rPr>
      </w:pPr>
    </w:p>
    <w:p w14:paraId="57C93D80" w14:textId="77777777" w:rsidR="00ED5BAB" w:rsidRPr="00ED5BAB" w:rsidRDefault="00ED5BAB" w:rsidP="00ED5BAB">
      <w:pPr>
        <w:pStyle w:val="a6"/>
        <w:spacing w:line="228" w:lineRule="auto"/>
        <w:jc w:val="center"/>
        <w:rPr>
          <w:i/>
          <w:color w:val="FF0000"/>
          <w:sz w:val="20"/>
        </w:rPr>
      </w:pPr>
      <w:r w:rsidRPr="00ED5BAB">
        <w:rPr>
          <w:i/>
          <w:sz w:val="20"/>
        </w:rPr>
        <w:t>фиг. 1 Възрастова структура на населението в област Добрич - 2022 година (в %)</w:t>
      </w:r>
    </w:p>
    <w:p w14:paraId="5E492BDE" w14:textId="77777777" w:rsidR="00ED5BAB" w:rsidRPr="00ED5BAB" w:rsidRDefault="00ED5BAB" w:rsidP="00ED5BAB">
      <w:pPr>
        <w:pStyle w:val="a6"/>
        <w:spacing w:line="228" w:lineRule="auto"/>
        <w:rPr>
          <w:color w:val="FF0000"/>
          <w:sz w:val="20"/>
        </w:rPr>
      </w:pPr>
    </w:p>
    <w:p w14:paraId="3824D1B8" w14:textId="77777777" w:rsidR="00ED5BAB" w:rsidRPr="00DF3E5E" w:rsidRDefault="00ED5BAB" w:rsidP="00ED5BAB">
      <w:pPr>
        <w:tabs>
          <w:tab w:val="left" w:pos="567"/>
        </w:tabs>
        <w:jc w:val="both"/>
        <w:rPr>
          <w:b/>
          <w:color w:val="FF0000"/>
          <w:szCs w:val="24"/>
        </w:rPr>
      </w:pPr>
      <w:r w:rsidRPr="00DF3E5E">
        <w:rPr>
          <w:szCs w:val="24"/>
        </w:rPr>
        <w:t>Следвайки данните, стигаме до изводът, че процесът на демографското застаряване на населението, макар и с бавни темпове, продължава. Относителният дял на лицата над 60-годишна възраст е 34,47 %, докато относителният дял на младото население от 0 до 17 години през 2022 год. е 15,84 %.</w:t>
      </w:r>
      <w:r w:rsidRPr="00DF3E5E">
        <w:rPr>
          <w:b/>
          <w:szCs w:val="24"/>
        </w:rPr>
        <w:tab/>
      </w:r>
    </w:p>
    <w:p w14:paraId="778E5329" w14:textId="77777777" w:rsidR="00ED5BAB" w:rsidRPr="00DF3E5E" w:rsidRDefault="00ED5BAB" w:rsidP="00ED5BAB">
      <w:pPr>
        <w:tabs>
          <w:tab w:val="left" w:pos="567"/>
        </w:tabs>
        <w:jc w:val="both"/>
        <w:rPr>
          <w:b/>
          <w:color w:val="FF0000"/>
          <w:szCs w:val="24"/>
        </w:rPr>
      </w:pPr>
    </w:p>
    <w:p w14:paraId="2A194B80" w14:textId="77777777" w:rsidR="00ED5BAB" w:rsidRPr="00DF3E5E" w:rsidRDefault="00ED5BAB" w:rsidP="00ED5BAB">
      <w:pPr>
        <w:tabs>
          <w:tab w:val="left" w:pos="567"/>
        </w:tabs>
        <w:jc w:val="both"/>
        <w:rPr>
          <w:b/>
          <w:szCs w:val="24"/>
        </w:rPr>
      </w:pPr>
      <w:r w:rsidRPr="00DF3E5E">
        <w:rPr>
          <w:b/>
          <w:szCs w:val="24"/>
        </w:rPr>
        <w:t>1.2. Раждаемост</w:t>
      </w:r>
    </w:p>
    <w:p w14:paraId="27722DDD" w14:textId="77777777" w:rsidR="00ED5BAB" w:rsidRPr="00DF3E5E" w:rsidRDefault="00ED5BAB" w:rsidP="00ED5BAB">
      <w:pPr>
        <w:tabs>
          <w:tab w:val="left" w:pos="567"/>
        </w:tabs>
        <w:jc w:val="both"/>
        <w:rPr>
          <w:b/>
          <w:color w:val="FF0000"/>
          <w:szCs w:val="24"/>
        </w:rPr>
      </w:pPr>
    </w:p>
    <w:p w14:paraId="6256523F" w14:textId="77777777" w:rsidR="00ED5BAB" w:rsidRPr="00DF3E5E" w:rsidRDefault="00ED5BAB" w:rsidP="00ED5BAB">
      <w:pPr>
        <w:tabs>
          <w:tab w:val="left" w:pos="567"/>
        </w:tabs>
        <w:jc w:val="both"/>
        <w:rPr>
          <w:color w:val="FF0000"/>
          <w:szCs w:val="24"/>
        </w:rPr>
      </w:pPr>
      <w:r w:rsidRPr="00DF3E5E">
        <w:rPr>
          <w:szCs w:val="24"/>
        </w:rPr>
        <w:t>През 2022 г. в област Добрич са родени 1 082 деца с 62 по малко от 2021 г., когато са родени 1 144 деца. Коефициентът на раждаемост в областта е 7,3 на хиляда.</w:t>
      </w:r>
    </w:p>
    <w:p w14:paraId="249E285C" w14:textId="77777777" w:rsidR="00ED5BAB" w:rsidRPr="00ED5BAB" w:rsidRDefault="002F4AE6" w:rsidP="00ED5BAB">
      <w:pPr>
        <w:tabs>
          <w:tab w:val="left" w:pos="567"/>
        </w:tabs>
        <w:jc w:val="both"/>
        <w:rPr>
          <w:color w:val="FF0000"/>
          <w:sz w:val="20"/>
        </w:rPr>
      </w:pPr>
      <w:r w:rsidRPr="00ED5BAB">
        <w:rPr>
          <w:noProof/>
          <w:sz w:val="20"/>
          <w:lang w:val="en-US"/>
        </w:rPr>
        <w:lastRenderedPageBreak/>
        <w:drawing>
          <wp:inline distT="0" distB="0" distL="0" distR="0" wp14:anchorId="3DBD1D60" wp14:editId="7E7A0B80">
            <wp:extent cx="6030595" cy="2465930"/>
            <wp:effectExtent l="0" t="0" r="8255" b="0"/>
            <wp:docPr id="3" name="Диаграма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27F135B" w14:textId="77777777" w:rsidR="00ED5BAB" w:rsidRPr="00ED5BAB" w:rsidRDefault="00ED5BAB" w:rsidP="00ED5BAB">
      <w:pPr>
        <w:pStyle w:val="a6"/>
        <w:spacing w:line="228" w:lineRule="auto"/>
        <w:jc w:val="center"/>
        <w:rPr>
          <w:i/>
          <w:sz w:val="20"/>
        </w:rPr>
      </w:pPr>
    </w:p>
    <w:p w14:paraId="40168444" w14:textId="77777777" w:rsidR="00ED5BAB" w:rsidRPr="00ED5BAB" w:rsidRDefault="00ED5BAB" w:rsidP="00ED5BAB">
      <w:pPr>
        <w:pStyle w:val="a6"/>
        <w:spacing w:line="228" w:lineRule="auto"/>
        <w:jc w:val="center"/>
        <w:rPr>
          <w:i/>
          <w:sz w:val="20"/>
        </w:rPr>
      </w:pPr>
    </w:p>
    <w:p w14:paraId="3ADD085C" w14:textId="77777777" w:rsidR="00ED5BAB" w:rsidRPr="00ED5BAB" w:rsidRDefault="00ED5BAB" w:rsidP="00ED5BAB">
      <w:pPr>
        <w:pStyle w:val="a6"/>
        <w:spacing w:line="228" w:lineRule="auto"/>
        <w:jc w:val="center"/>
        <w:rPr>
          <w:i/>
          <w:color w:val="FF0000"/>
          <w:sz w:val="20"/>
        </w:rPr>
      </w:pPr>
      <w:r w:rsidRPr="00ED5BAB">
        <w:rPr>
          <w:i/>
          <w:sz w:val="20"/>
        </w:rPr>
        <w:t>фиг. 2 Раждаемост в област Добрич и страната (на 1 000 души население</w:t>
      </w:r>
      <w:r w:rsidRPr="00ED5BAB">
        <w:rPr>
          <w:i/>
          <w:color w:val="FF0000"/>
          <w:sz w:val="20"/>
        </w:rPr>
        <w:t>)</w:t>
      </w:r>
    </w:p>
    <w:p w14:paraId="4C967B3A" w14:textId="77777777" w:rsidR="00ED5BAB" w:rsidRPr="00ED5BAB" w:rsidRDefault="00ED5BAB" w:rsidP="00ED5BAB">
      <w:pPr>
        <w:pStyle w:val="a6"/>
        <w:spacing w:line="228" w:lineRule="auto"/>
        <w:jc w:val="center"/>
        <w:rPr>
          <w:sz w:val="20"/>
          <w:lang w:val="en-US"/>
        </w:rPr>
      </w:pPr>
      <w:r w:rsidRPr="00ED5BAB">
        <w:rPr>
          <w:sz w:val="20"/>
        </w:rPr>
        <w:t>Забележка:</w:t>
      </w:r>
      <w:r w:rsidRPr="00ED5BAB">
        <w:rPr>
          <w:sz w:val="20"/>
          <w:lang w:val="ru-RU"/>
        </w:rPr>
        <w:t xml:space="preserve"> </w:t>
      </w:r>
      <w:r w:rsidRPr="00ED5BAB">
        <w:rPr>
          <w:i/>
          <w:sz w:val="20"/>
        </w:rPr>
        <w:t>Данните се получават от  Национален статистически институт</w:t>
      </w:r>
    </w:p>
    <w:p w14:paraId="23F8D6E1" w14:textId="77777777" w:rsidR="00ED5BAB" w:rsidRPr="00ED5BAB" w:rsidRDefault="00ED5BAB" w:rsidP="00ED5BAB">
      <w:pPr>
        <w:rPr>
          <w:bCs/>
          <w:color w:val="FF0000"/>
          <w:sz w:val="20"/>
        </w:rPr>
      </w:pPr>
    </w:p>
    <w:p w14:paraId="1C584085" w14:textId="77777777" w:rsidR="00ED5BAB" w:rsidRPr="00DF3E5E" w:rsidRDefault="00ED5BAB" w:rsidP="008D18CB">
      <w:pPr>
        <w:widowControl/>
        <w:numPr>
          <w:ilvl w:val="0"/>
          <w:numId w:val="73"/>
        </w:numPr>
        <w:tabs>
          <w:tab w:val="left" w:pos="426"/>
        </w:tabs>
        <w:ind w:left="0" w:firstLine="0"/>
        <w:jc w:val="both"/>
        <w:rPr>
          <w:bCs/>
          <w:szCs w:val="24"/>
        </w:rPr>
      </w:pPr>
      <w:r w:rsidRPr="00DF3E5E">
        <w:rPr>
          <w:bCs/>
          <w:szCs w:val="24"/>
        </w:rPr>
        <w:t>Раждания и аборти в област Добрич</w:t>
      </w:r>
    </w:p>
    <w:p w14:paraId="00AFEC70" w14:textId="77777777" w:rsidR="00ED5BAB" w:rsidRPr="00ED5BAB" w:rsidRDefault="00ED5BAB" w:rsidP="00ED5BAB">
      <w:pPr>
        <w:jc w:val="center"/>
        <w:rPr>
          <w:bCs/>
          <w:sz w:val="20"/>
          <w:lang w:val="ru-RU"/>
        </w:rPr>
      </w:pPr>
    </w:p>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firstRow="1" w:lastRow="1" w:firstColumn="1" w:lastColumn="1" w:noHBand="0" w:noVBand="0"/>
      </w:tblPr>
      <w:tblGrid>
        <w:gridCol w:w="1559"/>
        <w:gridCol w:w="1765"/>
        <w:gridCol w:w="1662"/>
        <w:gridCol w:w="1662"/>
        <w:gridCol w:w="1662"/>
      </w:tblGrid>
      <w:tr w:rsidR="00ED5BAB" w:rsidRPr="00ED5BAB" w14:paraId="499954C8" w14:textId="77777777" w:rsidTr="00A70DC3">
        <w:trPr>
          <w:trHeight w:val="278"/>
          <w:jc w:val="center"/>
        </w:trPr>
        <w:tc>
          <w:tcPr>
            <w:tcW w:w="1559" w:type="dxa"/>
            <w:vMerge w:val="restart"/>
            <w:tcBorders>
              <w:top w:val="single" w:sz="8" w:space="0" w:color="4BACC6"/>
              <w:left w:val="single" w:sz="8" w:space="0" w:color="4BACC6"/>
              <w:bottom w:val="single" w:sz="18" w:space="0" w:color="4BACC6"/>
              <w:right w:val="single" w:sz="8" w:space="0" w:color="4BACC6"/>
            </w:tcBorders>
            <w:shd w:val="clear" w:color="auto" w:fill="DAEEF3"/>
          </w:tcPr>
          <w:p w14:paraId="780E280D" w14:textId="77777777" w:rsidR="00ED5BAB" w:rsidRPr="00ED5BAB" w:rsidRDefault="00ED5BAB" w:rsidP="00A70DC3">
            <w:pPr>
              <w:jc w:val="center"/>
              <w:rPr>
                <w:b/>
                <w:i/>
                <w:sz w:val="20"/>
              </w:rPr>
            </w:pPr>
            <w:r w:rsidRPr="00ED5BAB">
              <w:rPr>
                <w:b/>
                <w:i/>
                <w:sz w:val="20"/>
              </w:rPr>
              <w:t>Година</w:t>
            </w:r>
          </w:p>
        </w:tc>
        <w:tc>
          <w:tcPr>
            <w:tcW w:w="3427" w:type="dxa"/>
            <w:gridSpan w:val="2"/>
            <w:tcBorders>
              <w:top w:val="single" w:sz="8" w:space="0" w:color="4BACC6"/>
              <w:left w:val="single" w:sz="8" w:space="0" w:color="4BACC6"/>
              <w:bottom w:val="single" w:sz="18" w:space="0" w:color="4BACC6"/>
              <w:right w:val="single" w:sz="8" w:space="0" w:color="4BACC6"/>
            </w:tcBorders>
            <w:shd w:val="clear" w:color="auto" w:fill="DAEEF3"/>
          </w:tcPr>
          <w:p w14:paraId="522370BC" w14:textId="77777777" w:rsidR="00ED5BAB" w:rsidRPr="00ED5BAB" w:rsidRDefault="00ED5BAB" w:rsidP="00A70DC3">
            <w:pPr>
              <w:jc w:val="center"/>
              <w:rPr>
                <w:b/>
                <w:i/>
                <w:sz w:val="20"/>
              </w:rPr>
            </w:pPr>
            <w:r w:rsidRPr="00ED5BAB">
              <w:rPr>
                <w:b/>
                <w:i/>
                <w:sz w:val="20"/>
              </w:rPr>
              <w:t>Брой</w:t>
            </w:r>
          </w:p>
        </w:tc>
        <w:tc>
          <w:tcPr>
            <w:tcW w:w="3324" w:type="dxa"/>
            <w:gridSpan w:val="2"/>
            <w:tcBorders>
              <w:top w:val="single" w:sz="8" w:space="0" w:color="4BACC6"/>
              <w:left w:val="single" w:sz="8" w:space="0" w:color="4BACC6"/>
              <w:bottom w:val="single" w:sz="18" w:space="0" w:color="4BACC6"/>
              <w:right w:val="single" w:sz="8" w:space="0" w:color="4BACC6"/>
            </w:tcBorders>
            <w:shd w:val="clear" w:color="auto" w:fill="DAEEF3"/>
          </w:tcPr>
          <w:p w14:paraId="34A8C4F9" w14:textId="77777777" w:rsidR="00ED5BAB" w:rsidRPr="00ED5BAB" w:rsidRDefault="00ED5BAB" w:rsidP="00A70DC3">
            <w:pPr>
              <w:jc w:val="both"/>
              <w:rPr>
                <w:b/>
                <w:i/>
                <w:sz w:val="20"/>
                <w:lang w:val="ru-RU"/>
              </w:rPr>
            </w:pPr>
            <w:r w:rsidRPr="00ED5BAB">
              <w:rPr>
                <w:b/>
                <w:i/>
                <w:sz w:val="20"/>
                <w:lang w:val="ru-RU"/>
              </w:rPr>
              <w:t>На 1000 жени от 15 до 49 години</w:t>
            </w:r>
          </w:p>
        </w:tc>
      </w:tr>
      <w:tr w:rsidR="00ED5BAB" w:rsidRPr="00ED5BAB" w14:paraId="64E213F1" w14:textId="77777777" w:rsidTr="00A70DC3">
        <w:trPr>
          <w:trHeight w:val="178"/>
          <w:jc w:val="center"/>
        </w:trPr>
        <w:tc>
          <w:tcPr>
            <w:tcW w:w="1559" w:type="dxa"/>
            <w:vMerge/>
            <w:tcBorders>
              <w:top w:val="single" w:sz="8" w:space="0" w:color="4BACC6"/>
              <w:left w:val="single" w:sz="8" w:space="0" w:color="4BACC6"/>
              <w:bottom w:val="single" w:sz="8" w:space="0" w:color="4BACC6"/>
              <w:right w:val="single" w:sz="8" w:space="0" w:color="4BACC6"/>
            </w:tcBorders>
            <w:shd w:val="clear" w:color="auto" w:fill="D2EAF1"/>
          </w:tcPr>
          <w:p w14:paraId="1A564BB5" w14:textId="77777777" w:rsidR="00ED5BAB" w:rsidRPr="00ED5BAB" w:rsidRDefault="00ED5BAB" w:rsidP="00A70DC3">
            <w:pPr>
              <w:jc w:val="center"/>
              <w:rPr>
                <w:i/>
                <w:sz w:val="20"/>
                <w:lang w:val="ru-RU"/>
              </w:rPr>
            </w:pPr>
          </w:p>
        </w:tc>
        <w:tc>
          <w:tcPr>
            <w:tcW w:w="1765" w:type="dxa"/>
            <w:tcBorders>
              <w:top w:val="single" w:sz="8" w:space="0" w:color="4BACC6"/>
              <w:left w:val="single" w:sz="8" w:space="0" w:color="4BACC6"/>
              <w:bottom w:val="single" w:sz="8" w:space="0" w:color="4BACC6"/>
              <w:right w:val="single" w:sz="8" w:space="0" w:color="4BACC6"/>
            </w:tcBorders>
            <w:shd w:val="clear" w:color="auto" w:fill="D2EAF1"/>
          </w:tcPr>
          <w:p w14:paraId="7BA32A6E" w14:textId="77777777" w:rsidR="00ED5BAB" w:rsidRPr="00ED5BAB" w:rsidRDefault="00ED5BAB" w:rsidP="00A70DC3">
            <w:pPr>
              <w:jc w:val="center"/>
              <w:rPr>
                <w:b/>
                <w:bCs/>
                <w:i/>
                <w:sz w:val="20"/>
              </w:rPr>
            </w:pPr>
            <w:r w:rsidRPr="00ED5BAB">
              <w:rPr>
                <w:b/>
                <w:bCs/>
                <w:i/>
                <w:sz w:val="20"/>
              </w:rPr>
              <w:t>Раждания</w:t>
            </w:r>
          </w:p>
        </w:tc>
        <w:tc>
          <w:tcPr>
            <w:tcW w:w="1662" w:type="dxa"/>
            <w:tcBorders>
              <w:top w:val="single" w:sz="8" w:space="0" w:color="4BACC6"/>
              <w:left w:val="single" w:sz="8" w:space="0" w:color="4BACC6"/>
              <w:bottom w:val="single" w:sz="8" w:space="0" w:color="4BACC6"/>
              <w:right w:val="single" w:sz="8" w:space="0" w:color="4BACC6"/>
            </w:tcBorders>
            <w:shd w:val="clear" w:color="auto" w:fill="D2EAF1"/>
          </w:tcPr>
          <w:p w14:paraId="3D9FA955" w14:textId="77777777" w:rsidR="00ED5BAB" w:rsidRPr="00ED5BAB" w:rsidRDefault="00ED5BAB" w:rsidP="00A70DC3">
            <w:pPr>
              <w:jc w:val="center"/>
              <w:rPr>
                <w:b/>
                <w:bCs/>
                <w:i/>
                <w:sz w:val="20"/>
              </w:rPr>
            </w:pPr>
            <w:r w:rsidRPr="00ED5BAB">
              <w:rPr>
                <w:b/>
                <w:bCs/>
                <w:i/>
                <w:sz w:val="20"/>
              </w:rPr>
              <w:t>Аборти</w:t>
            </w:r>
          </w:p>
        </w:tc>
        <w:tc>
          <w:tcPr>
            <w:tcW w:w="1662" w:type="dxa"/>
            <w:tcBorders>
              <w:top w:val="single" w:sz="8" w:space="0" w:color="4BACC6"/>
              <w:left w:val="single" w:sz="8" w:space="0" w:color="4BACC6"/>
              <w:bottom w:val="single" w:sz="8" w:space="0" w:color="4BACC6"/>
              <w:right w:val="single" w:sz="8" w:space="0" w:color="4BACC6"/>
            </w:tcBorders>
            <w:shd w:val="clear" w:color="auto" w:fill="D2EAF1"/>
          </w:tcPr>
          <w:p w14:paraId="313006F5" w14:textId="77777777" w:rsidR="00ED5BAB" w:rsidRPr="00ED5BAB" w:rsidRDefault="00ED5BAB" w:rsidP="00A70DC3">
            <w:pPr>
              <w:jc w:val="center"/>
              <w:rPr>
                <w:b/>
                <w:bCs/>
                <w:i/>
                <w:sz w:val="20"/>
              </w:rPr>
            </w:pPr>
            <w:r w:rsidRPr="00ED5BAB">
              <w:rPr>
                <w:b/>
                <w:bCs/>
                <w:i/>
                <w:sz w:val="20"/>
              </w:rPr>
              <w:t>Раждания</w:t>
            </w:r>
          </w:p>
        </w:tc>
        <w:tc>
          <w:tcPr>
            <w:tcW w:w="1662" w:type="dxa"/>
            <w:tcBorders>
              <w:top w:val="single" w:sz="8" w:space="0" w:color="4BACC6"/>
              <w:left w:val="single" w:sz="8" w:space="0" w:color="4BACC6"/>
              <w:bottom w:val="single" w:sz="8" w:space="0" w:color="4BACC6"/>
              <w:right w:val="single" w:sz="8" w:space="0" w:color="4BACC6"/>
            </w:tcBorders>
            <w:shd w:val="clear" w:color="auto" w:fill="D2EAF1"/>
          </w:tcPr>
          <w:p w14:paraId="1A87C01F" w14:textId="77777777" w:rsidR="00ED5BAB" w:rsidRPr="00ED5BAB" w:rsidRDefault="00ED5BAB" w:rsidP="00A70DC3">
            <w:pPr>
              <w:jc w:val="center"/>
              <w:rPr>
                <w:b/>
                <w:i/>
                <w:sz w:val="20"/>
              </w:rPr>
            </w:pPr>
            <w:r w:rsidRPr="00ED5BAB">
              <w:rPr>
                <w:b/>
                <w:i/>
                <w:sz w:val="20"/>
              </w:rPr>
              <w:t>Аборти</w:t>
            </w:r>
          </w:p>
        </w:tc>
      </w:tr>
      <w:tr w:rsidR="00ED5BAB" w:rsidRPr="00ED5BAB" w14:paraId="6B01F8F7" w14:textId="77777777" w:rsidTr="00A70DC3">
        <w:trPr>
          <w:trHeight w:val="278"/>
          <w:jc w:val="center"/>
        </w:trPr>
        <w:tc>
          <w:tcPr>
            <w:tcW w:w="1559" w:type="dxa"/>
            <w:tcBorders>
              <w:top w:val="single" w:sz="8" w:space="0" w:color="4BACC6"/>
              <w:left w:val="single" w:sz="8" w:space="0" w:color="4BACC6"/>
              <w:bottom w:val="single" w:sz="8" w:space="0" w:color="4BACC6"/>
              <w:right w:val="single" w:sz="8" w:space="0" w:color="4BACC6"/>
            </w:tcBorders>
            <w:shd w:val="clear" w:color="auto" w:fill="auto"/>
          </w:tcPr>
          <w:p w14:paraId="5023E49C" w14:textId="77777777" w:rsidR="00ED5BAB" w:rsidRPr="00ED5BAB" w:rsidRDefault="00ED5BAB" w:rsidP="00A70DC3">
            <w:pPr>
              <w:jc w:val="center"/>
              <w:rPr>
                <w:sz w:val="20"/>
              </w:rPr>
            </w:pPr>
            <w:r w:rsidRPr="00ED5BAB">
              <w:rPr>
                <w:sz w:val="20"/>
              </w:rPr>
              <w:t>2020</w:t>
            </w:r>
          </w:p>
        </w:tc>
        <w:tc>
          <w:tcPr>
            <w:tcW w:w="1765" w:type="dxa"/>
            <w:tcBorders>
              <w:top w:val="single" w:sz="8" w:space="0" w:color="4BACC6"/>
              <w:left w:val="single" w:sz="8" w:space="0" w:color="4BACC6"/>
              <w:bottom w:val="single" w:sz="8" w:space="0" w:color="4BACC6"/>
              <w:right w:val="single" w:sz="8" w:space="0" w:color="4BACC6"/>
            </w:tcBorders>
            <w:shd w:val="clear" w:color="auto" w:fill="auto"/>
          </w:tcPr>
          <w:p w14:paraId="0C060945" w14:textId="77777777" w:rsidR="00ED5BAB" w:rsidRPr="00ED5BAB" w:rsidRDefault="00ED5BAB" w:rsidP="00A70DC3">
            <w:pPr>
              <w:tabs>
                <w:tab w:val="left" w:pos="450"/>
                <w:tab w:val="center" w:pos="741"/>
              </w:tabs>
              <w:jc w:val="center"/>
              <w:rPr>
                <w:sz w:val="20"/>
              </w:rPr>
            </w:pPr>
            <w:r w:rsidRPr="00ED5BAB">
              <w:rPr>
                <w:sz w:val="20"/>
              </w:rPr>
              <w:t>1 224</w:t>
            </w:r>
          </w:p>
        </w:tc>
        <w:tc>
          <w:tcPr>
            <w:tcW w:w="1662" w:type="dxa"/>
            <w:tcBorders>
              <w:top w:val="single" w:sz="8" w:space="0" w:color="4BACC6"/>
              <w:left w:val="single" w:sz="8" w:space="0" w:color="4BACC6"/>
              <w:bottom w:val="single" w:sz="8" w:space="0" w:color="4BACC6"/>
              <w:right w:val="single" w:sz="8" w:space="0" w:color="4BACC6"/>
            </w:tcBorders>
            <w:shd w:val="clear" w:color="auto" w:fill="auto"/>
          </w:tcPr>
          <w:p w14:paraId="5E9E5250" w14:textId="77777777" w:rsidR="00ED5BAB" w:rsidRPr="00ED5BAB" w:rsidRDefault="00ED5BAB" w:rsidP="00A70DC3">
            <w:pPr>
              <w:jc w:val="center"/>
              <w:rPr>
                <w:sz w:val="20"/>
              </w:rPr>
            </w:pPr>
            <w:r w:rsidRPr="00ED5BAB">
              <w:rPr>
                <w:sz w:val="20"/>
              </w:rPr>
              <w:t>897</w:t>
            </w:r>
          </w:p>
        </w:tc>
        <w:tc>
          <w:tcPr>
            <w:tcW w:w="1662" w:type="dxa"/>
            <w:tcBorders>
              <w:top w:val="single" w:sz="8" w:space="0" w:color="4BACC6"/>
              <w:left w:val="single" w:sz="8" w:space="0" w:color="4BACC6"/>
              <w:bottom w:val="single" w:sz="8" w:space="0" w:color="4BACC6"/>
              <w:right w:val="single" w:sz="8" w:space="0" w:color="4BACC6"/>
            </w:tcBorders>
            <w:shd w:val="clear" w:color="auto" w:fill="auto"/>
          </w:tcPr>
          <w:p w14:paraId="7AC8B461" w14:textId="77777777" w:rsidR="00ED5BAB" w:rsidRPr="00ED5BAB" w:rsidRDefault="00ED5BAB" w:rsidP="00A70DC3">
            <w:pPr>
              <w:jc w:val="center"/>
              <w:rPr>
                <w:sz w:val="20"/>
              </w:rPr>
            </w:pPr>
            <w:r w:rsidRPr="00ED5BAB">
              <w:rPr>
                <w:sz w:val="20"/>
              </w:rPr>
              <w:t>36,03</w:t>
            </w:r>
          </w:p>
        </w:tc>
        <w:tc>
          <w:tcPr>
            <w:tcW w:w="1662" w:type="dxa"/>
            <w:tcBorders>
              <w:top w:val="single" w:sz="8" w:space="0" w:color="4BACC6"/>
              <w:left w:val="single" w:sz="8" w:space="0" w:color="4BACC6"/>
              <w:bottom w:val="single" w:sz="8" w:space="0" w:color="4BACC6"/>
              <w:right w:val="single" w:sz="8" w:space="0" w:color="4BACC6"/>
            </w:tcBorders>
            <w:shd w:val="clear" w:color="auto" w:fill="auto"/>
          </w:tcPr>
          <w:p w14:paraId="00BCEDF8" w14:textId="77777777" w:rsidR="00ED5BAB" w:rsidRPr="00ED5BAB" w:rsidRDefault="00ED5BAB" w:rsidP="00A70DC3">
            <w:pPr>
              <w:jc w:val="center"/>
              <w:rPr>
                <w:sz w:val="20"/>
              </w:rPr>
            </w:pPr>
            <w:r w:rsidRPr="00ED5BAB">
              <w:rPr>
                <w:sz w:val="20"/>
              </w:rPr>
              <w:t>26,40</w:t>
            </w:r>
          </w:p>
        </w:tc>
      </w:tr>
      <w:tr w:rsidR="00ED5BAB" w:rsidRPr="00ED5BAB" w14:paraId="08913025" w14:textId="77777777" w:rsidTr="00A70DC3">
        <w:trPr>
          <w:trHeight w:val="278"/>
          <w:jc w:val="center"/>
        </w:trPr>
        <w:tc>
          <w:tcPr>
            <w:tcW w:w="1559" w:type="dxa"/>
            <w:tcBorders>
              <w:top w:val="double" w:sz="6" w:space="0" w:color="4BACC6"/>
              <w:left w:val="single" w:sz="8" w:space="0" w:color="4BACC6"/>
              <w:bottom w:val="double" w:sz="6" w:space="0" w:color="4BACC6"/>
              <w:right w:val="single" w:sz="8" w:space="0" w:color="4BACC6"/>
            </w:tcBorders>
            <w:shd w:val="clear" w:color="auto" w:fill="DAEEF3"/>
          </w:tcPr>
          <w:p w14:paraId="45B90C93" w14:textId="77777777" w:rsidR="00ED5BAB" w:rsidRPr="00ED5BAB" w:rsidRDefault="00ED5BAB" w:rsidP="00A70DC3">
            <w:pPr>
              <w:jc w:val="center"/>
              <w:rPr>
                <w:sz w:val="20"/>
              </w:rPr>
            </w:pPr>
            <w:r w:rsidRPr="00ED5BAB">
              <w:rPr>
                <w:sz w:val="20"/>
              </w:rPr>
              <w:t>2021</w:t>
            </w:r>
          </w:p>
        </w:tc>
        <w:tc>
          <w:tcPr>
            <w:tcW w:w="1765" w:type="dxa"/>
            <w:tcBorders>
              <w:top w:val="double" w:sz="6" w:space="0" w:color="4BACC6"/>
              <w:left w:val="single" w:sz="8" w:space="0" w:color="4BACC6"/>
              <w:bottom w:val="double" w:sz="6" w:space="0" w:color="4BACC6"/>
              <w:right w:val="single" w:sz="8" w:space="0" w:color="4BACC6"/>
            </w:tcBorders>
            <w:shd w:val="clear" w:color="auto" w:fill="DAEEF3"/>
          </w:tcPr>
          <w:p w14:paraId="6724378B" w14:textId="77777777" w:rsidR="00ED5BAB" w:rsidRPr="00ED5BAB" w:rsidRDefault="00ED5BAB" w:rsidP="00A70DC3">
            <w:pPr>
              <w:tabs>
                <w:tab w:val="left" w:pos="450"/>
                <w:tab w:val="center" w:pos="741"/>
              </w:tabs>
              <w:jc w:val="center"/>
              <w:rPr>
                <w:sz w:val="20"/>
              </w:rPr>
            </w:pPr>
            <w:r w:rsidRPr="00ED5BAB">
              <w:rPr>
                <w:sz w:val="20"/>
              </w:rPr>
              <w:t>1 144</w:t>
            </w:r>
          </w:p>
        </w:tc>
        <w:tc>
          <w:tcPr>
            <w:tcW w:w="1662" w:type="dxa"/>
            <w:tcBorders>
              <w:top w:val="double" w:sz="6" w:space="0" w:color="4BACC6"/>
              <w:left w:val="single" w:sz="8" w:space="0" w:color="4BACC6"/>
              <w:bottom w:val="double" w:sz="6" w:space="0" w:color="4BACC6"/>
              <w:right w:val="single" w:sz="8" w:space="0" w:color="4BACC6"/>
            </w:tcBorders>
            <w:shd w:val="clear" w:color="auto" w:fill="DAEEF3"/>
          </w:tcPr>
          <w:p w14:paraId="7373CF05" w14:textId="77777777" w:rsidR="00ED5BAB" w:rsidRPr="00ED5BAB" w:rsidRDefault="00ED5BAB" w:rsidP="00A70DC3">
            <w:pPr>
              <w:jc w:val="center"/>
              <w:rPr>
                <w:sz w:val="20"/>
              </w:rPr>
            </w:pPr>
            <w:r w:rsidRPr="00ED5BAB">
              <w:rPr>
                <w:sz w:val="20"/>
              </w:rPr>
              <w:t>803</w:t>
            </w:r>
          </w:p>
        </w:tc>
        <w:tc>
          <w:tcPr>
            <w:tcW w:w="1662" w:type="dxa"/>
            <w:tcBorders>
              <w:top w:val="double" w:sz="6" w:space="0" w:color="4BACC6"/>
              <w:left w:val="single" w:sz="8" w:space="0" w:color="4BACC6"/>
              <w:bottom w:val="double" w:sz="6" w:space="0" w:color="4BACC6"/>
              <w:right w:val="single" w:sz="8" w:space="0" w:color="4BACC6"/>
            </w:tcBorders>
            <w:shd w:val="clear" w:color="auto" w:fill="DAEEF3"/>
          </w:tcPr>
          <w:p w14:paraId="3CD9F8DD" w14:textId="77777777" w:rsidR="00ED5BAB" w:rsidRPr="00ED5BAB" w:rsidRDefault="00ED5BAB" w:rsidP="00A70DC3">
            <w:pPr>
              <w:jc w:val="center"/>
              <w:rPr>
                <w:sz w:val="20"/>
              </w:rPr>
            </w:pPr>
            <w:r w:rsidRPr="00ED5BAB">
              <w:rPr>
                <w:sz w:val="20"/>
              </w:rPr>
              <w:t>34,40</w:t>
            </w:r>
          </w:p>
        </w:tc>
        <w:tc>
          <w:tcPr>
            <w:tcW w:w="1662" w:type="dxa"/>
            <w:tcBorders>
              <w:top w:val="double" w:sz="6" w:space="0" w:color="4BACC6"/>
              <w:left w:val="single" w:sz="8" w:space="0" w:color="4BACC6"/>
              <w:bottom w:val="double" w:sz="6" w:space="0" w:color="4BACC6"/>
              <w:right w:val="single" w:sz="8" w:space="0" w:color="4BACC6"/>
            </w:tcBorders>
            <w:shd w:val="clear" w:color="auto" w:fill="DAEEF3"/>
          </w:tcPr>
          <w:p w14:paraId="112D0E7B" w14:textId="77777777" w:rsidR="00ED5BAB" w:rsidRPr="00ED5BAB" w:rsidRDefault="00ED5BAB" w:rsidP="00A70DC3">
            <w:pPr>
              <w:jc w:val="center"/>
              <w:rPr>
                <w:sz w:val="20"/>
              </w:rPr>
            </w:pPr>
            <w:r w:rsidRPr="00ED5BAB">
              <w:rPr>
                <w:sz w:val="20"/>
              </w:rPr>
              <w:t>24,15</w:t>
            </w:r>
          </w:p>
        </w:tc>
      </w:tr>
      <w:tr w:rsidR="00ED5BAB" w:rsidRPr="00ED5BAB" w14:paraId="674383B8" w14:textId="77777777" w:rsidTr="00A70DC3">
        <w:trPr>
          <w:trHeight w:val="278"/>
          <w:jc w:val="center"/>
        </w:trPr>
        <w:tc>
          <w:tcPr>
            <w:tcW w:w="1559" w:type="dxa"/>
            <w:tcBorders>
              <w:top w:val="double" w:sz="6" w:space="0" w:color="4BACC6"/>
              <w:left w:val="single" w:sz="8" w:space="0" w:color="4BACC6"/>
              <w:bottom w:val="single" w:sz="8" w:space="0" w:color="4BACC6"/>
              <w:right w:val="single" w:sz="8" w:space="0" w:color="4BACC6"/>
            </w:tcBorders>
            <w:shd w:val="clear" w:color="auto" w:fill="DAEEF3"/>
          </w:tcPr>
          <w:p w14:paraId="44F0BC67" w14:textId="77777777" w:rsidR="00ED5BAB" w:rsidRPr="00ED5BAB" w:rsidRDefault="00ED5BAB" w:rsidP="00A70DC3">
            <w:pPr>
              <w:jc w:val="center"/>
              <w:rPr>
                <w:sz w:val="20"/>
              </w:rPr>
            </w:pPr>
            <w:r w:rsidRPr="00ED5BAB">
              <w:rPr>
                <w:sz w:val="20"/>
              </w:rPr>
              <w:t>2022</w:t>
            </w:r>
          </w:p>
        </w:tc>
        <w:tc>
          <w:tcPr>
            <w:tcW w:w="1765" w:type="dxa"/>
            <w:tcBorders>
              <w:top w:val="double" w:sz="6" w:space="0" w:color="4BACC6"/>
              <w:left w:val="single" w:sz="8" w:space="0" w:color="4BACC6"/>
              <w:bottom w:val="single" w:sz="8" w:space="0" w:color="4BACC6"/>
              <w:right w:val="single" w:sz="8" w:space="0" w:color="4BACC6"/>
            </w:tcBorders>
            <w:shd w:val="clear" w:color="auto" w:fill="DAEEF3"/>
          </w:tcPr>
          <w:p w14:paraId="6278A7C3" w14:textId="77777777" w:rsidR="00ED5BAB" w:rsidRPr="00ED5BAB" w:rsidRDefault="00ED5BAB" w:rsidP="00A70DC3">
            <w:pPr>
              <w:tabs>
                <w:tab w:val="left" w:pos="450"/>
                <w:tab w:val="center" w:pos="741"/>
              </w:tabs>
              <w:jc w:val="center"/>
              <w:rPr>
                <w:sz w:val="20"/>
              </w:rPr>
            </w:pPr>
            <w:r w:rsidRPr="00ED5BAB">
              <w:rPr>
                <w:sz w:val="20"/>
              </w:rPr>
              <w:t>1 084</w:t>
            </w:r>
          </w:p>
        </w:tc>
        <w:tc>
          <w:tcPr>
            <w:tcW w:w="1662" w:type="dxa"/>
            <w:tcBorders>
              <w:top w:val="double" w:sz="6" w:space="0" w:color="4BACC6"/>
              <w:left w:val="single" w:sz="8" w:space="0" w:color="4BACC6"/>
              <w:bottom w:val="single" w:sz="8" w:space="0" w:color="4BACC6"/>
              <w:right w:val="single" w:sz="8" w:space="0" w:color="4BACC6"/>
            </w:tcBorders>
            <w:shd w:val="clear" w:color="auto" w:fill="DAEEF3"/>
          </w:tcPr>
          <w:p w14:paraId="49C8D6B4" w14:textId="77777777" w:rsidR="00ED5BAB" w:rsidRPr="00ED5BAB" w:rsidRDefault="00ED5BAB" w:rsidP="00A70DC3">
            <w:pPr>
              <w:jc w:val="center"/>
              <w:rPr>
                <w:sz w:val="20"/>
              </w:rPr>
            </w:pPr>
            <w:r w:rsidRPr="00ED5BAB">
              <w:rPr>
                <w:sz w:val="20"/>
              </w:rPr>
              <w:t>786</w:t>
            </w:r>
          </w:p>
        </w:tc>
        <w:tc>
          <w:tcPr>
            <w:tcW w:w="1662" w:type="dxa"/>
            <w:tcBorders>
              <w:top w:val="double" w:sz="6" w:space="0" w:color="4BACC6"/>
              <w:left w:val="single" w:sz="8" w:space="0" w:color="4BACC6"/>
              <w:bottom w:val="single" w:sz="8" w:space="0" w:color="4BACC6"/>
              <w:right w:val="single" w:sz="8" w:space="0" w:color="4BACC6"/>
            </w:tcBorders>
            <w:shd w:val="clear" w:color="auto" w:fill="DAEEF3"/>
          </w:tcPr>
          <w:p w14:paraId="38E1A2B0" w14:textId="77777777" w:rsidR="00ED5BAB" w:rsidRPr="00ED5BAB" w:rsidRDefault="00ED5BAB" w:rsidP="00A70DC3">
            <w:pPr>
              <w:jc w:val="center"/>
              <w:rPr>
                <w:sz w:val="20"/>
              </w:rPr>
            </w:pPr>
            <w:r w:rsidRPr="00ED5BAB">
              <w:rPr>
                <w:sz w:val="20"/>
              </w:rPr>
              <w:t>41,65</w:t>
            </w:r>
          </w:p>
        </w:tc>
        <w:tc>
          <w:tcPr>
            <w:tcW w:w="1662" w:type="dxa"/>
            <w:tcBorders>
              <w:top w:val="double" w:sz="6" w:space="0" w:color="4BACC6"/>
              <w:left w:val="single" w:sz="8" w:space="0" w:color="4BACC6"/>
              <w:bottom w:val="single" w:sz="8" w:space="0" w:color="4BACC6"/>
              <w:right w:val="single" w:sz="8" w:space="0" w:color="4BACC6"/>
            </w:tcBorders>
            <w:shd w:val="clear" w:color="auto" w:fill="DAEEF3"/>
          </w:tcPr>
          <w:p w14:paraId="432B17F9" w14:textId="77777777" w:rsidR="00ED5BAB" w:rsidRPr="00ED5BAB" w:rsidRDefault="00ED5BAB" w:rsidP="00A70DC3">
            <w:pPr>
              <w:jc w:val="center"/>
              <w:rPr>
                <w:sz w:val="20"/>
              </w:rPr>
            </w:pPr>
            <w:r w:rsidRPr="00ED5BAB">
              <w:rPr>
                <w:sz w:val="20"/>
              </w:rPr>
              <w:t>30,20</w:t>
            </w:r>
          </w:p>
        </w:tc>
      </w:tr>
    </w:tbl>
    <w:p w14:paraId="24212900" w14:textId="77777777" w:rsidR="00ED5BAB" w:rsidRPr="00ED5BAB" w:rsidRDefault="00ED5BAB" w:rsidP="00ED5BAB">
      <w:pPr>
        <w:tabs>
          <w:tab w:val="left" w:pos="567"/>
        </w:tabs>
        <w:jc w:val="both"/>
        <w:rPr>
          <w:sz w:val="20"/>
        </w:rPr>
      </w:pPr>
    </w:p>
    <w:p w14:paraId="272EA1D8" w14:textId="7F4D2ED0" w:rsidR="00ED5BAB" w:rsidRPr="006C60FC" w:rsidRDefault="00ED5BAB" w:rsidP="00ED5BAB">
      <w:pPr>
        <w:tabs>
          <w:tab w:val="left" w:pos="567"/>
        </w:tabs>
        <w:jc w:val="both"/>
        <w:rPr>
          <w:color w:val="FF0000"/>
          <w:szCs w:val="24"/>
          <w:lang w:val="bg-BG"/>
        </w:rPr>
      </w:pPr>
      <w:r w:rsidRPr="00DF3E5E">
        <w:rPr>
          <w:szCs w:val="24"/>
        </w:rPr>
        <w:t xml:space="preserve">През 2022 година в лечебните заведения на област Добрич са извършени 786 аборта, което е със 17 по-малко от предходната година. По структура абортите се разпределят: терапевтични 93,8 %, 6,1 % спонтанни и 2,9 % са по медицински показания. </w:t>
      </w:r>
      <w:r w:rsidR="006C60FC">
        <w:rPr>
          <w:szCs w:val="24"/>
          <w:lang w:val="bg-BG"/>
        </w:rPr>
        <w:t>Персистира п</w:t>
      </w:r>
      <w:r w:rsidRPr="00DF3E5E">
        <w:rPr>
          <w:szCs w:val="24"/>
        </w:rPr>
        <w:t>роблемът с абортите на момичета</w:t>
      </w:r>
      <w:r w:rsidR="006C60FC">
        <w:rPr>
          <w:szCs w:val="24"/>
        </w:rPr>
        <w:t xml:space="preserve"> между 15 и 19 години</w:t>
      </w:r>
      <w:r w:rsidRPr="00DF3E5E">
        <w:rPr>
          <w:szCs w:val="24"/>
        </w:rPr>
        <w:t>.</w:t>
      </w:r>
      <w:r w:rsidR="006C60FC">
        <w:rPr>
          <w:szCs w:val="24"/>
          <w:lang w:val="bg-BG"/>
        </w:rPr>
        <w:t xml:space="preserve"> </w:t>
      </w:r>
    </w:p>
    <w:p w14:paraId="0206AF55" w14:textId="77777777" w:rsidR="00ED5BAB" w:rsidRPr="00DF3E5E" w:rsidRDefault="00ED5BAB" w:rsidP="00ED5BAB">
      <w:pPr>
        <w:tabs>
          <w:tab w:val="left" w:pos="851"/>
        </w:tabs>
        <w:jc w:val="both"/>
        <w:rPr>
          <w:b/>
          <w:color w:val="FF0000"/>
          <w:szCs w:val="24"/>
        </w:rPr>
      </w:pPr>
    </w:p>
    <w:p w14:paraId="5581097F" w14:textId="77777777" w:rsidR="00ED5BAB" w:rsidRPr="00DF3E5E" w:rsidRDefault="00ED5BAB" w:rsidP="00ED5BAB">
      <w:pPr>
        <w:tabs>
          <w:tab w:val="left" w:pos="851"/>
        </w:tabs>
        <w:jc w:val="both"/>
        <w:rPr>
          <w:szCs w:val="24"/>
        </w:rPr>
      </w:pPr>
      <w:r w:rsidRPr="00DF3E5E">
        <w:rPr>
          <w:szCs w:val="24"/>
        </w:rPr>
        <w:t>1.3. Обща смъртност</w:t>
      </w:r>
    </w:p>
    <w:p w14:paraId="52564121" w14:textId="77777777" w:rsidR="00ED5BAB" w:rsidRPr="00DF3E5E" w:rsidRDefault="00ED5BAB" w:rsidP="00ED5BAB">
      <w:pPr>
        <w:pStyle w:val="a6"/>
        <w:spacing w:line="228" w:lineRule="auto"/>
        <w:ind w:firstLine="709"/>
        <w:rPr>
          <w:b w:val="0"/>
          <w:color w:val="FF0000"/>
          <w:sz w:val="24"/>
          <w:szCs w:val="24"/>
        </w:rPr>
      </w:pPr>
    </w:p>
    <w:p w14:paraId="520D605C" w14:textId="77777777" w:rsidR="00ED5BAB" w:rsidRPr="00DF3E5E" w:rsidRDefault="00ED5BAB" w:rsidP="00ED5BAB">
      <w:pPr>
        <w:pStyle w:val="a6"/>
        <w:spacing w:line="228" w:lineRule="auto"/>
        <w:rPr>
          <w:b w:val="0"/>
          <w:sz w:val="24"/>
          <w:szCs w:val="24"/>
        </w:rPr>
      </w:pPr>
      <w:r w:rsidRPr="00DF3E5E">
        <w:rPr>
          <w:b w:val="0"/>
          <w:sz w:val="24"/>
          <w:szCs w:val="24"/>
        </w:rPr>
        <w:t>Смъртността в област Добрич през изминалата година е с 2,8 % по-висока спрямо средната за страната. Коефициентът за смъртност през 2022 г. е по-нисък в сравнение с предходната година – 21,2 на хиляда, като показателят за смъртност сред мъжете е 23,1 срещу 19,4 на хиляда при жените.</w:t>
      </w:r>
    </w:p>
    <w:p w14:paraId="66368D4D" w14:textId="77777777" w:rsidR="00ED5BAB" w:rsidRPr="00DF3E5E" w:rsidRDefault="00ED5BAB" w:rsidP="00ED5BAB">
      <w:pPr>
        <w:pStyle w:val="a6"/>
        <w:spacing w:line="228" w:lineRule="auto"/>
        <w:rPr>
          <w:b w:val="0"/>
          <w:sz w:val="24"/>
          <w:szCs w:val="24"/>
        </w:rPr>
      </w:pPr>
      <w:r w:rsidRPr="00DF3E5E">
        <w:rPr>
          <w:b w:val="0"/>
          <w:sz w:val="24"/>
          <w:szCs w:val="24"/>
        </w:rPr>
        <w:lastRenderedPageBreak/>
        <w:t>През 2022 година в област Добрич са умрели 3 135 души, от които 1 637 мъже и 1 498 жени. В структурата на смъртността по причини между 2021 и 2022 година не се наблюдават съществени промени. Основна причина за умиранията остават болестите на органите на кръвообращението, чийто интезитет е 1 168,1 на сто хиляди, а относителният им дял</w:t>
      </w:r>
      <w:r w:rsidRPr="00DF3E5E">
        <w:rPr>
          <w:b w:val="0"/>
          <w:sz w:val="24"/>
          <w:szCs w:val="24"/>
          <w:lang w:val="en-GB"/>
        </w:rPr>
        <w:t xml:space="preserve"> </w:t>
      </w:r>
      <w:r w:rsidRPr="00DF3E5E">
        <w:rPr>
          <w:b w:val="0"/>
          <w:sz w:val="24"/>
          <w:szCs w:val="24"/>
        </w:rPr>
        <w:t>– 55,2 %, следвани от новообразуванията, чийто интезитет е 357,8 на сто хиляди и относителен дял 16,9 %.</w:t>
      </w:r>
    </w:p>
    <w:p w14:paraId="4341FEB2" w14:textId="77777777" w:rsidR="00DF3E5E" w:rsidRDefault="002F4AE6" w:rsidP="00ED5BAB">
      <w:pPr>
        <w:pStyle w:val="a6"/>
        <w:spacing w:line="228" w:lineRule="auto"/>
        <w:jc w:val="center"/>
        <w:rPr>
          <w:i/>
          <w:sz w:val="20"/>
        </w:rPr>
      </w:pPr>
      <w:r w:rsidRPr="00ED5BAB">
        <w:rPr>
          <w:noProof/>
          <w:sz w:val="20"/>
          <w:lang w:val="en-US"/>
        </w:rPr>
        <w:drawing>
          <wp:inline distT="0" distB="0" distL="0" distR="0" wp14:anchorId="391C17B0" wp14:editId="05C597C7">
            <wp:extent cx="6128385" cy="2612390"/>
            <wp:effectExtent l="0" t="0" r="0" b="0"/>
            <wp:docPr id="4" name="Диагра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5D7A1AE" w14:textId="5D453653" w:rsidR="00ED5BAB" w:rsidRPr="00ED5BAB" w:rsidRDefault="00ED5BAB" w:rsidP="00ED5BAB">
      <w:pPr>
        <w:pStyle w:val="a6"/>
        <w:spacing w:line="228" w:lineRule="auto"/>
        <w:jc w:val="center"/>
        <w:rPr>
          <w:i/>
          <w:sz w:val="20"/>
        </w:rPr>
      </w:pPr>
      <w:r w:rsidRPr="00ED5BAB">
        <w:rPr>
          <w:i/>
          <w:sz w:val="20"/>
        </w:rPr>
        <w:t>фиг. 3 Обща смъртност в област Добрич  и страната (на 1 000 души)</w:t>
      </w:r>
    </w:p>
    <w:p w14:paraId="4C6280D4" w14:textId="77777777" w:rsidR="00ED5BAB" w:rsidRPr="00ED5BAB" w:rsidRDefault="00ED5BAB" w:rsidP="00ED5BAB">
      <w:pPr>
        <w:pStyle w:val="xl25"/>
        <w:spacing w:before="0" w:beforeAutospacing="0" w:after="0" w:afterAutospacing="0"/>
        <w:jc w:val="center"/>
        <w:rPr>
          <w:b/>
          <w:bCs/>
          <w:sz w:val="20"/>
          <w:szCs w:val="20"/>
          <w:lang w:val="bg-BG"/>
        </w:rPr>
      </w:pPr>
    </w:p>
    <w:p w14:paraId="79F51F14" w14:textId="77777777" w:rsidR="00ED5BAB" w:rsidRPr="00ED5BAB" w:rsidRDefault="00ED5BAB" w:rsidP="00ED5BAB">
      <w:pPr>
        <w:pStyle w:val="xl25"/>
        <w:spacing w:before="0" w:beforeAutospacing="0" w:after="0" w:afterAutospacing="0"/>
        <w:jc w:val="center"/>
        <w:rPr>
          <w:b/>
          <w:bCs/>
          <w:color w:val="FF0000"/>
          <w:sz w:val="20"/>
          <w:szCs w:val="20"/>
          <w:lang w:val="bg-BG"/>
        </w:rPr>
      </w:pPr>
    </w:p>
    <w:p w14:paraId="4BB628D8" w14:textId="77777777" w:rsidR="00ED5BAB" w:rsidRPr="00DF3E5E" w:rsidRDefault="00ED5BAB" w:rsidP="008D18CB">
      <w:pPr>
        <w:pStyle w:val="xl25"/>
        <w:numPr>
          <w:ilvl w:val="0"/>
          <w:numId w:val="74"/>
        </w:numPr>
        <w:tabs>
          <w:tab w:val="left" w:pos="426"/>
        </w:tabs>
        <w:spacing w:before="0" w:beforeAutospacing="0" w:after="0" w:afterAutospacing="0"/>
        <w:ind w:left="0" w:firstLine="0"/>
        <w:jc w:val="both"/>
        <w:rPr>
          <w:bCs/>
          <w:sz w:val="24"/>
          <w:szCs w:val="24"/>
          <w:lang w:val="bg-BG"/>
        </w:rPr>
      </w:pPr>
      <w:r w:rsidRPr="00DF3E5E">
        <w:rPr>
          <w:bCs/>
          <w:sz w:val="24"/>
          <w:szCs w:val="24"/>
          <w:lang w:val="bg-BG"/>
        </w:rPr>
        <w:t>Обща смъртност по причини в област Добрич</w:t>
      </w:r>
    </w:p>
    <w:p w14:paraId="2649B392" w14:textId="77777777" w:rsidR="00ED5BAB" w:rsidRPr="00ED5BAB" w:rsidRDefault="00ED5BAB" w:rsidP="00ED5BAB">
      <w:pPr>
        <w:pStyle w:val="xl25"/>
        <w:spacing w:before="0" w:beforeAutospacing="0" w:after="0" w:afterAutospacing="0"/>
        <w:jc w:val="center"/>
        <w:rPr>
          <w:b/>
          <w:bCs/>
          <w:sz w:val="20"/>
          <w:szCs w:val="20"/>
          <w:lang w:val="bg-BG"/>
        </w:rPr>
      </w:pPr>
    </w:p>
    <w:tbl>
      <w:tblPr>
        <w:tblW w:w="10998" w:type="dxa"/>
        <w:jc w:val="center"/>
        <w:tblBorders>
          <w:top w:val="single" w:sz="12" w:space="0" w:color="4BACC6"/>
          <w:left w:val="single" w:sz="12" w:space="0" w:color="4BACC6"/>
          <w:bottom w:val="single" w:sz="12" w:space="0" w:color="4BACC6"/>
          <w:right w:val="single" w:sz="12" w:space="0" w:color="4BACC6"/>
          <w:insideH w:val="single" w:sz="8" w:space="0" w:color="4BACC6"/>
          <w:insideV w:val="single" w:sz="8" w:space="0" w:color="4BACC6"/>
        </w:tblBorders>
        <w:shd w:val="clear" w:color="auto" w:fill="FFFFFF"/>
        <w:tblLook w:val="0000" w:firstRow="0" w:lastRow="0" w:firstColumn="0" w:lastColumn="0" w:noHBand="0" w:noVBand="0"/>
      </w:tblPr>
      <w:tblGrid>
        <w:gridCol w:w="709"/>
        <w:gridCol w:w="3128"/>
        <w:gridCol w:w="709"/>
        <w:gridCol w:w="1363"/>
        <w:gridCol w:w="1474"/>
        <w:gridCol w:w="778"/>
        <w:gridCol w:w="1363"/>
        <w:gridCol w:w="1474"/>
      </w:tblGrid>
      <w:tr w:rsidR="00ED5BAB" w:rsidRPr="00ED5BAB" w14:paraId="17ECFDF1" w14:textId="77777777" w:rsidTr="004E62AB">
        <w:trPr>
          <w:trHeight w:val="239"/>
          <w:jc w:val="center"/>
        </w:trPr>
        <w:tc>
          <w:tcPr>
            <w:tcW w:w="709" w:type="dxa"/>
            <w:vMerge w:val="restart"/>
            <w:shd w:val="clear" w:color="auto" w:fill="DAEEF3"/>
          </w:tcPr>
          <w:p w14:paraId="747ABE5B" w14:textId="77777777" w:rsidR="00ED5BAB" w:rsidRPr="00ED5BAB" w:rsidRDefault="00ED5BAB" w:rsidP="00A70DC3">
            <w:pPr>
              <w:jc w:val="center"/>
              <w:rPr>
                <w:i/>
                <w:sz w:val="20"/>
              </w:rPr>
            </w:pPr>
            <w:r w:rsidRPr="00ED5BAB">
              <w:rPr>
                <w:i/>
                <w:sz w:val="20"/>
              </w:rPr>
              <w:t>№ на класа</w:t>
            </w:r>
          </w:p>
        </w:tc>
        <w:tc>
          <w:tcPr>
            <w:tcW w:w="3128" w:type="dxa"/>
            <w:vMerge w:val="restart"/>
            <w:shd w:val="clear" w:color="auto" w:fill="DAEEF3"/>
          </w:tcPr>
          <w:p w14:paraId="23E58C7E" w14:textId="77777777" w:rsidR="00ED5BAB" w:rsidRPr="00ED5BAB" w:rsidRDefault="00ED5BAB" w:rsidP="00A70DC3">
            <w:pPr>
              <w:jc w:val="center"/>
              <w:rPr>
                <w:i/>
                <w:sz w:val="20"/>
                <w:lang w:val="ru-RU"/>
              </w:rPr>
            </w:pPr>
            <w:r w:rsidRPr="00ED5BAB">
              <w:rPr>
                <w:i/>
                <w:sz w:val="20"/>
                <w:lang w:val="ru-RU"/>
              </w:rPr>
              <w:t>НАИМЕНОВАНИЕ НА БОЛЕСТИТЕ ПО МКБ-10</w:t>
            </w:r>
          </w:p>
        </w:tc>
        <w:tc>
          <w:tcPr>
            <w:tcW w:w="3546" w:type="dxa"/>
            <w:gridSpan w:val="3"/>
            <w:shd w:val="clear" w:color="auto" w:fill="DAEEF3"/>
          </w:tcPr>
          <w:p w14:paraId="384B72C0" w14:textId="77777777" w:rsidR="00ED5BAB" w:rsidRPr="00ED5BAB" w:rsidRDefault="00ED5BAB" w:rsidP="00A70DC3">
            <w:pPr>
              <w:jc w:val="center"/>
              <w:rPr>
                <w:i/>
                <w:sz w:val="20"/>
              </w:rPr>
            </w:pPr>
            <w:r w:rsidRPr="00ED5BAB">
              <w:rPr>
                <w:i/>
                <w:sz w:val="20"/>
                <w:lang w:val="ru-RU"/>
              </w:rPr>
              <w:t>2021 г.</w:t>
            </w:r>
            <w:r w:rsidRPr="00ED5BAB">
              <w:rPr>
                <w:i/>
                <w:sz w:val="20"/>
              </w:rPr>
              <w:t xml:space="preserve"> – област Добрич</w:t>
            </w:r>
          </w:p>
        </w:tc>
        <w:tc>
          <w:tcPr>
            <w:tcW w:w="3615" w:type="dxa"/>
            <w:gridSpan w:val="3"/>
            <w:shd w:val="clear" w:color="auto" w:fill="DAEEF3"/>
          </w:tcPr>
          <w:p w14:paraId="417DF356" w14:textId="77777777" w:rsidR="00ED5BAB" w:rsidRPr="00ED5BAB" w:rsidRDefault="00ED5BAB" w:rsidP="00A70DC3">
            <w:pPr>
              <w:jc w:val="center"/>
              <w:rPr>
                <w:i/>
                <w:sz w:val="20"/>
              </w:rPr>
            </w:pPr>
            <w:r w:rsidRPr="00ED5BAB">
              <w:rPr>
                <w:i/>
                <w:sz w:val="20"/>
                <w:lang w:val="ru-RU"/>
              </w:rPr>
              <w:t>2022 г.</w:t>
            </w:r>
            <w:r w:rsidRPr="00ED5BAB">
              <w:rPr>
                <w:i/>
                <w:sz w:val="20"/>
              </w:rPr>
              <w:t xml:space="preserve"> – област Добрич</w:t>
            </w:r>
          </w:p>
        </w:tc>
      </w:tr>
      <w:tr w:rsidR="00ED5BAB" w:rsidRPr="00ED5BAB" w14:paraId="712CC631" w14:textId="77777777" w:rsidTr="004E62AB">
        <w:trPr>
          <w:trHeight w:val="865"/>
          <w:jc w:val="center"/>
        </w:trPr>
        <w:tc>
          <w:tcPr>
            <w:tcW w:w="709" w:type="dxa"/>
            <w:vMerge/>
            <w:shd w:val="clear" w:color="auto" w:fill="DAEEF3"/>
          </w:tcPr>
          <w:p w14:paraId="79D6B5E7" w14:textId="77777777" w:rsidR="00ED5BAB" w:rsidRPr="00ED5BAB" w:rsidRDefault="00ED5BAB" w:rsidP="00A70DC3">
            <w:pPr>
              <w:jc w:val="center"/>
              <w:rPr>
                <w:b/>
                <w:i/>
                <w:sz w:val="20"/>
                <w:lang w:val="ru-RU"/>
              </w:rPr>
            </w:pPr>
          </w:p>
        </w:tc>
        <w:tc>
          <w:tcPr>
            <w:tcW w:w="3128" w:type="dxa"/>
            <w:vMerge/>
            <w:shd w:val="clear" w:color="auto" w:fill="DAEEF3"/>
          </w:tcPr>
          <w:p w14:paraId="3D0D5754" w14:textId="77777777" w:rsidR="00ED5BAB" w:rsidRPr="00ED5BAB" w:rsidRDefault="00ED5BAB" w:rsidP="00A70DC3">
            <w:pPr>
              <w:jc w:val="center"/>
              <w:rPr>
                <w:b/>
                <w:i/>
                <w:sz w:val="20"/>
                <w:lang w:val="ru-RU"/>
              </w:rPr>
            </w:pPr>
          </w:p>
        </w:tc>
        <w:tc>
          <w:tcPr>
            <w:tcW w:w="709" w:type="dxa"/>
            <w:shd w:val="clear" w:color="auto" w:fill="DAEEF3"/>
          </w:tcPr>
          <w:p w14:paraId="43DC0775" w14:textId="77777777" w:rsidR="00ED5BAB" w:rsidRPr="00ED5BAB" w:rsidRDefault="00ED5BAB" w:rsidP="00A70DC3">
            <w:pPr>
              <w:jc w:val="center"/>
              <w:rPr>
                <w:b/>
                <w:i/>
                <w:sz w:val="20"/>
                <w:lang w:val="ru-RU"/>
              </w:rPr>
            </w:pPr>
            <w:r w:rsidRPr="00ED5BAB">
              <w:rPr>
                <w:b/>
                <w:i/>
                <w:sz w:val="20"/>
                <w:lang w:val="ru-RU"/>
              </w:rPr>
              <w:t>брой</w:t>
            </w:r>
          </w:p>
        </w:tc>
        <w:tc>
          <w:tcPr>
            <w:tcW w:w="1363" w:type="dxa"/>
            <w:shd w:val="clear" w:color="auto" w:fill="DAEEF3"/>
          </w:tcPr>
          <w:p w14:paraId="6B16FA74" w14:textId="77777777" w:rsidR="00ED5BAB" w:rsidRPr="00ED5BAB" w:rsidRDefault="00ED5BAB" w:rsidP="00A70DC3">
            <w:pPr>
              <w:jc w:val="center"/>
              <w:rPr>
                <w:b/>
                <w:i/>
                <w:sz w:val="20"/>
                <w:lang w:val="ru-RU"/>
              </w:rPr>
            </w:pPr>
            <w:r w:rsidRPr="00ED5BAB">
              <w:rPr>
                <w:b/>
                <w:i/>
                <w:sz w:val="20"/>
                <w:lang w:val="ru-RU"/>
              </w:rPr>
              <w:t>на 100 000 от населението</w:t>
            </w:r>
          </w:p>
        </w:tc>
        <w:tc>
          <w:tcPr>
            <w:tcW w:w="1474" w:type="dxa"/>
            <w:shd w:val="clear" w:color="auto" w:fill="DAEEF3"/>
          </w:tcPr>
          <w:p w14:paraId="6B932402" w14:textId="77777777" w:rsidR="00ED5BAB" w:rsidRPr="00ED5BAB" w:rsidRDefault="00ED5BAB" w:rsidP="00A70DC3">
            <w:pPr>
              <w:jc w:val="center"/>
              <w:rPr>
                <w:b/>
                <w:i/>
                <w:sz w:val="20"/>
                <w:lang w:val="ru-RU"/>
              </w:rPr>
            </w:pPr>
            <w:r w:rsidRPr="00ED5BAB">
              <w:rPr>
                <w:b/>
                <w:i/>
                <w:sz w:val="20"/>
                <w:lang w:val="ru-RU"/>
              </w:rPr>
              <w:t>Относителен дял ( % )</w:t>
            </w:r>
          </w:p>
        </w:tc>
        <w:tc>
          <w:tcPr>
            <w:tcW w:w="778" w:type="dxa"/>
            <w:shd w:val="clear" w:color="auto" w:fill="DAEEF3"/>
          </w:tcPr>
          <w:p w14:paraId="06D941EA" w14:textId="77777777" w:rsidR="00ED5BAB" w:rsidRPr="00ED5BAB" w:rsidRDefault="00ED5BAB" w:rsidP="00A70DC3">
            <w:pPr>
              <w:jc w:val="center"/>
              <w:rPr>
                <w:b/>
                <w:i/>
                <w:sz w:val="20"/>
                <w:lang w:val="ru-RU"/>
              </w:rPr>
            </w:pPr>
            <w:r w:rsidRPr="00ED5BAB">
              <w:rPr>
                <w:b/>
                <w:i/>
                <w:sz w:val="20"/>
                <w:lang w:val="ru-RU"/>
              </w:rPr>
              <w:t>брой</w:t>
            </w:r>
          </w:p>
        </w:tc>
        <w:tc>
          <w:tcPr>
            <w:tcW w:w="1363" w:type="dxa"/>
            <w:shd w:val="clear" w:color="auto" w:fill="DAEEF3"/>
          </w:tcPr>
          <w:p w14:paraId="57C251BF" w14:textId="77777777" w:rsidR="00ED5BAB" w:rsidRPr="00ED5BAB" w:rsidRDefault="00ED5BAB" w:rsidP="00A70DC3">
            <w:pPr>
              <w:jc w:val="center"/>
              <w:rPr>
                <w:b/>
                <w:i/>
                <w:sz w:val="20"/>
                <w:lang w:val="ru-RU"/>
              </w:rPr>
            </w:pPr>
            <w:r w:rsidRPr="00ED5BAB">
              <w:rPr>
                <w:b/>
                <w:i/>
                <w:sz w:val="20"/>
                <w:lang w:val="ru-RU"/>
              </w:rPr>
              <w:t>на 100 000 от населението</w:t>
            </w:r>
          </w:p>
        </w:tc>
        <w:tc>
          <w:tcPr>
            <w:tcW w:w="1474" w:type="dxa"/>
            <w:shd w:val="clear" w:color="auto" w:fill="DAEEF3"/>
          </w:tcPr>
          <w:p w14:paraId="54C6FEE0" w14:textId="77777777" w:rsidR="00ED5BAB" w:rsidRPr="00ED5BAB" w:rsidRDefault="00ED5BAB" w:rsidP="00A70DC3">
            <w:pPr>
              <w:jc w:val="center"/>
              <w:rPr>
                <w:b/>
                <w:i/>
                <w:sz w:val="20"/>
                <w:lang w:val="ru-RU"/>
              </w:rPr>
            </w:pPr>
            <w:r w:rsidRPr="00ED5BAB">
              <w:rPr>
                <w:b/>
                <w:i/>
                <w:sz w:val="20"/>
                <w:lang w:val="ru-RU"/>
              </w:rPr>
              <w:t>Относителен дял ( % )</w:t>
            </w:r>
          </w:p>
        </w:tc>
      </w:tr>
      <w:tr w:rsidR="00ED5BAB" w:rsidRPr="00ED5BAB" w14:paraId="0E4D8380" w14:textId="77777777" w:rsidTr="004E62AB">
        <w:trPr>
          <w:trHeight w:val="288"/>
          <w:jc w:val="center"/>
        </w:trPr>
        <w:tc>
          <w:tcPr>
            <w:tcW w:w="709" w:type="dxa"/>
            <w:shd w:val="clear" w:color="auto" w:fill="DAEEF3"/>
          </w:tcPr>
          <w:p w14:paraId="5DBC3871" w14:textId="77777777" w:rsidR="00ED5BAB" w:rsidRPr="00ED5BAB" w:rsidRDefault="00ED5BAB" w:rsidP="00A70DC3">
            <w:pPr>
              <w:jc w:val="center"/>
              <w:rPr>
                <w:sz w:val="20"/>
                <w:lang w:val="ru-RU"/>
              </w:rPr>
            </w:pPr>
            <w:r w:rsidRPr="00ED5BAB">
              <w:rPr>
                <w:sz w:val="20"/>
              </w:rPr>
              <w:t> </w:t>
            </w:r>
          </w:p>
        </w:tc>
        <w:tc>
          <w:tcPr>
            <w:tcW w:w="3128" w:type="dxa"/>
            <w:shd w:val="clear" w:color="auto" w:fill="DAEEF3"/>
          </w:tcPr>
          <w:p w14:paraId="18CE1D98" w14:textId="77777777" w:rsidR="00ED5BAB" w:rsidRPr="00ED5BAB" w:rsidRDefault="00ED5BAB" w:rsidP="00A70DC3">
            <w:pPr>
              <w:rPr>
                <w:b/>
                <w:bCs/>
                <w:sz w:val="20"/>
              </w:rPr>
            </w:pPr>
            <w:r w:rsidRPr="00ED5BAB">
              <w:rPr>
                <w:b/>
                <w:bCs/>
                <w:sz w:val="20"/>
                <w:lang w:val="ru-RU"/>
              </w:rPr>
              <w:t xml:space="preserve">ОБЩО     </w:t>
            </w:r>
            <w:r w:rsidRPr="00ED5BAB">
              <w:rPr>
                <w:b/>
                <w:bCs/>
                <w:sz w:val="20"/>
              </w:rPr>
              <w:t>I</w:t>
            </w:r>
            <w:r w:rsidRPr="00ED5BAB">
              <w:rPr>
                <w:b/>
                <w:bCs/>
                <w:sz w:val="20"/>
                <w:lang w:val="ru-RU"/>
              </w:rPr>
              <w:t xml:space="preserve"> – </w:t>
            </w:r>
            <w:r w:rsidRPr="00ED5BAB">
              <w:rPr>
                <w:b/>
                <w:bCs/>
                <w:sz w:val="20"/>
              </w:rPr>
              <w:t>XIX</w:t>
            </w:r>
            <w:r w:rsidRPr="00ED5BAB">
              <w:rPr>
                <w:b/>
                <w:bCs/>
                <w:sz w:val="20"/>
                <w:lang w:val="ru-RU"/>
              </w:rPr>
              <w:t xml:space="preserve"> </w:t>
            </w:r>
            <w:r w:rsidRPr="00ED5BAB">
              <w:rPr>
                <w:b/>
                <w:bCs/>
                <w:sz w:val="20"/>
              </w:rPr>
              <w:t>клас</w:t>
            </w:r>
          </w:p>
        </w:tc>
        <w:tc>
          <w:tcPr>
            <w:tcW w:w="709" w:type="dxa"/>
            <w:shd w:val="clear" w:color="auto" w:fill="DAEEF3"/>
          </w:tcPr>
          <w:p w14:paraId="36522231" w14:textId="77777777" w:rsidR="00ED5BAB" w:rsidRPr="00ED5BAB" w:rsidRDefault="00ED5BAB" w:rsidP="00A70DC3">
            <w:pPr>
              <w:jc w:val="right"/>
              <w:rPr>
                <w:b/>
                <w:bCs/>
                <w:sz w:val="20"/>
              </w:rPr>
            </w:pPr>
            <w:r w:rsidRPr="00ED5BAB">
              <w:rPr>
                <w:b/>
                <w:bCs/>
                <w:sz w:val="20"/>
              </w:rPr>
              <w:t>3948</w:t>
            </w:r>
          </w:p>
        </w:tc>
        <w:tc>
          <w:tcPr>
            <w:tcW w:w="1363" w:type="dxa"/>
            <w:shd w:val="clear" w:color="auto" w:fill="DAEEF3"/>
          </w:tcPr>
          <w:p w14:paraId="07F680B4" w14:textId="77777777" w:rsidR="00ED5BAB" w:rsidRPr="00ED5BAB" w:rsidRDefault="00ED5BAB" w:rsidP="00A70DC3">
            <w:pPr>
              <w:jc w:val="right"/>
              <w:rPr>
                <w:b/>
                <w:bCs/>
                <w:sz w:val="20"/>
              </w:rPr>
            </w:pPr>
            <w:r w:rsidRPr="00ED5BAB">
              <w:rPr>
                <w:b/>
                <w:bCs/>
                <w:sz w:val="20"/>
              </w:rPr>
              <w:t>2359,6</w:t>
            </w:r>
          </w:p>
        </w:tc>
        <w:tc>
          <w:tcPr>
            <w:tcW w:w="1474" w:type="dxa"/>
            <w:shd w:val="clear" w:color="auto" w:fill="DAEEF3"/>
          </w:tcPr>
          <w:p w14:paraId="16B43722" w14:textId="77777777" w:rsidR="00ED5BAB" w:rsidRPr="00ED5BAB" w:rsidRDefault="00ED5BAB" w:rsidP="00A70DC3">
            <w:pPr>
              <w:jc w:val="right"/>
              <w:rPr>
                <w:b/>
                <w:bCs/>
                <w:sz w:val="20"/>
              </w:rPr>
            </w:pPr>
            <w:r w:rsidRPr="00ED5BAB">
              <w:rPr>
                <w:b/>
                <w:bCs/>
                <w:sz w:val="20"/>
              </w:rPr>
              <w:t>100</w:t>
            </w:r>
          </w:p>
        </w:tc>
        <w:tc>
          <w:tcPr>
            <w:tcW w:w="778" w:type="dxa"/>
            <w:shd w:val="clear" w:color="auto" w:fill="DAEEF3"/>
          </w:tcPr>
          <w:p w14:paraId="1AB3E09B" w14:textId="77777777" w:rsidR="00ED5BAB" w:rsidRPr="00ED5BAB" w:rsidRDefault="00ED5BAB" w:rsidP="00A70DC3">
            <w:pPr>
              <w:jc w:val="right"/>
              <w:rPr>
                <w:b/>
                <w:bCs/>
                <w:sz w:val="20"/>
              </w:rPr>
            </w:pPr>
            <w:r w:rsidRPr="00ED5BAB">
              <w:rPr>
                <w:b/>
                <w:bCs/>
                <w:sz w:val="20"/>
              </w:rPr>
              <w:t>3135</w:t>
            </w:r>
          </w:p>
        </w:tc>
        <w:tc>
          <w:tcPr>
            <w:tcW w:w="1363" w:type="dxa"/>
            <w:shd w:val="clear" w:color="auto" w:fill="DAEEF3"/>
          </w:tcPr>
          <w:p w14:paraId="01BC5834" w14:textId="77777777" w:rsidR="00ED5BAB" w:rsidRPr="00ED5BAB" w:rsidRDefault="00ED5BAB" w:rsidP="00A70DC3">
            <w:pPr>
              <w:jc w:val="right"/>
              <w:rPr>
                <w:b/>
                <w:bCs/>
                <w:sz w:val="20"/>
              </w:rPr>
            </w:pPr>
            <w:r w:rsidRPr="00ED5BAB">
              <w:rPr>
                <w:b/>
                <w:bCs/>
                <w:sz w:val="20"/>
              </w:rPr>
              <w:t>2 116,7</w:t>
            </w:r>
          </w:p>
        </w:tc>
        <w:tc>
          <w:tcPr>
            <w:tcW w:w="1474" w:type="dxa"/>
            <w:shd w:val="clear" w:color="auto" w:fill="DAEEF3"/>
          </w:tcPr>
          <w:p w14:paraId="319077B7" w14:textId="77777777" w:rsidR="00ED5BAB" w:rsidRPr="00ED5BAB" w:rsidRDefault="00ED5BAB" w:rsidP="00A70DC3">
            <w:pPr>
              <w:jc w:val="right"/>
              <w:rPr>
                <w:b/>
                <w:bCs/>
                <w:sz w:val="20"/>
              </w:rPr>
            </w:pPr>
            <w:r w:rsidRPr="00ED5BAB">
              <w:rPr>
                <w:b/>
                <w:bCs/>
                <w:sz w:val="20"/>
              </w:rPr>
              <w:t>100</w:t>
            </w:r>
          </w:p>
        </w:tc>
      </w:tr>
      <w:tr w:rsidR="00ED5BAB" w:rsidRPr="00ED5BAB" w14:paraId="4412E76F" w14:textId="77777777" w:rsidTr="004E62AB">
        <w:trPr>
          <w:trHeight w:val="288"/>
          <w:jc w:val="center"/>
        </w:trPr>
        <w:tc>
          <w:tcPr>
            <w:tcW w:w="709" w:type="dxa"/>
            <w:shd w:val="clear" w:color="auto" w:fill="auto"/>
          </w:tcPr>
          <w:p w14:paraId="4EBA6BB6" w14:textId="77777777" w:rsidR="00ED5BAB" w:rsidRPr="00ED5BAB" w:rsidRDefault="00ED5BAB" w:rsidP="00A70DC3">
            <w:pPr>
              <w:jc w:val="center"/>
              <w:rPr>
                <w:sz w:val="20"/>
              </w:rPr>
            </w:pPr>
            <w:r w:rsidRPr="00ED5BAB">
              <w:rPr>
                <w:sz w:val="20"/>
              </w:rPr>
              <w:t>I</w:t>
            </w:r>
          </w:p>
        </w:tc>
        <w:tc>
          <w:tcPr>
            <w:tcW w:w="3128" w:type="dxa"/>
            <w:shd w:val="clear" w:color="auto" w:fill="auto"/>
          </w:tcPr>
          <w:p w14:paraId="60C31762" w14:textId="77777777" w:rsidR="00ED5BAB" w:rsidRPr="00ED5BAB" w:rsidRDefault="00ED5BAB" w:rsidP="00A70DC3">
            <w:pPr>
              <w:rPr>
                <w:sz w:val="20"/>
              </w:rPr>
            </w:pPr>
            <w:r w:rsidRPr="00ED5BAB">
              <w:rPr>
                <w:sz w:val="20"/>
              </w:rPr>
              <w:t>Някои инфекциозни и паразитни болести</w:t>
            </w:r>
          </w:p>
        </w:tc>
        <w:tc>
          <w:tcPr>
            <w:tcW w:w="709" w:type="dxa"/>
            <w:shd w:val="clear" w:color="auto" w:fill="auto"/>
          </w:tcPr>
          <w:p w14:paraId="3764E484" w14:textId="77777777" w:rsidR="00ED5BAB" w:rsidRPr="00ED5BAB" w:rsidRDefault="00ED5BAB" w:rsidP="00A70DC3">
            <w:pPr>
              <w:jc w:val="right"/>
              <w:rPr>
                <w:sz w:val="20"/>
              </w:rPr>
            </w:pPr>
            <w:r w:rsidRPr="00ED5BAB">
              <w:rPr>
                <w:sz w:val="20"/>
              </w:rPr>
              <w:t>18</w:t>
            </w:r>
          </w:p>
        </w:tc>
        <w:tc>
          <w:tcPr>
            <w:tcW w:w="1363" w:type="dxa"/>
            <w:shd w:val="clear" w:color="auto" w:fill="auto"/>
          </w:tcPr>
          <w:p w14:paraId="349F7498" w14:textId="77777777" w:rsidR="00ED5BAB" w:rsidRPr="00ED5BAB" w:rsidRDefault="00ED5BAB" w:rsidP="00A70DC3">
            <w:pPr>
              <w:jc w:val="right"/>
              <w:rPr>
                <w:sz w:val="20"/>
              </w:rPr>
            </w:pPr>
            <w:r w:rsidRPr="00ED5BAB">
              <w:rPr>
                <w:sz w:val="20"/>
              </w:rPr>
              <w:t>10,7</w:t>
            </w:r>
          </w:p>
        </w:tc>
        <w:tc>
          <w:tcPr>
            <w:tcW w:w="1474" w:type="dxa"/>
            <w:shd w:val="clear" w:color="auto" w:fill="auto"/>
          </w:tcPr>
          <w:p w14:paraId="6448C07C" w14:textId="77777777" w:rsidR="00ED5BAB" w:rsidRPr="00ED5BAB" w:rsidRDefault="00ED5BAB" w:rsidP="00A70DC3">
            <w:pPr>
              <w:jc w:val="right"/>
              <w:rPr>
                <w:sz w:val="20"/>
              </w:rPr>
            </w:pPr>
            <w:r w:rsidRPr="00ED5BAB">
              <w:rPr>
                <w:sz w:val="20"/>
              </w:rPr>
              <w:t>0,45</w:t>
            </w:r>
          </w:p>
        </w:tc>
        <w:tc>
          <w:tcPr>
            <w:tcW w:w="778" w:type="dxa"/>
            <w:shd w:val="clear" w:color="auto" w:fill="auto"/>
          </w:tcPr>
          <w:p w14:paraId="560D4A02" w14:textId="77777777" w:rsidR="00ED5BAB" w:rsidRPr="00ED5BAB" w:rsidRDefault="00ED5BAB" w:rsidP="00A70DC3">
            <w:pPr>
              <w:jc w:val="right"/>
              <w:rPr>
                <w:sz w:val="20"/>
              </w:rPr>
            </w:pPr>
            <w:r w:rsidRPr="00ED5BAB">
              <w:rPr>
                <w:sz w:val="20"/>
              </w:rPr>
              <w:t>22</w:t>
            </w:r>
          </w:p>
        </w:tc>
        <w:tc>
          <w:tcPr>
            <w:tcW w:w="1363" w:type="dxa"/>
            <w:shd w:val="clear" w:color="auto" w:fill="auto"/>
          </w:tcPr>
          <w:p w14:paraId="56DD1D52" w14:textId="77777777" w:rsidR="00ED5BAB" w:rsidRPr="00ED5BAB" w:rsidRDefault="00ED5BAB" w:rsidP="00A70DC3">
            <w:pPr>
              <w:jc w:val="right"/>
              <w:rPr>
                <w:sz w:val="20"/>
              </w:rPr>
            </w:pPr>
            <w:r w:rsidRPr="00ED5BAB">
              <w:rPr>
                <w:sz w:val="20"/>
              </w:rPr>
              <w:t>14,8</w:t>
            </w:r>
          </w:p>
        </w:tc>
        <w:tc>
          <w:tcPr>
            <w:tcW w:w="1474" w:type="dxa"/>
            <w:shd w:val="clear" w:color="auto" w:fill="auto"/>
          </w:tcPr>
          <w:p w14:paraId="7BBAB085" w14:textId="77777777" w:rsidR="00ED5BAB" w:rsidRPr="00ED5BAB" w:rsidRDefault="00ED5BAB" w:rsidP="00A70DC3">
            <w:pPr>
              <w:jc w:val="right"/>
              <w:rPr>
                <w:sz w:val="20"/>
              </w:rPr>
            </w:pPr>
            <w:r w:rsidRPr="00ED5BAB">
              <w:rPr>
                <w:sz w:val="20"/>
              </w:rPr>
              <w:t>0,7</w:t>
            </w:r>
          </w:p>
        </w:tc>
      </w:tr>
      <w:tr w:rsidR="00ED5BAB" w:rsidRPr="00ED5BAB" w14:paraId="7D6385E0" w14:textId="77777777" w:rsidTr="004E62AB">
        <w:trPr>
          <w:trHeight w:val="288"/>
          <w:jc w:val="center"/>
        </w:trPr>
        <w:tc>
          <w:tcPr>
            <w:tcW w:w="709" w:type="dxa"/>
            <w:shd w:val="clear" w:color="auto" w:fill="auto"/>
          </w:tcPr>
          <w:p w14:paraId="244576C0" w14:textId="77777777" w:rsidR="00ED5BAB" w:rsidRPr="00ED5BAB" w:rsidRDefault="00ED5BAB" w:rsidP="00A70DC3">
            <w:pPr>
              <w:jc w:val="center"/>
              <w:rPr>
                <w:sz w:val="20"/>
              </w:rPr>
            </w:pPr>
            <w:r w:rsidRPr="00ED5BAB">
              <w:rPr>
                <w:sz w:val="20"/>
              </w:rPr>
              <w:t>II</w:t>
            </w:r>
          </w:p>
        </w:tc>
        <w:tc>
          <w:tcPr>
            <w:tcW w:w="3128" w:type="dxa"/>
            <w:shd w:val="clear" w:color="auto" w:fill="auto"/>
          </w:tcPr>
          <w:p w14:paraId="17E96D08" w14:textId="77777777" w:rsidR="00ED5BAB" w:rsidRPr="00ED5BAB" w:rsidRDefault="00ED5BAB" w:rsidP="00A70DC3">
            <w:pPr>
              <w:rPr>
                <w:sz w:val="20"/>
              </w:rPr>
            </w:pPr>
            <w:r w:rsidRPr="00ED5BAB">
              <w:rPr>
                <w:sz w:val="20"/>
              </w:rPr>
              <w:t>Новообразувания</w:t>
            </w:r>
          </w:p>
        </w:tc>
        <w:tc>
          <w:tcPr>
            <w:tcW w:w="709" w:type="dxa"/>
            <w:shd w:val="clear" w:color="auto" w:fill="auto"/>
          </w:tcPr>
          <w:p w14:paraId="7108981B" w14:textId="77777777" w:rsidR="00ED5BAB" w:rsidRPr="00ED5BAB" w:rsidRDefault="00ED5BAB" w:rsidP="00A70DC3">
            <w:pPr>
              <w:jc w:val="right"/>
              <w:rPr>
                <w:sz w:val="20"/>
              </w:rPr>
            </w:pPr>
            <w:r w:rsidRPr="00ED5BAB">
              <w:rPr>
                <w:sz w:val="20"/>
              </w:rPr>
              <w:t>545</w:t>
            </w:r>
          </w:p>
        </w:tc>
        <w:tc>
          <w:tcPr>
            <w:tcW w:w="1363" w:type="dxa"/>
            <w:shd w:val="clear" w:color="auto" w:fill="auto"/>
          </w:tcPr>
          <w:p w14:paraId="71C03998" w14:textId="77777777" w:rsidR="00ED5BAB" w:rsidRPr="00ED5BAB" w:rsidRDefault="00ED5BAB" w:rsidP="00A70DC3">
            <w:pPr>
              <w:jc w:val="right"/>
              <w:rPr>
                <w:sz w:val="20"/>
              </w:rPr>
            </w:pPr>
            <w:r w:rsidRPr="00ED5BAB">
              <w:rPr>
                <w:sz w:val="20"/>
              </w:rPr>
              <w:t>334,1</w:t>
            </w:r>
          </w:p>
        </w:tc>
        <w:tc>
          <w:tcPr>
            <w:tcW w:w="1474" w:type="dxa"/>
            <w:shd w:val="clear" w:color="auto" w:fill="auto"/>
          </w:tcPr>
          <w:p w14:paraId="766E6ABC" w14:textId="77777777" w:rsidR="00ED5BAB" w:rsidRPr="00ED5BAB" w:rsidRDefault="00ED5BAB" w:rsidP="00A70DC3">
            <w:pPr>
              <w:jc w:val="right"/>
              <w:rPr>
                <w:sz w:val="20"/>
              </w:rPr>
            </w:pPr>
            <w:r w:rsidRPr="00ED5BAB">
              <w:rPr>
                <w:sz w:val="20"/>
              </w:rPr>
              <w:t>13,8</w:t>
            </w:r>
          </w:p>
        </w:tc>
        <w:tc>
          <w:tcPr>
            <w:tcW w:w="778" w:type="dxa"/>
            <w:shd w:val="clear" w:color="auto" w:fill="auto"/>
          </w:tcPr>
          <w:p w14:paraId="0501AB82" w14:textId="77777777" w:rsidR="00ED5BAB" w:rsidRPr="00ED5BAB" w:rsidRDefault="00ED5BAB" w:rsidP="00A70DC3">
            <w:pPr>
              <w:jc w:val="right"/>
              <w:rPr>
                <w:sz w:val="20"/>
              </w:rPr>
            </w:pPr>
            <w:r w:rsidRPr="00ED5BAB">
              <w:rPr>
                <w:sz w:val="20"/>
              </w:rPr>
              <w:t>530</w:t>
            </w:r>
          </w:p>
        </w:tc>
        <w:tc>
          <w:tcPr>
            <w:tcW w:w="1363" w:type="dxa"/>
            <w:shd w:val="clear" w:color="auto" w:fill="auto"/>
          </w:tcPr>
          <w:p w14:paraId="2C1D3B6C" w14:textId="77777777" w:rsidR="00ED5BAB" w:rsidRPr="00ED5BAB" w:rsidRDefault="00ED5BAB" w:rsidP="00A70DC3">
            <w:pPr>
              <w:jc w:val="right"/>
              <w:rPr>
                <w:sz w:val="20"/>
              </w:rPr>
            </w:pPr>
            <w:r w:rsidRPr="00ED5BAB">
              <w:rPr>
                <w:sz w:val="20"/>
              </w:rPr>
              <w:t>357,8</w:t>
            </w:r>
          </w:p>
        </w:tc>
        <w:tc>
          <w:tcPr>
            <w:tcW w:w="1474" w:type="dxa"/>
            <w:shd w:val="clear" w:color="auto" w:fill="auto"/>
          </w:tcPr>
          <w:p w14:paraId="787D639D" w14:textId="77777777" w:rsidR="00ED5BAB" w:rsidRPr="00ED5BAB" w:rsidRDefault="00ED5BAB" w:rsidP="00A70DC3">
            <w:pPr>
              <w:jc w:val="right"/>
              <w:rPr>
                <w:sz w:val="20"/>
              </w:rPr>
            </w:pPr>
            <w:r w:rsidRPr="00ED5BAB">
              <w:rPr>
                <w:sz w:val="20"/>
              </w:rPr>
              <w:t>16,9</w:t>
            </w:r>
          </w:p>
        </w:tc>
      </w:tr>
      <w:tr w:rsidR="00ED5BAB" w:rsidRPr="00ED5BAB" w14:paraId="521AFBD4" w14:textId="77777777" w:rsidTr="004E62AB">
        <w:trPr>
          <w:trHeight w:val="447"/>
          <w:jc w:val="center"/>
        </w:trPr>
        <w:tc>
          <w:tcPr>
            <w:tcW w:w="709" w:type="dxa"/>
            <w:shd w:val="clear" w:color="auto" w:fill="auto"/>
          </w:tcPr>
          <w:p w14:paraId="6E13EEB7" w14:textId="77777777" w:rsidR="00ED5BAB" w:rsidRPr="00ED5BAB" w:rsidRDefault="00ED5BAB" w:rsidP="00A70DC3">
            <w:pPr>
              <w:jc w:val="center"/>
              <w:rPr>
                <w:sz w:val="20"/>
              </w:rPr>
            </w:pPr>
            <w:r w:rsidRPr="00ED5BAB">
              <w:rPr>
                <w:sz w:val="20"/>
              </w:rPr>
              <w:t>III</w:t>
            </w:r>
          </w:p>
        </w:tc>
        <w:tc>
          <w:tcPr>
            <w:tcW w:w="3128" w:type="dxa"/>
            <w:shd w:val="clear" w:color="auto" w:fill="auto"/>
          </w:tcPr>
          <w:p w14:paraId="0DB9C491" w14:textId="77777777" w:rsidR="00ED5BAB" w:rsidRPr="00ED5BAB" w:rsidRDefault="00ED5BAB" w:rsidP="00A70DC3">
            <w:pPr>
              <w:rPr>
                <w:sz w:val="20"/>
              </w:rPr>
            </w:pPr>
            <w:r w:rsidRPr="00ED5BAB">
              <w:rPr>
                <w:sz w:val="20"/>
              </w:rPr>
              <w:t>Болести на кръвта, кръвотворните органи и отделни нарушения, включващи имунния механизъм</w:t>
            </w:r>
          </w:p>
        </w:tc>
        <w:tc>
          <w:tcPr>
            <w:tcW w:w="709" w:type="dxa"/>
            <w:shd w:val="clear" w:color="auto" w:fill="auto"/>
          </w:tcPr>
          <w:p w14:paraId="2AB69950" w14:textId="77777777" w:rsidR="00ED5BAB" w:rsidRPr="00ED5BAB" w:rsidRDefault="00ED5BAB" w:rsidP="00A70DC3">
            <w:pPr>
              <w:jc w:val="right"/>
              <w:rPr>
                <w:sz w:val="20"/>
              </w:rPr>
            </w:pPr>
            <w:r w:rsidRPr="00ED5BAB">
              <w:rPr>
                <w:sz w:val="20"/>
              </w:rPr>
              <w:t>4</w:t>
            </w:r>
          </w:p>
        </w:tc>
        <w:tc>
          <w:tcPr>
            <w:tcW w:w="1363" w:type="dxa"/>
            <w:shd w:val="clear" w:color="auto" w:fill="auto"/>
          </w:tcPr>
          <w:p w14:paraId="3A24531A" w14:textId="77777777" w:rsidR="00ED5BAB" w:rsidRPr="00ED5BAB" w:rsidRDefault="00ED5BAB" w:rsidP="00A70DC3">
            <w:pPr>
              <w:jc w:val="right"/>
              <w:rPr>
                <w:sz w:val="20"/>
              </w:rPr>
            </w:pPr>
            <w:r w:rsidRPr="00ED5BAB">
              <w:rPr>
                <w:sz w:val="20"/>
              </w:rPr>
              <w:t>2,4</w:t>
            </w:r>
          </w:p>
        </w:tc>
        <w:tc>
          <w:tcPr>
            <w:tcW w:w="1474" w:type="dxa"/>
            <w:shd w:val="clear" w:color="auto" w:fill="auto"/>
          </w:tcPr>
          <w:p w14:paraId="1E94D966" w14:textId="77777777" w:rsidR="00ED5BAB" w:rsidRPr="00ED5BAB" w:rsidRDefault="00ED5BAB" w:rsidP="00A70DC3">
            <w:pPr>
              <w:jc w:val="right"/>
              <w:rPr>
                <w:sz w:val="20"/>
              </w:rPr>
            </w:pPr>
            <w:r w:rsidRPr="00ED5BAB">
              <w:rPr>
                <w:sz w:val="20"/>
              </w:rPr>
              <w:t>0,1</w:t>
            </w:r>
          </w:p>
        </w:tc>
        <w:tc>
          <w:tcPr>
            <w:tcW w:w="778" w:type="dxa"/>
            <w:shd w:val="clear" w:color="auto" w:fill="auto"/>
          </w:tcPr>
          <w:p w14:paraId="4F64E66F" w14:textId="77777777" w:rsidR="00ED5BAB" w:rsidRPr="00ED5BAB" w:rsidRDefault="00ED5BAB" w:rsidP="00A70DC3">
            <w:pPr>
              <w:jc w:val="right"/>
              <w:rPr>
                <w:sz w:val="20"/>
              </w:rPr>
            </w:pPr>
            <w:r w:rsidRPr="00ED5BAB">
              <w:rPr>
                <w:sz w:val="20"/>
              </w:rPr>
              <w:t>3</w:t>
            </w:r>
          </w:p>
        </w:tc>
        <w:tc>
          <w:tcPr>
            <w:tcW w:w="1363" w:type="dxa"/>
            <w:shd w:val="clear" w:color="auto" w:fill="auto"/>
          </w:tcPr>
          <w:p w14:paraId="6CE91BFE" w14:textId="77777777" w:rsidR="00ED5BAB" w:rsidRPr="00ED5BAB" w:rsidRDefault="00ED5BAB" w:rsidP="00A70DC3">
            <w:pPr>
              <w:jc w:val="right"/>
              <w:rPr>
                <w:sz w:val="20"/>
              </w:rPr>
            </w:pPr>
            <w:r w:rsidRPr="00ED5BAB">
              <w:rPr>
                <w:sz w:val="20"/>
              </w:rPr>
              <w:t>2,0</w:t>
            </w:r>
          </w:p>
        </w:tc>
        <w:tc>
          <w:tcPr>
            <w:tcW w:w="1474" w:type="dxa"/>
            <w:shd w:val="clear" w:color="auto" w:fill="auto"/>
          </w:tcPr>
          <w:p w14:paraId="45E3E026" w14:textId="77777777" w:rsidR="00ED5BAB" w:rsidRPr="00ED5BAB" w:rsidRDefault="00ED5BAB" w:rsidP="00A70DC3">
            <w:pPr>
              <w:jc w:val="right"/>
              <w:rPr>
                <w:sz w:val="20"/>
              </w:rPr>
            </w:pPr>
            <w:r w:rsidRPr="00ED5BAB">
              <w:rPr>
                <w:sz w:val="20"/>
              </w:rPr>
              <w:t>0,09</w:t>
            </w:r>
          </w:p>
        </w:tc>
      </w:tr>
      <w:tr w:rsidR="00ED5BAB" w:rsidRPr="00ED5BAB" w14:paraId="168DA317" w14:textId="77777777" w:rsidTr="004E62AB">
        <w:trPr>
          <w:trHeight w:val="295"/>
          <w:jc w:val="center"/>
        </w:trPr>
        <w:tc>
          <w:tcPr>
            <w:tcW w:w="709" w:type="dxa"/>
            <w:shd w:val="clear" w:color="auto" w:fill="auto"/>
          </w:tcPr>
          <w:p w14:paraId="703BCEAD" w14:textId="77777777" w:rsidR="00ED5BAB" w:rsidRPr="00ED5BAB" w:rsidRDefault="00ED5BAB" w:rsidP="00A70DC3">
            <w:pPr>
              <w:jc w:val="center"/>
              <w:rPr>
                <w:sz w:val="20"/>
              </w:rPr>
            </w:pPr>
            <w:r w:rsidRPr="00ED5BAB">
              <w:rPr>
                <w:sz w:val="20"/>
              </w:rPr>
              <w:lastRenderedPageBreak/>
              <w:t>IV</w:t>
            </w:r>
          </w:p>
        </w:tc>
        <w:tc>
          <w:tcPr>
            <w:tcW w:w="3128" w:type="dxa"/>
            <w:shd w:val="clear" w:color="auto" w:fill="auto"/>
          </w:tcPr>
          <w:p w14:paraId="4174BACF" w14:textId="77777777" w:rsidR="00ED5BAB" w:rsidRPr="00ED5BAB" w:rsidRDefault="00ED5BAB" w:rsidP="00A70DC3">
            <w:pPr>
              <w:rPr>
                <w:sz w:val="20"/>
              </w:rPr>
            </w:pPr>
            <w:r w:rsidRPr="00ED5BAB">
              <w:rPr>
                <w:sz w:val="20"/>
              </w:rPr>
              <w:t>Болести на ендокринната система, разстройства на храненето и на обмяната на веществата</w:t>
            </w:r>
          </w:p>
        </w:tc>
        <w:tc>
          <w:tcPr>
            <w:tcW w:w="709" w:type="dxa"/>
            <w:shd w:val="clear" w:color="auto" w:fill="auto"/>
          </w:tcPr>
          <w:p w14:paraId="362F69B2" w14:textId="77777777" w:rsidR="00ED5BAB" w:rsidRPr="00ED5BAB" w:rsidRDefault="00ED5BAB" w:rsidP="00A70DC3">
            <w:pPr>
              <w:jc w:val="right"/>
              <w:rPr>
                <w:sz w:val="20"/>
              </w:rPr>
            </w:pPr>
            <w:r w:rsidRPr="00ED5BAB">
              <w:rPr>
                <w:sz w:val="20"/>
              </w:rPr>
              <w:t>78</w:t>
            </w:r>
          </w:p>
        </w:tc>
        <w:tc>
          <w:tcPr>
            <w:tcW w:w="1363" w:type="dxa"/>
            <w:shd w:val="clear" w:color="auto" w:fill="auto"/>
          </w:tcPr>
          <w:p w14:paraId="53F6AAFA" w14:textId="77777777" w:rsidR="00ED5BAB" w:rsidRPr="00ED5BAB" w:rsidRDefault="00ED5BAB" w:rsidP="00A70DC3">
            <w:pPr>
              <w:jc w:val="right"/>
              <w:rPr>
                <w:sz w:val="20"/>
              </w:rPr>
            </w:pPr>
            <w:r w:rsidRPr="00ED5BAB">
              <w:rPr>
                <w:sz w:val="20"/>
              </w:rPr>
              <w:t>46,6</w:t>
            </w:r>
          </w:p>
        </w:tc>
        <w:tc>
          <w:tcPr>
            <w:tcW w:w="1474" w:type="dxa"/>
            <w:shd w:val="clear" w:color="auto" w:fill="auto"/>
          </w:tcPr>
          <w:p w14:paraId="390A2671" w14:textId="77777777" w:rsidR="00ED5BAB" w:rsidRPr="00ED5BAB" w:rsidRDefault="00ED5BAB" w:rsidP="00A70DC3">
            <w:pPr>
              <w:jc w:val="right"/>
              <w:rPr>
                <w:sz w:val="20"/>
              </w:rPr>
            </w:pPr>
            <w:r w:rsidRPr="00ED5BAB">
              <w:rPr>
                <w:sz w:val="20"/>
              </w:rPr>
              <w:t>1,9</w:t>
            </w:r>
          </w:p>
        </w:tc>
        <w:tc>
          <w:tcPr>
            <w:tcW w:w="778" w:type="dxa"/>
            <w:shd w:val="clear" w:color="auto" w:fill="auto"/>
          </w:tcPr>
          <w:p w14:paraId="55718CEC" w14:textId="77777777" w:rsidR="00ED5BAB" w:rsidRPr="00ED5BAB" w:rsidRDefault="00ED5BAB" w:rsidP="00A70DC3">
            <w:pPr>
              <w:jc w:val="right"/>
              <w:rPr>
                <w:sz w:val="20"/>
              </w:rPr>
            </w:pPr>
            <w:r w:rsidRPr="00ED5BAB">
              <w:rPr>
                <w:sz w:val="20"/>
              </w:rPr>
              <w:t>59</w:t>
            </w:r>
          </w:p>
        </w:tc>
        <w:tc>
          <w:tcPr>
            <w:tcW w:w="1363" w:type="dxa"/>
            <w:shd w:val="clear" w:color="auto" w:fill="auto"/>
          </w:tcPr>
          <w:p w14:paraId="00382BB4" w14:textId="77777777" w:rsidR="00ED5BAB" w:rsidRPr="00ED5BAB" w:rsidRDefault="00ED5BAB" w:rsidP="00A70DC3">
            <w:pPr>
              <w:jc w:val="right"/>
              <w:rPr>
                <w:sz w:val="20"/>
              </w:rPr>
            </w:pPr>
            <w:r w:rsidRPr="00ED5BAB">
              <w:rPr>
                <w:sz w:val="20"/>
              </w:rPr>
              <w:t>39,8</w:t>
            </w:r>
          </w:p>
        </w:tc>
        <w:tc>
          <w:tcPr>
            <w:tcW w:w="1474" w:type="dxa"/>
            <w:shd w:val="clear" w:color="auto" w:fill="auto"/>
          </w:tcPr>
          <w:p w14:paraId="05F1566F" w14:textId="77777777" w:rsidR="00ED5BAB" w:rsidRPr="00ED5BAB" w:rsidRDefault="00ED5BAB" w:rsidP="00A70DC3">
            <w:pPr>
              <w:jc w:val="right"/>
              <w:rPr>
                <w:sz w:val="20"/>
              </w:rPr>
            </w:pPr>
            <w:r w:rsidRPr="00ED5BAB">
              <w:rPr>
                <w:sz w:val="20"/>
              </w:rPr>
              <w:t>1,9</w:t>
            </w:r>
          </w:p>
        </w:tc>
      </w:tr>
      <w:tr w:rsidR="00ED5BAB" w:rsidRPr="00ED5BAB" w14:paraId="0396BC0C" w14:textId="77777777" w:rsidTr="004E62AB">
        <w:trPr>
          <w:trHeight w:val="288"/>
          <w:jc w:val="center"/>
        </w:trPr>
        <w:tc>
          <w:tcPr>
            <w:tcW w:w="709" w:type="dxa"/>
            <w:shd w:val="clear" w:color="auto" w:fill="auto"/>
          </w:tcPr>
          <w:p w14:paraId="52B66522" w14:textId="77777777" w:rsidR="00ED5BAB" w:rsidRPr="00ED5BAB" w:rsidRDefault="00ED5BAB" w:rsidP="00A70DC3">
            <w:pPr>
              <w:jc w:val="center"/>
              <w:rPr>
                <w:sz w:val="20"/>
              </w:rPr>
            </w:pPr>
            <w:r w:rsidRPr="00ED5BAB">
              <w:rPr>
                <w:sz w:val="20"/>
              </w:rPr>
              <w:t>V</w:t>
            </w:r>
          </w:p>
        </w:tc>
        <w:tc>
          <w:tcPr>
            <w:tcW w:w="3128" w:type="dxa"/>
            <w:shd w:val="clear" w:color="auto" w:fill="auto"/>
          </w:tcPr>
          <w:p w14:paraId="3A52B0B7" w14:textId="77777777" w:rsidR="00ED5BAB" w:rsidRPr="00ED5BAB" w:rsidRDefault="00ED5BAB" w:rsidP="00A70DC3">
            <w:pPr>
              <w:rPr>
                <w:sz w:val="20"/>
              </w:rPr>
            </w:pPr>
            <w:r w:rsidRPr="00ED5BAB">
              <w:rPr>
                <w:sz w:val="20"/>
              </w:rPr>
              <w:t>Психични и поведенчески разстройства</w:t>
            </w:r>
          </w:p>
        </w:tc>
        <w:tc>
          <w:tcPr>
            <w:tcW w:w="709" w:type="dxa"/>
            <w:shd w:val="clear" w:color="auto" w:fill="auto"/>
          </w:tcPr>
          <w:p w14:paraId="11523918" w14:textId="77777777" w:rsidR="00ED5BAB" w:rsidRPr="00ED5BAB" w:rsidRDefault="00ED5BAB" w:rsidP="00A70DC3">
            <w:pPr>
              <w:jc w:val="right"/>
              <w:rPr>
                <w:sz w:val="20"/>
              </w:rPr>
            </w:pPr>
            <w:r w:rsidRPr="00ED5BAB">
              <w:rPr>
                <w:sz w:val="20"/>
              </w:rPr>
              <w:t>6</w:t>
            </w:r>
          </w:p>
        </w:tc>
        <w:tc>
          <w:tcPr>
            <w:tcW w:w="1363" w:type="dxa"/>
            <w:shd w:val="clear" w:color="auto" w:fill="auto"/>
          </w:tcPr>
          <w:p w14:paraId="1A6514AE" w14:textId="77777777" w:rsidR="00ED5BAB" w:rsidRPr="00ED5BAB" w:rsidRDefault="00ED5BAB" w:rsidP="00A70DC3">
            <w:pPr>
              <w:jc w:val="right"/>
              <w:rPr>
                <w:sz w:val="20"/>
              </w:rPr>
            </w:pPr>
            <w:r w:rsidRPr="00ED5BAB">
              <w:rPr>
                <w:sz w:val="20"/>
              </w:rPr>
              <w:t>3,6</w:t>
            </w:r>
          </w:p>
        </w:tc>
        <w:tc>
          <w:tcPr>
            <w:tcW w:w="1474" w:type="dxa"/>
            <w:shd w:val="clear" w:color="auto" w:fill="auto"/>
          </w:tcPr>
          <w:p w14:paraId="32D70B36" w14:textId="77777777" w:rsidR="00ED5BAB" w:rsidRPr="00ED5BAB" w:rsidRDefault="00ED5BAB" w:rsidP="00A70DC3">
            <w:pPr>
              <w:jc w:val="right"/>
              <w:rPr>
                <w:sz w:val="20"/>
              </w:rPr>
            </w:pPr>
            <w:r w:rsidRPr="00ED5BAB">
              <w:rPr>
                <w:sz w:val="20"/>
              </w:rPr>
              <w:t>0,2</w:t>
            </w:r>
          </w:p>
        </w:tc>
        <w:tc>
          <w:tcPr>
            <w:tcW w:w="778" w:type="dxa"/>
            <w:shd w:val="clear" w:color="auto" w:fill="auto"/>
          </w:tcPr>
          <w:p w14:paraId="7ED5F2B3" w14:textId="77777777" w:rsidR="00ED5BAB" w:rsidRPr="00ED5BAB" w:rsidRDefault="00ED5BAB" w:rsidP="00A70DC3">
            <w:pPr>
              <w:jc w:val="right"/>
              <w:rPr>
                <w:sz w:val="20"/>
              </w:rPr>
            </w:pPr>
            <w:r w:rsidRPr="00ED5BAB">
              <w:rPr>
                <w:sz w:val="20"/>
              </w:rPr>
              <w:t>2</w:t>
            </w:r>
          </w:p>
        </w:tc>
        <w:tc>
          <w:tcPr>
            <w:tcW w:w="1363" w:type="dxa"/>
            <w:shd w:val="clear" w:color="auto" w:fill="auto"/>
          </w:tcPr>
          <w:p w14:paraId="70CCC64B" w14:textId="77777777" w:rsidR="00ED5BAB" w:rsidRPr="00ED5BAB" w:rsidRDefault="00ED5BAB" w:rsidP="00A70DC3">
            <w:pPr>
              <w:jc w:val="right"/>
              <w:rPr>
                <w:sz w:val="20"/>
              </w:rPr>
            </w:pPr>
            <w:r w:rsidRPr="00ED5BAB">
              <w:rPr>
                <w:sz w:val="20"/>
              </w:rPr>
              <w:t>1,3</w:t>
            </w:r>
          </w:p>
        </w:tc>
        <w:tc>
          <w:tcPr>
            <w:tcW w:w="1474" w:type="dxa"/>
            <w:shd w:val="clear" w:color="auto" w:fill="auto"/>
          </w:tcPr>
          <w:p w14:paraId="7AE02274" w14:textId="77777777" w:rsidR="00ED5BAB" w:rsidRPr="00ED5BAB" w:rsidRDefault="00ED5BAB" w:rsidP="00A70DC3">
            <w:pPr>
              <w:jc w:val="right"/>
              <w:rPr>
                <w:sz w:val="20"/>
              </w:rPr>
            </w:pPr>
            <w:r w:rsidRPr="00ED5BAB">
              <w:rPr>
                <w:sz w:val="20"/>
              </w:rPr>
              <w:t>0,06</w:t>
            </w:r>
          </w:p>
        </w:tc>
      </w:tr>
      <w:tr w:rsidR="00ED5BAB" w:rsidRPr="00ED5BAB" w14:paraId="31A88273" w14:textId="77777777" w:rsidTr="004E62AB">
        <w:trPr>
          <w:trHeight w:val="288"/>
          <w:jc w:val="center"/>
        </w:trPr>
        <w:tc>
          <w:tcPr>
            <w:tcW w:w="709" w:type="dxa"/>
            <w:shd w:val="clear" w:color="auto" w:fill="auto"/>
          </w:tcPr>
          <w:p w14:paraId="48B8CE3C" w14:textId="77777777" w:rsidR="00ED5BAB" w:rsidRPr="00ED5BAB" w:rsidRDefault="00ED5BAB" w:rsidP="00A70DC3">
            <w:pPr>
              <w:jc w:val="center"/>
              <w:rPr>
                <w:sz w:val="20"/>
              </w:rPr>
            </w:pPr>
            <w:r w:rsidRPr="00ED5BAB">
              <w:rPr>
                <w:sz w:val="20"/>
              </w:rPr>
              <w:t>VI</w:t>
            </w:r>
          </w:p>
        </w:tc>
        <w:tc>
          <w:tcPr>
            <w:tcW w:w="3128" w:type="dxa"/>
            <w:shd w:val="clear" w:color="auto" w:fill="auto"/>
          </w:tcPr>
          <w:p w14:paraId="74CC9E46" w14:textId="77777777" w:rsidR="00ED5BAB" w:rsidRPr="00ED5BAB" w:rsidRDefault="00ED5BAB" w:rsidP="00A70DC3">
            <w:pPr>
              <w:rPr>
                <w:sz w:val="20"/>
              </w:rPr>
            </w:pPr>
            <w:r w:rsidRPr="00ED5BAB">
              <w:rPr>
                <w:sz w:val="20"/>
              </w:rPr>
              <w:t xml:space="preserve">Болести на нервната система </w:t>
            </w:r>
          </w:p>
        </w:tc>
        <w:tc>
          <w:tcPr>
            <w:tcW w:w="709" w:type="dxa"/>
            <w:shd w:val="clear" w:color="auto" w:fill="auto"/>
          </w:tcPr>
          <w:p w14:paraId="68E0D265" w14:textId="77777777" w:rsidR="00ED5BAB" w:rsidRPr="00ED5BAB" w:rsidRDefault="00ED5BAB" w:rsidP="00A70DC3">
            <w:pPr>
              <w:jc w:val="right"/>
              <w:rPr>
                <w:sz w:val="20"/>
              </w:rPr>
            </w:pPr>
            <w:r w:rsidRPr="00ED5BAB">
              <w:rPr>
                <w:sz w:val="20"/>
              </w:rPr>
              <w:t>25</w:t>
            </w:r>
          </w:p>
        </w:tc>
        <w:tc>
          <w:tcPr>
            <w:tcW w:w="1363" w:type="dxa"/>
            <w:shd w:val="clear" w:color="auto" w:fill="auto"/>
          </w:tcPr>
          <w:p w14:paraId="13F46D59" w14:textId="77777777" w:rsidR="00ED5BAB" w:rsidRPr="00ED5BAB" w:rsidRDefault="00ED5BAB" w:rsidP="00A70DC3">
            <w:pPr>
              <w:jc w:val="right"/>
              <w:rPr>
                <w:sz w:val="20"/>
              </w:rPr>
            </w:pPr>
            <w:r w:rsidRPr="00ED5BAB">
              <w:rPr>
                <w:sz w:val="20"/>
              </w:rPr>
              <w:t>14,9</w:t>
            </w:r>
          </w:p>
        </w:tc>
        <w:tc>
          <w:tcPr>
            <w:tcW w:w="1474" w:type="dxa"/>
            <w:shd w:val="clear" w:color="auto" w:fill="auto"/>
          </w:tcPr>
          <w:p w14:paraId="23139E17" w14:textId="77777777" w:rsidR="00ED5BAB" w:rsidRPr="00ED5BAB" w:rsidRDefault="00ED5BAB" w:rsidP="00A70DC3">
            <w:pPr>
              <w:jc w:val="right"/>
              <w:rPr>
                <w:sz w:val="20"/>
              </w:rPr>
            </w:pPr>
            <w:r w:rsidRPr="00ED5BAB">
              <w:rPr>
                <w:sz w:val="20"/>
              </w:rPr>
              <w:t>0,6</w:t>
            </w:r>
          </w:p>
        </w:tc>
        <w:tc>
          <w:tcPr>
            <w:tcW w:w="778" w:type="dxa"/>
            <w:shd w:val="clear" w:color="auto" w:fill="auto"/>
          </w:tcPr>
          <w:p w14:paraId="42A49905" w14:textId="77777777" w:rsidR="00ED5BAB" w:rsidRPr="00ED5BAB" w:rsidRDefault="00ED5BAB" w:rsidP="00A70DC3">
            <w:pPr>
              <w:jc w:val="right"/>
              <w:rPr>
                <w:sz w:val="20"/>
              </w:rPr>
            </w:pPr>
            <w:r w:rsidRPr="00ED5BAB">
              <w:rPr>
                <w:sz w:val="20"/>
              </w:rPr>
              <w:t>31</w:t>
            </w:r>
          </w:p>
        </w:tc>
        <w:tc>
          <w:tcPr>
            <w:tcW w:w="1363" w:type="dxa"/>
            <w:shd w:val="clear" w:color="auto" w:fill="auto"/>
          </w:tcPr>
          <w:p w14:paraId="3F8F254A" w14:textId="77777777" w:rsidR="00ED5BAB" w:rsidRPr="00ED5BAB" w:rsidRDefault="00ED5BAB" w:rsidP="00A70DC3">
            <w:pPr>
              <w:jc w:val="right"/>
              <w:rPr>
                <w:sz w:val="20"/>
              </w:rPr>
            </w:pPr>
            <w:r w:rsidRPr="00ED5BAB">
              <w:rPr>
                <w:sz w:val="20"/>
              </w:rPr>
              <w:t>20,9</w:t>
            </w:r>
          </w:p>
        </w:tc>
        <w:tc>
          <w:tcPr>
            <w:tcW w:w="1474" w:type="dxa"/>
            <w:shd w:val="clear" w:color="auto" w:fill="auto"/>
          </w:tcPr>
          <w:p w14:paraId="719664DE" w14:textId="77777777" w:rsidR="00ED5BAB" w:rsidRPr="00ED5BAB" w:rsidRDefault="00ED5BAB" w:rsidP="00A70DC3">
            <w:pPr>
              <w:jc w:val="right"/>
              <w:rPr>
                <w:sz w:val="20"/>
              </w:rPr>
            </w:pPr>
            <w:r w:rsidRPr="00ED5BAB">
              <w:rPr>
                <w:sz w:val="20"/>
              </w:rPr>
              <w:t>0,9</w:t>
            </w:r>
          </w:p>
        </w:tc>
      </w:tr>
      <w:tr w:rsidR="00ED5BAB" w:rsidRPr="00ED5BAB" w14:paraId="655894F9" w14:textId="77777777" w:rsidTr="004E62AB">
        <w:trPr>
          <w:trHeight w:val="288"/>
          <w:jc w:val="center"/>
        </w:trPr>
        <w:tc>
          <w:tcPr>
            <w:tcW w:w="709" w:type="dxa"/>
            <w:shd w:val="clear" w:color="auto" w:fill="auto"/>
          </w:tcPr>
          <w:p w14:paraId="28A13B8A" w14:textId="77777777" w:rsidR="00ED5BAB" w:rsidRPr="00ED5BAB" w:rsidRDefault="00ED5BAB" w:rsidP="00A70DC3">
            <w:pPr>
              <w:jc w:val="center"/>
              <w:rPr>
                <w:sz w:val="20"/>
              </w:rPr>
            </w:pPr>
            <w:r w:rsidRPr="00ED5BAB">
              <w:rPr>
                <w:sz w:val="20"/>
              </w:rPr>
              <w:t>VII</w:t>
            </w:r>
          </w:p>
        </w:tc>
        <w:tc>
          <w:tcPr>
            <w:tcW w:w="3128" w:type="dxa"/>
            <w:shd w:val="clear" w:color="auto" w:fill="auto"/>
          </w:tcPr>
          <w:p w14:paraId="4C75D4BB" w14:textId="77777777" w:rsidR="00ED5BAB" w:rsidRPr="00ED5BAB" w:rsidRDefault="00ED5BAB" w:rsidP="00A70DC3">
            <w:pPr>
              <w:rPr>
                <w:sz w:val="20"/>
              </w:rPr>
            </w:pPr>
            <w:r w:rsidRPr="00ED5BAB">
              <w:rPr>
                <w:sz w:val="20"/>
              </w:rPr>
              <w:t>Болести на окото и придатъците му</w:t>
            </w:r>
          </w:p>
        </w:tc>
        <w:tc>
          <w:tcPr>
            <w:tcW w:w="709" w:type="dxa"/>
            <w:shd w:val="clear" w:color="auto" w:fill="auto"/>
          </w:tcPr>
          <w:p w14:paraId="5F6EDB3B" w14:textId="77777777" w:rsidR="00ED5BAB" w:rsidRPr="00ED5BAB" w:rsidRDefault="00ED5BAB" w:rsidP="00A70DC3">
            <w:pPr>
              <w:jc w:val="right"/>
              <w:rPr>
                <w:sz w:val="20"/>
              </w:rPr>
            </w:pPr>
          </w:p>
        </w:tc>
        <w:tc>
          <w:tcPr>
            <w:tcW w:w="1363" w:type="dxa"/>
            <w:shd w:val="clear" w:color="auto" w:fill="auto"/>
          </w:tcPr>
          <w:p w14:paraId="3ADD4358" w14:textId="77777777" w:rsidR="00ED5BAB" w:rsidRPr="00ED5BAB" w:rsidRDefault="00ED5BAB" w:rsidP="00A70DC3">
            <w:pPr>
              <w:jc w:val="right"/>
              <w:rPr>
                <w:sz w:val="20"/>
                <w:highlight w:val="yellow"/>
              </w:rPr>
            </w:pPr>
          </w:p>
        </w:tc>
        <w:tc>
          <w:tcPr>
            <w:tcW w:w="1474" w:type="dxa"/>
            <w:shd w:val="clear" w:color="auto" w:fill="auto"/>
          </w:tcPr>
          <w:p w14:paraId="556D69CC" w14:textId="77777777" w:rsidR="00ED5BAB" w:rsidRPr="00ED5BAB" w:rsidRDefault="00ED5BAB" w:rsidP="00A70DC3">
            <w:pPr>
              <w:jc w:val="right"/>
              <w:rPr>
                <w:sz w:val="20"/>
              </w:rPr>
            </w:pPr>
          </w:p>
        </w:tc>
        <w:tc>
          <w:tcPr>
            <w:tcW w:w="778" w:type="dxa"/>
            <w:shd w:val="clear" w:color="auto" w:fill="auto"/>
          </w:tcPr>
          <w:p w14:paraId="6180A75A" w14:textId="77777777" w:rsidR="00ED5BAB" w:rsidRPr="00ED5BAB" w:rsidRDefault="00ED5BAB" w:rsidP="00A70DC3">
            <w:pPr>
              <w:jc w:val="right"/>
              <w:rPr>
                <w:sz w:val="20"/>
              </w:rPr>
            </w:pPr>
          </w:p>
        </w:tc>
        <w:tc>
          <w:tcPr>
            <w:tcW w:w="1363" w:type="dxa"/>
            <w:shd w:val="clear" w:color="auto" w:fill="auto"/>
          </w:tcPr>
          <w:p w14:paraId="1FA10548" w14:textId="77777777" w:rsidR="00ED5BAB" w:rsidRPr="00ED5BAB" w:rsidRDefault="00ED5BAB" w:rsidP="00A70DC3">
            <w:pPr>
              <w:jc w:val="right"/>
              <w:rPr>
                <w:sz w:val="20"/>
                <w:highlight w:val="yellow"/>
              </w:rPr>
            </w:pPr>
          </w:p>
        </w:tc>
        <w:tc>
          <w:tcPr>
            <w:tcW w:w="1474" w:type="dxa"/>
            <w:shd w:val="clear" w:color="auto" w:fill="auto"/>
          </w:tcPr>
          <w:p w14:paraId="7F546FF9" w14:textId="77777777" w:rsidR="00ED5BAB" w:rsidRPr="00ED5BAB" w:rsidRDefault="00ED5BAB" w:rsidP="00A70DC3">
            <w:pPr>
              <w:jc w:val="right"/>
              <w:rPr>
                <w:sz w:val="20"/>
              </w:rPr>
            </w:pPr>
          </w:p>
        </w:tc>
      </w:tr>
      <w:tr w:rsidR="00ED5BAB" w:rsidRPr="00ED5BAB" w14:paraId="57A9EED0" w14:textId="77777777" w:rsidTr="004E62AB">
        <w:trPr>
          <w:trHeight w:val="288"/>
          <w:jc w:val="center"/>
        </w:trPr>
        <w:tc>
          <w:tcPr>
            <w:tcW w:w="709" w:type="dxa"/>
            <w:shd w:val="clear" w:color="auto" w:fill="auto"/>
          </w:tcPr>
          <w:p w14:paraId="1257F57E" w14:textId="77777777" w:rsidR="00ED5BAB" w:rsidRPr="00ED5BAB" w:rsidRDefault="00ED5BAB" w:rsidP="00A70DC3">
            <w:pPr>
              <w:jc w:val="center"/>
              <w:rPr>
                <w:sz w:val="20"/>
              </w:rPr>
            </w:pPr>
            <w:r w:rsidRPr="00ED5BAB">
              <w:rPr>
                <w:sz w:val="20"/>
              </w:rPr>
              <w:t>VIII</w:t>
            </w:r>
          </w:p>
        </w:tc>
        <w:tc>
          <w:tcPr>
            <w:tcW w:w="3128" w:type="dxa"/>
            <w:shd w:val="clear" w:color="auto" w:fill="auto"/>
          </w:tcPr>
          <w:p w14:paraId="53719EDD" w14:textId="77777777" w:rsidR="00ED5BAB" w:rsidRPr="00ED5BAB" w:rsidRDefault="00ED5BAB" w:rsidP="00A70DC3">
            <w:pPr>
              <w:rPr>
                <w:sz w:val="20"/>
              </w:rPr>
            </w:pPr>
            <w:r w:rsidRPr="00ED5BAB">
              <w:rPr>
                <w:sz w:val="20"/>
              </w:rPr>
              <w:t>Болести на ухото и мастоидния израстък</w:t>
            </w:r>
          </w:p>
        </w:tc>
        <w:tc>
          <w:tcPr>
            <w:tcW w:w="709" w:type="dxa"/>
            <w:shd w:val="clear" w:color="auto" w:fill="auto"/>
          </w:tcPr>
          <w:p w14:paraId="48E8780D" w14:textId="77777777" w:rsidR="00ED5BAB" w:rsidRPr="00ED5BAB" w:rsidRDefault="00ED5BAB" w:rsidP="00A70DC3">
            <w:pPr>
              <w:jc w:val="right"/>
              <w:rPr>
                <w:sz w:val="20"/>
                <w:highlight w:val="yellow"/>
                <w:lang w:val="ru-RU"/>
              </w:rPr>
            </w:pPr>
          </w:p>
        </w:tc>
        <w:tc>
          <w:tcPr>
            <w:tcW w:w="1363" w:type="dxa"/>
            <w:shd w:val="clear" w:color="auto" w:fill="auto"/>
          </w:tcPr>
          <w:p w14:paraId="1952568E" w14:textId="77777777" w:rsidR="00ED5BAB" w:rsidRPr="00ED5BAB" w:rsidRDefault="00ED5BAB" w:rsidP="00A70DC3">
            <w:pPr>
              <w:jc w:val="right"/>
              <w:rPr>
                <w:sz w:val="20"/>
                <w:highlight w:val="yellow"/>
                <w:lang w:val="ru-RU"/>
              </w:rPr>
            </w:pPr>
          </w:p>
        </w:tc>
        <w:tc>
          <w:tcPr>
            <w:tcW w:w="1474" w:type="dxa"/>
            <w:shd w:val="clear" w:color="auto" w:fill="auto"/>
          </w:tcPr>
          <w:p w14:paraId="06CF322C" w14:textId="77777777" w:rsidR="00ED5BAB" w:rsidRPr="00ED5BAB" w:rsidRDefault="00ED5BAB" w:rsidP="00A70DC3">
            <w:pPr>
              <w:jc w:val="right"/>
              <w:rPr>
                <w:sz w:val="20"/>
                <w:lang w:val="ru-RU"/>
              </w:rPr>
            </w:pPr>
          </w:p>
        </w:tc>
        <w:tc>
          <w:tcPr>
            <w:tcW w:w="778" w:type="dxa"/>
            <w:shd w:val="clear" w:color="auto" w:fill="auto"/>
          </w:tcPr>
          <w:p w14:paraId="55C47862" w14:textId="77777777" w:rsidR="00ED5BAB" w:rsidRPr="00ED5BAB" w:rsidRDefault="00ED5BAB" w:rsidP="00A70DC3">
            <w:pPr>
              <w:jc w:val="right"/>
              <w:rPr>
                <w:sz w:val="20"/>
                <w:highlight w:val="yellow"/>
                <w:lang w:val="ru-RU"/>
              </w:rPr>
            </w:pPr>
          </w:p>
        </w:tc>
        <w:tc>
          <w:tcPr>
            <w:tcW w:w="1363" w:type="dxa"/>
            <w:shd w:val="clear" w:color="auto" w:fill="auto"/>
          </w:tcPr>
          <w:p w14:paraId="6D4B1C7E" w14:textId="77777777" w:rsidR="00ED5BAB" w:rsidRPr="00ED5BAB" w:rsidRDefault="00ED5BAB" w:rsidP="00A70DC3">
            <w:pPr>
              <w:jc w:val="right"/>
              <w:rPr>
                <w:sz w:val="20"/>
                <w:highlight w:val="yellow"/>
                <w:lang w:val="ru-RU"/>
              </w:rPr>
            </w:pPr>
          </w:p>
        </w:tc>
        <w:tc>
          <w:tcPr>
            <w:tcW w:w="1474" w:type="dxa"/>
            <w:shd w:val="clear" w:color="auto" w:fill="auto"/>
          </w:tcPr>
          <w:p w14:paraId="75910641" w14:textId="77777777" w:rsidR="00ED5BAB" w:rsidRPr="00ED5BAB" w:rsidRDefault="00ED5BAB" w:rsidP="00A70DC3">
            <w:pPr>
              <w:jc w:val="right"/>
              <w:rPr>
                <w:sz w:val="20"/>
                <w:lang w:val="ru-RU"/>
              </w:rPr>
            </w:pPr>
          </w:p>
        </w:tc>
      </w:tr>
      <w:tr w:rsidR="00ED5BAB" w:rsidRPr="00ED5BAB" w14:paraId="77173E52" w14:textId="77777777" w:rsidTr="004E62AB">
        <w:trPr>
          <w:trHeight w:val="288"/>
          <w:jc w:val="center"/>
        </w:trPr>
        <w:tc>
          <w:tcPr>
            <w:tcW w:w="709" w:type="dxa"/>
            <w:shd w:val="clear" w:color="auto" w:fill="auto"/>
          </w:tcPr>
          <w:p w14:paraId="2D3B7D80" w14:textId="77777777" w:rsidR="00ED5BAB" w:rsidRPr="00ED5BAB" w:rsidRDefault="00ED5BAB" w:rsidP="00A70DC3">
            <w:pPr>
              <w:jc w:val="center"/>
              <w:rPr>
                <w:sz w:val="20"/>
              </w:rPr>
            </w:pPr>
            <w:r w:rsidRPr="00ED5BAB">
              <w:rPr>
                <w:sz w:val="20"/>
              </w:rPr>
              <w:t>IХ</w:t>
            </w:r>
          </w:p>
        </w:tc>
        <w:tc>
          <w:tcPr>
            <w:tcW w:w="3128" w:type="dxa"/>
            <w:shd w:val="clear" w:color="auto" w:fill="auto"/>
          </w:tcPr>
          <w:p w14:paraId="5E4A6C78" w14:textId="77777777" w:rsidR="00ED5BAB" w:rsidRPr="00ED5BAB" w:rsidRDefault="00ED5BAB" w:rsidP="00A70DC3">
            <w:pPr>
              <w:rPr>
                <w:sz w:val="20"/>
              </w:rPr>
            </w:pPr>
            <w:r w:rsidRPr="00ED5BAB">
              <w:rPr>
                <w:sz w:val="20"/>
              </w:rPr>
              <w:t>Болести на органите на кръвообращението</w:t>
            </w:r>
          </w:p>
        </w:tc>
        <w:tc>
          <w:tcPr>
            <w:tcW w:w="709" w:type="dxa"/>
            <w:shd w:val="clear" w:color="auto" w:fill="auto"/>
          </w:tcPr>
          <w:p w14:paraId="683010AE" w14:textId="77777777" w:rsidR="00ED5BAB" w:rsidRPr="00ED5BAB" w:rsidRDefault="00ED5BAB" w:rsidP="00A70DC3">
            <w:pPr>
              <w:jc w:val="right"/>
              <w:rPr>
                <w:sz w:val="20"/>
              </w:rPr>
            </w:pPr>
            <w:r w:rsidRPr="00ED5BAB">
              <w:rPr>
                <w:sz w:val="20"/>
              </w:rPr>
              <w:t>1970</w:t>
            </w:r>
          </w:p>
        </w:tc>
        <w:tc>
          <w:tcPr>
            <w:tcW w:w="1363" w:type="dxa"/>
            <w:shd w:val="clear" w:color="auto" w:fill="auto"/>
          </w:tcPr>
          <w:p w14:paraId="16FCE24B" w14:textId="77777777" w:rsidR="00ED5BAB" w:rsidRPr="00ED5BAB" w:rsidRDefault="00ED5BAB" w:rsidP="00A70DC3">
            <w:pPr>
              <w:jc w:val="right"/>
              <w:rPr>
                <w:sz w:val="20"/>
              </w:rPr>
            </w:pPr>
            <w:r w:rsidRPr="00ED5BAB">
              <w:rPr>
                <w:sz w:val="20"/>
              </w:rPr>
              <w:t>1177,4</w:t>
            </w:r>
          </w:p>
        </w:tc>
        <w:tc>
          <w:tcPr>
            <w:tcW w:w="1474" w:type="dxa"/>
            <w:shd w:val="clear" w:color="auto" w:fill="auto"/>
          </w:tcPr>
          <w:p w14:paraId="7E820D1E" w14:textId="77777777" w:rsidR="00ED5BAB" w:rsidRPr="00ED5BAB" w:rsidRDefault="00ED5BAB" w:rsidP="00A70DC3">
            <w:pPr>
              <w:jc w:val="right"/>
              <w:rPr>
                <w:sz w:val="20"/>
              </w:rPr>
            </w:pPr>
            <w:r w:rsidRPr="00ED5BAB">
              <w:rPr>
                <w:sz w:val="20"/>
              </w:rPr>
              <w:t>49,9</w:t>
            </w:r>
          </w:p>
        </w:tc>
        <w:tc>
          <w:tcPr>
            <w:tcW w:w="778" w:type="dxa"/>
            <w:shd w:val="clear" w:color="auto" w:fill="auto"/>
          </w:tcPr>
          <w:p w14:paraId="5E3E28BD" w14:textId="77777777" w:rsidR="00ED5BAB" w:rsidRPr="00ED5BAB" w:rsidRDefault="00ED5BAB" w:rsidP="00A70DC3">
            <w:pPr>
              <w:jc w:val="right"/>
              <w:rPr>
                <w:sz w:val="20"/>
              </w:rPr>
            </w:pPr>
            <w:r w:rsidRPr="00ED5BAB">
              <w:rPr>
                <w:sz w:val="20"/>
              </w:rPr>
              <w:t>1730</w:t>
            </w:r>
          </w:p>
        </w:tc>
        <w:tc>
          <w:tcPr>
            <w:tcW w:w="1363" w:type="dxa"/>
            <w:shd w:val="clear" w:color="auto" w:fill="auto"/>
          </w:tcPr>
          <w:p w14:paraId="11ADC9C8" w14:textId="77777777" w:rsidR="00ED5BAB" w:rsidRPr="00ED5BAB" w:rsidRDefault="00ED5BAB" w:rsidP="00A70DC3">
            <w:pPr>
              <w:jc w:val="right"/>
              <w:rPr>
                <w:sz w:val="20"/>
              </w:rPr>
            </w:pPr>
            <w:r w:rsidRPr="00ED5BAB">
              <w:rPr>
                <w:sz w:val="20"/>
              </w:rPr>
              <w:t>1168,1</w:t>
            </w:r>
          </w:p>
        </w:tc>
        <w:tc>
          <w:tcPr>
            <w:tcW w:w="1474" w:type="dxa"/>
            <w:shd w:val="clear" w:color="auto" w:fill="auto"/>
          </w:tcPr>
          <w:p w14:paraId="5322BF71" w14:textId="77777777" w:rsidR="00ED5BAB" w:rsidRPr="00ED5BAB" w:rsidRDefault="00ED5BAB" w:rsidP="00A70DC3">
            <w:pPr>
              <w:jc w:val="right"/>
              <w:rPr>
                <w:sz w:val="20"/>
              </w:rPr>
            </w:pPr>
            <w:r w:rsidRPr="00ED5BAB">
              <w:rPr>
                <w:sz w:val="20"/>
              </w:rPr>
              <w:t>55,2</w:t>
            </w:r>
          </w:p>
        </w:tc>
      </w:tr>
      <w:tr w:rsidR="00ED5BAB" w:rsidRPr="00ED5BAB" w14:paraId="0BC709D9" w14:textId="77777777" w:rsidTr="004E62AB">
        <w:trPr>
          <w:trHeight w:val="288"/>
          <w:jc w:val="center"/>
        </w:trPr>
        <w:tc>
          <w:tcPr>
            <w:tcW w:w="709" w:type="dxa"/>
            <w:shd w:val="clear" w:color="auto" w:fill="auto"/>
          </w:tcPr>
          <w:p w14:paraId="51BEBBAF" w14:textId="77777777" w:rsidR="00ED5BAB" w:rsidRPr="00ED5BAB" w:rsidRDefault="00ED5BAB" w:rsidP="00A70DC3">
            <w:pPr>
              <w:jc w:val="center"/>
              <w:rPr>
                <w:sz w:val="20"/>
              </w:rPr>
            </w:pPr>
            <w:r w:rsidRPr="00ED5BAB">
              <w:rPr>
                <w:sz w:val="20"/>
              </w:rPr>
              <w:t>Х</w:t>
            </w:r>
          </w:p>
        </w:tc>
        <w:tc>
          <w:tcPr>
            <w:tcW w:w="3128" w:type="dxa"/>
            <w:shd w:val="clear" w:color="auto" w:fill="auto"/>
          </w:tcPr>
          <w:p w14:paraId="1D3317FF" w14:textId="77777777" w:rsidR="00ED5BAB" w:rsidRPr="00ED5BAB" w:rsidRDefault="00ED5BAB" w:rsidP="00A70DC3">
            <w:pPr>
              <w:rPr>
                <w:sz w:val="20"/>
              </w:rPr>
            </w:pPr>
            <w:r w:rsidRPr="00ED5BAB">
              <w:rPr>
                <w:sz w:val="20"/>
              </w:rPr>
              <w:t>Болести на дихателната система</w:t>
            </w:r>
          </w:p>
        </w:tc>
        <w:tc>
          <w:tcPr>
            <w:tcW w:w="709" w:type="dxa"/>
            <w:shd w:val="clear" w:color="auto" w:fill="auto"/>
          </w:tcPr>
          <w:p w14:paraId="4C2C48EF" w14:textId="77777777" w:rsidR="00ED5BAB" w:rsidRPr="00ED5BAB" w:rsidRDefault="00ED5BAB" w:rsidP="00A70DC3">
            <w:pPr>
              <w:jc w:val="right"/>
              <w:rPr>
                <w:sz w:val="20"/>
              </w:rPr>
            </w:pPr>
            <w:r w:rsidRPr="00ED5BAB">
              <w:rPr>
                <w:sz w:val="20"/>
              </w:rPr>
              <w:t>219</w:t>
            </w:r>
          </w:p>
        </w:tc>
        <w:tc>
          <w:tcPr>
            <w:tcW w:w="1363" w:type="dxa"/>
            <w:shd w:val="clear" w:color="auto" w:fill="auto"/>
          </w:tcPr>
          <w:p w14:paraId="59F6D49C" w14:textId="77777777" w:rsidR="00ED5BAB" w:rsidRPr="00ED5BAB" w:rsidRDefault="00ED5BAB" w:rsidP="00A70DC3">
            <w:pPr>
              <w:jc w:val="right"/>
              <w:rPr>
                <w:sz w:val="20"/>
              </w:rPr>
            </w:pPr>
            <w:r w:rsidRPr="00ED5BAB">
              <w:rPr>
                <w:sz w:val="20"/>
              </w:rPr>
              <w:t>130,9</w:t>
            </w:r>
          </w:p>
        </w:tc>
        <w:tc>
          <w:tcPr>
            <w:tcW w:w="1474" w:type="dxa"/>
            <w:shd w:val="clear" w:color="auto" w:fill="auto"/>
          </w:tcPr>
          <w:p w14:paraId="6D475211" w14:textId="77777777" w:rsidR="00ED5BAB" w:rsidRPr="00ED5BAB" w:rsidRDefault="00ED5BAB" w:rsidP="00A70DC3">
            <w:pPr>
              <w:jc w:val="right"/>
              <w:rPr>
                <w:sz w:val="20"/>
              </w:rPr>
            </w:pPr>
            <w:r w:rsidRPr="00ED5BAB">
              <w:rPr>
                <w:sz w:val="20"/>
              </w:rPr>
              <w:t>5,5</w:t>
            </w:r>
          </w:p>
        </w:tc>
        <w:tc>
          <w:tcPr>
            <w:tcW w:w="778" w:type="dxa"/>
            <w:shd w:val="clear" w:color="auto" w:fill="auto"/>
          </w:tcPr>
          <w:p w14:paraId="64243781" w14:textId="77777777" w:rsidR="00ED5BAB" w:rsidRPr="00ED5BAB" w:rsidRDefault="00ED5BAB" w:rsidP="00A70DC3">
            <w:pPr>
              <w:jc w:val="right"/>
              <w:rPr>
                <w:sz w:val="20"/>
              </w:rPr>
            </w:pPr>
            <w:r w:rsidRPr="00ED5BAB">
              <w:rPr>
                <w:sz w:val="20"/>
              </w:rPr>
              <w:t>181</w:t>
            </w:r>
          </w:p>
        </w:tc>
        <w:tc>
          <w:tcPr>
            <w:tcW w:w="1363" w:type="dxa"/>
            <w:shd w:val="clear" w:color="auto" w:fill="auto"/>
          </w:tcPr>
          <w:p w14:paraId="5C724E44" w14:textId="77777777" w:rsidR="00ED5BAB" w:rsidRPr="00ED5BAB" w:rsidRDefault="00ED5BAB" w:rsidP="00A70DC3">
            <w:pPr>
              <w:jc w:val="right"/>
              <w:rPr>
                <w:sz w:val="20"/>
              </w:rPr>
            </w:pPr>
            <w:r w:rsidRPr="00ED5BAB">
              <w:rPr>
                <w:sz w:val="20"/>
              </w:rPr>
              <w:t>122,2</w:t>
            </w:r>
          </w:p>
        </w:tc>
        <w:tc>
          <w:tcPr>
            <w:tcW w:w="1474" w:type="dxa"/>
            <w:shd w:val="clear" w:color="auto" w:fill="auto"/>
          </w:tcPr>
          <w:p w14:paraId="283170F4" w14:textId="77777777" w:rsidR="00ED5BAB" w:rsidRPr="00ED5BAB" w:rsidRDefault="00ED5BAB" w:rsidP="00A70DC3">
            <w:pPr>
              <w:jc w:val="right"/>
              <w:rPr>
                <w:sz w:val="20"/>
              </w:rPr>
            </w:pPr>
            <w:r w:rsidRPr="00ED5BAB">
              <w:rPr>
                <w:sz w:val="20"/>
              </w:rPr>
              <w:t>5,8</w:t>
            </w:r>
          </w:p>
        </w:tc>
      </w:tr>
      <w:tr w:rsidR="00ED5BAB" w:rsidRPr="00ED5BAB" w14:paraId="6B11B958" w14:textId="77777777" w:rsidTr="004E62AB">
        <w:trPr>
          <w:trHeight w:val="288"/>
          <w:jc w:val="center"/>
        </w:trPr>
        <w:tc>
          <w:tcPr>
            <w:tcW w:w="709" w:type="dxa"/>
            <w:shd w:val="clear" w:color="auto" w:fill="auto"/>
          </w:tcPr>
          <w:p w14:paraId="6DD18F10" w14:textId="77777777" w:rsidR="00ED5BAB" w:rsidRPr="00ED5BAB" w:rsidRDefault="00ED5BAB" w:rsidP="00A70DC3">
            <w:pPr>
              <w:jc w:val="center"/>
              <w:rPr>
                <w:sz w:val="20"/>
              </w:rPr>
            </w:pPr>
            <w:r w:rsidRPr="00ED5BAB">
              <w:rPr>
                <w:sz w:val="20"/>
              </w:rPr>
              <w:t>ХI</w:t>
            </w:r>
          </w:p>
        </w:tc>
        <w:tc>
          <w:tcPr>
            <w:tcW w:w="3128" w:type="dxa"/>
            <w:shd w:val="clear" w:color="auto" w:fill="auto"/>
          </w:tcPr>
          <w:p w14:paraId="1B6A52B9" w14:textId="77777777" w:rsidR="00ED5BAB" w:rsidRPr="00ED5BAB" w:rsidRDefault="00ED5BAB" w:rsidP="00A70DC3">
            <w:pPr>
              <w:rPr>
                <w:sz w:val="20"/>
              </w:rPr>
            </w:pPr>
            <w:r w:rsidRPr="00ED5BAB">
              <w:rPr>
                <w:sz w:val="20"/>
              </w:rPr>
              <w:t>Болести на храносмилателната система</w:t>
            </w:r>
          </w:p>
        </w:tc>
        <w:tc>
          <w:tcPr>
            <w:tcW w:w="709" w:type="dxa"/>
            <w:shd w:val="clear" w:color="auto" w:fill="auto"/>
          </w:tcPr>
          <w:p w14:paraId="58F44B10" w14:textId="77777777" w:rsidR="00ED5BAB" w:rsidRPr="00ED5BAB" w:rsidRDefault="00ED5BAB" w:rsidP="00A70DC3">
            <w:pPr>
              <w:jc w:val="right"/>
              <w:rPr>
                <w:sz w:val="20"/>
              </w:rPr>
            </w:pPr>
            <w:r w:rsidRPr="00ED5BAB">
              <w:rPr>
                <w:sz w:val="20"/>
              </w:rPr>
              <w:t>173</w:t>
            </w:r>
          </w:p>
        </w:tc>
        <w:tc>
          <w:tcPr>
            <w:tcW w:w="1363" w:type="dxa"/>
            <w:shd w:val="clear" w:color="auto" w:fill="auto"/>
          </w:tcPr>
          <w:p w14:paraId="2EF08612" w14:textId="77777777" w:rsidR="00ED5BAB" w:rsidRPr="00ED5BAB" w:rsidRDefault="00ED5BAB" w:rsidP="00A70DC3">
            <w:pPr>
              <w:jc w:val="right"/>
              <w:rPr>
                <w:sz w:val="20"/>
              </w:rPr>
            </w:pPr>
            <w:r w:rsidRPr="00ED5BAB">
              <w:rPr>
                <w:sz w:val="20"/>
              </w:rPr>
              <w:t>103,4</w:t>
            </w:r>
          </w:p>
        </w:tc>
        <w:tc>
          <w:tcPr>
            <w:tcW w:w="1474" w:type="dxa"/>
            <w:shd w:val="clear" w:color="auto" w:fill="auto"/>
          </w:tcPr>
          <w:p w14:paraId="5C543189" w14:textId="77777777" w:rsidR="00ED5BAB" w:rsidRPr="00ED5BAB" w:rsidRDefault="00ED5BAB" w:rsidP="00A70DC3">
            <w:pPr>
              <w:jc w:val="right"/>
              <w:rPr>
                <w:sz w:val="20"/>
              </w:rPr>
            </w:pPr>
            <w:r w:rsidRPr="00ED5BAB">
              <w:rPr>
                <w:sz w:val="20"/>
              </w:rPr>
              <w:t>4,4</w:t>
            </w:r>
          </w:p>
        </w:tc>
        <w:tc>
          <w:tcPr>
            <w:tcW w:w="778" w:type="dxa"/>
            <w:shd w:val="clear" w:color="auto" w:fill="auto"/>
          </w:tcPr>
          <w:p w14:paraId="24FD3C2C" w14:textId="77777777" w:rsidR="00ED5BAB" w:rsidRPr="00ED5BAB" w:rsidRDefault="00ED5BAB" w:rsidP="00A70DC3">
            <w:pPr>
              <w:jc w:val="right"/>
              <w:rPr>
                <w:sz w:val="20"/>
              </w:rPr>
            </w:pPr>
            <w:r w:rsidRPr="00ED5BAB">
              <w:rPr>
                <w:sz w:val="20"/>
              </w:rPr>
              <w:t>137</w:t>
            </w:r>
          </w:p>
        </w:tc>
        <w:tc>
          <w:tcPr>
            <w:tcW w:w="1363" w:type="dxa"/>
            <w:shd w:val="clear" w:color="auto" w:fill="auto"/>
          </w:tcPr>
          <w:p w14:paraId="21FA30F0" w14:textId="77777777" w:rsidR="00ED5BAB" w:rsidRPr="00ED5BAB" w:rsidRDefault="00ED5BAB" w:rsidP="00A70DC3">
            <w:pPr>
              <w:jc w:val="right"/>
              <w:rPr>
                <w:sz w:val="20"/>
              </w:rPr>
            </w:pPr>
            <w:r w:rsidRPr="00ED5BAB">
              <w:rPr>
                <w:sz w:val="20"/>
              </w:rPr>
              <w:t>92,5</w:t>
            </w:r>
          </w:p>
        </w:tc>
        <w:tc>
          <w:tcPr>
            <w:tcW w:w="1474" w:type="dxa"/>
            <w:shd w:val="clear" w:color="auto" w:fill="auto"/>
          </w:tcPr>
          <w:p w14:paraId="16342F92" w14:textId="77777777" w:rsidR="00ED5BAB" w:rsidRPr="00ED5BAB" w:rsidRDefault="00ED5BAB" w:rsidP="00A70DC3">
            <w:pPr>
              <w:jc w:val="right"/>
              <w:rPr>
                <w:sz w:val="20"/>
              </w:rPr>
            </w:pPr>
            <w:r w:rsidRPr="00ED5BAB">
              <w:rPr>
                <w:sz w:val="20"/>
              </w:rPr>
              <w:t>4,4</w:t>
            </w:r>
          </w:p>
        </w:tc>
      </w:tr>
      <w:tr w:rsidR="00ED5BAB" w:rsidRPr="00ED5BAB" w14:paraId="01379948" w14:textId="77777777" w:rsidTr="004E62AB">
        <w:trPr>
          <w:trHeight w:val="288"/>
          <w:jc w:val="center"/>
        </w:trPr>
        <w:tc>
          <w:tcPr>
            <w:tcW w:w="709" w:type="dxa"/>
            <w:shd w:val="clear" w:color="auto" w:fill="auto"/>
          </w:tcPr>
          <w:p w14:paraId="220065D9" w14:textId="77777777" w:rsidR="00ED5BAB" w:rsidRPr="00ED5BAB" w:rsidRDefault="00ED5BAB" w:rsidP="00A70DC3">
            <w:pPr>
              <w:jc w:val="center"/>
              <w:rPr>
                <w:sz w:val="20"/>
              </w:rPr>
            </w:pPr>
            <w:r w:rsidRPr="00ED5BAB">
              <w:rPr>
                <w:sz w:val="20"/>
              </w:rPr>
              <w:t>ХII</w:t>
            </w:r>
          </w:p>
        </w:tc>
        <w:tc>
          <w:tcPr>
            <w:tcW w:w="3128" w:type="dxa"/>
            <w:shd w:val="clear" w:color="auto" w:fill="auto"/>
          </w:tcPr>
          <w:p w14:paraId="044FF97F" w14:textId="77777777" w:rsidR="00ED5BAB" w:rsidRPr="00ED5BAB" w:rsidRDefault="00ED5BAB" w:rsidP="00A70DC3">
            <w:pPr>
              <w:rPr>
                <w:sz w:val="20"/>
                <w:lang w:val="ru-RU"/>
              </w:rPr>
            </w:pPr>
            <w:r w:rsidRPr="00ED5BAB">
              <w:rPr>
                <w:sz w:val="20"/>
                <w:lang w:val="ru-RU"/>
              </w:rPr>
              <w:t>Болести на кожата и подкожната тъкан</w:t>
            </w:r>
          </w:p>
        </w:tc>
        <w:tc>
          <w:tcPr>
            <w:tcW w:w="709" w:type="dxa"/>
            <w:shd w:val="clear" w:color="auto" w:fill="auto"/>
          </w:tcPr>
          <w:p w14:paraId="0B233171" w14:textId="77777777" w:rsidR="00ED5BAB" w:rsidRPr="00ED5BAB" w:rsidRDefault="00ED5BAB" w:rsidP="00A70DC3">
            <w:pPr>
              <w:jc w:val="right"/>
              <w:rPr>
                <w:sz w:val="20"/>
              </w:rPr>
            </w:pPr>
          </w:p>
        </w:tc>
        <w:tc>
          <w:tcPr>
            <w:tcW w:w="1363" w:type="dxa"/>
            <w:shd w:val="clear" w:color="auto" w:fill="auto"/>
          </w:tcPr>
          <w:p w14:paraId="602C6748" w14:textId="77777777" w:rsidR="00ED5BAB" w:rsidRPr="00ED5BAB" w:rsidRDefault="00ED5BAB" w:rsidP="00A70DC3">
            <w:pPr>
              <w:jc w:val="center"/>
              <w:rPr>
                <w:sz w:val="20"/>
              </w:rPr>
            </w:pPr>
          </w:p>
        </w:tc>
        <w:tc>
          <w:tcPr>
            <w:tcW w:w="1474" w:type="dxa"/>
            <w:shd w:val="clear" w:color="auto" w:fill="auto"/>
          </w:tcPr>
          <w:p w14:paraId="22832DF1" w14:textId="77777777" w:rsidR="00ED5BAB" w:rsidRPr="00ED5BAB" w:rsidRDefault="00ED5BAB" w:rsidP="00A70DC3">
            <w:pPr>
              <w:jc w:val="right"/>
              <w:rPr>
                <w:sz w:val="20"/>
              </w:rPr>
            </w:pPr>
          </w:p>
        </w:tc>
        <w:tc>
          <w:tcPr>
            <w:tcW w:w="778" w:type="dxa"/>
            <w:shd w:val="clear" w:color="auto" w:fill="auto"/>
          </w:tcPr>
          <w:p w14:paraId="1D8648E6" w14:textId="77777777" w:rsidR="00ED5BAB" w:rsidRPr="00ED5BAB" w:rsidRDefault="00ED5BAB" w:rsidP="00A70DC3">
            <w:pPr>
              <w:jc w:val="right"/>
              <w:rPr>
                <w:sz w:val="20"/>
              </w:rPr>
            </w:pPr>
            <w:r w:rsidRPr="00ED5BAB">
              <w:rPr>
                <w:sz w:val="20"/>
              </w:rPr>
              <w:t>3</w:t>
            </w:r>
          </w:p>
        </w:tc>
        <w:tc>
          <w:tcPr>
            <w:tcW w:w="1363" w:type="dxa"/>
            <w:shd w:val="clear" w:color="auto" w:fill="auto"/>
          </w:tcPr>
          <w:p w14:paraId="43A76AEF" w14:textId="77777777" w:rsidR="00ED5BAB" w:rsidRPr="00ED5BAB" w:rsidRDefault="00ED5BAB" w:rsidP="00A70DC3">
            <w:pPr>
              <w:jc w:val="right"/>
              <w:rPr>
                <w:sz w:val="20"/>
              </w:rPr>
            </w:pPr>
            <w:r w:rsidRPr="00ED5BAB">
              <w:rPr>
                <w:sz w:val="20"/>
              </w:rPr>
              <w:t>2,0</w:t>
            </w:r>
          </w:p>
        </w:tc>
        <w:tc>
          <w:tcPr>
            <w:tcW w:w="1474" w:type="dxa"/>
            <w:shd w:val="clear" w:color="auto" w:fill="auto"/>
          </w:tcPr>
          <w:p w14:paraId="08BE2254" w14:textId="77777777" w:rsidR="00ED5BAB" w:rsidRPr="00ED5BAB" w:rsidRDefault="00ED5BAB" w:rsidP="00A70DC3">
            <w:pPr>
              <w:jc w:val="right"/>
              <w:rPr>
                <w:sz w:val="20"/>
              </w:rPr>
            </w:pPr>
            <w:r w:rsidRPr="00ED5BAB">
              <w:rPr>
                <w:sz w:val="20"/>
              </w:rPr>
              <w:t>0,09</w:t>
            </w:r>
          </w:p>
        </w:tc>
      </w:tr>
      <w:tr w:rsidR="00ED5BAB" w:rsidRPr="00ED5BAB" w14:paraId="6FB1D758" w14:textId="77777777" w:rsidTr="004E62AB">
        <w:trPr>
          <w:trHeight w:val="163"/>
          <w:jc w:val="center"/>
        </w:trPr>
        <w:tc>
          <w:tcPr>
            <w:tcW w:w="709" w:type="dxa"/>
            <w:shd w:val="clear" w:color="auto" w:fill="auto"/>
          </w:tcPr>
          <w:p w14:paraId="4D000B70" w14:textId="77777777" w:rsidR="00ED5BAB" w:rsidRPr="00ED5BAB" w:rsidRDefault="00ED5BAB" w:rsidP="00A70DC3">
            <w:pPr>
              <w:jc w:val="center"/>
              <w:rPr>
                <w:sz w:val="20"/>
              </w:rPr>
            </w:pPr>
            <w:r w:rsidRPr="00ED5BAB">
              <w:rPr>
                <w:sz w:val="20"/>
              </w:rPr>
              <w:t>ХIII</w:t>
            </w:r>
          </w:p>
        </w:tc>
        <w:tc>
          <w:tcPr>
            <w:tcW w:w="3128" w:type="dxa"/>
            <w:shd w:val="clear" w:color="auto" w:fill="auto"/>
          </w:tcPr>
          <w:p w14:paraId="15C3AEF1" w14:textId="77777777" w:rsidR="00ED5BAB" w:rsidRPr="00ED5BAB" w:rsidRDefault="00ED5BAB" w:rsidP="00A70DC3">
            <w:pPr>
              <w:rPr>
                <w:sz w:val="20"/>
                <w:lang w:val="ru-RU"/>
              </w:rPr>
            </w:pPr>
            <w:r w:rsidRPr="00ED5BAB">
              <w:rPr>
                <w:sz w:val="20"/>
                <w:lang w:val="ru-RU"/>
              </w:rPr>
              <w:t>Болести на костно-мускулната сис</w:t>
            </w:r>
            <w:r w:rsidRPr="00ED5BAB">
              <w:rPr>
                <w:sz w:val="20"/>
                <w:lang w:val="ru-RU"/>
              </w:rPr>
              <w:softHyphen/>
              <w:t>тема и на съединителната тъкан</w:t>
            </w:r>
          </w:p>
        </w:tc>
        <w:tc>
          <w:tcPr>
            <w:tcW w:w="709" w:type="dxa"/>
            <w:shd w:val="clear" w:color="auto" w:fill="auto"/>
          </w:tcPr>
          <w:p w14:paraId="0F1B1E08" w14:textId="77777777" w:rsidR="00ED5BAB" w:rsidRPr="00ED5BAB" w:rsidRDefault="00ED5BAB" w:rsidP="00A70DC3">
            <w:pPr>
              <w:jc w:val="right"/>
              <w:rPr>
                <w:sz w:val="20"/>
              </w:rPr>
            </w:pPr>
            <w:r w:rsidRPr="00ED5BAB">
              <w:rPr>
                <w:sz w:val="20"/>
              </w:rPr>
              <w:t>3</w:t>
            </w:r>
          </w:p>
        </w:tc>
        <w:tc>
          <w:tcPr>
            <w:tcW w:w="1363" w:type="dxa"/>
            <w:shd w:val="clear" w:color="auto" w:fill="auto"/>
          </w:tcPr>
          <w:p w14:paraId="1E5BE184" w14:textId="77777777" w:rsidR="00ED5BAB" w:rsidRPr="00ED5BAB" w:rsidRDefault="00ED5BAB" w:rsidP="00A70DC3">
            <w:pPr>
              <w:jc w:val="right"/>
              <w:rPr>
                <w:sz w:val="20"/>
              </w:rPr>
            </w:pPr>
            <w:r w:rsidRPr="00ED5BAB">
              <w:rPr>
                <w:sz w:val="20"/>
              </w:rPr>
              <w:t>1,8</w:t>
            </w:r>
          </w:p>
        </w:tc>
        <w:tc>
          <w:tcPr>
            <w:tcW w:w="1474" w:type="dxa"/>
            <w:shd w:val="clear" w:color="auto" w:fill="auto"/>
          </w:tcPr>
          <w:p w14:paraId="45E738CE" w14:textId="77777777" w:rsidR="00ED5BAB" w:rsidRPr="00ED5BAB" w:rsidRDefault="00ED5BAB" w:rsidP="00A70DC3">
            <w:pPr>
              <w:jc w:val="right"/>
              <w:rPr>
                <w:sz w:val="20"/>
              </w:rPr>
            </w:pPr>
            <w:r w:rsidRPr="00ED5BAB">
              <w:rPr>
                <w:sz w:val="20"/>
              </w:rPr>
              <w:t>0,07</w:t>
            </w:r>
          </w:p>
        </w:tc>
        <w:tc>
          <w:tcPr>
            <w:tcW w:w="778" w:type="dxa"/>
            <w:shd w:val="clear" w:color="auto" w:fill="auto"/>
          </w:tcPr>
          <w:p w14:paraId="527B04FC" w14:textId="77777777" w:rsidR="00ED5BAB" w:rsidRPr="00ED5BAB" w:rsidRDefault="00ED5BAB" w:rsidP="00A70DC3">
            <w:pPr>
              <w:jc w:val="right"/>
              <w:rPr>
                <w:sz w:val="20"/>
              </w:rPr>
            </w:pPr>
            <w:r w:rsidRPr="00ED5BAB">
              <w:rPr>
                <w:sz w:val="20"/>
              </w:rPr>
              <w:t>5</w:t>
            </w:r>
          </w:p>
        </w:tc>
        <w:tc>
          <w:tcPr>
            <w:tcW w:w="1363" w:type="dxa"/>
            <w:shd w:val="clear" w:color="auto" w:fill="auto"/>
          </w:tcPr>
          <w:p w14:paraId="547B22B2" w14:textId="77777777" w:rsidR="00ED5BAB" w:rsidRPr="00ED5BAB" w:rsidRDefault="00ED5BAB" w:rsidP="00A70DC3">
            <w:pPr>
              <w:jc w:val="right"/>
              <w:rPr>
                <w:sz w:val="20"/>
              </w:rPr>
            </w:pPr>
            <w:r w:rsidRPr="00ED5BAB">
              <w:rPr>
                <w:sz w:val="20"/>
              </w:rPr>
              <w:t>3,4</w:t>
            </w:r>
          </w:p>
        </w:tc>
        <w:tc>
          <w:tcPr>
            <w:tcW w:w="1474" w:type="dxa"/>
            <w:shd w:val="clear" w:color="auto" w:fill="auto"/>
          </w:tcPr>
          <w:p w14:paraId="12EED6C4" w14:textId="77777777" w:rsidR="00ED5BAB" w:rsidRPr="00ED5BAB" w:rsidRDefault="00ED5BAB" w:rsidP="00A70DC3">
            <w:pPr>
              <w:jc w:val="right"/>
              <w:rPr>
                <w:sz w:val="20"/>
              </w:rPr>
            </w:pPr>
            <w:r w:rsidRPr="00ED5BAB">
              <w:rPr>
                <w:sz w:val="20"/>
              </w:rPr>
              <w:t>0,2</w:t>
            </w:r>
          </w:p>
        </w:tc>
      </w:tr>
      <w:tr w:rsidR="00ED5BAB" w:rsidRPr="00ED5BAB" w14:paraId="46520CB0" w14:textId="77777777" w:rsidTr="004E62AB">
        <w:trPr>
          <w:trHeight w:val="288"/>
          <w:jc w:val="center"/>
        </w:trPr>
        <w:tc>
          <w:tcPr>
            <w:tcW w:w="709" w:type="dxa"/>
            <w:shd w:val="clear" w:color="auto" w:fill="auto"/>
          </w:tcPr>
          <w:p w14:paraId="149F4960" w14:textId="77777777" w:rsidR="00ED5BAB" w:rsidRPr="00ED5BAB" w:rsidRDefault="00ED5BAB" w:rsidP="00A70DC3">
            <w:pPr>
              <w:jc w:val="center"/>
              <w:rPr>
                <w:sz w:val="20"/>
              </w:rPr>
            </w:pPr>
            <w:r w:rsidRPr="00ED5BAB">
              <w:rPr>
                <w:sz w:val="20"/>
              </w:rPr>
              <w:t>ХIV</w:t>
            </w:r>
          </w:p>
        </w:tc>
        <w:tc>
          <w:tcPr>
            <w:tcW w:w="3128" w:type="dxa"/>
            <w:shd w:val="clear" w:color="auto" w:fill="auto"/>
          </w:tcPr>
          <w:p w14:paraId="3DCEABD6" w14:textId="77777777" w:rsidR="00ED5BAB" w:rsidRPr="00ED5BAB" w:rsidRDefault="00ED5BAB" w:rsidP="00A70DC3">
            <w:pPr>
              <w:rPr>
                <w:sz w:val="20"/>
                <w:lang w:val="ru-RU"/>
              </w:rPr>
            </w:pPr>
            <w:r w:rsidRPr="00ED5BAB">
              <w:rPr>
                <w:sz w:val="20"/>
                <w:lang w:val="ru-RU"/>
              </w:rPr>
              <w:t>Болести на пикочо-половата система</w:t>
            </w:r>
          </w:p>
        </w:tc>
        <w:tc>
          <w:tcPr>
            <w:tcW w:w="709" w:type="dxa"/>
            <w:shd w:val="clear" w:color="auto" w:fill="auto"/>
          </w:tcPr>
          <w:p w14:paraId="3CA300EA" w14:textId="77777777" w:rsidR="00ED5BAB" w:rsidRPr="00ED5BAB" w:rsidRDefault="00ED5BAB" w:rsidP="00A70DC3">
            <w:pPr>
              <w:jc w:val="right"/>
              <w:rPr>
                <w:sz w:val="20"/>
              </w:rPr>
            </w:pPr>
            <w:r w:rsidRPr="00ED5BAB">
              <w:rPr>
                <w:sz w:val="20"/>
              </w:rPr>
              <w:t>65</w:t>
            </w:r>
          </w:p>
        </w:tc>
        <w:tc>
          <w:tcPr>
            <w:tcW w:w="1363" w:type="dxa"/>
            <w:shd w:val="clear" w:color="auto" w:fill="auto"/>
          </w:tcPr>
          <w:p w14:paraId="5466F87C" w14:textId="77777777" w:rsidR="00ED5BAB" w:rsidRPr="00ED5BAB" w:rsidRDefault="00ED5BAB" w:rsidP="00A70DC3">
            <w:pPr>
              <w:jc w:val="right"/>
              <w:rPr>
                <w:sz w:val="20"/>
              </w:rPr>
            </w:pPr>
            <w:r w:rsidRPr="00ED5BAB">
              <w:rPr>
                <w:sz w:val="20"/>
              </w:rPr>
              <w:t>38,8</w:t>
            </w:r>
          </w:p>
        </w:tc>
        <w:tc>
          <w:tcPr>
            <w:tcW w:w="1474" w:type="dxa"/>
            <w:shd w:val="clear" w:color="auto" w:fill="auto"/>
          </w:tcPr>
          <w:p w14:paraId="0D5780F8" w14:textId="77777777" w:rsidR="00ED5BAB" w:rsidRPr="00ED5BAB" w:rsidRDefault="00ED5BAB" w:rsidP="00A70DC3">
            <w:pPr>
              <w:jc w:val="right"/>
              <w:rPr>
                <w:sz w:val="20"/>
              </w:rPr>
            </w:pPr>
            <w:r w:rsidRPr="00ED5BAB">
              <w:rPr>
                <w:sz w:val="20"/>
              </w:rPr>
              <w:t>1,6</w:t>
            </w:r>
          </w:p>
        </w:tc>
        <w:tc>
          <w:tcPr>
            <w:tcW w:w="778" w:type="dxa"/>
            <w:shd w:val="clear" w:color="auto" w:fill="auto"/>
          </w:tcPr>
          <w:p w14:paraId="70FB6E5A" w14:textId="77777777" w:rsidR="00ED5BAB" w:rsidRPr="00ED5BAB" w:rsidRDefault="00ED5BAB" w:rsidP="00A70DC3">
            <w:pPr>
              <w:jc w:val="right"/>
              <w:rPr>
                <w:sz w:val="20"/>
              </w:rPr>
            </w:pPr>
            <w:r w:rsidRPr="00ED5BAB">
              <w:rPr>
                <w:sz w:val="20"/>
              </w:rPr>
              <w:t>43</w:t>
            </w:r>
          </w:p>
        </w:tc>
        <w:tc>
          <w:tcPr>
            <w:tcW w:w="1363" w:type="dxa"/>
            <w:shd w:val="clear" w:color="auto" w:fill="auto"/>
          </w:tcPr>
          <w:p w14:paraId="78C55EBD" w14:textId="77777777" w:rsidR="00ED5BAB" w:rsidRPr="00ED5BAB" w:rsidRDefault="00ED5BAB" w:rsidP="00A70DC3">
            <w:pPr>
              <w:jc w:val="right"/>
              <w:rPr>
                <w:sz w:val="20"/>
              </w:rPr>
            </w:pPr>
            <w:r w:rsidRPr="00ED5BAB">
              <w:rPr>
                <w:sz w:val="20"/>
              </w:rPr>
              <w:t>29,0</w:t>
            </w:r>
          </w:p>
        </w:tc>
        <w:tc>
          <w:tcPr>
            <w:tcW w:w="1474" w:type="dxa"/>
            <w:shd w:val="clear" w:color="auto" w:fill="auto"/>
          </w:tcPr>
          <w:p w14:paraId="46D0762A" w14:textId="77777777" w:rsidR="00ED5BAB" w:rsidRPr="00ED5BAB" w:rsidRDefault="00ED5BAB" w:rsidP="00A70DC3">
            <w:pPr>
              <w:jc w:val="right"/>
              <w:rPr>
                <w:sz w:val="20"/>
              </w:rPr>
            </w:pPr>
            <w:r w:rsidRPr="00ED5BAB">
              <w:rPr>
                <w:sz w:val="20"/>
              </w:rPr>
              <w:t>1,4</w:t>
            </w:r>
          </w:p>
        </w:tc>
      </w:tr>
      <w:tr w:rsidR="00ED5BAB" w:rsidRPr="00ED5BAB" w14:paraId="29B9ECBD" w14:textId="77777777" w:rsidTr="004E62AB">
        <w:trPr>
          <w:trHeight w:val="288"/>
          <w:jc w:val="center"/>
        </w:trPr>
        <w:tc>
          <w:tcPr>
            <w:tcW w:w="709" w:type="dxa"/>
            <w:shd w:val="clear" w:color="auto" w:fill="auto"/>
          </w:tcPr>
          <w:p w14:paraId="54BD9733" w14:textId="77777777" w:rsidR="00ED5BAB" w:rsidRPr="00ED5BAB" w:rsidRDefault="00ED5BAB" w:rsidP="00A70DC3">
            <w:pPr>
              <w:jc w:val="center"/>
              <w:rPr>
                <w:sz w:val="20"/>
              </w:rPr>
            </w:pPr>
            <w:r w:rsidRPr="00ED5BAB">
              <w:rPr>
                <w:sz w:val="20"/>
              </w:rPr>
              <w:t>ХV</w:t>
            </w:r>
          </w:p>
        </w:tc>
        <w:tc>
          <w:tcPr>
            <w:tcW w:w="3128" w:type="dxa"/>
            <w:shd w:val="clear" w:color="auto" w:fill="auto"/>
          </w:tcPr>
          <w:p w14:paraId="085E6283" w14:textId="77777777" w:rsidR="00ED5BAB" w:rsidRPr="00ED5BAB" w:rsidRDefault="00ED5BAB" w:rsidP="00A70DC3">
            <w:pPr>
              <w:rPr>
                <w:sz w:val="20"/>
                <w:lang w:val="ru-RU"/>
              </w:rPr>
            </w:pPr>
            <w:r w:rsidRPr="00ED5BAB">
              <w:rPr>
                <w:sz w:val="20"/>
                <w:lang w:val="ru-RU"/>
              </w:rPr>
              <w:t>Бременност, раждане и послеродов период</w:t>
            </w:r>
          </w:p>
        </w:tc>
        <w:tc>
          <w:tcPr>
            <w:tcW w:w="709" w:type="dxa"/>
            <w:shd w:val="clear" w:color="auto" w:fill="auto"/>
          </w:tcPr>
          <w:p w14:paraId="27F5ED0B" w14:textId="77777777" w:rsidR="00ED5BAB" w:rsidRPr="00ED5BAB" w:rsidRDefault="00ED5BAB" w:rsidP="00A70DC3">
            <w:pPr>
              <w:jc w:val="right"/>
              <w:rPr>
                <w:sz w:val="20"/>
              </w:rPr>
            </w:pPr>
          </w:p>
        </w:tc>
        <w:tc>
          <w:tcPr>
            <w:tcW w:w="1363" w:type="dxa"/>
            <w:shd w:val="clear" w:color="auto" w:fill="auto"/>
          </w:tcPr>
          <w:p w14:paraId="20939457" w14:textId="77777777" w:rsidR="00ED5BAB" w:rsidRPr="00ED5BAB" w:rsidRDefault="00ED5BAB" w:rsidP="00A70DC3">
            <w:pPr>
              <w:jc w:val="right"/>
              <w:rPr>
                <w:sz w:val="20"/>
              </w:rPr>
            </w:pPr>
          </w:p>
        </w:tc>
        <w:tc>
          <w:tcPr>
            <w:tcW w:w="1474" w:type="dxa"/>
            <w:shd w:val="clear" w:color="auto" w:fill="auto"/>
          </w:tcPr>
          <w:p w14:paraId="58AEA32C" w14:textId="77777777" w:rsidR="00ED5BAB" w:rsidRPr="00ED5BAB" w:rsidRDefault="00ED5BAB" w:rsidP="00A70DC3">
            <w:pPr>
              <w:jc w:val="right"/>
              <w:rPr>
                <w:sz w:val="20"/>
              </w:rPr>
            </w:pPr>
          </w:p>
        </w:tc>
        <w:tc>
          <w:tcPr>
            <w:tcW w:w="778" w:type="dxa"/>
            <w:shd w:val="clear" w:color="auto" w:fill="auto"/>
          </w:tcPr>
          <w:p w14:paraId="3EB6B975" w14:textId="77777777" w:rsidR="00ED5BAB" w:rsidRPr="00ED5BAB" w:rsidRDefault="00ED5BAB" w:rsidP="00A70DC3">
            <w:pPr>
              <w:jc w:val="right"/>
              <w:rPr>
                <w:sz w:val="20"/>
              </w:rPr>
            </w:pPr>
          </w:p>
        </w:tc>
        <w:tc>
          <w:tcPr>
            <w:tcW w:w="1363" w:type="dxa"/>
            <w:shd w:val="clear" w:color="auto" w:fill="auto"/>
          </w:tcPr>
          <w:p w14:paraId="02F59B9E" w14:textId="77777777" w:rsidR="00ED5BAB" w:rsidRPr="00ED5BAB" w:rsidRDefault="00ED5BAB" w:rsidP="00A70DC3">
            <w:pPr>
              <w:jc w:val="right"/>
              <w:rPr>
                <w:sz w:val="20"/>
              </w:rPr>
            </w:pPr>
          </w:p>
        </w:tc>
        <w:tc>
          <w:tcPr>
            <w:tcW w:w="1474" w:type="dxa"/>
            <w:shd w:val="clear" w:color="auto" w:fill="auto"/>
          </w:tcPr>
          <w:p w14:paraId="235FB545" w14:textId="77777777" w:rsidR="00ED5BAB" w:rsidRPr="00ED5BAB" w:rsidRDefault="00ED5BAB" w:rsidP="00A70DC3">
            <w:pPr>
              <w:jc w:val="right"/>
              <w:rPr>
                <w:sz w:val="20"/>
              </w:rPr>
            </w:pPr>
          </w:p>
        </w:tc>
      </w:tr>
      <w:tr w:rsidR="00ED5BAB" w:rsidRPr="00ED5BAB" w14:paraId="7DACAA15" w14:textId="77777777" w:rsidTr="004E62AB">
        <w:trPr>
          <w:trHeight w:val="288"/>
          <w:jc w:val="center"/>
        </w:trPr>
        <w:tc>
          <w:tcPr>
            <w:tcW w:w="709" w:type="dxa"/>
            <w:shd w:val="clear" w:color="auto" w:fill="auto"/>
          </w:tcPr>
          <w:p w14:paraId="5CBBE2E1" w14:textId="77777777" w:rsidR="00ED5BAB" w:rsidRPr="00ED5BAB" w:rsidRDefault="00ED5BAB" w:rsidP="00A70DC3">
            <w:pPr>
              <w:jc w:val="center"/>
              <w:rPr>
                <w:sz w:val="20"/>
              </w:rPr>
            </w:pPr>
            <w:r w:rsidRPr="00ED5BAB">
              <w:rPr>
                <w:sz w:val="20"/>
              </w:rPr>
              <w:t>ХVI</w:t>
            </w:r>
          </w:p>
        </w:tc>
        <w:tc>
          <w:tcPr>
            <w:tcW w:w="3128" w:type="dxa"/>
            <w:shd w:val="clear" w:color="auto" w:fill="auto"/>
          </w:tcPr>
          <w:p w14:paraId="2EFBB1DF" w14:textId="77777777" w:rsidR="00ED5BAB" w:rsidRPr="00ED5BAB" w:rsidRDefault="00ED5BAB" w:rsidP="00A70DC3">
            <w:pPr>
              <w:rPr>
                <w:sz w:val="20"/>
                <w:lang w:val="ru-RU"/>
              </w:rPr>
            </w:pPr>
            <w:r w:rsidRPr="00ED5BAB">
              <w:rPr>
                <w:sz w:val="20"/>
                <w:lang w:val="ru-RU"/>
              </w:rPr>
              <w:t>Някои състояния, възникващи през перинаталния период</w:t>
            </w:r>
          </w:p>
        </w:tc>
        <w:tc>
          <w:tcPr>
            <w:tcW w:w="709" w:type="dxa"/>
            <w:shd w:val="clear" w:color="auto" w:fill="auto"/>
          </w:tcPr>
          <w:p w14:paraId="08E39394" w14:textId="77777777" w:rsidR="00ED5BAB" w:rsidRPr="00ED5BAB" w:rsidRDefault="00ED5BAB" w:rsidP="00A70DC3">
            <w:pPr>
              <w:jc w:val="right"/>
              <w:rPr>
                <w:sz w:val="20"/>
              </w:rPr>
            </w:pPr>
            <w:r w:rsidRPr="00ED5BAB">
              <w:rPr>
                <w:sz w:val="20"/>
              </w:rPr>
              <w:t>3</w:t>
            </w:r>
          </w:p>
        </w:tc>
        <w:tc>
          <w:tcPr>
            <w:tcW w:w="1363" w:type="dxa"/>
            <w:shd w:val="clear" w:color="auto" w:fill="auto"/>
          </w:tcPr>
          <w:p w14:paraId="1DA146E5" w14:textId="77777777" w:rsidR="00ED5BAB" w:rsidRPr="00ED5BAB" w:rsidRDefault="00ED5BAB" w:rsidP="00A70DC3">
            <w:pPr>
              <w:jc w:val="right"/>
              <w:rPr>
                <w:sz w:val="20"/>
              </w:rPr>
            </w:pPr>
            <w:r w:rsidRPr="00ED5BAB">
              <w:rPr>
                <w:sz w:val="20"/>
              </w:rPr>
              <w:t>1,8</w:t>
            </w:r>
          </w:p>
        </w:tc>
        <w:tc>
          <w:tcPr>
            <w:tcW w:w="1474" w:type="dxa"/>
            <w:shd w:val="clear" w:color="auto" w:fill="auto"/>
          </w:tcPr>
          <w:p w14:paraId="4F298686" w14:textId="77777777" w:rsidR="00ED5BAB" w:rsidRPr="00ED5BAB" w:rsidRDefault="00ED5BAB" w:rsidP="00A70DC3">
            <w:pPr>
              <w:jc w:val="right"/>
              <w:rPr>
                <w:sz w:val="20"/>
              </w:rPr>
            </w:pPr>
            <w:r w:rsidRPr="00ED5BAB">
              <w:rPr>
                <w:sz w:val="20"/>
              </w:rPr>
              <w:t>0,07</w:t>
            </w:r>
          </w:p>
        </w:tc>
        <w:tc>
          <w:tcPr>
            <w:tcW w:w="778" w:type="dxa"/>
            <w:shd w:val="clear" w:color="auto" w:fill="auto"/>
          </w:tcPr>
          <w:p w14:paraId="071A9986" w14:textId="77777777" w:rsidR="00ED5BAB" w:rsidRPr="00ED5BAB" w:rsidRDefault="00ED5BAB" w:rsidP="00A70DC3">
            <w:pPr>
              <w:jc w:val="right"/>
              <w:rPr>
                <w:sz w:val="20"/>
              </w:rPr>
            </w:pPr>
            <w:r w:rsidRPr="00ED5BAB">
              <w:rPr>
                <w:sz w:val="20"/>
              </w:rPr>
              <w:t>1</w:t>
            </w:r>
          </w:p>
        </w:tc>
        <w:tc>
          <w:tcPr>
            <w:tcW w:w="1363" w:type="dxa"/>
            <w:shd w:val="clear" w:color="auto" w:fill="auto"/>
          </w:tcPr>
          <w:p w14:paraId="2280712A" w14:textId="77777777" w:rsidR="00ED5BAB" w:rsidRPr="00ED5BAB" w:rsidRDefault="00ED5BAB" w:rsidP="00A70DC3">
            <w:pPr>
              <w:jc w:val="right"/>
              <w:rPr>
                <w:sz w:val="20"/>
              </w:rPr>
            </w:pPr>
            <w:r w:rsidRPr="00ED5BAB">
              <w:rPr>
                <w:sz w:val="20"/>
              </w:rPr>
              <w:t>0,7</w:t>
            </w:r>
          </w:p>
        </w:tc>
        <w:tc>
          <w:tcPr>
            <w:tcW w:w="1474" w:type="dxa"/>
            <w:shd w:val="clear" w:color="auto" w:fill="auto"/>
          </w:tcPr>
          <w:p w14:paraId="348216AD" w14:textId="77777777" w:rsidR="00ED5BAB" w:rsidRPr="00ED5BAB" w:rsidRDefault="00ED5BAB" w:rsidP="00A70DC3">
            <w:pPr>
              <w:jc w:val="right"/>
              <w:rPr>
                <w:sz w:val="20"/>
              </w:rPr>
            </w:pPr>
            <w:r w:rsidRPr="00ED5BAB">
              <w:rPr>
                <w:sz w:val="20"/>
              </w:rPr>
              <w:t>0,6</w:t>
            </w:r>
          </w:p>
        </w:tc>
      </w:tr>
      <w:tr w:rsidR="00ED5BAB" w:rsidRPr="00ED5BAB" w14:paraId="5915FEC4" w14:textId="77777777" w:rsidTr="004E62AB">
        <w:trPr>
          <w:trHeight w:val="478"/>
          <w:jc w:val="center"/>
        </w:trPr>
        <w:tc>
          <w:tcPr>
            <w:tcW w:w="709" w:type="dxa"/>
            <w:shd w:val="clear" w:color="auto" w:fill="auto"/>
          </w:tcPr>
          <w:p w14:paraId="6405F385" w14:textId="77777777" w:rsidR="00ED5BAB" w:rsidRPr="00ED5BAB" w:rsidRDefault="00ED5BAB" w:rsidP="00A70DC3">
            <w:pPr>
              <w:jc w:val="center"/>
              <w:rPr>
                <w:sz w:val="20"/>
              </w:rPr>
            </w:pPr>
            <w:r w:rsidRPr="00ED5BAB">
              <w:rPr>
                <w:sz w:val="20"/>
              </w:rPr>
              <w:t>ХVII</w:t>
            </w:r>
          </w:p>
        </w:tc>
        <w:tc>
          <w:tcPr>
            <w:tcW w:w="3128" w:type="dxa"/>
            <w:shd w:val="clear" w:color="auto" w:fill="auto"/>
          </w:tcPr>
          <w:p w14:paraId="535C13F3" w14:textId="77777777" w:rsidR="00ED5BAB" w:rsidRPr="00ED5BAB" w:rsidRDefault="00ED5BAB" w:rsidP="00A70DC3">
            <w:pPr>
              <w:rPr>
                <w:sz w:val="20"/>
                <w:lang w:val="ru-RU"/>
              </w:rPr>
            </w:pPr>
            <w:r w:rsidRPr="00ED5BAB">
              <w:rPr>
                <w:sz w:val="20"/>
                <w:lang w:val="ru-RU"/>
              </w:rPr>
              <w:t>Вродени аномалии [пороци на развитието], деформации и хромозомни аберации</w:t>
            </w:r>
          </w:p>
        </w:tc>
        <w:tc>
          <w:tcPr>
            <w:tcW w:w="709" w:type="dxa"/>
            <w:shd w:val="clear" w:color="auto" w:fill="auto"/>
          </w:tcPr>
          <w:p w14:paraId="0E763AEE" w14:textId="77777777" w:rsidR="00ED5BAB" w:rsidRPr="00ED5BAB" w:rsidRDefault="00ED5BAB" w:rsidP="00A70DC3">
            <w:pPr>
              <w:jc w:val="right"/>
              <w:rPr>
                <w:sz w:val="20"/>
              </w:rPr>
            </w:pPr>
            <w:r w:rsidRPr="00ED5BAB">
              <w:rPr>
                <w:sz w:val="20"/>
              </w:rPr>
              <w:t>4</w:t>
            </w:r>
          </w:p>
        </w:tc>
        <w:tc>
          <w:tcPr>
            <w:tcW w:w="1363" w:type="dxa"/>
            <w:shd w:val="clear" w:color="auto" w:fill="auto"/>
          </w:tcPr>
          <w:p w14:paraId="68BF7448" w14:textId="77777777" w:rsidR="00ED5BAB" w:rsidRPr="00ED5BAB" w:rsidRDefault="00ED5BAB" w:rsidP="00A70DC3">
            <w:pPr>
              <w:jc w:val="right"/>
              <w:rPr>
                <w:sz w:val="20"/>
              </w:rPr>
            </w:pPr>
            <w:r w:rsidRPr="00ED5BAB">
              <w:rPr>
                <w:sz w:val="20"/>
              </w:rPr>
              <w:t>2,4</w:t>
            </w:r>
          </w:p>
        </w:tc>
        <w:tc>
          <w:tcPr>
            <w:tcW w:w="1474" w:type="dxa"/>
            <w:shd w:val="clear" w:color="auto" w:fill="auto"/>
          </w:tcPr>
          <w:p w14:paraId="13DCD45D" w14:textId="77777777" w:rsidR="00ED5BAB" w:rsidRPr="00ED5BAB" w:rsidRDefault="00ED5BAB" w:rsidP="00A70DC3">
            <w:pPr>
              <w:jc w:val="right"/>
              <w:rPr>
                <w:sz w:val="20"/>
              </w:rPr>
            </w:pPr>
            <w:r w:rsidRPr="00ED5BAB">
              <w:rPr>
                <w:sz w:val="20"/>
              </w:rPr>
              <w:t>0,1</w:t>
            </w:r>
          </w:p>
        </w:tc>
        <w:tc>
          <w:tcPr>
            <w:tcW w:w="778" w:type="dxa"/>
            <w:shd w:val="clear" w:color="auto" w:fill="auto"/>
          </w:tcPr>
          <w:p w14:paraId="19CB9DF9" w14:textId="77777777" w:rsidR="00ED5BAB" w:rsidRPr="00ED5BAB" w:rsidRDefault="00ED5BAB" w:rsidP="00A70DC3">
            <w:pPr>
              <w:jc w:val="right"/>
              <w:rPr>
                <w:sz w:val="20"/>
              </w:rPr>
            </w:pPr>
          </w:p>
        </w:tc>
        <w:tc>
          <w:tcPr>
            <w:tcW w:w="1363" w:type="dxa"/>
            <w:shd w:val="clear" w:color="auto" w:fill="auto"/>
          </w:tcPr>
          <w:p w14:paraId="3378170D" w14:textId="77777777" w:rsidR="00ED5BAB" w:rsidRPr="00ED5BAB" w:rsidRDefault="00ED5BAB" w:rsidP="00A70DC3">
            <w:pPr>
              <w:jc w:val="right"/>
              <w:rPr>
                <w:sz w:val="20"/>
              </w:rPr>
            </w:pPr>
          </w:p>
        </w:tc>
        <w:tc>
          <w:tcPr>
            <w:tcW w:w="1474" w:type="dxa"/>
            <w:shd w:val="clear" w:color="auto" w:fill="auto"/>
          </w:tcPr>
          <w:p w14:paraId="21190D0A" w14:textId="77777777" w:rsidR="00ED5BAB" w:rsidRPr="00ED5BAB" w:rsidRDefault="00ED5BAB" w:rsidP="00A70DC3">
            <w:pPr>
              <w:jc w:val="right"/>
              <w:rPr>
                <w:sz w:val="20"/>
              </w:rPr>
            </w:pPr>
          </w:p>
        </w:tc>
      </w:tr>
      <w:tr w:rsidR="00ED5BAB" w:rsidRPr="00ED5BAB" w14:paraId="3FADCDAC" w14:textId="77777777" w:rsidTr="004E62AB">
        <w:trPr>
          <w:trHeight w:val="763"/>
          <w:jc w:val="center"/>
        </w:trPr>
        <w:tc>
          <w:tcPr>
            <w:tcW w:w="709" w:type="dxa"/>
            <w:shd w:val="clear" w:color="auto" w:fill="auto"/>
          </w:tcPr>
          <w:p w14:paraId="3BDB7FA4" w14:textId="77777777" w:rsidR="00ED5BAB" w:rsidRPr="00ED5BAB" w:rsidRDefault="00ED5BAB" w:rsidP="00A70DC3">
            <w:pPr>
              <w:jc w:val="center"/>
              <w:rPr>
                <w:sz w:val="20"/>
              </w:rPr>
            </w:pPr>
            <w:r w:rsidRPr="00ED5BAB">
              <w:rPr>
                <w:sz w:val="20"/>
              </w:rPr>
              <w:t>ХVIII</w:t>
            </w:r>
          </w:p>
        </w:tc>
        <w:tc>
          <w:tcPr>
            <w:tcW w:w="3128" w:type="dxa"/>
            <w:shd w:val="clear" w:color="auto" w:fill="auto"/>
          </w:tcPr>
          <w:p w14:paraId="6EBC99A1" w14:textId="77777777" w:rsidR="00ED5BAB" w:rsidRPr="00ED5BAB" w:rsidRDefault="00ED5BAB" w:rsidP="00A70DC3">
            <w:pPr>
              <w:rPr>
                <w:sz w:val="20"/>
                <w:lang w:val="ru-RU"/>
              </w:rPr>
            </w:pPr>
            <w:bookmarkStart w:id="0" w:name="OLE_LINK1"/>
            <w:bookmarkStart w:id="1" w:name="OLE_LINK2"/>
            <w:r w:rsidRPr="00ED5BAB">
              <w:rPr>
                <w:sz w:val="20"/>
                <w:lang w:val="ru-RU"/>
              </w:rPr>
              <w:t>Симптоми, признаци и отклонения от нормата, открити при клинични и лабораторни изследвания, некласифицирани другаде</w:t>
            </w:r>
            <w:bookmarkEnd w:id="0"/>
            <w:bookmarkEnd w:id="1"/>
          </w:p>
        </w:tc>
        <w:tc>
          <w:tcPr>
            <w:tcW w:w="709" w:type="dxa"/>
            <w:shd w:val="clear" w:color="auto" w:fill="auto"/>
          </w:tcPr>
          <w:p w14:paraId="545EBAA3" w14:textId="77777777" w:rsidR="00ED5BAB" w:rsidRPr="00ED5BAB" w:rsidRDefault="00ED5BAB" w:rsidP="00A70DC3">
            <w:pPr>
              <w:jc w:val="right"/>
              <w:rPr>
                <w:sz w:val="20"/>
              </w:rPr>
            </w:pPr>
            <w:r w:rsidRPr="00ED5BAB">
              <w:rPr>
                <w:sz w:val="20"/>
              </w:rPr>
              <w:t>137</w:t>
            </w:r>
          </w:p>
        </w:tc>
        <w:tc>
          <w:tcPr>
            <w:tcW w:w="1363" w:type="dxa"/>
            <w:shd w:val="clear" w:color="auto" w:fill="auto"/>
          </w:tcPr>
          <w:p w14:paraId="512AD083" w14:textId="77777777" w:rsidR="00ED5BAB" w:rsidRPr="00ED5BAB" w:rsidRDefault="00ED5BAB" w:rsidP="00A70DC3">
            <w:pPr>
              <w:jc w:val="right"/>
              <w:rPr>
                <w:sz w:val="20"/>
              </w:rPr>
            </w:pPr>
            <w:r w:rsidRPr="00ED5BAB">
              <w:rPr>
                <w:sz w:val="20"/>
              </w:rPr>
              <w:t>81,9</w:t>
            </w:r>
          </w:p>
        </w:tc>
        <w:tc>
          <w:tcPr>
            <w:tcW w:w="1474" w:type="dxa"/>
            <w:shd w:val="clear" w:color="auto" w:fill="auto"/>
          </w:tcPr>
          <w:p w14:paraId="728E0E80" w14:textId="77777777" w:rsidR="00ED5BAB" w:rsidRPr="00ED5BAB" w:rsidRDefault="00ED5BAB" w:rsidP="00A70DC3">
            <w:pPr>
              <w:jc w:val="right"/>
              <w:rPr>
                <w:sz w:val="20"/>
              </w:rPr>
            </w:pPr>
            <w:r w:rsidRPr="00ED5BAB">
              <w:rPr>
                <w:sz w:val="20"/>
              </w:rPr>
              <w:t>3,5</w:t>
            </w:r>
          </w:p>
        </w:tc>
        <w:tc>
          <w:tcPr>
            <w:tcW w:w="778" w:type="dxa"/>
            <w:shd w:val="clear" w:color="auto" w:fill="auto"/>
          </w:tcPr>
          <w:p w14:paraId="4ECF2754" w14:textId="77777777" w:rsidR="00ED5BAB" w:rsidRPr="00ED5BAB" w:rsidRDefault="00ED5BAB" w:rsidP="00A70DC3">
            <w:pPr>
              <w:jc w:val="right"/>
              <w:rPr>
                <w:sz w:val="20"/>
              </w:rPr>
            </w:pPr>
            <w:r w:rsidRPr="00ED5BAB">
              <w:rPr>
                <w:sz w:val="20"/>
              </w:rPr>
              <w:t>170</w:t>
            </w:r>
          </w:p>
        </w:tc>
        <w:tc>
          <w:tcPr>
            <w:tcW w:w="1363" w:type="dxa"/>
            <w:shd w:val="clear" w:color="auto" w:fill="auto"/>
          </w:tcPr>
          <w:p w14:paraId="7C24B1D4" w14:textId="77777777" w:rsidR="00ED5BAB" w:rsidRPr="00ED5BAB" w:rsidRDefault="00ED5BAB" w:rsidP="00A70DC3">
            <w:pPr>
              <w:jc w:val="right"/>
              <w:rPr>
                <w:sz w:val="20"/>
              </w:rPr>
            </w:pPr>
            <w:r w:rsidRPr="00ED5BAB">
              <w:rPr>
                <w:sz w:val="20"/>
              </w:rPr>
              <w:t>114,8</w:t>
            </w:r>
          </w:p>
        </w:tc>
        <w:tc>
          <w:tcPr>
            <w:tcW w:w="1474" w:type="dxa"/>
            <w:shd w:val="clear" w:color="auto" w:fill="auto"/>
          </w:tcPr>
          <w:p w14:paraId="26C71CEF" w14:textId="77777777" w:rsidR="00ED5BAB" w:rsidRPr="00ED5BAB" w:rsidRDefault="00ED5BAB" w:rsidP="00A70DC3">
            <w:pPr>
              <w:jc w:val="right"/>
              <w:rPr>
                <w:sz w:val="20"/>
              </w:rPr>
            </w:pPr>
            <w:r w:rsidRPr="00ED5BAB">
              <w:rPr>
                <w:sz w:val="20"/>
              </w:rPr>
              <w:t>5,4</w:t>
            </w:r>
          </w:p>
        </w:tc>
      </w:tr>
      <w:tr w:rsidR="00ED5BAB" w:rsidRPr="00ED5BAB" w14:paraId="413B3CA2" w14:textId="77777777" w:rsidTr="004E62AB">
        <w:trPr>
          <w:trHeight w:val="410"/>
          <w:jc w:val="center"/>
        </w:trPr>
        <w:tc>
          <w:tcPr>
            <w:tcW w:w="709" w:type="dxa"/>
            <w:shd w:val="clear" w:color="auto" w:fill="auto"/>
          </w:tcPr>
          <w:p w14:paraId="09B818F4" w14:textId="77777777" w:rsidR="00ED5BAB" w:rsidRPr="00ED5BAB" w:rsidRDefault="00ED5BAB" w:rsidP="00A70DC3">
            <w:pPr>
              <w:jc w:val="center"/>
              <w:rPr>
                <w:sz w:val="20"/>
              </w:rPr>
            </w:pPr>
            <w:r w:rsidRPr="00ED5BAB">
              <w:rPr>
                <w:sz w:val="20"/>
              </w:rPr>
              <w:t>ХIX</w:t>
            </w:r>
          </w:p>
        </w:tc>
        <w:tc>
          <w:tcPr>
            <w:tcW w:w="3128" w:type="dxa"/>
            <w:shd w:val="clear" w:color="auto" w:fill="auto"/>
          </w:tcPr>
          <w:p w14:paraId="76A1F778" w14:textId="77777777" w:rsidR="00ED5BAB" w:rsidRPr="00ED5BAB" w:rsidRDefault="00ED5BAB" w:rsidP="00A70DC3">
            <w:pPr>
              <w:rPr>
                <w:sz w:val="20"/>
              </w:rPr>
            </w:pPr>
            <w:r w:rsidRPr="00ED5BAB">
              <w:rPr>
                <w:sz w:val="20"/>
              </w:rPr>
              <w:t>Травми, отравяния и някои други последици от въздействието на външни причини</w:t>
            </w:r>
          </w:p>
        </w:tc>
        <w:tc>
          <w:tcPr>
            <w:tcW w:w="709" w:type="dxa"/>
            <w:shd w:val="clear" w:color="auto" w:fill="auto"/>
          </w:tcPr>
          <w:p w14:paraId="3E9FA497" w14:textId="77777777" w:rsidR="00ED5BAB" w:rsidRPr="00ED5BAB" w:rsidRDefault="00ED5BAB" w:rsidP="00A70DC3">
            <w:pPr>
              <w:jc w:val="right"/>
              <w:rPr>
                <w:sz w:val="20"/>
              </w:rPr>
            </w:pPr>
            <w:r w:rsidRPr="00ED5BAB">
              <w:rPr>
                <w:sz w:val="20"/>
              </w:rPr>
              <w:t>92</w:t>
            </w:r>
          </w:p>
        </w:tc>
        <w:tc>
          <w:tcPr>
            <w:tcW w:w="1363" w:type="dxa"/>
            <w:shd w:val="clear" w:color="auto" w:fill="auto"/>
          </w:tcPr>
          <w:p w14:paraId="0D7A0136" w14:textId="77777777" w:rsidR="00ED5BAB" w:rsidRPr="00ED5BAB" w:rsidRDefault="00ED5BAB" w:rsidP="00A70DC3">
            <w:pPr>
              <w:jc w:val="right"/>
              <w:rPr>
                <w:sz w:val="20"/>
              </w:rPr>
            </w:pPr>
            <w:r w:rsidRPr="00ED5BAB">
              <w:rPr>
                <w:sz w:val="20"/>
              </w:rPr>
              <w:t>54,9</w:t>
            </w:r>
          </w:p>
        </w:tc>
        <w:tc>
          <w:tcPr>
            <w:tcW w:w="1474" w:type="dxa"/>
            <w:shd w:val="clear" w:color="auto" w:fill="auto"/>
          </w:tcPr>
          <w:p w14:paraId="1C8D2B9E" w14:textId="77777777" w:rsidR="00ED5BAB" w:rsidRPr="00ED5BAB" w:rsidRDefault="00ED5BAB" w:rsidP="00A70DC3">
            <w:pPr>
              <w:jc w:val="right"/>
              <w:rPr>
                <w:sz w:val="20"/>
              </w:rPr>
            </w:pPr>
            <w:r w:rsidRPr="00ED5BAB">
              <w:rPr>
                <w:sz w:val="20"/>
              </w:rPr>
              <w:t>2,3</w:t>
            </w:r>
          </w:p>
        </w:tc>
        <w:tc>
          <w:tcPr>
            <w:tcW w:w="778" w:type="dxa"/>
            <w:shd w:val="clear" w:color="auto" w:fill="auto"/>
          </w:tcPr>
          <w:p w14:paraId="6ECF0C4F" w14:textId="77777777" w:rsidR="00ED5BAB" w:rsidRPr="00ED5BAB" w:rsidRDefault="00ED5BAB" w:rsidP="00A70DC3">
            <w:pPr>
              <w:jc w:val="right"/>
              <w:rPr>
                <w:sz w:val="20"/>
              </w:rPr>
            </w:pPr>
            <w:r w:rsidRPr="00ED5BAB">
              <w:rPr>
                <w:sz w:val="20"/>
              </w:rPr>
              <w:t>78</w:t>
            </w:r>
          </w:p>
        </w:tc>
        <w:tc>
          <w:tcPr>
            <w:tcW w:w="1363" w:type="dxa"/>
            <w:shd w:val="clear" w:color="auto" w:fill="auto"/>
          </w:tcPr>
          <w:p w14:paraId="18183095" w14:textId="77777777" w:rsidR="00ED5BAB" w:rsidRPr="00ED5BAB" w:rsidRDefault="00ED5BAB" w:rsidP="00A70DC3">
            <w:pPr>
              <w:jc w:val="right"/>
              <w:rPr>
                <w:sz w:val="20"/>
              </w:rPr>
            </w:pPr>
            <w:r w:rsidRPr="00ED5BAB">
              <w:rPr>
                <w:sz w:val="20"/>
              </w:rPr>
              <w:t>52,6</w:t>
            </w:r>
          </w:p>
        </w:tc>
        <w:tc>
          <w:tcPr>
            <w:tcW w:w="1474" w:type="dxa"/>
            <w:shd w:val="clear" w:color="auto" w:fill="auto"/>
          </w:tcPr>
          <w:p w14:paraId="730C7D99" w14:textId="77777777" w:rsidR="00ED5BAB" w:rsidRPr="00ED5BAB" w:rsidRDefault="00ED5BAB" w:rsidP="00A70DC3">
            <w:pPr>
              <w:jc w:val="right"/>
              <w:rPr>
                <w:sz w:val="20"/>
              </w:rPr>
            </w:pPr>
            <w:r w:rsidRPr="00ED5BAB">
              <w:rPr>
                <w:sz w:val="20"/>
              </w:rPr>
              <w:t>2,5</w:t>
            </w:r>
          </w:p>
        </w:tc>
      </w:tr>
      <w:tr w:rsidR="00ED5BAB" w:rsidRPr="00ED5BAB" w14:paraId="7E69F015" w14:textId="77777777" w:rsidTr="004E62AB">
        <w:trPr>
          <w:trHeight w:val="410"/>
          <w:jc w:val="center"/>
        </w:trPr>
        <w:tc>
          <w:tcPr>
            <w:tcW w:w="709" w:type="dxa"/>
            <w:shd w:val="clear" w:color="auto" w:fill="auto"/>
          </w:tcPr>
          <w:p w14:paraId="1891FBFB" w14:textId="77777777" w:rsidR="00ED5BAB" w:rsidRPr="00ED5BAB" w:rsidRDefault="00ED5BAB" w:rsidP="00A70DC3">
            <w:pPr>
              <w:jc w:val="center"/>
              <w:rPr>
                <w:sz w:val="20"/>
              </w:rPr>
            </w:pPr>
            <w:r w:rsidRPr="00ED5BAB">
              <w:rPr>
                <w:sz w:val="20"/>
              </w:rPr>
              <w:t>ХХ</w:t>
            </w:r>
          </w:p>
        </w:tc>
        <w:tc>
          <w:tcPr>
            <w:tcW w:w="3128" w:type="dxa"/>
            <w:shd w:val="clear" w:color="auto" w:fill="auto"/>
          </w:tcPr>
          <w:p w14:paraId="337C7997" w14:textId="77777777" w:rsidR="00ED5BAB" w:rsidRPr="00ED5BAB" w:rsidRDefault="00ED5BAB" w:rsidP="00A70DC3">
            <w:pPr>
              <w:rPr>
                <w:sz w:val="20"/>
              </w:rPr>
            </w:pPr>
            <w:r w:rsidRPr="00ED5BAB">
              <w:rPr>
                <w:sz w:val="20"/>
              </w:rPr>
              <w:t>Външни причини за заболеваемост и смъртност</w:t>
            </w:r>
          </w:p>
          <w:p w14:paraId="4951728B" w14:textId="77777777" w:rsidR="00ED5BAB" w:rsidRPr="00ED5BAB" w:rsidRDefault="00ED5BAB" w:rsidP="00A70DC3">
            <w:pPr>
              <w:rPr>
                <w:sz w:val="20"/>
              </w:rPr>
            </w:pPr>
          </w:p>
        </w:tc>
        <w:tc>
          <w:tcPr>
            <w:tcW w:w="709" w:type="dxa"/>
            <w:shd w:val="clear" w:color="auto" w:fill="auto"/>
          </w:tcPr>
          <w:p w14:paraId="54A40C6C" w14:textId="77777777" w:rsidR="00ED5BAB" w:rsidRPr="00ED5BAB" w:rsidRDefault="00ED5BAB" w:rsidP="00A70DC3">
            <w:pPr>
              <w:jc w:val="right"/>
              <w:rPr>
                <w:sz w:val="20"/>
              </w:rPr>
            </w:pPr>
            <w:r w:rsidRPr="00ED5BAB">
              <w:rPr>
                <w:sz w:val="20"/>
              </w:rPr>
              <w:lastRenderedPageBreak/>
              <w:t>92</w:t>
            </w:r>
          </w:p>
        </w:tc>
        <w:tc>
          <w:tcPr>
            <w:tcW w:w="1363" w:type="dxa"/>
            <w:shd w:val="clear" w:color="auto" w:fill="auto"/>
          </w:tcPr>
          <w:p w14:paraId="347D617A" w14:textId="77777777" w:rsidR="00ED5BAB" w:rsidRPr="00ED5BAB" w:rsidRDefault="00ED5BAB" w:rsidP="00A70DC3">
            <w:pPr>
              <w:jc w:val="right"/>
              <w:rPr>
                <w:sz w:val="20"/>
              </w:rPr>
            </w:pPr>
            <w:r w:rsidRPr="00ED5BAB">
              <w:rPr>
                <w:sz w:val="20"/>
              </w:rPr>
              <w:t>54,9</w:t>
            </w:r>
          </w:p>
        </w:tc>
        <w:tc>
          <w:tcPr>
            <w:tcW w:w="1474" w:type="dxa"/>
            <w:shd w:val="clear" w:color="auto" w:fill="auto"/>
          </w:tcPr>
          <w:p w14:paraId="491161C8" w14:textId="77777777" w:rsidR="00ED5BAB" w:rsidRPr="00ED5BAB" w:rsidRDefault="00ED5BAB" w:rsidP="00A70DC3">
            <w:pPr>
              <w:jc w:val="right"/>
              <w:rPr>
                <w:sz w:val="20"/>
              </w:rPr>
            </w:pPr>
            <w:r w:rsidRPr="00ED5BAB">
              <w:rPr>
                <w:sz w:val="20"/>
              </w:rPr>
              <w:t>2,3</w:t>
            </w:r>
          </w:p>
        </w:tc>
        <w:tc>
          <w:tcPr>
            <w:tcW w:w="778" w:type="dxa"/>
            <w:shd w:val="clear" w:color="auto" w:fill="auto"/>
          </w:tcPr>
          <w:p w14:paraId="3AE1150A" w14:textId="77777777" w:rsidR="00ED5BAB" w:rsidRPr="00ED5BAB" w:rsidRDefault="00ED5BAB" w:rsidP="00A70DC3">
            <w:pPr>
              <w:jc w:val="right"/>
              <w:rPr>
                <w:sz w:val="20"/>
              </w:rPr>
            </w:pPr>
            <w:r w:rsidRPr="00ED5BAB">
              <w:rPr>
                <w:sz w:val="20"/>
              </w:rPr>
              <w:t>78</w:t>
            </w:r>
          </w:p>
        </w:tc>
        <w:tc>
          <w:tcPr>
            <w:tcW w:w="1363" w:type="dxa"/>
            <w:shd w:val="clear" w:color="auto" w:fill="auto"/>
          </w:tcPr>
          <w:p w14:paraId="67F1033D" w14:textId="77777777" w:rsidR="00ED5BAB" w:rsidRPr="00ED5BAB" w:rsidRDefault="00ED5BAB" w:rsidP="00A70DC3">
            <w:pPr>
              <w:jc w:val="right"/>
              <w:rPr>
                <w:sz w:val="20"/>
              </w:rPr>
            </w:pPr>
            <w:r w:rsidRPr="00ED5BAB">
              <w:rPr>
                <w:sz w:val="20"/>
              </w:rPr>
              <w:t>52,6</w:t>
            </w:r>
          </w:p>
        </w:tc>
        <w:tc>
          <w:tcPr>
            <w:tcW w:w="1474" w:type="dxa"/>
            <w:shd w:val="clear" w:color="auto" w:fill="auto"/>
          </w:tcPr>
          <w:p w14:paraId="24161680" w14:textId="77777777" w:rsidR="00ED5BAB" w:rsidRPr="00ED5BAB" w:rsidRDefault="00ED5BAB" w:rsidP="00A70DC3">
            <w:pPr>
              <w:jc w:val="right"/>
              <w:rPr>
                <w:sz w:val="20"/>
              </w:rPr>
            </w:pPr>
            <w:r w:rsidRPr="00ED5BAB">
              <w:rPr>
                <w:sz w:val="20"/>
              </w:rPr>
              <w:t>2,5</w:t>
            </w:r>
          </w:p>
        </w:tc>
      </w:tr>
      <w:tr w:rsidR="00ED5BAB" w:rsidRPr="00ED5BAB" w14:paraId="72B388E1" w14:textId="77777777" w:rsidTr="004E62AB">
        <w:trPr>
          <w:trHeight w:val="410"/>
          <w:jc w:val="center"/>
        </w:trPr>
        <w:tc>
          <w:tcPr>
            <w:tcW w:w="709" w:type="dxa"/>
            <w:shd w:val="clear" w:color="auto" w:fill="auto"/>
          </w:tcPr>
          <w:p w14:paraId="412C4FB0" w14:textId="77777777" w:rsidR="00ED5BAB" w:rsidRPr="00ED5BAB" w:rsidRDefault="00ED5BAB" w:rsidP="00A70DC3">
            <w:pPr>
              <w:jc w:val="center"/>
              <w:rPr>
                <w:sz w:val="20"/>
              </w:rPr>
            </w:pPr>
            <w:r w:rsidRPr="00ED5BAB">
              <w:rPr>
                <w:sz w:val="20"/>
              </w:rPr>
              <w:lastRenderedPageBreak/>
              <w:t>ХХ</w:t>
            </w:r>
            <w:r w:rsidRPr="00ED5BAB">
              <w:rPr>
                <w:sz w:val="20"/>
                <w:lang w:val="en-US"/>
              </w:rPr>
              <w:t>II</w:t>
            </w:r>
          </w:p>
        </w:tc>
        <w:tc>
          <w:tcPr>
            <w:tcW w:w="3128" w:type="dxa"/>
            <w:shd w:val="clear" w:color="auto" w:fill="auto"/>
          </w:tcPr>
          <w:p w14:paraId="5BF9E8BB" w14:textId="77777777" w:rsidR="00ED5BAB" w:rsidRPr="00ED5BAB" w:rsidRDefault="00ED5BAB" w:rsidP="00A70DC3">
            <w:pPr>
              <w:rPr>
                <w:sz w:val="20"/>
              </w:rPr>
            </w:pPr>
            <w:r w:rsidRPr="00ED5BAB">
              <w:rPr>
                <w:sz w:val="20"/>
              </w:rPr>
              <w:t>Кодове за специални цели-КОВИД</w:t>
            </w:r>
          </w:p>
        </w:tc>
        <w:tc>
          <w:tcPr>
            <w:tcW w:w="709" w:type="dxa"/>
            <w:shd w:val="clear" w:color="auto" w:fill="auto"/>
          </w:tcPr>
          <w:p w14:paraId="1D6226F3" w14:textId="77777777" w:rsidR="00ED5BAB" w:rsidRPr="00ED5BAB" w:rsidRDefault="00ED5BAB" w:rsidP="00A70DC3">
            <w:pPr>
              <w:jc w:val="right"/>
              <w:rPr>
                <w:sz w:val="20"/>
              </w:rPr>
            </w:pPr>
            <w:r w:rsidRPr="00ED5BAB">
              <w:rPr>
                <w:sz w:val="20"/>
              </w:rPr>
              <w:t>606</w:t>
            </w:r>
          </w:p>
        </w:tc>
        <w:tc>
          <w:tcPr>
            <w:tcW w:w="1363" w:type="dxa"/>
            <w:shd w:val="clear" w:color="auto" w:fill="auto"/>
          </w:tcPr>
          <w:p w14:paraId="597D0A06" w14:textId="77777777" w:rsidR="00ED5BAB" w:rsidRPr="00ED5BAB" w:rsidRDefault="00ED5BAB" w:rsidP="00A70DC3">
            <w:pPr>
              <w:jc w:val="right"/>
              <w:rPr>
                <w:sz w:val="20"/>
              </w:rPr>
            </w:pPr>
            <w:r w:rsidRPr="00ED5BAB">
              <w:rPr>
                <w:sz w:val="20"/>
              </w:rPr>
              <w:t>362,2</w:t>
            </w:r>
          </w:p>
        </w:tc>
        <w:tc>
          <w:tcPr>
            <w:tcW w:w="1474" w:type="dxa"/>
            <w:shd w:val="clear" w:color="auto" w:fill="auto"/>
          </w:tcPr>
          <w:p w14:paraId="2CF6688A" w14:textId="77777777" w:rsidR="00ED5BAB" w:rsidRPr="00ED5BAB" w:rsidRDefault="00ED5BAB" w:rsidP="00A70DC3">
            <w:pPr>
              <w:jc w:val="right"/>
              <w:rPr>
                <w:sz w:val="20"/>
              </w:rPr>
            </w:pPr>
            <w:r w:rsidRPr="00ED5BAB">
              <w:rPr>
                <w:sz w:val="20"/>
              </w:rPr>
              <w:t>15,3</w:t>
            </w:r>
          </w:p>
        </w:tc>
        <w:tc>
          <w:tcPr>
            <w:tcW w:w="778" w:type="dxa"/>
            <w:shd w:val="clear" w:color="auto" w:fill="auto"/>
          </w:tcPr>
          <w:p w14:paraId="0415403E" w14:textId="77777777" w:rsidR="00ED5BAB" w:rsidRPr="00ED5BAB" w:rsidRDefault="00ED5BAB" w:rsidP="00A70DC3">
            <w:pPr>
              <w:jc w:val="right"/>
              <w:rPr>
                <w:sz w:val="20"/>
              </w:rPr>
            </w:pPr>
            <w:r w:rsidRPr="00ED5BAB">
              <w:rPr>
                <w:sz w:val="20"/>
              </w:rPr>
              <w:t>138</w:t>
            </w:r>
          </w:p>
        </w:tc>
        <w:tc>
          <w:tcPr>
            <w:tcW w:w="1363" w:type="dxa"/>
            <w:shd w:val="clear" w:color="auto" w:fill="auto"/>
          </w:tcPr>
          <w:p w14:paraId="3E4E304A" w14:textId="77777777" w:rsidR="00ED5BAB" w:rsidRPr="00ED5BAB" w:rsidRDefault="00ED5BAB" w:rsidP="00A70DC3">
            <w:pPr>
              <w:jc w:val="right"/>
              <w:rPr>
                <w:sz w:val="20"/>
              </w:rPr>
            </w:pPr>
            <w:r w:rsidRPr="00ED5BAB">
              <w:rPr>
                <w:sz w:val="20"/>
              </w:rPr>
              <w:t>93,2</w:t>
            </w:r>
          </w:p>
        </w:tc>
        <w:tc>
          <w:tcPr>
            <w:tcW w:w="1474" w:type="dxa"/>
            <w:shd w:val="clear" w:color="auto" w:fill="auto"/>
          </w:tcPr>
          <w:p w14:paraId="589F4F56" w14:textId="77777777" w:rsidR="00ED5BAB" w:rsidRPr="00ED5BAB" w:rsidRDefault="00ED5BAB" w:rsidP="00A70DC3">
            <w:pPr>
              <w:jc w:val="right"/>
              <w:rPr>
                <w:sz w:val="20"/>
              </w:rPr>
            </w:pPr>
            <w:r w:rsidRPr="00ED5BAB">
              <w:rPr>
                <w:sz w:val="20"/>
              </w:rPr>
              <w:t>4,4</w:t>
            </w:r>
          </w:p>
        </w:tc>
      </w:tr>
    </w:tbl>
    <w:p w14:paraId="6C971C7E" w14:textId="77777777" w:rsidR="00ED5BAB" w:rsidRPr="00ED5BAB" w:rsidRDefault="00ED5BAB" w:rsidP="00ED5BAB">
      <w:pPr>
        <w:rPr>
          <w:b/>
          <w:sz w:val="20"/>
          <w:lang w:val="ru-RU"/>
        </w:rPr>
      </w:pPr>
    </w:p>
    <w:p w14:paraId="7C2CF83E" w14:textId="77777777" w:rsidR="00ED5BAB" w:rsidRPr="00ED5BAB" w:rsidRDefault="00ED5BAB" w:rsidP="00ED5BAB">
      <w:pPr>
        <w:rPr>
          <w:i/>
          <w:sz w:val="20"/>
          <w:lang w:val="ru-RU"/>
        </w:rPr>
      </w:pPr>
      <w:r w:rsidRPr="00ED5BAB">
        <w:rPr>
          <w:b/>
          <w:i/>
          <w:sz w:val="20"/>
          <w:lang w:val="ru-RU"/>
        </w:rPr>
        <w:t xml:space="preserve">Забележка: </w:t>
      </w:r>
      <w:r w:rsidRPr="00ED5BAB">
        <w:rPr>
          <w:i/>
          <w:sz w:val="20"/>
          <w:lang w:val="ru-RU"/>
        </w:rPr>
        <w:t>Данните се получават  от  Национален статистически институт.</w:t>
      </w:r>
    </w:p>
    <w:p w14:paraId="643C6712" w14:textId="77777777" w:rsidR="00ED5BAB" w:rsidRPr="00ED5BAB" w:rsidRDefault="00ED5BAB" w:rsidP="00ED5BAB">
      <w:pPr>
        <w:rPr>
          <w:rFonts w:ascii="Arial Narrow" w:hAnsi="Arial Narrow"/>
          <w:bCs/>
          <w:sz w:val="20"/>
          <w:lang w:val="ru-RU"/>
        </w:rPr>
      </w:pPr>
    </w:p>
    <w:p w14:paraId="7C4B03D0" w14:textId="77777777" w:rsidR="00ED5BAB" w:rsidRPr="00ED5BAB" w:rsidRDefault="00ED5BAB" w:rsidP="00ED5BAB">
      <w:pPr>
        <w:jc w:val="both"/>
        <w:rPr>
          <w:sz w:val="20"/>
        </w:rPr>
      </w:pPr>
    </w:p>
    <w:p w14:paraId="64DE4071" w14:textId="77777777" w:rsidR="00ED5BAB" w:rsidRPr="00ED5BAB" w:rsidRDefault="00ED5BAB" w:rsidP="00ED5BAB">
      <w:pPr>
        <w:ind w:firstLine="360"/>
        <w:jc w:val="both"/>
        <w:rPr>
          <w:sz w:val="20"/>
        </w:rPr>
      </w:pPr>
    </w:p>
    <w:p w14:paraId="3D5B0EE2" w14:textId="77777777" w:rsidR="00ED5BAB" w:rsidRPr="00ED5BAB" w:rsidRDefault="002F4AE6" w:rsidP="00315B35">
      <w:pPr>
        <w:ind w:firstLine="360"/>
        <w:jc w:val="center"/>
        <w:rPr>
          <w:color w:val="FF0000"/>
          <w:sz w:val="20"/>
        </w:rPr>
      </w:pPr>
      <w:r w:rsidRPr="00ED5BAB">
        <w:rPr>
          <w:noProof/>
          <w:color w:val="FF0000"/>
          <w:sz w:val="20"/>
          <w:lang w:val="en-US"/>
        </w:rPr>
        <w:drawing>
          <wp:inline distT="0" distB="0" distL="0" distR="0" wp14:anchorId="085C62CC" wp14:editId="5B46D3BF">
            <wp:extent cx="5518785" cy="2275205"/>
            <wp:effectExtent l="0" t="0" r="0" b="0"/>
            <wp:docPr id="5" name="Диагра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956DA27" w14:textId="77777777" w:rsidR="00ED5BAB" w:rsidRPr="00ED5BAB" w:rsidRDefault="00ED5BAB" w:rsidP="00ED5BAB">
      <w:pPr>
        <w:ind w:firstLine="360"/>
        <w:jc w:val="both"/>
        <w:rPr>
          <w:color w:val="FF0000"/>
          <w:sz w:val="20"/>
          <w:lang w:val="ru-RU"/>
        </w:rPr>
      </w:pPr>
    </w:p>
    <w:p w14:paraId="43FBF325" w14:textId="77777777" w:rsidR="00ED5BAB" w:rsidRPr="00ED5BAB" w:rsidRDefault="00ED5BAB" w:rsidP="00ED5BAB">
      <w:pPr>
        <w:ind w:firstLine="360"/>
        <w:jc w:val="both"/>
        <w:rPr>
          <w:i/>
          <w:sz w:val="20"/>
        </w:rPr>
      </w:pPr>
      <w:r w:rsidRPr="00ED5BAB">
        <w:rPr>
          <w:i/>
          <w:color w:val="FF0000"/>
          <w:sz w:val="20"/>
        </w:rPr>
        <w:t xml:space="preserve"> </w:t>
      </w:r>
      <w:r w:rsidRPr="00ED5BAB">
        <w:rPr>
          <w:i/>
          <w:sz w:val="20"/>
        </w:rPr>
        <w:t>Фиг. 5 Структура на общата смъртност по причини за умирания в област Добрич  през 2022 г.</w:t>
      </w:r>
    </w:p>
    <w:p w14:paraId="33AB9847" w14:textId="77777777" w:rsidR="00ED5BAB" w:rsidRPr="00ED5BAB" w:rsidRDefault="00ED5BAB" w:rsidP="00ED5BAB">
      <w:pPr>
        <w:ind w:firstLine="360"/>
        <w:jc w:val="both"/>
        <w:rPr>
          <w:color w:val="FF0000"/>
          <w:sz w:val="20"/>
        </w:rPr>
      </w:pPr>
    </w:p>
    <w:p w14:paraId="58FD9A5B" w14:textId="6640D9E7" w:rsidR="00ED5BAB" w:rsidRPr="00DF3E5E" w:rsidRDefault="00ED5BAB" w:rsidP="00ED5BAB">
      <w:pPr>
        <w:pStyle w:val="a6"/>
        <w:tabs>
          <w:tab w:val="left" w:pos="567"/>
        </w:tabs>
        <w:spacing w:line="228" w:lineRule="auto"/>
        <w:rPr>
          <w:b w:val="0"/>
          <w:sz w:val="24"/>
          <w:szCs w:val="24"/>
        </w:rPr>
      </w:pPr>
      <w:r w:rsidRPr="00DF3E5E">
        <w:rPr>
          <w:b w:val="0"/>
          <w:sz w:val="24"/>
          <w:szCs w:val="24"/>
        </w:rPr>
        <w:t xml:space="preserve">В структурата на останалите причини за смърт следват: болести на храносмилателната система 92,5 на сто хиляди; симптоми, признаци и отклонения от нормата, открити при клинични и лабораторни изследвания, некласифицирани другаде и др., които представляват 114,8 на сто хиляди; външни причини за заболеваемост и смъртност и травми и отравяния с показател 52,6 на сто хиляди; болести на дихателната система 122,2 на сто хиляди.   </w:t>
      </w:r>
    </w:p>
    <w:p w14:paraId="1417889A" w14:textId="77777777" w:rsidR="00ED5BAB" w:rsidRPr="00DF3E5E" w:rsidRDefault="00ED5BAB" w:rsidP="00ED5BAB">
      <w:pPr>
        <w:pStyle w:val="a6"/>
        <w:tabs>
          <w:tab w:val="left" w:pos="567"/>
        </w:tabs>
        <w:spacing w:line="228" w:lineRule="auto"/>
        <w:rPr>
          <w:b w:val="0"/>
          <w:color w:val="FF0000"/>
          <w:sz w:val="24"/>
          <w:szCs w:val="24"/>
        </w:rPr>
      </w:pPr>
      <w:r w:rsidRPr="00DF3E5E">
        <w:rPr>
          <w:b w:val="0"/>
          <w:sz w:val="24"/>
          <w:szCs w:val="24"/>
        </w:rPr>
        <w:t>Чувствителната разлика в смъртността на градското и селското население е резултат преди всичко на по-интензивния процес на остаряване на населението в селата.</w:t>
      </w:r>
    </w:p>
    <w:p w14:paraId="65E032DE" w14:textId="77777777" w:rsidR="00ED5BAB" w:rsidRPr="00DF3E5E" w:rsidRDefault="00ED5BAB" w:rsidP="00ED5BAB">
      <w:pPr>
        <w:ind w:firstLine="360"/>
        <w:jc w:val="both"/>
        <w:rPr>
          <w:color w:val="FF0000"/>
          <w:szCs w:val="24"/>
        </w:rPr>
      </w:pPr>
    </w:p>
    <w:p w14:paraId="650C4DF5" w14:textId="77777777" w:rsidR="00ED5BAB" w:rsidRPr="00DF3E5E" w:rsidRDefault="00ED5BAB" w:rsidP="00ED5BAB">
      <w:pPr>
        <w:pStyle w:val="a6"/>
        <w:tabs>
          <w:tab w:val="left" w:pos="851"/>
        </w:tabs>
        <w:spacing w:line="228" w:lineRule="auto"/>
        <w:rPr>
          <w:b w:val="0"/>
          <w:color w:val="FF0000"/>
          <w:sz w:val="24"/>
          <w:szCs w:val="24"/>
        </w:rPr>
      </w:pPr>
      <w:r w:rsidRPr="00DF3E5E">
        <w:rPr>
          <w:b w:val="0"/>
          <w:sz w:val="24"/>
          <w:szCs w:val="24"/>
        </w:rPr>
        <w:t>1.4. Детска смъртност</w:t>
      </w:r>
    </w:p>
    <w:p w14:paraId="24178BA5" w14:textId="77777777" w:rsidR="00ED5BAB" w:rsidRPr="00DF3E5E" w:rsidRDefault="00ED5BAB" w:rsidP="00ED5BAB">
      <w:pPr>
        <w:pStyle w:val="a6"/>
        <w:tabs>
          <w:tab w:val="left" w:pos="851"/>
        </w:tabs>
        <w:spacing w:line="228" w:lineRule="auto"/>
        <w:rPr>
          <w:b w:val="0"/>
          <w:color w:val="FF0000"/>
          <w:sz w:val="24"/>
          <w:szCs w:val="24"/>
        </w:rPr>
      </w:pPr>
    </w:p>
    <w:p w14:paraId="3654F20A" w14:textId="77777777" w:rsidR="00ED5BAB" w:rsidRPr="00DF3E5E" w:rsidRDefault="00ED5BAB" w:rsidP="00ED5BAB">
      <w:pPr>
        <w:pStyle w:val="a6"/>
        <w:tabs>
          <w:tab w:val="left" w:pos="567"/>
        </w:tabs>
        <w:rPr>
          <w:b w:val="0"/>
          <w:color w:val="FF0000"/>
          <w:sz w:val="24"/>
          <w:szCs w:val="24"/>
        </w:rPr>
      </w:pPr>
      <w:r w:rsidRPr="00DF3E5E">
        <w:rPr>
          <w:b w:val="0"/>
          <w:sz w:val="24"/>
          <w:szCs w:val="24"/>
        </w:rPr>
        <w:t xml:space="preserve">През 2021 г. броят на починалите деца под 1-годишна възраст </w:t>
      </w:r>
      <w:r w:rsidRPr="00DF3E5E">
        <w:rPr>
          <w:b w:val="0"/>
          <w:sz w:val="24"/>
          <w:szCs w:val="24"/>
          <w:lang w:val="en-US"/>
        </w:rPr>
        <w:t xml:space="preserve">e </w:t>
      </w:r>
      <w:r w:rsidRPr="00DF3E5E">
        <w:rPr>
          <w:b w:val="0"/>
          <w:sz w:val="24"/>
          <w:szCs w:val="24"/>
        </w:rPr>
        <w:t>11,  от които 4 момчета и 7 момичета.</w:t>
      </w:r>
    </w:p>
    <w:p w14:paraId="73D62CD7" w14:textId="77777777" w:rsidR="00ED5BAB" w:rsidRPr="00DF3E5E" w:rsidRDefault="00ED5BAB" w:rsidP="00ED5BAB">
      <w:pPr>
        <w:pStyle w:val="a6"/>
        <w:tabs>
          <w:tab w:val="left" w:pos="567"/>
        </w:tabs>
        <w:spacing w:line="228" w:lineRule="auto"/>
        <w:rPr>
          <w:b w:val="0"/>
          <w:sz w:val="24"/>
          <w:szCs w:val="24"/>
        </w:rPr>
      </w:pPr>
      <w:r w:rsidRPr="00DF3E5E">
        <w:rPr>
          <w:b w:val="0"/>
          <w:sz w:val="24"/>
          <w:szCs w:val="24"/>
        </w:rPr>
        <w:t>Показателят за детска смъртност за област Добрич е 10,2 на 1</w:t>
      </w:r>
      <w:r w:rsidRPr="00DF3E5E">
        <w:rPr>
          <w:b w:val="0"/>
          <w:sz w:val="24"/>
          <w:szCs w:val="24"/>
          <w:lang w:val="en-GB"/>
        </w:rPr>
        <w:t xml:space="preserve"> </w:t>
      </w:r>
      <w:r w:rsidRPr="00DF3E5E">
        <w:rPr>
          <w:b w:val="0"/>
          <w:sz w:val="24"/>
          <w:szCs w:val="24"/>
        </w:rPr>
        <w:t>000 живородени, като при момчетата той е 7,4, а при момичетата 13,0. Основните причини за умиранията на децата под 1- годишна възраст през 2022 година са: болести на органите на кръвообращението – 27,3 % , болести на дихателната система 27,3 %,  и симптоми, признаци и отклонения от нормата 18,2 %.</w:t>
      </w:r>
    </w:p>
    <w:p w14:paraId="7A8331AF" w14:textId="77777777" w:rsidR="00ED5BAB" w:rsidRPr="00ED5BAB" w:rsidRDefault="00ED5BAB" w:rsidP="00ED5BAB">
      <w:pPr>
        <w:pStyle w:val="a6"/>
        <w:tabs>
          <w:tab w:val="left" w:pos="567"/>
        </w:tabs>
        <w:spacing w:line="228" w:lineRule="auto"/>
        <w:rPr>
          <w:color w:val="FF0000"/>
          <w:sz w:val="20"/>
        </w:rPr>
      </w:pPr>
    </w:p>
    <w:p w14:paraId="1615F0E6" w14:textId="77777777" w:rsidR="00ED5BAB" w:rsidRPr="00ED5BAB" w:rsidRDefault="00ED5BAB" w:rsidP="00ED5BAB">
      <w:pPr>
        <w:pStyle w:val="a6"/>
        <w:tabs>
          <w:tab w:val="left" w:pos="567"/>
        </w:tabs>
        <w:spacing w:line="228" w:lineRule="auto"/>
        <w:rPr>
          <w:color w:val="FF0000"/>
          <w:sz w:val="20"/>
        </w:rPr>
      </w:pPr>
    </w:p>
    <w:p w14:paraId="3D613A4F" w14:textId="77777777" w:rsidR="00DF3E5E" w:rsidRDefault="002F4AE6" w:rsidP="00ED5BAB">
      <w:pPr>
        <w:pStyle w:val="a6"/>
        <w:tabs>
          <w:tab w:val="left" w:pos="567"/>
        </w:tabs>
        <w:spacing w:line="228" w:lineRule="auto"/>
        <w:rPr>
          <w:color w:val="FF0000"/>
          <w:sz w:val="20"/>
        </w:rPr>
      </w:pPr>
      <w:r w:rsidRPr="00ED5BAB">
        <w:rPr>
          <w:noProof/>
          <w:color w:val="FF0000"/>
          <w:sz w:val="20"/>
          <w:lang w:val="en-US"/>
        </w:rPr>
        <w:drawing>
          <wp:inline distT="0" distB="0" distL="0" distR="0" wp14:anchorId="47362399" wp14:editId="03007CED">
            <wp:extent cx="5943600" cy="1905000"/>
            <wp:effectExtent l="0" t="0" r="0" b="0"/>
            <wp:docPr id="6" name="Диагра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ED5BAB" w:rsidRPr="00ED5BAB">
        <w:rPr>
          <w:color w:val="FF0000"/>
          <w:sz w:val="20"/>
        </w:rPr>
        <w:t xml:space="preserve">   </w:t>
      </w:r>
    </w:p>
    <w:p w14:paraId="62C777CD" w14:textId="1D14ADEE" w:rsidR="00ED5BAB" w:rsidRPr="00ED5BAB" w:rsidRDefault="00ED5BAB" w:rsidP="00ED5BAB">
      <w:pPr>
        <w:pStyle w:val="a6"/>
        <w:tabs>
          <w:tab w:val="left" w:pos="567"/>
        </w:tabs>
        <w:spacing w:line="228" w:lineRule="auto"/>
        <w:rPr>
          <w:sz w:val="20"/>
          <w:lang w:val="ru-RU"/>
        </w:rPr>
      </w:pPr>
      <w:r w:rsidRPr="00ED5BAB">
        <w:rPr>
          <w:sz w:val="20"/>
        </w:rPr>
        <w:t>фиг. 4 Детска смъртност в област Добрич и страната (на 1 000 живородени деца)</w:t>
      </w:r>
    </w:p>
    <w:p w14:paraId="194BE1EB" w14:textId="77777777" w:rsidR="00ED5BAB" w:rsidRPr="00ED5BAB" w:rsidRDefault="00ED5BAB" w:rsidP="00ED5BAB">
      <w:pPr>
        <w:pStyle w:val="a6"/>
        <w:spacing w:line="228" w:lineRule="auto"/>
        <w:rPr>
          <w:color w:val="FF0000"/>
          <w:sz w:val="20"/>
        </w:rPr>
      </w:pPr>
    </w:p>
    <w:p w14:paraId="10F8E5ED" w14:textId="77777777" w:rsidR="00ED5BAB" w:rsidRPr="00DF3E5E" w:rsidRDefault="00ED5BAB" w:rsidP="008D18CB">
      <w:pPr>
        <w:widowControl/>
        <w:numPr>
          <w:ilvl w:val="0"/>
          <w:numId w:val="74"/>
        </w:numPr>
        <w:tabs>
          <w:tab w:val="left" w:pos="426"/>
        </w:tabs>
        <w:jc w:val="both"/>
        <w:rPr>
          <w:bCs/>
          <w:szCs w:val="24"/>
        </w:rPr>
      </w:pPr>
      <w:r w:rsidRPr="00DF3E5E">
        <w:rPr>
          <w:bCs/>
          <w:szCs w:val="24"/>
        </w:rPr>
        <w:t>Детска смъртност (умрели деца до 1 г. възраст)  в област Добрич</w:t>
      </w:r>
    </w:p>
    <w:p w14:paraId="3799777C" w14:textId="77777777" w:rsidR="00ED5BAB" w:rsidRPr="00ED5BAB" w:rsidRDefault="00ED5BAB" w:rsidP="00ED5BAB">
      <w:pPr>
        <w:rPr>
          <w:bCs/>
          <w:sz w:val="20"/>
        </w:rPr>
      </w:pPr>
    </w:p>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firstRow="1" w:lastRow="1" w:firstColumn="1" w:lastColumn="1" w:noHBand="0" w:noVBand="0"/>
      </w:tblPr>
      <w:tblGrid>
        <w:gridCol w:w="1247"/>
        <w:gridCol w:w="1209"/>
        <w:gridCol w:w="1470"/>
        <w:gridCol w:w="1210"/>
        <w:gridCol w:w="1470"/>
        <w:gridCol w:w="1210"/>
        <w:gridCol w:w="1470"/>
      </w:tblGrid>
      <w:tr w:rsidR="00ED5BAB" w:rsidRPr="00ED5BAB" w14:paraId="4B075DF1" w14:textId="77777777" w:rsidTr="00315B35">
        <w:trPr>
          <w:trHeight w:val="195"/>
          <w:jc w:val="center"/>
        </w:trPr>
        <w:tc>
          <w:tcPr>
            <w:tcW w:w="1247" w:type="dxa"/>
            <w:vMerge w:val="restart"/>
            <w:tcBorders>
              <w:top w:val="single" w:sz="18" w:space="0" w:color="4BACC6"/>
              <w:left w:val="single" w:sz="18" w:space="0" w:color="4BACC6"/>
            </w:tcBorders>
            <w:shd w:val="clear" w:color="auto" w:fill="B6DDE8"/>
          </w:tcPr>
          <w:p w14:paraId="1589A757" w14:textId="77777777" w:rsidR="00ED5BAB" w:rsidRPr="00ED5BAB" w:rsidRDefault="00ED5BAB" w:rsidP="00A70DC3">
            <w:pPr>
              <w:jc w:val="center"/>
              <w:rPr>
                <w:b/>
                <w:bCs/>
                <w:i/>
                <w:sz w:val="20"/>
              </w:rPr>
            </w:pPr>
          </w:p>
          <w:p w14:paraId="5CE57F88" w14:textId="77777777" w:rsidR="00ED5BAB" w:rsidRPr="00ED5BAB" w:rsidRDefault="00ED5BAB" w:rsidP="00A70DC3">
            <w:pPr>
              <w:jc w:val="center"/>
              <w:rPr>
                <w:b/>
                <w:bCs/>
                <w:i/>
                <w:sz w:val="20"/>
              </w:rPr>
            </w:pPr>
          </w:p>
          <w:p w14:paraId="6B5A76D2" w14:textId="77777777" w:rsidR="00ED5BAB" w:rsidRPr="00ED5BAB" w:rsidRDefault="00ED5BAB" w:rsidP="00A70DC3">
            <w:pPr>
              <w:jc w:val="center"/>
              <w:rPr>
                <w:b/>
                <w:bCs/>
                <w:i/>
                <w:sz w:val="20"/>
              </w:rPr>
            </w:pPr>
            <w:r w:rsidRPr="00ED5BAB">
              <w:rPr>
                <w:b/>
                <w:bCs/>
                <w:i/>
                <w:sz w:val="20"/>
              </w:rPr>
              <w:t>година</w:t>
            </w:r>
          </w:p>
        </w:tc>
        <w:tc>
          <w:tcPr>
            <w:tcW w:w="2679" w:type="dxa"/>
            <w:gridSpan w:val="2"/>
            <w:tcBorders>
              <w:top w:val="single" w:sz="18" w:space="0" w:color="4BACC6"/>
              <w:bottom w:val="single" w:sz="18" w:space="0" w:color="4BACC6"/>
            </w:tcBorders>
            <w:shd w:val="clear" w:color="auto" w:fill="B6DDE8"/>
          </w:tcPr>
          <w:p w14:paraId="088D3E25" w14:textId="77777777" w:rsidR="00ED5BAB" w:rsidRPr="00ED5BAB" w:rsidRDefault="00ED5BAB" w:rsidP="00A70DC3">
            <w:pPr>
              <w:jc w:val="center"/>
              <w:rPr>
                <w:b/>
                <w:bCs/>
                <w:i/>
                <w:sz w:val="20"/>
              </w:rPr>
            </w:pPr>
            <w:r w:rsidRPr="00ED5BAB">
              <w:rPr>
                <w:b/>
                <w:bCs/>
                <w:i/>
                <w:sz w:val="20"/>
              </w:rPr>
              <w:t>Общо</w:t>
            </w:r>
          </w:p>
        </w:tc>
        <w:tc>
          <w:tcPr>
            <w:tcW w:w="2680" w:type="dxa"/>
            <w:gridSpan w:val="2"/>
            <w:tcBorders>
              <w:top w:val="single" w:sz="18" w:space="0" w:color="4BACC6"/>
              <w:bottom w:val="single" w:sz="18" w:space="0" w:color="4BACC6"/>
            </w:tcBorders>
            <w:shd w:val="clear" w:color="auto" w:fill="B6DDE8"/>
          </w:tcPr>
          <w:p w14:paraId="2D95BBA1" w14:textId="77777777" w:rsidR="00ED5BAB" w:rsidRPr="00ED5BAB" w:rsidRDefault="00ED5BAB" w:rsidP="00A70DC3">
            <w:pPr>
              <w:jc w:val="center"/>
              <w:rPr>
                <w:b/>
                <w:bCs/>
                <w:i/>
                <w:sz w:val="20"/>
              </w:rPr>
            </w:pPr>
            <w:r w:rsidRPr="00ED5BAB">
              <w:rPr>
                <w:b/>
                <w:bCs/>
                <w:i/>
                <w:sz w:val="20"/>
              </w:rPr>
              <w:t>В градовете</w:t>
            </w:r>
          </w:p>
        </w:tc>
        <w:tc>
          <w:tcPr>
            <w:tcW w:w="2680" w:type="dxa"/>
            <w:gridSpan w:val="2"/>
            <w:tcBorders>
              <w:top w:val="single" w:sz="18" w:space="0" w:color="4BACC6"/>
              <w:bottom w:val="single" w:sz="18" w:space="0" w:color="4BACC6"/>
              <w:right w:val="single" w:sz="18" w:space="0" w:color="4BACC6"/>
            </w:tcBorders>
            <w:shd w:val="clear" w:color="auto" w:fill="B6DDE8"/>
          </w:tcPr>
          <w:p w14:paraId="644BCD14" w14:textId="77777777" w:rsidR="00ED5BAB" w:rsidRPr="00ED5BAB" w:rsidRDefault="00ED5BAB" w:rsidP="00A70DC3">
            <w:pPr>
              <w:jc w:val="center"/>
              <w:rPr>
                <w:b/>
                <w:bCs/>
                <w:i/>
                <w:sz w:val="20"/>
              </w:rPr>
            </w:pPr>
            <w:r w:rsidRPr="00ED5BAB">
              <w:rPr>
                <w:b/>
                <w:bCs/>
                <w:i/>
                <w:sz w:val="20"/>
              </w:rPr>
              <w:t>В селата</w:t>
            </w:r>
          </w:p>
        </w:tc>
      </w:tr>
      <w:tr w:rsidR="00ED5BAB" w:rsidRPr="00ED5BAB" w14:paraId="7A2F610D" w14:textId="77777777" w:rsidTr="00315B35">
        <w:trPr>
          <w:trHeight w:val="30"/>
          <w:jc w:val="center"/>
        </w:trPr>
        <w:tc>
          <w:tcPr>
            <w:tcW w:w="1247" w:type="dxa"/>
            <w:vMerge/>
            <w:tcBorders>
              <w:top w:val="single" w:sz="18" w:space="0" w:color="4BACC6"/>
              <w:left w:val="single" w:sz="18" w:space="0" w:color="4BACC6"/>
            </w:tcBorders>
            <w:shd w:val="clear" w:color="auto" w:fill="B6DDE8"/>
          </w:tcPr>
          <w:p w14:paraId="74ABD30B" w14:textId="77777777" w:rsidR="00ED5BAB" w:rsidRPr="00ED5BAB" w:rsidRDefault="00ED5BAB" w:rsidP="00A70DC3">
            <w:pPr>
              <w:jc w:val="center"/>
              <w:rPr>
                <w:b/>
                <w:bCs/>
                <w:i/>
                <w:sz w:val="20"/>
              </w:rPr>
            </w:pPr>
          </w:p>
        </w:tc>
        <w:tc>
          <w:tcPr>
            <w:tcW w:w="2679" w:type="dxa"/>
            <w:gridSpan w:val="2"/>
            <w:tcBorders>
              <w:top w:val="single" w:sz="18" w:space="0" w:color="4BACC6"/>
            </w:tcBorders>
            <w:shd w:val="clear" w:color="auto" w:fill="B6DDE8"/>
          </w:tcPr>
          <w:p w14:paraId="7ECC4DCB" w14:textId="77777777" w:rsidR="00ED5BAB" w:rsidRPr="00ED5BAB" w:rsidRDefault="00ED5BAB" w:rsidP="00A70DC3">
            <w:pPr>
              <w:jc w:val="center"/>
              <w:rPr>
                <w:b/>
                <w:bCs/>
                <w:i/>
                <w:sz w:val="20"/>
              </w:rPr>
            </w:pPr>
          </w:p>
        </w:tc>
        <w:tc>
          <w:tcPr>
            <w:tcW w:w="2680" w:type="dxa"/>
            <w:gridSpan w:val="2"/>
            <w:tcBorders>
              <w:top w:val="single" w:sz="18" w:space="0" w:color="4BACC6"/>
            </w:tcBorders>
            <w:shd w:val="clear" w:color="auto" w:fill="B6DDE8"/>
          </w:tcPr>
          <w:p w14:paraId="7ED16E3C" w14:textId="77777777" w:rsidR="00ED5BAB" w:rsidRPr="00ED5BAB" w:rsidRDefault="00ED5BAB" w:rsidP="00A70DC3">
            <w:pPr>
              <w:jc w:val="center"/>
              <w:rPr>
                <w:b/>
                <w:bCs/>
                <w:i/>
                <w:sz w:val="20"/>
              </w:rPr>
            </w:pPr>
          </w:p>
        </w:tc>
        <w:tc>
          <w:tcPr>
            <w:tcW w:w="2680" w:type="dxa"/>
            <w:gridSpan w:val="2"/>
            <w:tcBorders>
              <w:top w:val="single" w:sz="18" w:space="0" w:color="4BACC6"/>
              <w:right w:val="single" w:sz="18" w:space="0" w:color="4BACC6"/>
            </w:tcBorders>
            <w:shd w:val="clear" w:color="auto" w:fill="B6DDE8"/>
          </w:tcPr>
          <w:p w14:paraId="437EFFFD" w14:textId="77777777" w:rsidR="00ED5BAB" w:rsidRPr="00ED5BAB" w:rsidRDefault="00ED5BAB" w:rsidP="00A70DC3">
            <w:pPr>
              <w:jc w:val="center"/>
              <w:rPr>
                <w:b/>
                <w:bCs/>
                <w:i/>
                <w:sz w:val="20"/>
              </w:rPr>
            </w:pPr>
          </w:p>
        </w:tc>
      </w:tr>
      <w:tr w:rsidR="00ED5BAB" w:rsidRPr="00ED5BAB" w14:paraId="086FA9CB" w14:textId="77777777" w:rsidTr="00315B35">
        <w:trPr>
          <w:jc w:val="center"/>
        </w:trPr>
        <w:tc>
          <w:tcPr>
            <w:tcW w:w="1247" w:type="dxa"/>
            <w:vMerge/>
            <w:tcBorders>
              <w:left w:val="single" w:sz="18" w:space="0" w:color="4BACC6"/>
              <w:bottom w:val="double" w:sz="18" w:space="0" w:color="B6DDE8"/>
            </w:tcBorders>
            <w:shd w:val="clear" w:color="auto" w:fill="B6DDE8"/>
          </w:tcPr>
          <w:p w14:paraId="06AB2F41" w14:textId="77777777" w:rsidR="00ED5BAB" w:rsidRPr="00ED5BAB" w:rsidRDefault="00ED5BAB" w:rsidP="00A70DC3">
            <w:pPr>
              <w:jc w:val="center"/>
              <w:rPr>
                <w:b/>
                <w:bCs/>
                <w:i/>
                <w:sz w:val="20"/>
              </w:rPr>
            </w:pPr>
          </w:p>
        </w:tc>
        <w:tc>
          <w:tcPr>
            <w:tcW w:w="1209" w:type="dxa"/>
            <w:tcBorders>
              <w:bottom w:val="double" w:sz="18" w:space="0" w:color="B6DDE8"/>
            </w:tcBorders>
            <w:shd w:val="clear" w:color="auto" w:fill="B6DDE8"/>
          </w:tcPr>
          <w:p w14:paraId="70408A15" w14:textId="77777777" w:rsidR="00ED5BAB" w:rsidRPr="00ED5BAB" w:rsidRDefault="00ED5BAB" w:rsidP="00A70DC3">
            <w:pPr>
              <w:jc w:val="center"/>
              <w:rPr>
                <w:b/>
                <w:bCs/>
                <w:i/>
                <w:sz w:val="20"/>
              </w:rPr>
            </w:pPr>
            <w:r w:rsidRPr="00ED5BAB">
              <w:rPr>
                <w:b/>
                <w:bCs/>
                <w:i/>
                <w:sz w:val="20"/>
              </w:rPr>
              <w:t>брой</w:t>
            </w:r>
          </w:p>
        </w:tc>
        <w:tc>
          <w:tcPr>
            <w:tcW w:w="1470" w:type="dxa"/>
            <w:tcBorders>
              <w:bottom w:val="double" w:sz="18" w:space="0" w:color="B6DDE8"/>
            </w:tcBorders>
            <w:shd w:val="clear" w:color="auto" w:fill="B6DDE8"/>
          </w:tcPr>
          <w:p w14:paraId="76FE2DAE" w14:textId="77777777" w:rsidR="00ED5BAB" w:rsidRPr="00ED5BAB" w:rsidRDefault="00ED5BAB" w:rsidP="00A70DC3">
            <w:pPr>
              <w:jc w:val="center"/>
              <w:rPr>
                <w:b/>
                <w:bCs/>
                <w:i/>
                <w:sz w:val="20"/>
              </w:rPr>
            </w:pPr>
            <w:r w:rsidRPr="00ED5BAB">
              <w:rPr>
                <w:b/>
                <w:bCs/>
                <w:i/>
                <w:sz w:val="20"/>
              </w:rPr>
              <w:t>На 1 000 живородени</w:t>
            </w:r>
          </w:p>
        </w:tc>
        <w:tc>
          <w:tcPr>
            <w:tcW w:w="1210" w:type="dxa"/>
            <w:tcBorders>
              <w:bottom w:val="double" w:sz="18" w:space="0" w:color="B6DDE8"/>
            </w:tcBorders>
            <w:shd w:val="clear" w:color="auto" w:fill="B6DDE8"/>
          </w:tcPr>
          <w:p w14:paraId="102B5557" w14:textId="77777777" w:rsidR="00ED5BAB" w:rsidRPr="00ED5BAB" w:rsidRDefault="00ED5BAB" w:rsidP="00A70DC3">
            <w:pPr>
              <w:jc w:val="center"/>
              <w:rPr>
                <w:b/>
                <w:bCs/>
                <w:i/>
                <w:sz w:val="20"/>
              </w:rPr>
            </w:pPr>
            <w:r w:rsidRPr="00ED5BAB">
              <w:rPr>
                <w:b/>
                <w:bCs/>
                <w:i/>
                <w:sz w:val="20"/>
              </w:rPr>
              <w:t>брой</w:t>
            </w:r>
          </w:p>
        </w:tc>
        <w:tc>
          <w:tcPr>
            <w:tcW w:w="1470" w:type="dxa"/>
            <w:tcBorders>
              <w:bottom w:val="double" w:sz="18" w:space="0" w:color="B6DDE8"/>
            </w:tcBorders>
            <w:shd w:val="clear" w:color="auto" w:fill="B6DDE8"/>
          </w:tcPr>
          <w:p w14:paraId="69759816" w14:textId="77777777" w:rsidR="00ED5BAB" w:rsidRPr="00ED5BAB" w:rsidRDefault="00ED5BAB" w:rsidP="00A70DC3">
            <w:pPr>
              <w:jc w:val="center"/>
              <w:rPr>
                <w:b/>
                <w:bCs/>
                <w:i/>
                <w:sz w:val="20"/>
              </w:rPr>
            </w:pPr>
            <w:r w:rsidRPr="00ED5BAB">
              <w:rPr>
                <w:b/>
                <w:bCs/>
                <w:i/>
                <w:sz w:val="20"/>
              </w:rPr>
              <w:t>На 1 000 живородени</w:t>
            </w:r>
          </w:p>
        </w:tc>
        <w:tc>
          <w:tcPr>
            <w:tcW w:w="1210" w:type="dxa"/>
            <w:tcBorders>
              <w:bottom w:val="double" w:sz="18" w:space="0" w:color="B6DDE8"/>
            </w:tcBorders>
            <w:shd w:val="clear" w:color="auto" w:fill="B6DDE8"/>
          </w:tcPr>
          <w:p w14:paraId="5F5867A5" w14:textId="77777777" w:rsidR="00ED5BAB" w:rsidRPr="00ED5BAB" w:rsidRDefault="00ED5BAB" w:rsidP="00A70DC3">
            <w:pPr>
              <w:jc w:val="center"/>
              <w:rPr>
                <w:b/>
                <w:bCs/>
                <w:i/>
                <w:sz w:val="20"/>
              </w:rPr>
            </w:pPr>
            <w:r w:rsidRPr="00ED5BAB">
              <w:rPr>
                <w:b/>
                <w:bCs/>
                <w:i/>
                <w:sz w:val="20"/>
              </w:rPr>
              <w:t>брой</w:t>
            </w:r>
          </w:p>
        </w:tc>
        <w:tc>
          <w:tcPr>
            <w:tcW w:w="1470" w:type="dxa"/>
            <w:tcBorders>
              <w:bottom w:val="double" w:sz="18" w:space="0" w:color="B6DDE8"/>
              <w:right w:val="single" w:sz="18" w:space="0" w:color="4BACC6"/>
            </w:tcBorders>
            <w:shd w:val="clear" w:color="auto" w:fill="B6DDE8"/>
          </w:tcPr>
          <w:p w14:paraId="5D8D151C" w14:textId="77777777" w:rsidR="00ED5BAB" w:rsidRPr="00ED5BAB" w:rsidRDefault="00ED5BAB" w:rsidP="00A70DC3">
            <w:pPr>
              <w:jc w:val="center"/>
              <w:rPr>
                <w:b/>
                <w:bCs/>
                <w:i/>
                <w:sz w:val="20"/>
              </w:rPr>
            </w:pPr>
            <w:r w:rsidRPr="00ED5BAB">
              <w:rPr>
                <w:b/>
                <w:bCs/>
                <w:i/>
                <w:sz w:val="20"/>
              </w:rPr>
              <w:t>На 1 000 живородени</w:t>
            </w:r>
          </w:p>
        </w:tc>
      </w:tr>
      <w:tr w:rsidR="00ED5BAB" w:rsidRPr="00ED5BAB" w14:paraId="61B18201" w14:textId="77777777" w:rsidTr="00315B35">
        <w:trPr>
          <w:jc w:val="center"/>
        </w:trPr>
        <w:tc>
          <w:tcPr>
            <w:tcW w:w="1247" w:type="dxa"/>
            <w:tcBorders>
              <w:top w:val="double" w:sz="18" w:space="0" w:color="B6DDE8"/>
              <w:left w:val="single" w:sz="18" w:space="0" w:color="4BACC6"/>
            </w:tcBorders>
            <w:shd w:val="clear" w:color="auto" w:fill="B6DDE8"/>
          </w:tcPr>
          <w:p w14:paraId="3ED18353" w14:textId="77777777" w:rsidR="00ED5BAB" w:rsidRPr="00ED5BAB" w:rsidRDefault="00ED5BAB" w:rsidP="00A70DC3">
            <w:pPr>
              <w:jc w:val="center"/>
              <w:rPr>
                <w:b/>
                <w:bCs/>
                <w:sz w:val="20"/>
              </w:rPr>
            </w:pPr>
            <w:r w:rsidRPr="00ED5BAB">
              <w:rPr>
                <w:b/>
                <w:bCs/>
                <w:sz w:val="20"/>
              </w:rPr>
              <w:t>2022</w:t>
            </w:r>
          </w:p>
        </w:tc>
        <w:tc>
          <w:tcPr>
            <w:tcW w:w="1209" w:type="dxa"/>
            <w:tcBorders>
              <w:top w:val="double" w:sz="18" w:space="0" w:color="B6DDE8"/>
            </w:tcBorders>
            <w:shd w:val="clear" w:color="auto" w:fill="B6DDE8"/>
          </w:tcPr>
          <w:p w14:paraId="06A7D1EF" w14:textId="77777777" w:rsidR="00ED5BAB" w:rsidRPr="00ED5BAB" w:rsidRDefault="00ED5BAB" w:rsidP="00A70DC3">
            <w:pPr>
              <w:jc w:val="center"/>
              <w:rPr>
                <w:b/>
                <w:bCs/>
                <w:sz w:val="20"/>
              </w:rPr>
            </w:pPr>
            <w:r w:rsidRPr="00ED5BAB">
              <w:rPr>
                <w:b/>
                <w:bCs/>
                <w:sz w:val="20"/>
              </w:rPr>
              <w:t>11</w:t>
            </w:r>
          </w:p>
        </w:tc>
        <w:tc>
          <w:tcPr>
            <w:tcW w:w="1470" w:type="dxa"/>
            <w:tcBorders>
              <w:top w:val="double" w:sz="18" w:space="0" w:color="B6DDE8"/>
            </w:tcBorders>
            <w:shd w:val="clear" w:color="auto" w:fill="B6DDE8"/>
          </w:tcPr>
          <w:p w14:paraId="6F2D7BF0" w14:textId="77777777" w:rsidR="00ED5BAB" w:rsidRPr="00ED5BAB" w:rsidRDefault="00ED5BAB" w:rsidP="00A70DC3">
            <w:pPr>
              <w:jc w:val="center"/>
              <w:rPr>
                <w:b/>
                <w:bCs/>
                <w:sz w:val="20"/>
              </w:rPr>
            </w:pPr>
            <w:r w:rsidRPr="00ED5BAB">
              <w:rPr>
                <w:b/>
                <w:bCs/>
                <w:sz w:val="20"/>
              </w:rPr>
              <w:t>10,1</w:t>
            </w:r>
          </w:p>
        </w:tc>
        <w:tc>
          <w:tcPr>
            <w:tcW w:w="1210" w:type="dxa"/>
            <w:tcBorders>
              <w:top w:val="double" w:sz="18" w:space="0" w:color="B6DDE8"/>
            </w:tcBorders>
            <w:shd w:val="clear" w:color="auto" w:fill="B6DDE8"/>
          </w:tcPr>
          <w:p w14:paraId="3EF89648" w14:textId="77777777" w:rsidR="00ED5BAB" w:rsidRPr="00ED5BAB" w:rsidRDefault="00ED5BAB" w:rsidP="00A70DC3">
            <w:pPr>
              <w:jc w:val="center"/>
              <w:rPr>
                <w:b/>
                <w:bCs/>
                <w:sz w:val="20"/>
              </w:rPr>
            </w:pPr>
            <w:r w:rsidRPr="00ED5BAB">
              <w:rPr>
                <w:b/>
                <w:bCs/>
                <w:sz w:val="20"/>
              </w:rPr>
              <w:t>8</w:t>
            </w:r>
          </w:p>
        </w:tc>
        <w:tc>
          <w:tcPr>
            <w:tcW w:w="1470" w:type="dxa"/>
            <w:tcBorders>
              <w:top w:val="double" w:sz="18" w:space="0" w:color="B6DDE8"/>
            </w:tcBorders>
            <w:shd w:val="clear" w:color="auto" w:fill="B6DDE8"/>
          </w:tcPr>
          <w:p w14:paraId="61AA17CE" w14:textId="77777777" w:rsidR="00ED5BAB" w:rsidRPr="00ED5BAB" w:rsidRDefault="00ED5BAB" w:rsidP="00A70DC3">
            <w:pPr>
              <w:jc w:val="center"/>
              <w:rPr>
                <w:b/>
                <w:bCs/>
                <w:sz w:val="20"/>
              </w:rPr>
            </w:pPr>
            <w:r w:rsidRPr="00ED5BAB">
              <w:rPr>
                <w:b/>
                <w:bCs/>
                <w:sz w:val="20"/>
              </w:rPr>
              <w:t>7,4</w:t>
            </w:r>
          </w:p>
        </w:tc>
        <w:tc>
          <w:tcPr>
            <w:tcW w:w="1210" w:type="dxa"/>
            <w:tcBorders>
              <w:top w:val="double" w:sz="18" w:space="0" w:color="B6DDE8"/>
            </w:tcBorders>
            <w:shd w:val="clear" w:color="auto" w:fill="B6DDE8"/>
          </w:tcPr>
          <w:p w14:paraId="556016E5" w14:textId="77777777" w:rsidR="00ED5BAB" w:rsidRPr="00ED5BAB" w:rsidRDefault="00ED5BAB" w:rsidP="00A70DC3">
            <w:pPr>
              <w:jc w:val="center"/>
              <w:rPr>
                <w:b/>
                <w:bCs/>
                <w:sz w:val="20"/>
              </w:rPr>
            </w:pPr>
            <w:r w:rsidRPr="00ED5BAB">
              <w:rPr>
                <w:b/>
                <w:bCs/>
                <w:sz w:val="20"/>
              </w:rPr>
              <w:t>3</w:t>
            </w:r>
          </w:p>
        </w:tc>
        <w:tc>
          <w:tcPr>
            <w:tcW w:w="1470" w:type="dxa"/>
            <w:tcBorders>
              <w:top w:val="double" w:sz="18" w:space="0" w:color="B6DDE8"/>
              <w:right w:val="single" w:sz="18" w:space="0" w:color="4BACC6"/>
            </w:tcBorders>
            <w:shd w:val="clear" w:color="auto" w:fill="B6DDE8"/>
          </w:tcPr>
          <w:p w14:paraId="625B3FF5" w14:textId="77777777" w:rsidR="00ED5BAB" w:rsidRPr="00ED5BAB" w:rsidRDefault="00ED5BAB" w:rsidP="00A70DC3">
            <w:pPr>
              <w:jc w:val="center"/>
              <w:rPr>
                <w:b/>
                <w:bCs/>
                <w:sz w:val="20"/>
              </w:rPr>
            </w:pPr>
            <w:r w:rsidRPr="00ED5BAB">
              <w:rPr>
                <w:b/>
                <w:bCs/>
                <w:sz w:val="20"/>
              </w:rPr>
              <w:t>2,7</w:t>
            </w:r>
          </w:p>
        </w:tc>
      </w:tr>
      <w:tr w:rsidR="00ED5BAB" w:rsidRPr="00ED5BAB" w14:paraId="1A75AD47" w14:textId="77777777" w:rsidTr="00315B35">
        <w:trPr>
          <w:jc w:val="center"/>
        </w:trPr>
        <w:tc>
          <w:tcPr>
            <w:tcW w:w="1247" w:type="dxa"/>
            <w:tcBorders>
              <w:top w:val="double" w:sz="18" w:space="0" w:color="B6DDE8"/>
              <w:left w:val="single" w:sz="18" w:space="0" w:color="4BACC6"/>
            </w:tcBorders>
            <w:shd w:val="clear" w:color="auto" w:fill="B6DDE8"/>
          </w:tcPr>
          <w:p w14:paraId="71D53EB2" w14:textId="77777777" w:rsidR="00ED5BAB" w:rsidRPr="00ED5BAB" w:rsidRDefault="00ED5BAB" w:rsidP="00A70DC3">
            <w:pPr>
              <w:jc w:val="center"/>
              <w:rPr>
                <w:b/>
                <w:bCs/>
                <w:sz w:val="20"/>
              </w:rPr>
            </w:pPr>
            <w:r w:rsidRPr="00ED5BAB">
              <w:rPr>
                <w:b/>
                <w:bCs/>
                <w:sz w:val="20"/>
              </w:rPr>
              <w:t>2021</w:t>
            </w:r>
          </w:p>
        </w:tc>
        <w:tc>
          <w:tcPr>
            <w:tcW w:w="1209" w:type="dxa"/>
            <w:tcBorders>
              <w:top w:val="double" w:sz="18" w:space="0" w:color="B6DDE8"/>
            </w:tcBorders>
            <w:shd w:val="clear" w:color="auto" w:fill="B6DDE8"/>
          </w:tcPr>
          <w:p w14:paraId="1CD326CE" w14:textId="77777777" w:rsidR="00ED5BAB" w:rsidRPr="00ED5BAB" w:rsidRDefault="00ED5BAB" w:rsidP="00A70DC3">
            <w:pPr>
              <w:jc w:val="center"/>
              <w:rPr>
                <w:b/>
                <w:bCs/>
                <w:sz w:val="20"/>
              </w:rPr>
            </w:pPr>
            <w:r w:rsidRPr="00ED5BAB">
              <w:rPr>
                <w:b/>
                <w:bCs/>
                <w:sz w:val="20"/>
              </w:rPr>
              <w:t>8</w:t>
            </w:r>
          </w:p>
        </w:tc>
        <w:tc>
          <w:tcPr>
            <w:tcW w:w="1470" w:type="dxa"/>
            <w:tcBorders>
              <w:top w:val="double" w:sz="18" w:space="0" w:color="B6DDE8"/>
            </w:tcBorders>
            <w:shd w:val="clear" w:color="auto" w:fill="B6DDE8"/>
          </w:tcPr>
          <w:p w14:paraId="6B84754A" w14:textId="77777777" w:rsidR="00ED5BAB" w:rsidRPr="00ED5BAB" w:rsidRDefault="00ED5BAB" w:rsidP="00A70DC3">
            <w:pPr>
              <w:jc w:val="center"/>
              <w:rPr>
                <w:b/>
                <w:bCs/>
                <w:sz w:val="20"/>
              </w:rPr>
            </w:pPr>
            <w:r w:rsidRPr="00ED5BAB">
              <w:rPr>
                <w:b/>
                <w:bCs/>
                <w:sz w:val="20"/>
              </w:rPr>
              <w:t>6,9</w:t>
            </w:r>
          </w:p>
        </w:tc>
        <w:tc>
          <w:tcPr>
            <w:tcW w:w="1210" w:type="dxa"/>
            <w:tcBorders>
              <w:top w:val="double" w:sz="18" w:space="0" w:color="B6DDE8"/>
            </w:tcBorders>
            <w:shd w:val="clear" w:color="auto" w:fill="B6DDE8"/>
          </w:tcPr>
          <w:p w14:paraId="53948A86" w14:textId="77777777" w:rsidR="00ED5BAB" w:rsidRPr="00ED5BAB" w:rsidRDefault="00ED5BAB" w:rsidP="00A70DC3">
            <w:pPr>
              <w:jc w:val="center"/>
              <w:rPr>
                <w:b/>
                <w:bCs/>
                <w:sz w:val="20"/>
              </w:rPr>
            </w:pPr>
            <w:r w:rsidRPr="00ED5BAB">
              <w:rPr>
                <w:b/>
                <w:bCs/>
                <w:sz w:val="20"/>
              </w:rPr>
              <w:t>5</w:t>
            </w:r>
          </w:p>
        </w:tc>
        <w:tc>
          <w:tcPr>
            <w:tcW w:w="1470" w:type="dxa"/>
            <w:tcBorders>
              <w:top w:val="double" w:sz="18" w:space="0" w:color="B6DDE8"/>
            </w:tcBorders>
            <w:shd w:val="clear" w:color="auto" w:fill="B6DDE8"/>
          </w:tcPr>
          <w:p w14:paraId="04930D3A" w14:textId="77777777" w:rsidR="00ED5BAB" w:rsidRPr="00ED5BAB" w:rsidRDefault="00ED5BAB" w:rsidP="00A70DC3">
            <w:pPr>
              <w:jc w:val="center"/>
              <w:rPr>
                <w:b/>
                <w:bCs/>
                <w:sz w:val="20"/>
              </w:rPr>
            </w:pPr>
            <w:r w:rsidRPr="00ED5BAB">
              <w:rPr>
                <w:b/>
                <w:bCs/>
                <w:sz w:val="20"/>
              </w:rPr>
              <w:t>6,7</w:t>
            </w:r>
          </w:p>
        </w:tc>
        <w:tc>
          <w:tcPr>
            <w:tcW w:w="1210" w:type="dxa"/>
            <w:tcBorders>
              <w:top w:val="double" w:sz="18" w:space="0" w:color="B6DDE8"/>
            </w:tcBorders>
            <w:shd w:val="clear" w:color="auto" w:fill="B6DDE8"/>
          </w:tcPr>
          <w:p w14:paraId="186F15AE" w14:textId="77777777" w:rsidR="00ED5BAB" w:rsidRPr="00ED5BAB" w:rsidRDefault="00ED5BAB" w:rsidP="00A70DC3">
            <w:pPr>
              <w:jc w:val="center"/>
              <w:rPr>
                <w:b/>
                <w:bCs/>
                <w:sz w:val="20"/>
              </w:rPr>
            </w:pPr>
            <w:r w:rsidRPr="00ED5BAB">
              <w:rPr>
                <w:b/>
                <w:bCs/>
                <w:sz w:val="20"/>
              </w:rPr>
              <w:t>3</w:t>
            </w:r>
          </w:p>
        </w:tc>
        <w:tc>
          <w:tcPr>
            <w:tcW w:w="1470" w:type="dxa"/>
            <w:tcBorders>
              <w:top w:val="double" w:sz="18" w:space="0" w:color="B6DDE8"/>
              <w:right w:val="single" w:sz="18" w:space="0" w:color="4BACC6"/>
            </w:tcBorders>
            <w:shd w:val="clear" w:color="auto" w:fill="B6DDE8"/>
          </w:tcPr>
          <w:p w14:paraId="789F831B" w14:textId="77777777" w:rsidR="00ED5BAB" w:rsidRPr="00ED5BAB" w:rsidRDefault="00ED5BAB" w:rsidP="00A70DC3">
            <w:pPr>
              <w:jc w:val="center"/>
              <w:rPr>
                <w:b/>
                <w:bCs/>
                <w:sz w:val="20"/>
              </w:rPr>
            </w:pPr>
            <w:r w:rsidRPr="00ED5BAB">
              <w:rPr>
                <w:b/>
                <w:bCs/>
                <w:sz w:val="20"/>
              </w:rPr>
              <w:t>7,4</w:t>
            </w:r>
          </w:p>
        </w:tc>
      </w:tr>
      <w:tr w:rsidR="00ED5BAB" w:rsidRPr="00ED5BAB" w14:paraId="6652CB9D" w14:textId="77777777" w:rsidTr="00315B35">
        <w:trPr>
          <w:jc w:val="center"/>
        </w:trPr>
        <w:tc>
          <w:tcPr>
            <w:tcW w:w="1247" w:type="dxa"/>
            <w:tcBorders>
              <w:left w:val="single" w:sz="18" w:space="0" w:color="4BACC6"/>
            </w:tcBorders>
            <w:shd w:val="clear" w:color="auto" w:fill="auto"/>
          </w:tcPr>
          <w:p w14:paraId="2F854A0C" w14:textId="77777777" w:rsidR="00ED5BAB" w:rsidRPr="00ED5BAB" w:rsidRDefault="00ED5BAB" w:rsidP="00A70DC3">
            <w:pPr>
              <w:jc w:val="center"/>
              <w:rPr>
                <w:b/>
                <w:bCs/>
                <w:sz w:val="20"/>
              </w:rPr>
            </w:pPr>
            <w:r w:rsidRPr="00ED5BAB">
              <w:rPr>
                <w:b/>
                <w:bCs/>
                <w:sz w:val="20"/>
              </w:rPr>
              <w:t>2020</w:t>
            </w:r>
          </w:p>
        </w:tc>
        <w:tc>
          <w:tcPr>
            <w:tcW w:w="1209" w:type="dxa"/>
            <w:shd w:val="clear" w:color="auto" w:fill="auto"/>
          </w:tcPr>
          <w:p w14:paraId="27766C41" w14:textId="77777777" w:rsidR="00ED5BAB" w:rsidRPr="00ED5BAB" w:rsidRDefault="00ED5BAB" w:rsidP="00A70DC3">
            <w:pPr>
              <w:jc w:val="center"/>
              <w:rPr>
                <w:bCs/>
                <w:sz w:val="20"/>
              </w:rPr>
            </w:pPr>
            <w:r w:rsidRPr="00ED5BAB">
              <w:rPr>
                <w:bCs/>
                <w:sz w:val="20"/>
              </w:rPr>
              <w:t>7</w:t>
            </w:r>
          </w:p>
        </w:tc>
        <w:tc>
          <w:tcPr>
            <w:tcW w:w="1470" w:type="dxa"/>
            <w:shd w:val="clear" w:color="auto" w:fill="auto"/>
          </w:tcPr>
          <w:p w14:paraId="0523AE71" w14:textId="77777777" w:rsidR="00ED5BAB" w:rsidRPr="00ED5BAB" w:rsidRDefault="00ED5BAB" w:rsidP="00A70DC3">
            <w:pPr>
              <w:jc w:val="center"/>
              <w:rPr>
                <w:bCs/>
                <w:sz w:val="20"/>
              </w:rPr>
            </w:pPr>
            <w:r w:rsidRPr="00ED5BAB">
              <w:rPr>
                <w:bCs/>
                <w:sz w:val="20"/>
              </w:rPr>
              <w:t>5,7</w:t>
            </w:r>
          </w:p>
        </w:tc>
        <w:tc>
          <w:tcPr>
            <w:tcW w:w="1210" w:type="dxa"/>
            <w:shd w:val="clear" w:color="auto" w:fill="auto"/>
          </w:tcPr>
          <w:p w14:paraId="44E7DAB3" w14:textId="77777777" w:rsidR="00ED5BAB" w:rsidRPr="00ED5BAB" w:rsidRDefault="00ED5BAB" w:rsidP="00A70DC3">
            <w:pPr>
              <w:jc w:val="center"/>
              <w:rPr>
                <w:bCs/>
                <w:sz w:val="20"/>
              </w:rPr>
            </w:pPr>
            <w:r w:rsidRPr="00ED5BAB">
              <w:rPr>
                <w:bCs/>
                <w:sz w:val="20"/>
              </w:rPr>
              <w:t>6</w:t>
            </w:r>
          </w:p>
        </w:tc>
        <w:tc>
          <w:tcPr>
            <w:tcW w:w="1470" w:type="dxa"/>
            <w:shd w:val="clear" w:color="auto" w:fill="auto"/>
          </w:tcPr>
          <w:p w14:paraId="0DBDE0F8" w14:textId="77777777" w:rsidR="00ED5BAB" w:rsidRPr="00ED5BAB" w:rsidRDefault="00ED5BAB" w:rsidP="00A70DC3">
            <w:pPr>
              <w:jc w:val="center"/>
              <w:rPr>
                <w:bCs/>
                <w:sz w:val="20"/>
              </w:rPr>
            </w:pPr>
            <w:r w:rsidRPr="00ED5BAB">
              <w:rPr>
                <w:bCs/>
                <w:sz w:val="20"/>
              </w:rPr>
              <w:t>6,1</w:t>
            </w:r>
          </w:p>
        </w:tc>
        <w:tc>
          <w:tcPr>
            <w:tcW w:w="1210" w:type="dxa"/>
            <w:shd w:val="clear" w:color="auto" w:fill="auto"/>
          </w:tcPr>
          <w:p w14:paraId="486C38B3" w14:textId="77777777" w:rsidR="00ED5BAB" w:rsidRPr="00ED5BAB" w:rsidRDefault="00ED5BAB" w:rsidP="00A70DC3">
            <w:pPr>
              <w:jc w:val="center"/>
              <w:rPr>
                <w:bCs/>
                <w:sz w:val="20"/>
              </w:rPr>
            </w:pPr>
            <w:r w:rsidRPr="00ED5BAB">
              <w:rPr>
                <w:bCs/>
                <w:sz w:val="20"/>
              </w:rPr>
              <w:t>1</w:t>
            </w:r>
          </w:p>
        </w:tc>
        <w:tc>
          <w:tcPr>
            <w:tcW w:w="1470" w:type="dxa"/>
            <w:shd w:val="clear" w:color="auto" w:fill="auto"/>
          </w:tcPr>
          <w:p w14:paraId="7AC8041D" w14:textId="77777777" w:rsidR="00ED5BAB" w:rsidRPr="00ED5BAB" w:rsidRDefault="00ED5BAB" w:rsidP="00A70DC3">
            <w:pPr>
              <w:jc w:val="center"/>
              <w:rPr>
                <w:bCs/>
                <w:sz w:val="20"/>
              </w:rPr>
            </w:pPr>
            <w:r w:rsidRPr="00ED5BAB">
              <w:rPr>
                <w:bCs/>
                <w:sz w:val="20"/>
              </w:rPr>
              <w:t>4,9</w:t>
            </w:r>
          </w:p>
        </w:tc>
      </w:tr>
    </w:tbl>
    <w:p w14:paraId="115A2246" w14:textId="77777777" w:rsidR="00ED5BAB" w:rsidRPr="00ED5BAB" w:rsidRDefault="00ED5BAB" w:rsidP="00ED5BAB">
      <w:pPr>
        <w:jc w:val="center"/>
        <w:rPr>
          <w:bCs/>
          <w:color w:val="FF0000"/>
          <w:sz w:val="20"/>
          <w:lang w:val="ru-RU"/>
        </w:rPr>
      </w:pPr>
    </w:p>
    <w:p w14:paraId="49E1A1E8" w14:textId="77777777" w:rsidR="00ED5BAB" w:rsidRPr="00ED5BAB" w:rsidRDefault="00ED5BAB" w:rsidP="00ED5BAB">
      <w:pPr>
        <w:jc w:val="center"/>
        <w:rPr>
          <w:bCs/>
          <w:color w:val="FF0000"/>
          <w:sz w:val="20"/>
          <w:lang w:val="ru-RU"/>
        </w:rPr>
      </w:pPr>
    </w:p>
    <w:p w14:paraId="700D303F" w14:textId="77777777" w:rsidR="00ED5BAB" w:rsidRPr="00ED5BAB" w:rsidRDefault="00ED5BAB" w:rsidP="008D18CB">
      <w:pPr>
        <w:widowControl/>
        <w:numPr>
          <w:ilvl w:val="0"/>
          <w:numId w:val="74"/>
        </w:numPr>
        <w:tabs>
          <w:tab w:val="left" w:pos="426"/>
        </w:tabs>
        <w:jc w:val="both"/>
        <w:rPr>
          <w:bCs/>
          <w:sz w:val="20"/>
        </w:rPr>
      </w:pPr>
      <w:r w:rsidRPr="00ED5BAB">
        <w:rPr>
          <w:bCs/>
          <w:sz w:val="20"/>
        </w:rPr>
        <w:t>Перинатална, неонатална и постнеонатална детска смъртност в област Добрич</w:t>
      </w:r>
    </w:p>
    <w:p w14:paraId="4500E177" w14:textId="77777777" w:rsidR="00ED5BAB" w:rsidRPr="00ED5BAB" w:rsidRDefault="00ED5BAB" w:rsidP="00ED5BAB">
      <w:pPr>
        <w:jc w:val="center"/>
        <w:rPr>
          <w:bCs/>
          <w:sz w:val="20"/>
          <w:lang w:val="ru-RU"/>
        </w:rPr>
      </w:pPr>
    </w:p>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firstRow="1" w:lastRow="1" w:firstColumn="1" w:lastColumn="1" w:noHBand="0" w:noVBand="0"/>
      </w:tblPr>
      <w:tblGrid>
        <w:gridCol w:w="1728"/>
        <w:gridCol w:w="2520"/>
        <w:gridCol w:w="2520"/>
        <w:gridCol w:w="2442"/>
      </w:tblGrid>
      <w:tr w:rsidR="00ED5BAB" w:rsidRPr="00ED5BAB" w14:paraId="231A89D5" w14:textId="77777777" w:rsidTr="00315B35">
        <w:trPr>
          <w:jc w:val="center"/>
        </w:trPr>
        <w:tc>
          <w:tcPr>
            <w:tcW w:w="1728" w:type="dxa"/>
            <w:tcBorders>
              <w:top w:val="single" w:sz="12" w:space="0" w:color="4BACC6"/>
              <w:left w:val="single" w:sz="12" w:space="0" w:color="4BACC6"/>
              <w:bottom w:val="single" w:sz="18" w:space="0" w:color="4BACC6"/>
            </w:tcBorders>
            <w:shd w:val="clear" w:color="auto" w:fill="DAEEF3"/>
          </w:tcPr>
          <w:p w14:paraId="4DD66061" w14:textId="77777777" w:rsidR="00ED5BAB" w:rsidRPr="00ED5BAB" w:rsidRDefault="00ED5BAB" w:rsidP="00A70DC3">
            <w:pPr>
              <w:jc w:val="center"/>
              <w:rPr>
                <w:b/>
                <w:bCs/>
                <w:i/>
                <w:sz w:val="20"/>
              </w:rPr>
            </w:pPr>
            <w:r w:rsidRPr="00ED5BAB">
              <w:rPr>
                <w:b/>
                <w:bCs/>
                <w:i/>
                <w:sz w:val="20"/>
              </w:rPr>
              <w:t>Година</w:t>
            </w:r>
          </w:p>
        </w:tc>
        <w:tc>
          <w:tcPr>
            <w:tcW w:w="2520" w:type="dxa"/>
            <w:tcBorders>
              <w:top w:val="single" w:sz="12" w:space="0" w:color="4BACC6"/>
              <w:bottom w:val="single" w:sz="18" w:space="0" w:color="4BACC6"/>
            </w:tcBorders>
            <w:shd w:val="clear" w:color="auto" w:fill="DAEEF3"/>
          </w:tcPr>
          <w:p w14:paraId="343C5463" w14:textId="77777777" w:rsidR="00ED5BAB" w:rsidRPr="00ED5BAB" w:rsidRDefault="00ED5BAB" w:rsidP="00A70DC3">
            <w:pPr>
              <w:jc w:val="center"/>
              <w:rPr>
                <w:b/>
                <w:bCs/>
                <w:i/>
                <w:sz w:val="20"/>
              </w:rPr>
            </w:pPr>
            <w:r w:rsidRPr="00ED5BAB">
              <w:rPr>
                <w:b/>
                <w:bCs/>
                <w:i/>
                <w:sz w:val="20"/>
              </w:rPr>
              <w:t>Перинатална ДС</w:t>
            </w:r>
          </w:p>
        </w:tc>
        <w:tc>
          <w:tcPr>
            <w:tcW w:w="2520" w:type="dxa"/>
            <w:tcBorders>
              <w:top w:val="single" w:sz="12" w:space="0" w:color="4BACC6"/>
              <w:bottom w:val="single" w:sz="18" w:space="0" w:color="4BACC6"/>
            </w:tcBorders>
            <w:shd w:val="clear" w:color="auto" w:fill="DAEEF3"/>
          </w:tcPr>
          <w:p w14:paraId="097E2A11" w14:textId="77777777" w:rsidR="00ED5BAB" w:rsidRPr="00ED5BAB" w:rsidRDefault="00ED5BAB" w:rsidP="00A70DC3">
            <w:pPr>
              <w:jc w:val="center"/>
              <w:rPr>
                <w:b/>
                <w:bCs/>
                <w:i/>
                <w:sz w:val="20"/>
              </w:rPr>
            </w:pPr>
            <w:r w:rsidRPr="00ED5BAB">
              <w:rPr>
                <w:b/>
                <w:bCs/>
                <w:i/>
                <w:sz w:val="20"/>
              </w:rPr>
              <w:t>Неонатална ДС</w:t>
            </w:r>
          </w:p>
        </w:tc>
        <w:tc>
          <w:tcPr>
            <w:tcW w:w="2442" w:type="dxa"/>
            <w:tcBorders>
              <w:top w:val="single" w:sz="12" w:space="0" w:color="4BACC6"/>
              <w:bottom w:val="single" w:sz="18" w:space="0" w:color="4BACC6"/>
              <w:right w:val="single" w:sz="12" w:space="0" w:color="4BACC6"/>
            </w:tcBorders>
            <w:shd w:val="clear" w:color="auto" w:fill="DAEEF3"/>
          </w:tcPr>
          <w:p w14:paraId="48208852" w14:textId="77777777" w:rsidR="00ED5BAB" w:rsidRPr="00ED5BAB" w:rsidRDefault="00ED5BAB" w:rsidP="00A70DC3">
            <w:pPr>
              <w:jc w:val="center"/>
              <w:rPr>
                <w:b/>
                <w:bCs/>
                <w:i/>
                <w:sz w:val="20"/>
              </w:rPr>
            </w:pPr>
            <w:r w:rsidRPr="00ED5BAB">
              <w:rPr>
                <w:b/>
                <w:bCs/>
                <w:i/>
                <w:sz w:val="20"/>
              </w:rPr>
              <w:t>Постнеонатална ДС</w:t>
            </w:r>
          </w:p>
        </w:tc>
      </w:tr>
      <w:tr w:rsidR="00ED5BAB" w:rsidRPr="00ED5BAB" w14:paraId="5A512F4D" w14:textId="77777777" w:rsidTr="00315B35">
        <w:trPr>
          <w:jc w:val="center"/>
        </w:trPr>
        <w:tc>
          <w:tcPr>
            <w:tcW w:w="1728" w:type="dxa"/>
            <w:tcBorders>
              <w:left w:val="single" w:sz="12" w:space="0" w:color="4BACC6"/>
            </w:tcBorders>
            <w:shd w:val="clear" w:color="auto" w:fill="DAEEF3"/>
          </w:tcPr>
          <w:p w14:paraId="4C267443" w14:textId="77777777" w:rsidR="00ED5BAB" w:rsidRPr="00ED5BAB" w:rsidRDefault="00ED5BAB" w:rsidP="00A70DC3">
            <w:pPr>
              <w:jc w:val="center"/>
              <w:rPr>
                <w:b/>
                <w:bCs/>
                <w:sz w:val="20"/>
              </w:rPr>
            </w:pPr>
            <w:r w:rsidRPr="00ED5BAB">
              <w:rPr>
                <w:b/>
                <w:bCs/>
                <w:sz w:val="20"/>
              </w:rPr>
              <w:t>2022</w:t>
            </w:r>
          </w:p>
        </w:tc>
        <w:tc>
          <w:tcPr>
            <w:tcW w:w="2520" w:type="dxa"/>
            <w:shd w:val="clear" w:color="auto" w:fill="DAEEF3"/>
          </w:tcPr>
          <w:p w14:paraId="7A471DE8" w14:textId="77777777" w:rsidR="00ED5BAB" w:rsidRPr="00ED5BAB" w:rsidRDefault="00ED5BAB" w:rsidP="00A70DC3">
            <w:pPr>
              <w:jc w:val="center"/>
              <w:rPr>
                <w:b/>
                <w:bCs/>
                <w:sz w:val="20"/>
              </w:rPr>
            </w:pPr>
            <w:r w:rsidRPr="00ED5BAB">
              <w:rPr>
                <w:b/>
                <w:bCs/>
                <w:sz w:val="20"/>
              </w:rPr>
              <w:t>1,0</w:t>
            </w:r>
          </w:p>
        </w:tc>
        <w:tc>
          <w:tcPr>
            <w:tcW w:w="2520" w:type="dxa"/>
            <w:shd w:val="clear" w:color="auto" w:fill="DAEEF3"/>
          </w:tcPr>
          <w:p w14:paraId="155338E2" w14:textId="77777777" w:rsidR="00ED5BAB" w:rsidRPr="00ED5BAB" w:rsidRDefault="00ED5BAB" w:rsidP="00A70DC3">
            <w:pPr>
              <w:jc w:val="center"/>
              <w:rPr>
                <w:b/>
                <w:bCs/>
                <w:sz w:val="20"/>
              </w:rPr>
            </w:pPr>
            <w:r w:rsidRPr="00ED5BAB">
              <w:rPr>
                <w:b/>
                <w:bCs/>
                <w:sz w:val="20"/>
              </w:rPr>
              <w:t>0,9</w:t>
            </w:r>
          </w:p>
        </w:tc>
        <w:tc>
          <w:tcPr>
            <w:tcW w:w="2442" w:type="dxa"/>
            <w:tcBorders>
              <w:right w:val="single" w:sz="12" w:space="0" w:color="4BACC6"/>
            </w:tcBorders>
            <w:shd w:val="clear" w:color="auto" w:fill="DAEEF3"/>
          </w:tcPr>
          <w:p w14:paraId="34B9E349" w14:textId="77777777" w:rsidR="00ED5BAB" w:rsidRPr="00ED5BAB" w:rsidRDefault="00ED5BAB" w:rsidP="00A70DC3">
            <w:pPr>
              <w:jc w:val="center"/>
              <w:rPr>
                <w:b/>
                <w:bCs/>
                <w:sz w:val="20"/>
              </w:rPr>
            </w:pPr>
            <w:r w:rsidRPr="00ED5BAB">
              <w:rPr>
                <w:b/>
                <w:bCs/>
                <w:sz w:val="20"/>
              </w:rPr>
              <w:t>9,2</w:t>
            </w:r>
          </w:p>
        </w:tc>
      </w:tr>
      <w:tr w:rsidR="00ED5BAB" w:rsidRPr="00ED5BAB" w14:paraId="46DAEA98" w14:textId="77777777" w:rsidTr="00315B35">
        <w:trPr>
          <w:jc w:val="center"/>
        </w:trPr>
        <w:tc>
          <w:tcPr>
            <w:tcW w:w="1728" w:type="dxa"/>
            <w:tcBorders>
              <w:left w:val="single" w:sz="12" w:space="0" w:color="4BACC6"/>
            </w:tcBorders>
            <w:shd w:val="clear" w:color="auto" w:fill="DAEEF3"/>
          </w:tcPr>
          <w:p w14:paraId="77907742" w14:textId="77777777" w:rsidR="00ED5BAB" w:rsidRPr="00ED5BAB" w:rsidRDefault="00ED5BAB" w:rsidP="00A70DC3">
            <w:pPr>
              <w:jc w:val="center"/>
              <w:rPr>
                <w:b/>
                <w:bCs/>
                <w:sz w:val="20"/>
              </w:rPr>
            </w:pPr>
            <w:r w:rsidRPr="00ED5BAB">
              <w:rPr>
                <w:b/>
                <w:bCs/>
                <w:sz w:val="20"/>
              </w:rPr>
              <w:t>2021</w:t>
            </w:r>
          </w:p>
        </w:tc>
        <w:tc>
          <w:tcPr>
            <w:tcW w:w="2520" w:type="dxa"/>
            <w:shd w:val="clear" w:color="auto" w:fill="DAEEF3"/>
          </w:tcPr>
          <w:p w14:paraId="7C3C1A74" w14:textId="77777777" w:rsidR="00ED5BAB" w:rsidRPr="00ED5BAB" w:rsidRDefault="00ED5BAB" w:rsidP="00A70DC3">
            <w:pPr>
              <w:jc w:val="center"/>
              <w:rPr>
                <w:b/>
                <w:bCs/>
                <w:sz w:val="20"/>
              </w:rPr>
            </w:pPr>
            <w:r w:rsidRPr="00ED5BAB">
              <w:rPr>
                <w:b/>
                <w:bCs/>
                <w:sz w:val="20"/>
              </w:rPr>
              <w:t>6,9</w:t>
            </w:r>
          </w:p>
        </w:tc>
        <w:tc>
          <w:tcPr>
            <w:tcW w:w="2520" w:type="dxa"/>
            <w:shd w:val="clear" w:color="auto" w:fill="DAEEF3"/>
          </w:tcPr>
          <w:p w14:paraId="28CFE188" w14:textId="77777777" w:rsidR="00ED5BAB" w:rsidRPr="00ED5BAB" w:rsidRDefault="00ED5BAB" w:rsidP="00A70DC3">
            <w:pPr>
              <w:jc w:val="center"/>
              <w:rPr>
                <w:b/>
                <w:bCs/>
                <w:sz w:val="20"/>
              </w:rPr>
            </w:pPr>
            <w:r w:rsidRPr="00ED5BAB">
              <w:rPr>
                <w:b/>
                <w:bCs/>
                <w:sz w:val="20"/>
              </w:rPr>
              <w:t>4,3</w:t>
            </w:r>
          </w:p>
        </w:tc>
        <w:tc>
          <w:tcPr>
            <w:tcW w:w="2442" w:type="dxa"/>
            <w:tcBorders>
              <w:right w:val="single" w:sz="12" w:space="0" w:color="4BACC6"/>
            </w:tcBorders>
            <w:shd w:val="clear" w:color="auto" w:fill="DAEEF3"/>
          </w:tcPr>
          <w:p w14:paraId="4A0BEEF4" w14:textId="77777777" w:rsidR="00ED5BAB" w:rsidRPr="00ED5BAB" w:rsidRDefault="00ED5BAB" w:rsidP="00A70DC3">
            <w:pPr>
              <w:jc w:val="center"/>
              <w:rPr>
                <w:b/>
                <w:bCs/>
                <w:sz w:val="20"/>
              </w:rPr>
            </w:pPr>
            <w:r w:rsidRPr="00ED5BAB">
              <w:rPr>
                <w:b/>
                <w:bCs/>
                <w:sz w:val="20"/>
              </w:rPr>
              <w:t>2,6</w:t>
            </w:r>
          </w:p>
        </w:tc>
      </w:tr>
      <w:tr w:rsidR="00ED5BAB" w:rsidRPr="00ED5BAB" w14:paraId="2F5F633F" w14:textId="77777777" w:rsidTr="00315B35">
        <w:trPr>
          <w:jc w:val="center"/>
        </w:trPr>
        <w:tc>
          <w:tcPr>
            <w:tcW w:w="1728" w:type="dxa"/>
            <w:tcBorders>
              <w:left w:val="single" w:sz="12" w:space="0" w:color="4BACC6"/>
            </w:tcBorders>
            <w:shd w:val="clear" w:color="auto" w:fill="FFFFFF"/>
          </w:tcPr>
          <w:p w14:paraId="5766AEE5" w14:textId="77777777" w:rsidR="00ED5BAB" w:rsidRPr="00ED5BAB" w:rsidRDefault="00ED5BAB" w:rsidP="00A70DC3">
            <w:pPr>
              <w:jc w:val="center"/>
              <w:rPr>
                <w:b/>
                <w:bCs/>
                <w:sz w:val="20"/>
              </w:rPr>
            </w:pPr>
            <w:r w:rsidRPr="00ED5BAB">
              <w:rPr>
                <w:b/>
                <w:bCs/>
                <w:sz w:val="20"/>
              </w:rPr>
              <w:t>2020</w:t>
            </w:r>
          </w:p>
        </w:tc>
        <w:tc>
          <w:tcPr>
            <w:tcW w:w="2520" w:type="dxa"/>
            <w:shd w:val="clear" w:color="auto" w:fill="FFFFFF"/>
          </w:tcPr>
          <w:p w14:paraId="195073B1" w14:textId="77777777" w:rsidR="00ED5BAB" w:rsidRPr="00ED5BAB" w:rsidRDefault="00ED5BAB" w:rsidP="00A70DC3">
            <w:pPr>
              <w:jc w:val="center"/>
              <w:rPr>
                <w:b/>
                <w:bCs/>
                <w:sz w:val="20"/>
              </w:rPr>
            </w:pPr>
            <w:r w:rsidRPr="00ED5BAB">
              <w:rPr>
                <w:b/>
                <w:bCs/>
                <w:sz w:val="20"/>
              </w:rPr>
              <w:t>8,9</w:t>
            </w:r>
          </w:p>
        </w:tc>
        <w:tc>
          <w:tcPr>
            <w:tcW w:w="2520" w:type="dxa"/>
            <w:shd w:val="clear" w:color="auto" w:fill="FFFFFF"/>
          </w:tcPr>
          <w:p w14:paraId="3E730160" w14:textId="77777777" w:rsidR="00ED5BAB" w:rsidRPr="00ED5BAB" w:rsidRDefault="00ED5BAB" w:rsidP="00A70DC3">
            <w:pPr>
              <w:jc w:val="center"/>
              <w:rPr>
                <w:b/>
                <w:bCs/>
                <w:sz w:val="20"/>
              </w:rPr>
            </w:pPr>
            <w:r w:rsidRPr="00ED5BAB">
              <w:rPr>
                <w:b/>
                <w:bCs/>
                <w:sz w:val="20"/>
              </w:rPr>
              <w:t>3,2</w:t>
            </w:r>
          </w:p>
        </w:tc>
        <w:tc>
          <w:tcPr>
            <w:tcW w:w="2442" w:type="dxa"/>
            <w:tcBorders>
              <w:right w:val="single" w:sz="12" w:space="0" w:color="4BACC6"/>
            </w:tcBorders>
            <w:shd w:val="clear" w:color="auto" w:fill="FFFFFF"/>
          </w:tcPr>
          <w:p w14:paraId="5D08A2EE" w14:textId="77777777" w:rsidR="00ED5BAB" w:rsidRPr="00ED5BAB" w:rsidRDefault="00ED5BAB" w:rsidP="00A70DC3">
            <w:pPr>
              <w:jc w:val="center"/>
              <w:rPr>
                <w:b/>
                <w:bCs/>
                <w:sz w:val="20"/>
              </w:rPr>
            </w:pPr>
            <w:r w:rsidRPr="00ED5BAB">
              <w:rPr>
                <w:b/>
                <w:bCs/>
                <w:sz w:val="20"/>
              </w:rPr>
              <w:t>2,4</w:t>
            </w:r>
          </w:p>
        </w:tc>
      </w:tr>
    </w:tbl>
    <w:p w14:paraId="796F391B" w14:textId="77777777" w:rsidR="00ED5BAB" w:rsidRPr="00ED5BAB" w:rsidRDefault="00ED5BAB" w:rsidP="00ED5BAB">
      <w:pPr>
        <w:jc w:val="center"/>
        <w:rPr>
          <w:rFonts w:ascii="Arial Narrow" w:hAnsi="Arial Narrow"/>
          <w:bCs/>
          <w:i/>
          <w:sz w:val="20"/>
        </w:rPr>
      </w:pPr>
    </w:p>
    <w:p w14:paraId="3AEEBD1E" w14:textId="77777777" w:rsidR="00ED5BAB" w:rsidRPr="00ED5BAB" w:rsidRDefault="00ED5BAB" w:rsidP="00ED5BAB">
      <w:pPr>
        <w:rPr>
          <w:rFonts w:ascii="Arial Narrow" w:hAnsi="Arial Narrow"/>
          <w:bCs/>
          <w:i/>
          <w:color w:val="FF0000"/>
          <w:sz w:val="20"/>
        </w:rPr>
      </w:pPr>
      <w:r w:rsidRPr="00ED5BAB">
        <w:rPr>
          <w:b/>
          <w:i/>
          <w:sz w:val="20"/>
        </w:rPr>
        <w:t xml:space="preserve">Забележка: </w:t>
      </w:r>
      <w:r w:rsidRPr="00ED5BAB">
        <w:rPr>
          <w:i/>
          <w:sz w:val="20"/>
        </w:rPr>
        <w:t>Данните се получават от Национален статистически институт</w:t>
      </w:r>
      <w:r w:rsidRPr="00ED5BAB">
        <w:rPr>
          <w:i/>
          <w:color w:val="FF0000"/>
          <w:sz w:val="20"/>
        </w:rPr>
        <w:t>.</w:t>
      </w:r>
    </w:p>
    <w:p w14:paraId="73D9E88F" w14:textId="77777777" w:rsidR="00ED5BAB" w:rsidRPr="00ED5BAB" w:rsidRDefault="00ED5BAB" w:rsidP="00ED5BAB">
      <w:pPr>
        <w:jc w:val="center"/>
        <w:rPr>
          <w:color w:val="FF0000"/>
          <w:sz w:val="20"/>
        </w:rPr>
      </w:pPr>
    </w:p>
    <w:p w14:paraId="09BBACCA" w14:textId="77777777" w:rsidR="00ED5BAB" w:rsidRPr="00DF3E5E" w:rsidRDefault="00ED5BAB" w:rsidP="00ED5BAB">
      <w:pPr>
        <w:tabs>
          <w:tab w:val="left" w:pos="567"/>
        </w:tabs>
        <w:jc w:val="both"/>
        <w:rPr>
          <w:b/>
          <w:color w:val="FF0000"/>
          <w:szCs w:val="24"/>
          <w:lang w:val="ru-RU"/>
        </w:rPr>
      </w:pPr>
      <w:r w:rsidRPr="00DF3E5E">
        <w:rPr>
          <w:szCs w:val="24"/>
        </w:rPr>
        <w:t xml:space="preserve">По отношение на възрастово-специфичните коефициенти на детската смъртност  през 2022 г. се наблюдава най-висока смъртност при децата в постнеонаталния период – 9,2  на 1 000 родени деца.   </w:t>
      </w:r>
    </w:p>
    <w:p w14:paraId="616E67E7" w14:textId="77777777" w:rsidR="00ED5BAB" w:rsidRPr="00315B35" w:rsidRDefault="00ED5BAB" w:rsidP="008D18CB">
      <w:pPr>
        <w:widowControl/>
        <w:numPr>
          <w:ilvl w:val="0"/>
          <w:numId w:val="74"/>
        </w:numPr>
        <w:tabs>
          <w:tab w:val="left" w:pos="426"/>
        </w:tabs>
        <w:jc w:val="both"/>
        <w:rPr>
          <w:rFonts w:ascii="Arial Narrow" w:hAnsi="Arial Narrow"/>
          <w:bCs/>
          <w:szCs w:val="24"/>
          <w:lang w:val="ru-RU"/>
        </w:rPr>
      </w:pPr>
      <w:r w:rsidRPr="00315B35">
        <w:rPr>
          <w:b/>
          <w:szCs w:val="24"/>
        </w:rPr>
        <w:lastRenderedPageBreak/>
        <w:t>Детска смъртност по причини</w:t>
      </w:r>
    </w:p>
    <w:p w14:paraId="6394ECF2" w14:textId="77777777" w:rsidR="00ED5BAB" w:rsidRPr="00ED5BAB" w:rsidRDefault="00ED5BAB" w:rsidP="00ED5BAB">
      <w:pPr>
        <w:ind w:firstLine="360"/>
        <w:jc w:val="center"/>
        <w:rPr>
          <w:b/>
          <w:sz w:val="20"/>
        </w:rPr>
      </w:pPr>
    </w:p>
    <w:tbl>
      <w:tblPr>
        <w:tblW w:w="12660" w:type="dxa"/>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FFFFFF"/>
        <w:tblLayout w:type="fixed"/>
        <w:tblLook w:val="0000" w:firstRow="0" w:lastRow="0" w:firstColumn="0" w:lastColumn="0" w:noHBand="0" w:noVBand="0"/>
      </w:tblPr>
      <w:tblGrid>
        <w:gridCol w:w="817"/>
        <w:gridCol w:w="4560"/>
        <w:gridCol w:w="709"/>
        <w:gridCol w:w="1329"/>
        <w:gridCol w:w="1559"/>
        <w:gridCol w:w="655"/>
        <w:gridCol w:w="1472"/>
        <w:gridCol w:w="1559"/>
      </w:tblGrid>
      <w:tr w:rsidR="00ED5BAB" w:rsidRPr="00ED5BAB" w14:paraId="3CE7E5E2" w14:textId="77777777" w:rsidTr="00C375B1">
        <w:trPr>
          <w:trHeight w:val="237"/>
          <w:jc w:val="center"/>
        </w:trPr>
        <w:tc>
          <w:tcPr>
            <w:tcW w:w="817" w:type="dxa"/>
            <w:vMerge w:val="restart"/>
            <w:shd w:val="clear" w:color="auto" w:fill="B6DDE8"/>
          </w:tcPr>
          <w:p w14:paraId="6352EC8F" w14:textId="77777777" w:rsidR="00ED5BAB" w:rsidRPr="00ED5BAB" w:rsidRDefault="00ED5BAB" w:rsidP="00A70DC3">
            <w:pPr>
              <w:jc w:val="center"/>
              <w:rPr>
                <w:b/>
                <w:i/>
                <w:sz w:val="20"/>
              </w:rPr>
            </w:pPr>
            <w:r w:rsidRPr="00ED5BAB">
              <w:rPr>
                <w:b/>
                <w:i/>
                <w:sz w:val="20"/>
              </w:rPr>
              <w:t>№ на класа</w:t>
            </w:r>
          </w:p>
        </w:tc>
        <w:tc>
          <w:tcPr>
            <w:tcW w:w="4560" w:type="dxa"/>
            <w:vMerge w:val="restart"/>
            <w:shd w:val="clear" w:color="auto" w:fill="B6DDE8"/>
          </w:tcPr>
          <w:p w14:paraId="7F4A1252" w14:textId="77777777" w:rsidR="00ED5BAB" w:rsidRPr="00ED5BAB" w:rsidRDefault="00ED5BAB" w:rsidP="00A70DC3">
            <w:pPr>
              <w:jc w:val="center"/>
              <w:rPr>
                <w:b/>
                <w:i/>
                <w:sz w:val="20"/>
                <w:lang w:val="ru-RU"/>
              </w:rPr>
            </w:pPr>
            <w:r w:rsidRPr="00ED5BAB">
              <w:rPr>
                <w:b/>
                <w:i/>
                <w:sz w:val="20"/>
                <w:lang w:val="ru-RU"/>
              </w:rPr>
              <w:t>НАИМЕНОВАНИЕ НА БОЛЕСТИТЕ ПО МКБ-10</w:t>
            </w:r>
          </w:p>
        </w:tc>
        <w:tc>
          <w:tcPr>
            <w:tcW w:w="3597" w:type="dxa"/>
            <w:gridSpan w:val="3"/>
            <w:shd w:val="clear" w:color="auto" w:fill="B6DDE8"/>
          </w:tcPr>
          <w:p w14:paraId="57ADD4F7" w14:textId="77777777" w:rsidR="00ED5BAB" w:rsidRPr="00ED5BAB" w:rsidRDefault="00ED5BAB" w:rsidP="00A70DC3">
            <w:pPr>
              <w:jc w:val="center"/>
              <w:rPr>
                <w:b/>
                <w:i/>
                <w:sz w:val="20"/>
              </w:rPr>
            </w:pPr>
            <w:r w:rsidRPr="00ED5BAB">
              <w:rPr>
                <w:b/>
                <w:i/>
                <w:sz w:val="20"/>
                <w:lang w:val="ru-RU"/>
              </w:rPr>
              <w:t>2021 г.</w:t>
            </w:r>
            <w:r w:rsidRPr="00ED5BAB">
              <w:rPr>
                <w:b/>
                <w:i/>
                <w:sz w:val="20"/>
              </w:rPr>
              <w:t xml:space="preserve"> - област</w:t>
            </w:r>
          </w:p>
        </w:tc>
        <w:tc>
          <w:tcPr>
            <w:tcW w:w="3686" w:type="dxa"/>
            <w:gridSpan w:val="3"/>
            <w:shd w:val="clear" w:color="auto" w:fill="B6DDE8"/>
          </w:tcPr>
          <w:p w14:paraId="42CFE744" w14:textId="77777777" w:rsidR="00ED5BAB" w:rsidRPr="00ED5BAB" w:rsidRDefault="00ED5BAB" w:rsidP="00A70DC3">
            <w:pPr>
              <w:jc w:val="center"/>
              <w:rPr>
                <w:b/>
                <w:i/>
                <w:sz w:val="20"/>
                <w:lang w:val="ru-RU"/>
              </w:rPr>
            </w:pPr>
            <w:r w:rsidRPr="00ED5BAB">
              <w:rPr>
                <w:b/>
                <w:i/>
                <w:sz w:val="20"/>
                <w:lang w:val="ru-RU"/>
              </w:rPr>
              <w:t>2022 г. - област</w:t>
            </w:r>
          </w:p>
        </w:tc>
      </w:tr>
      <w:tr w:rsidR="00ED5BAB" w:rsidRPr="00ED5BAB" w14:paraId="2B893745" w14:textId="77777777" w:rsidTr="008B40FF">
        <w:trPr>
          <w:trHeight w:val="596"/>
          <w:jc w:val="center"/>
        </w:trPr>
        <w:tc>
          <w:tcPr>
            <w:tcW w:w="817" w:type="dxa"/>
            <w:vMerge/>
            <w:shd w:val="clear" w:color="auto" w:fill="B6DDE8"/>
          </w:tcPr>
          <w:p w14:paraId="276AE233" w14:textId="77777777" w:rsidR="00ED5BAB" w:rsidRPr="00ED5BAB" w:rsidRDefault="00ED5BAB" w:rsidP="00A70DC3">
            <w:pPr>
              <w:jc w:val="center"/>
              <w:rPr>
                <w:b/>
                <w:i/>
                <w:sz w:val="20"/>
                <w:lang w:val="ru-RU"/>
              </w:rPr>
            </w:pPr>
          </w:p>
        </w:tc>
        <w:tc>
          <w:tcPr>
            <w:tcW w:w="4560" w:type="dxa"/>
            <w:vMerge/>
            <w:shd w:val="clear" w:color="auto" w:fill="B6DDE8"/>
          </w:tcPr>
          <w:p w14:paraId="4A7482DD" w14:textId="77777777" w:rsidR="00ED5BAB" w:rsidRPr="00ED5BAB" w:rsidRDefault="00ED5BAB" w:rsidP="00A70DC3">
            <w:pPr>
              <w:jc w:val="center"/>
              <w:rPr>
                <w:b/>
                <w:i/>
                <w:sz w:val="20"/>
                <w:lang w:val="ru-RU"/>
              </w:rPr>
            </w:pPr>
          </w:p>
        </w:tc>
        <w:tc>
          <w:tcPr>
            <w:tcW w:w="709" w:type="dxa"/>
            <w:shd w:val="clear" w:color="auto" w:fill="B6DDE8"/>
          </w:tcPr>
          <w:p w14:paraId="72CD24EF" w14:textId="77777777" w:rsidR="00ED5BAB" w:rsidRPr="00ED5BAB" w:rsidRDefault="00ED5BAB" w:rsidP="00A70DC3">
            <w:pPr>
              <w:jc w:val="center"/>
              <w:rPr>
                <w:b/>
                <w:i/>
                <w:sz w:val="20"/>
                <w:lang w:val="ru-RU"/>
              </w:rPr>
            </w:pPr>
            <w:r w:rsidRPr="00ED5BAB">
              <w:rPr>
                <w:b/>
                <w:i/>
                <w:sz w:val="20"/>
                <w:lang w:val="ru-RU"/>
              </w:rPr>
              <w:t>брой</w:t>
            </w:r>
          </w:p>
        </w:tc>
        <w:tc>
          <w:tcPr>
            <w:tcW w:w="1329" w:type="dxa"/>
            <w:shd w:val="clear" w:color="auto" w:fill="B6DDE8"/>
          </w:tcPr>
          <w:p w14:paraId="430EDE0F" w14:textId="77777777" w:rsidR="00ED5BAB" w:rsidRPr="00ED5BAB" w:rsidRDefault="00ED5BAB" w:rsidP="00A70DC3">
            <w:pPr>
              <w:jc w:val="center"/>
              <w:rPr>
                <w:b/>
                <w:i/>
                <w:sz w:val="20"/>
                <w:lang w:val="ru-RU"/>
              </w:rPr>
            </w:pPr>
            <w:r w:rsidRPr="00ED5BAB">
              <w:rPr>
                <w:b/>
                <w:i/>
                <w:sz w:val="20"/>
                <w:lang w:val="ru-RU"/>
              </w:rPr>
              <w:t>на 1000 живородени</w:t>
            </w:r>
          </w:p>
        </w:tc>
        <w:tc>
          <w:tcPr>
            <w:tcW w:w="1559" w:type="dxa"/>
            <w:shd w:val="clear" w:color="auto" w:fill="B6DDE8"/>
          </w:tcPr>
          <w:p w14:paraId="6F46D247" w14:textId="402E5152" w:rsidR="00ED5BAB" w:rsidRPr="00ED5BAB" w:rsidRDefault="00ED5BAB" w:rsidP="008B40FF">
            <w:pPr>
              <w:jc w:val="center"/>
              <w:rPr>
                <w:b/>
                <w:i/>
                <w:sz w:val="20"/>
                <w:lang w:val="ru-RU"/>
              </w:rPr>
            </w:pPr>
            <w:r w:rsidRPr="00ED5BAB">
              <w:rPr>
                <w:b/>
                <w:i/>
                <w:sz w:val="20"/>
                <w:lang w:val="ru-RU"/>
              </w:rPr>
              <w:t>относителен дял (% )</w:t>
            </w:r>
          </w:p>
        </w:tc>
        <w:tc>
          <w:tcPr>
            <w:tcW w:w="655" w:type="dxa"/>
            <w:shd w:val="clear" w:color="auto" w:fill="B6DDE8"/>
          </w:tcPr>
          <w:p w14:paraId="0AFDDDAA" w14:textId="77777777" w:rsidR="00ED5BAB" w:rsidRPr="00ED5BAB" w:rsidRDefault="00ED5BAB" w:rsidP="00A70DC3">
            <w:pPr>
              <w:jc w:val="center"/>
              <w:rPr>
                <w:b/>
                <w:i/>
                <w:sz w:val="20"/>
                <w:lang w:val="ru-RU"/>
              </w:rPr>
            </w:pPr>
            <w:r w:rsidRPr="00ED5BAB">
              <w:rPr>
                <w:b/>
                <w:i/>
                <w:sz w:val="20"/>
                <w:lang w:val="ru-RU"/>
              </w:rPr>
              <w:t>брой</w:t>
            </w:r>
          </w:p>
        </w:tc>
        <w:tc>
          <w:tcPr>
            <w:tcW w:w="1472" w:type="dxa"/>
            <w:shd w:val="clear" w:color="auto" w:fill="B6DDE8"/>
          </w:tcPr>
          <w:p w14:paraId="482D7D94" w14:textId="77777777" w:rsidR="00ED5BAB" w:rsidRPr="00ED5BAB" w:rsidRDefault="00ED5BAB" w:rsidP="00A70DC3">
            <w:pPr>
              <w:jc w:val="center"/>
              <w:rPr>
                <w:b/>
                <w:i/>
                <w:sz w:val="20"/>
                <w:lang w:val="ru-RU"/>
              </w:rPr>
            </w:pPr>
            <w:r w:rsidRPr="00ED5BAB">
              <w:rPr>
                <w:b/>
                <w:i/>
                <w:sz w:val="20"/>
                <w:lang w:val="ru-RU"/>
              </w:rPr>
              <w:t>на 1000 живородени</w:t>
            </w:r>
          </w:p>
        </w:tc>
        <w:tc>
          <w:tcPr>
            <w:tcW w:w="1559" w:type="dxa"/>
            <w:shd w:val="clear" w:color="auto" w:fill="B6DDE8"/>
          </w:tcPr>
          <w:p w14:paraId="143760CC" w14:textId="77777777" w:rsidR="00ED5BAB" w:rsidRPr="00ED5BAB" w:rsidRDefault="00ED5BAB" w:rsidP="00A70DC3">
            <w:pPr>
              <w:jc w:val="center"/>
              <w:rPr>
                <w:b/>
                <w:i/>
                <w:sz w:val="20"/>
                <w:lang w:val="ru-RU"/>
              </w:rPr>
            </w:pPr>
            <w:r w:rsidRPr="00ED5BAB">
              <w:rPr>
                <w:b/>
                <w:i/>
                <w:sz w:val="20"/>
                <w:lang w:val="ru-RU"/>
              </w:rPr>
              <w:t>относителен дял (% )</w:t>
            </w:r>
          </w:p>
        </w:tc>
      </w:tr>
      <w:tr w:rsidR="00ED5BAB" w:rsidRPr="00ED5BAB" w14:paraId="20F93F1E" w14:textId="77777777" w:rsidTr="00C375B1">
        <w:trPr>
          <w:trHeight w:val="293"/>
          <w:jc w:val="center"/>
        </w:trPr>
        <w:tc>
          <w:tcPr>
            <w:tcW w:w="817" w:type="dxa"/>
            <w:shd w:val="clear" w:color="auto" w:fill="B6DDE8"/>
          </w:tcPr>
          <w:p w14:paraId="4A1A1EA5" w14:textId="77777777" w:rsidR="00ED5BAB" w:rsidRPr="00ED5BAB" w:rsidRDefault="00ED5BAB" w:rsidP="00A70DC3">
            <w:pPr>
              <w:jc w:val="center"/>
              <w:rPr>
                <w:sz w:val="20"/>
                <w:lang w:val="ru-RU"/>
              </w:rPr>
            </w:pPr>
            <w:r w:rsidRPr="00ED5BAB">
              <w:rPr>
                <w:sz w:val="20"/>
              </w:rPr>
              <w:t> </w:t>
            </w:r>
          </w:p>
        </w:tc>
        <w:tc>
          <w:tcPr>
            <w:tcW w:w="4560" w:type="dxa"/>
            <w:shd w:val="clear" w:color="auto" w:fill="B6DDE8"/>
          </w:tcPr>
          <w:p w14:paraId="67166BD7" w14:textId="77777777" w:rsidR="00ED5BAB" w:rsidRPr="00315B35" w:rsidRDefault="00ED5BAB" w:rsidP="00A70DC3">
            <w:pPr>
              <w:rPr>
                <w:bCs/>
                <w:sz w:val="20"/>
                <w:lang w:val="ru-RU"/>
              </w:rPr>
            </w:pPr>
            <w:r w:rsidRPr="00315B35">
              <w:rPr>
                <w:bCs/>
                <w:sz w:val="20"/>
                <w:lang w:val="ru-RU"/>
              </w:rPr>
              <w:t xml:space="preserve">ОБЩО     </w:t>
            </w:r>
            <w:r w:rsidRPr="00315B35">
              <w:rPr>
                <w:bCs/>
                <w:sz w:val="20"/>
              </w:rPr>
              <w:t>I</w:t>
            </w:r>
            <w:r w:rsidRPr="00315B35">
              <w:rPr>
                <w:bCs/>
                <w:sz w:val="20"/>
                <w:lang w:val="ru-RU"/>
              </w:rPr>
              <w:t xml:space="preserve"> – </w:t>
            </w:r>
            <w:r w:rsidRPr="00315B35">
              <w:rPr>
                <w:bCs/>
                <w:sz w:val="20"/>
              </w:rPr>
              <w:t>XIX</w:t>
            </w:r>
            <w:r w:rsidRPr="00315B35">
              <w:rPr>
                <w:bCs/>
                <w:sz w:val="20"/>
                <w:lang w:val="ru-RU"/>
              </w:rPr>
              <w:t xml:space="preserve"> клас</w:t>
            </w:r>
          </w:p>
        </w:tc>
        <w:tc>
          <w:tcPr>
            <w:tcW w:w="709" w:type="dxa"/>
            <w:shd w:val="clear" w:color="auto" w:fill="DAEEF3"/>
          </w:tcPr>
          <w:p w14:paraId="62341762" w14:textId="77777777" w:rsidR="00ED5BAB" w:rsidRPr="00ED5BAB" w:rsidRDefault="00ED5BAB" w:rsidP="00A70DC3">
            <w:pPr>
              <w:jc w:val="right"/>
              <w:rPr>
                <w:b/>
                <w:i/>
                <w:sz w:val="20"/>
              </w:rPr>
            </w:pPr>
            <w:r w:rsidRPr="00ED5BAB">
              <w:rPr>
                <w:b/>
                <w:i/>
                <w:sz w:val="20"/>
              </w:rPr>
              <w:t>8</w:t>
            </w:r>
          </w:p>
        </w:tc>
        <w:tc>
          <w:tcPr>
            <w:tcW w:w="1329" w:type="dxa"/>
            <w:shd w:val="clear" w:color="auto" w:fill="DAEEF3"/>
          </w:tcPr>
          <w:p w14:paraId="0371E33F" w14:textId="77777777" w:rsidR="00ED5BAB" w:rsidRPr="00ED5BAB" w:rsidRDefault="00ED5BAB" w:rsidP="00A70DC3">
            <w:pPr>
              <w:jc w:val="right"/>
              <w:rPr>
                <w:b/>
                <w:i/>
                <w:sz w:val="20"/>
              </w:rPr>
            </w:pPr>
            <w:r w:rsidRPr="00ED5BAB">
              <w:rPr>
                <w:b/>
                <w:i/>
                <w:sz w:val="20"/>
              </w:rPr>
              <w:t>6,9</w:t>
            </w:r>
          </w:p>
        </w:tc>
        <w:tc>
          <w:tcPr>
            <w:tcW w:w="1559" w:type="dxa"/>
            <w:shd w:val="clear" w:color="auto" w:fill="DAEEF3"/>
          </w:tcPr>
          <w:p w14:paraId="432796CB" w14:textId="77777777" w:rsidR="00ED5BAB" w:rsidRPr="00ED5BAB" w:rsidRDefault="00ED5BAB" w:rsidP="00A70DC3">
            <w:pPr>
              <w:jc w:val="right"/>
              <w:rPr>
                <w:b/>
                <w:i/>
                <w:sz w:val="20"/>
              </w:rPr>
            </w:pPr>
            <w:r w:rsidRPr="00ED5BAB">
              <w:rPr>
                <w:b/>
                <w:i/>
                <w:sz w:val="20"/>
              </w:rPr>
              <w:t>100</w:t>
            </w:r>
          </w:p>
        </w:tc>
        <w:tc>
          <w:tcPr>
            <w:tcW w:w="655" w:type="dxa"/>
            <w:shd w:val="clear" w:color="auto" w:fill="FFFFFF"/>
          </w:tcPr>
          <w:p w14:paraId="60D0B858" w14:textId="77777777" w:rsidR="00ED5BAB" w:rsidRPr="00ED5BAB" w:rsidRDefault="00ED5BAB" w:rsidP="00A70DC3">
            <w:pPr>
              <w:jc w:val="right"/>
              <w:rPr>
                <w:b/>
                <w:i/>
                <w:sz w:val="20"/>
              </w:rPr>
            </w:pPr>
            <w:r w:rsidRPr="00ED5BAB">
              <w:rPr>
                <w:b/>
                <w:i/>
                <w:sz w:val="20"/>
              </w:rPr>
              <w:t>11</w:t>
            </w:r>
          </w:p>
        </w:tc>
        <w:tc>
          <w:tcPr>
            <w:tcW w:w="1472" w:type="dxa"/>
            <w:shd w:val="clear" w:color="auto" w:fill="FFFFFF"/>
          </w:tcPr>
          <w:p w14:paraId="423CF690" w14:textId="77777777" w:rsidR="00ED5BAB" w:rsidRPr="00ED5BAB" w:rsidRDefault="00ED5BAB" w:rsidP="00A70DC3">
            <w:pPr>
              <w:jc w:val="right"/>
              <w:rPr>
                <w:b/>
                <w:i/>
                <w:sz w:val="20"/>
              </w:rPr>
            </w:pPr>
            <w:r w:rsidRPr="00ED5BAB">
              <w:rPr>
                <w:b/>
                <w:i/>
                <w:sz w:val="20"/>
              </w:rPr>
              <w:t>10,2</w:t>
            </w:r>
          </w:p>
        </w:tc>
        <w:tc>
          <w:tcPr>
            <w:tcW w:w="1559" w:type="dxa"/>
            <w:shd w:val="clear" w:color="auto" w:fill="FFFFFF"/>
          </w:tcPr>
          <w:p w14:paraId="37CBD00C" w14:textId="77777777" w:rsidR="00ED5BAB" w:rsidRPr="00ED5BAB" w:rsidRDefault="00ED5BAB" w:rsidP="00A70DC3">
            <w:pPr>
              <w:jc w:val="right"/>
              <w:rPr>
                <w:b/>
                <w:i/>
                <w:sz w:val="20"/>
              </w:rPr>
            </w:pPr>
            <w:r w:rsidRPr="00ED5BAB">
              <w:rPr>
                <w:b/>
                <w:i/>
                <w:sz w:val="20"/>
              </w:rPr>
              <w:t>100</w:t>
            </w:r>
          </w:p>
        </w:tc>
      </w:tr>
      <w:tr w:rsidR="00ED5BAB" w:rsidRPr="00ED5BAB" w14:paraId="40992027" w14:textId="77777777" w:rsidTr="00C375B1">
        <w:trPr>
          <w:trHeight w:val="293"/>
          <w:jc w:val="center"/>
        </w:trPr>
        <w:tc>
          <w:tcPr>
            <w:tcW w:w="817" w:type="dxa"/>
            <w:shd w:val="clear" w:color="auto" w:fill="B6DDE8"/>
          </w:tcPr>
          <w:p w14:paraId="14F724D0" w14:textId="77777777" w:rsidR="00ED5BAB" w:rsidRPr="00ED5BAB" w:rsidRDefault="00ED5BAB" w:rsidP="00A70DC3">
            <w:pPr>
              <w:jc w:val="center"/>
              <w:rPr>
                <w:b/>
                <w:i/>
                <w:sz w:val="20"/>
              </w:rPr>
            </w:pPr>
            <w:r w:rsidRPr="00ED5BAB">
              <w:rPr>
                <w:b/>
                <w:i/>
                <w:sz w:val="20"/>
              </w:rPr>
              <w:t>I</w:t>
            </w:r>
          </w:p>
        </w:tc>
        <w:tc>
          <w:tcPr>
            <w:tcW w:w="4560" w:type="dxa"/>
            <w:shd w:val="clear" w:color="auto" w:fill="B6DDE8"/>
          </w:tcPr>
          <w:p w14:paraId="684BFAE7" w14:textId="77777777" w:rsidR="00ED5BAB" w:rsidRPr="00315B35" w:rsidRDefault="00ED5BAB" w:rsidP="00A70DC3">
            <w:pPr>
              <w:rPr>
                <w:i/>
                <w:sz w:val="20"/>
                <w:lang w:val="ru-RU"/>
              </w:rPr>
            </w:pPr>
            <w:r w:rsidRPr="00315B35">
              <w:rPr>
                <w:i/>
                <w:sz w:val="20"/>
                <w:lang w:val="ru-RU"/>
              </w:rPr>
              <w:t>Някои инфекциозни и паразитни болести</w:t>
            </w:r>
          </w:p>
        </w:tc>
        <w:tc>
          <w:tcPr>
            <w:tcW w:w="709" w:type="dxa"/>
            <w:shd w:val="clear" w:color="auto" w:fill="DAEEF3"/>
          </w:tcPr>
          <w:p w14:paraId="45E56ABA" w14:textId="77777777" w:rsidR="00ED5BAB" w:rsidRPr="00ED5BAB" w:rsidRDefault="00ED5BAB" w:rsidP="00A70DC3">
            <w:pPr>
              <w:jc w:val="right"/>
              <w:rPr>
                <w:sz w:val="20"/>
              </w:rPr>
            </w:pPr>
            <w:r w:rsidRPr="00ED5BAB">
              <w:rPr>
                <w:sz w:val="20"/>
              </w:rPr>
              <w:t>1</w:t>
            </w:r>
          </w:p>
        </w:tc>
        <w:tc>
          <w:tcPr>
            <w:tcW w:w="1329" w:type="dxa"/>
            <w:shd w:val="clear" w:color="auto" w:fill="DAEEF3"/>
          </w:tcPr>
          <w:p w14:paraId="0D3C3040" w14:textId="77777777" w:rsidR="00ED5BAB" w:rsidRPr="00ED5BAB" w:rsidRDefault="00ED5BAB" w:rsidP="00A70DC3">
            <w:pPr>
              <w:jc w:val="right"/>
              <w:rPr>
                <w:sz w:val="20"/>
              </w:rPr>
            </w:pPr>
            <w:r w:rsidRPr="00ED5BAB">
              <w:rPr>
                <w:sz w:val="20"/>
              </w:rPr>
              <w:t>0,9</w:t>
            </w:r>
          </w:p>
        </w:tc>
        <w:tc>
          <w:tcPr>
            <w:tcW w:w="1559" w:type="dxa"/>
            <w:shd w:val="clear" w:color="auto" w:fill="DAEEF3"/>
          </w:tcPr>
          <w:p w14:paraId="5913B016" w14:textId="77777777" w:rsidR="00ED5BAB" w:rsidRPr="00ED5BAB" w:rsidRDefault="00ED5BAB" w:rsidP="00A70DC3">
            <w:pPr>
              <w:jc w:val="right"/>
              <w:rPr>
                <w:sz w:val="20"/>
              </w:rPr>
            </w:pPr>
            <w:r w:rsidRPr="00ED5BAB">
              <w:rPr>
                <w:sz w:val="20"/>
              </w:rPr>
              <w:t>12,5</w:t>
            </w:r>
          </w:p>
        </w:tc>
        <w:tc>
          <w:tcPr>
            <w:tcW w:w="655" w:type="dxa"/>
            <w:shd w:val="clear" w:color="auto" w:fill="FFFFFF"/>
          </w:tcPr>
          <w:p w14:paraId="6357159B" w14:textId="77777777" w:rsidR="00ED5BAB" w:rsidRPr="00ED5BAB" w:rsidRDefault="00ED5BAB" w:rsidP="00A70DC3">
            <w:pPr>
              <w:jc w:val="right"/>
              <w:rPr>
                <w:sz w:val="20"/>
              </w:rPr>
            </w:pPr>
          </w:p>
        </w:tc>
        <w:tc>
          <w:tcPr>
            <w:tcW w:w="1472" w:type="dxa"/>
            <w:shd w:val="clear" w:color="auto" w:fill="FFFFFF"/>
          </w:tcPr>
          <w:p w14:paraId="1EE4BE71" w14:textId="77777777" w:rsidR="00ED5BAB" w:rsidRPr="00ED5BAB" w:rsidRDefault="00ED5BAB" w:rsidP="00A70DC3">
            <w:pPr>
              <w:jc w:val="right"/>
              <w:rPr>
                <w:sz w:val="20"/>
              </w:rPr>
            </w:pPr>
          </w:p>
        </w:tc>
        <w:tc>
          <w:tcPr>
            <w:tcW w:w="1559" w:type="dxa"/>
            <w:shd w:val="clear" w:color="auto" w:fill="FFFFFF"/>
          </w:tcPr>
          <w:p w14:paraId="486AB471" w14:textId="77777777" w:rsidR="00ED5BAB" w:rsidRPr="00ED5BAB" w:rsidRDefault="00ED5BAB" w:rsidP="00A70DC3">
            <w:pPr>
              <w:jc w:val="right"/>
              <w:rPr>
                <w:sz w:val="20"/>
              </w:rPr>
            </w:pPr>
          </w:p>
        </w:tc>
      </w:tr>
      <w:tr w:rsidR="00ED5BAB" w:rsidRPr="00ED5BAB" w14:paraId="26AD4114" w14:textId="77777777" w:rsidTr="00C375B1">
        <w:trPr>
          <w:trHeight w:val="293"/>
          <w:jc w:val="center"/>
        </w:trPr>
        <w:tc>
          <w:tcPr>
            <w:tcW w:w="817" w:type="dxa"/>
            <w:shd w:val="clear" w:color="auto" w:fill="B6DDE8"/>
          </w:tcPr>
          <w:p w14:paraId="4D734E7C" w14:textId="77777777" w:rsidR="00ED5BAB" w:rsidRPr="00ED5BAB" w:rsidRDefault="00ED5BAB" w:rsidP="00A70DC3">
            <w:pPr>
              <w:jc w:val="center"/>
              <w:rPr>
                <w:b/>
                <w:i/>
                <w:sz w:val="20"/>
              </w:rPr>
            </w:pPr>
            <w:r w:rsidRPr="00ED5BAB">
              <w:rPr>
                <w:b/>
                <w:i/>
                <w:sz w:val="20"/>
              </w:rPr>
              <w:t>II</w:t>
            </w:r>
          </w:p>
        </w:tc>
        <w:tc>
          <w:tcPr>
            <w:tcW w:w="4560" w:type="dxa"/>
            <w:shd w:val="clear" w:color="auto" w:fill="B6DDE8"/>
          </w:tcPr>
          <w:p w14:paraId="5B96CE7A" w14:textId="77777777" w:rsidR="00ED5BAB" w:rsidRPr="00315B35" w:rsidRDefault="00ED5BAB" w:rsidP="00A70DC3">
            <w:pPr>
              <w:rPr>
                <w:i/>
                <w:sz w:val="20"/>
              </w:rPr>
            </w:pPr>
            <w:r w:rsidRPr="00315B35">
              <w:rPr>
                <w:i/>
                <w:sz w:val="20"/>
              </w:rPr>
              <w:t>Новообразувания</w:t>
            </w:r>
          </w:p>
        </w:tc>
        <w:tc>
          <w:tcPr>
            <w:tcW w:w="709" w:type="dxa"/>
            <w:shd w:val="clear" w:color="auto" w:fill="DAEEF3"/>
          </w:tcPr>
          <w:p w14:paraId="437BF995" w14:textId="77777777" w:rsidR="00ED5BAB" w:rsidRPr="00ED5BAB" w:rsidRDefault="00ED5BAB" w:rsidP="00A70DC3">
            <w:pPr>
              <w:jc w:val="right"/>
              <w:rPr>
                <w:sz w:val="20"/>
              </w:rPr>
            </w:pPr>
          </w:p>
        </w:tc>
        <w:tc>
          <w:tcPr>
            <w:tcW w:w="1329" w:type="dxa"/>
            <w:shd w:val="clear" w:color="auto" w:fill="DAEEF3"/>
          </w:tcPr>
          <w:p w14:paraId="0622AC1D" w14:textId="77777777" w:rsidR="00ED5BAB" w:rsidRPr="00ED5BAB" w:rsidRDefault="00ED5BAB" w:rsidP="00A70DC3">
            <w:pPr>
              <w:jc w:val="right"/>
              <w:rPr>
                <w:sz w:val="20"/>
              </w:rPr>
            </w:pPr>
          </w:p>
        </w:tc>
        <w:tc>
          <w:tcPr>
            <w:tcW w:w="1559" w:type="dxa"/>
            <w:shd w:val="clear" w:color="auto" w:fill="DAEEF3"/>
          </w:tcPr>
          <w:p w14:paraId="7B3185FC" w14:textId="77777777" w:rsidR="00ED5BAB" w:rsidRPr="00ED5BAB" w:rsidRDefault="00ED5BAB" w:rsidP="00A70DC3">
            <w:pPr>
              <w:jc w:val="right"/>
              <w:rPr>
                <w:sz w:val="20"/>
              </w:rPr>
            </w:pPr>
          </w:p>
        </w:tc>
        <w:tc>
          <w:tcPr>
            <w:tcW w:w="655" w:type="dxa"/>
            <w:shd w:val="clear" w:color="auto" w:fill="FFFFFF"/>
          </w:tcPr>
          <w:p w14:paraId="35EE1041" w14:textId="77777777" w:rsidR="00ED5BAB" w:rsidRPr="00ED5BAB" w:rsidRDefault="00ED5BAB" w:rsidP="00A70DC3">
            <w:pPr>
              <w:jc w:val="right"/>
              <w:rPr>
                <w:sz w:val="20"/>
              </w:rPr>
            </w:pPr>
          </w:p>
        </w:tc>
        <w:tc>
          <w:tcPr>
            <w:tcW w:w="1472" w:type="dxa"/>
            <w:shd w:val="clear" w:color="auto" w:fill="FFFFFF"/>
          </w:tcPr>
          <w:p w14:paraId="08F26343" w14:textId="77777777" w:rsidR="00ED5BAB" w:rsidRPr="00ED5BAB" w:rsidRDefault="00ED5BAB" w:rsidP="00A70DC3">
            <w:pPr>
              <w:jc w:val="right"/>
              <w:rPr>
                <w:sz w:val="20"/>
              </w:rPr>
            </w:pPr>
          </w:p>
        </w:tc>
        <w:tc>
          <w:tcPr>
            <w:tcW w:w="1559" w:type="dxa"/>
            <w:shd w:val="clear" w:color="auto" w:fill="FFFFFF"/>
          </w:tcPr>
          <w:p w14:paraId="55D6A60E" w14:textId="77777777" w:rsidR="00ED5BAB" w:rsidRPr="00ED5BAB" w:rsidRDefault="00ED5BAB" w:rsidP="00A70DC3">
            <w:pPr>
              <w:jc w:val="right"/>
              <w:rPr>
                <w:sz w:val="20"/>
              </w:rPr>
            </w:pPr>
          </w:p>
        </w:tc>
      </w:tr>
      <w:tr w:rsidR="00ED5BAB" w:rsidRPr="00ED5BAB" w14:paraId="77EA596C" w14:textId="77777777" w:rsidTr="00C375B1">
        <w:trPr>
          <w:trHeight w:val="587"/>
          <w:jc w:val="center"/>
        </w:trPr>
        <w:tc>
          <w:tcPr>
            <w:tcW w:w="817" w:type="dxa"/>
            <w:shd w:val="clear" w:color="auto" w:fill="B6DDE8"/>
          </w:tcPr>
          <w:p w14:paraId="5FA65582" w14:textId="77777777" w:rsidR="00ED5BAB" w:rsidRPr="00ED5BAB" w:rsidRDefault="00ED5BAB" w:rsidP="00A70DC3">
            <w:pPr>
              <w:jc w:val="center"/>
              <w:rPr>
                <w:b/>
                <w:i/>
                <w:sz w:val="20"/>
                <w:lang w:val="en-US"/>
              </w:rPr>
            </w:pPr>
            <w:r w:rsidRPr="00ED5BAB">
              <w:rPr>
                <w:b/>
                <w:i/>
                <w:sz w:val="20"/>
                <w:lang w:val="en-US"/>
              </w:rPr>
              <w:t>III</w:t>
            </w:r>
          </w:p>
        </w:tc>
        <w:tc>
          <w:tcPr>
            <w:tcW w:w="4560" w:type="dxa"/>
            <w:shd w:val="clear" w:color="auto" w:fill="B6DDE8"/>
          </w:tcPr>
          <w:p w14:paraId="0B2B53BE" w14:textId="77777777" w:rsidR="00ED5BAB" w:rsidRPr="00315B35" w:rsidRDefault="00ED5BAB" w:rsidP="00A70DC3">
            <w:pPr>
              <w:rPr>
                <w:i/>
                <w:sz w:val="20"/>
                <w:lang w:val="ru-RU"/>
              </w:rPr>
            </w:pPr>
            <w:r w:rsidRPr="00315B35">
              <w:rPr>
                <w:i/>
                <w:sz w:val="20"/>
                <w:lang w:val="ru-RU"/>
              </w:rPr>
              <w:t>Болести на кръвта, кръвотворните органи и отделни нарушения, включващи имунния механизъм</w:t>
            </w:r>
          </w:p>
        </w:tc>
        <w:tc>
          <w:tcPr>
            <w:tcW w:w="709" w:type="dxa"/>
            <w:shd w:val="clear" w:color="auto" w:fill="DAEEF3"/>
          </w:tcPr>
          <w:p w14:paraId="183848A3" w14:textId="77777777" w:rsidR="00ED5BAB" w:rsidRPr="00ED5BAB" w:rsidRDefault="00ED5BAB" w:rsidP="00A70DC3">
            <w:pPr>
              <w:jc w:val="center"/>
              <w:rPr>
                <w:sz w:val="20"/>
                <w:lang w:val="ru-RU"/>
              </w:rPr>
            </w:pPr>
          </w:p>
        </w:tc>
        <w:tc>
          <w:tcPr>
            <w:tcW w:w="1329" w:type="dxa"/>
            <w:shd w:val="clear" w:color="auto" w:fill="DAEEF3"/>
          </w:tcPr>
          <w:p w14:paraId="424759ED" w14:textId="77777777" w:rsidR="00ED5BAB" w:rsidRPr="00ED5BAB" w:rsidRDefault="00ED5BAB" w:rsidP="00A70DC3">
            <w:pPr>
              <w:jc w:val="center"/>
              <w:rPr>
                <w:sz w:val="20"/>
                <w:lang w:val="ru-RU"/>
              </w:rPr>
            </w:pPr>
          </w:p>
        </w:tc>
        <w:tc>
          <w:tcPr>
            <w:tcW w:w="1559" w:type="dxa"/>
            <w:shd w:val="clear" w:color="auto" w:fill="DAEEF3"/>
          </w:tcPr>
          <w:p w14:paraId="4651A23A" w14:textId="77777777" w:rsidR="00ED5BAB" w:rsidRPr="00ED5BAB" w:rsidRDefault="00ED5BAB" w:rsidP="00A70DC3">
            <w:pPr>
              <w:jc w:val="center"/>
              <w:rPr>
                <w:sz w:val="20"/>
                <w:lang w:val="ru-RU"/>
              </w:rPr>
            </w:pPr>
          </w:p>
        </w:tc>
        <w:tc>
          <w:tcPr>
            <w:tcW w:w="655" w:type="dxa"/>
            <w:shd w:val="clear" w:color="auto" w:fill="FFFFFF"/>
          </w:tcPr>
          <w:p w14:paraId="44C96FB3" w14:textId="77777777" w:rsidR="00ED5BAB" w:rsidRPr="00ED5BAB" w:rsidRDefault="00ED5BAB" w:rsidP="00A70DC3">
            <w:pPr>
              <w:jc w:val="right"/>
              <w:rPr>
                <w:sz w:val="20"/>
                <w:lang w:val="ru-RU"/>
              </w:rPr>
            </w:pPr>
          </w:p>
        </w:tc>
        <w:tc>
          <w:tcPr>
            <w:tcW w:w="1472" w:type="dxa"/>
            <w:shd w:val="clear" w:color="auto" w:fill="FFFFFF"/>
          </w:tcPr>
          <w:p w14:paraId="7ECEFDB1" w14:textId="77777777" w:rsidR="00ED5BAB" w:rsidRPr="00ED5BAB" w:rsidRDefault="00ED5BAB" w:rsidP="00A70DC3">
            <w:pPr>
              <w:jc w:val="right"/>
              <w:rPr>
                <w:sz w:val="20"/>
                <w:lang w:val="ru-RU"/>
              </w:rPr>
            </w:pPr>
          </w:p>
        </w:tc>
        <w:tc>
          <w:tcPr>
            <w:tcW w:w="1559" w:type="dxa"/>
            <w:shd w:val="clear" w:color="auto" w:fill="FFFFFF"/>
          </w:tcPr>
          <w:p w14:paraId="65E75D12" w14:textId="77777777" w:rsidR="00ED5BAB" w:rsidRPr="00ED5BAB" w:rsidRDefault="00ED5BAB" w:rsidP="00A70DC3">
            <w:pPr>
              <w:jc w:val="right"/>
              <w:rPr>
                <w:sz w:val="20"/>
                <w:lang w:val="ru-RU"/>
              </w:rPr>
            </w:pPr>
          </w:p>
        </w:tc>
      </w:tr>
      <w:tr w:rsidR="00ED5BAB" w:rsidRPr="00ED5BAB" w14:paraId="36987EDE" w14:textId="77777777" w:rsidTr="00C375B1">
        <w:trPr>
          <w:trHeight w:val="587"/>
          <w:jc w:val="center"/>
        </w:trPr>
        <w:tc>
          <w:tcPr>
            <w:tcW w:w="817" w:type="dxa"/>
            <w:shd w:val="clear" w:color="auto" w:fill="B6DDE8"/>
          </w:tcPr>
          <w:p w14:paraId="747574EC" w14:textId="77777777" w:rsidR="00ED5BAB" w:rsidRPr="00ED5BAB" w:rsidRDefault="00ED5BAB" w:rsidP="00A70DC3">
            <w:pPr>
              <w:jc w:val="center"/>
              <w:rPr>
                <w:b/>
                <w:i/>
                <w:sz w:val="20"/>
              </w:rPr>
            </w:pPr>
            <w:r w:rsidRPr="00ED5BAB">
              <w:rPr>
                <w:b/>
                <w:i/>
                <w:sz w:val="20"/>
              </w:rPr>
              <w:t>IV</w:t>
            </w:r>
          </w:p>
        </w:tc>
        <w:tc>
          <w:tcPr>
            <w:tcW w:w="4560" w:type="dxa"/>
            <w:shd w:val="clear" w:color="auto" w:fill="B6DDE8"/>
          </w:tcPr>
          <w:p w14:paraId="59138921" w14:textId="77777777" w:rsidR="00ED5BAB" w:rsidRPr="00315B35" w:rsidRDefault="00ED5BAB" w:rsidP="00A70DC3">
            <w:pPr>
              <w:rPr>
                <w:i/>
                <w:sz w:val="20"/>
                <w:lang w:val="ru-RU"/>
              </w:rPr>
            </w:pPr>
            <w:r w:rsidRPr="00315B35">
              <w:rPr>
                <w:i/>
                <w:sz w:val="20"/>
                <w:lang w:val="ru-RU"/>
              </w:rPr>
              <w:t>Болести на ендокринната система, разстройства на храненето и на обмяната на веществата</w:t>
            </w:r>
          </w:p>
        </w:tc>
        <w:tc>
          <w:tcPr>
            <w:tcW w:w="709" w:type="dxa"/>
            <w:shd w:val="clear" w:color="auto" w:fill="DAEEF3"/>
          </w:tcPr>
          <w:p w14:paraId="5D809984" w14:textId="77777777" w:rsidR="00ED5BAB" w:rsidRPr="00ED5BAB" w:rsidRDefault="00ED5BAB" w:rsidP="00A70DC3">
            <w:pPr>
              <w:jc w:val="right"/>
              <w:rPr>
                <w:sz w:val="20"/>
              </w:rPr>
            </w:pPr>
          </w:p>
        </w:tc>
        <w:tc>
          <w:tcPr>
            <w:tcW w:w="1329" w:type="dxa"/>
            <w:shd w:val="clear" w:color="auto" w:fill="DAEEF3"/>
          </w:tcPr>
          <w:p w14:paraId="298E57B0" w14:textId="77777777" w:rsidR="00ED5BAB" w:rsidRPr="00ED5BAB" w:rsidRDefault="00ED5BAB" w:rsidP="00A70DC3">
            <w:pPr>
              <w:jc w:val="right"/>
              <w:rPr>
                <w:sz w:val="20"/>
              </w:rPr>
            </w:pPr>
          </w:p>
        </w:tc>
        <w:tc>
          <w:tcPr>
            <w:tcW w:w="1559" w:type="dxa"/>
            <w:shd w:val="clear" w:color="auto" w:fill="DAEEF3"/>
          </w:tcPr>
          <w:p w14:paraId="54C6C2A5" w14:textId="77777777" w:rsidR="00ED5BAB" w:rsidRPr="00ED5BAB" w:rsidRDefault="00ED5BAB" w:rsidP="00A70DC3">
            <w:pPr>
              <w:rPr>
                <w:sz w:val="20"/>
              </w:rPr>
            </w:pPr>
          </w:p>
        </w:tc>
        <w:tc>
          <w:tcPr>
            <w:tcW w:w="655" w:type="dxa"/>
            <w:shd w:val="clear" w:color="auto" w:fill="FFFFFF"/>
          </w:tcPr>
          <w:p w14:paraId="68260742" w14:textId="77777777" w:rsidR="00ED5BAB" w:rsidRPr="00ED5BAB" w:rsidRDefault="00ED5BAB" w:rsidP="00A70DC3">
            <w:pPr>
              <w:jc w:val="right"/>
              <w:rPr>
                <w:sz w:val="20"/>
              </w:rPr>
            </w:pPr>
          </w:p>
        </w:tc>
        <w:tc>
          <w:tcPr>
            <w:tcW w:w="1472" w:type="dxa"/>
            <w:shd w:val="clear" w:color="auto" w:fill="FFFFFF"/>
          </w:tcPr>
          <w:p w14:paraId="15F16E95" w14:textId="77777777" w:rsidR="00ED5BAB" w:rsidRPr="00ED5BAB" w:rsidRDefault="00ED5BAB" w:rsidP="00A70DC3">
            <w:pPr>
              <w:jc w:val="right"/>
              <w:rPr>
                <w:sz w:val="20"/>
              </w:rPr>
            </w:pPr>
          </w:p>
        </w:tc>
        <w:tc>
          <w:tcPr>
            <w:tcW w:w="1559" w:type="dxa"/>
            <w:shd w:val="clear" w:color="auto" w:fill="FFFFFF"/>
          </w:tcPr>
          <w:p w14:paraId="6A2C0A6A" w14:textId="77777777" w:rsidR="00ED5BAB" w:rsidRPr="00ED5BAB" w:rsidRDefault="00ED5BAB" w:rsidP="00A70DC3">
            <w:pPr>
              <w:rPr>
                <w:sz w:val="20"/>
              </w:rPr>
            </w:pPr>
          </w:p>
        </w:tc>
      </w:tr>
      <w:tr w:rsidR="00ED5BAB" w:rsidRPr="00ED5BAB" w14:paraId="415DBBFB" w14:textId="77777777" w:rsidTr="00C375B1">
        <w:trPr>
          <w:trHeight w:val="293"/>
          <w:jc w:val="center"/>
        </w:trPr>
        <w:tc>
          <w:tcPr>
            <w:tcW w:w="817" w:type="dxa"/>
            <w:shd w:val="clear" w:color="auto" w:fill="B6DDE8"/>
          </w:tcPr>
          <w:p w14:paraId="1347D5E1" w14:textId="77777777" w:rsidR="00ED5BAB" w:rsidRPr="00ED5BAB" w:rsidRDefault="00ED5BAB" w:rsidP="00A70DC3">
            <w:pPr>
              <w:jc w:val="center"/>
              <w:rPr>
                <w:b/>
                <w:i/>
                <w:sz w:val="20"/>
              </w:rPr>
            </w:pPr>
            <w:r w:rsidRPr="00ED5BAB">
              <w:rPr>
                <w:b/>
                <w:i/>
                <w:sz w:val="20"/>
              </w:rPr>
              <w:t>VI</w:t>
            </w:r>
          </w:p>
        </w:tc>
        <w:tc>
          <w:tcPr>
            <w:tcW w:w="4560" w:type="dxa"/>
            <w:shd w:val="clear" w:color="auto" w:fill="B6DDE8"/>
          </w:tcPr>
          <w:p w14:paraId="45E4DA4D" w14:textId="77777777" w:rsidR="00ED5BAB" w:rsidRPr="00315B35" w:rsidRDefault="00ED5BAB" w:rsidP="00A70DC3">
            <w:pPr>
              <w:rPr>
                <w:i/>
                <w:sz w:val="20"/>
              </w:rPr>
            </w:pPr>
            <w:r w:rsidRPr="00315B35">
              <w:rPr>
                <w:i/>
                <w:sz w:val="20"/>
              </w:rPr>
              <w:t xml:space="preserve">Болести на нервната система </w:t>
            </w:r>
          </w:p>
        </w:tc>
        <w:tc>
          <w:tcPr>
            <w:tcW w:w="709" w:type="dxa"/>
            <w:shd w:val="clear" w:color="auto" w:fill="DAEEF3"/>
          </w:tcPr>
          <w:p w14:paraId="77979356" w14:textId="77777777" w:rsidR="00ED5BAB" w:rsidRPr="00ED5BAB" w:rsidRDefault="00ED5BAB" w:rsidP="00A70DC3">
            <w:pPr>
              <w:jc w:val="right"/>
              <w:rPr>
                <w:sz w:val="20"/>
              </w:rPr>
            </w:pPr>
          </w:p>
        </w:tc>
        <w:tc>
          <w:tcPr>
            <w:tcW w:w="1329" w:type="dxa"/>
            <w:shd w:val="clear" w:color="auto" w:fill="DAEEF3"/>
          </w:tcPr>
          <w:p w14:paraId="0CFC4281" w14:textId="77777777" w:rsidR="00ED5BAB" w:rsidRPr="00ED5BAB" w:rsidRDefault="00ED5BAB" w:rsidP="00A70DC3">
            <w:pPr>
              <w:jc w:val="center"/>
              <w:rPr>
                <w:sz w:val="20"/>
              </w:rPr>
            </w:pPr>
          </w:p>
        </w:tc>
        <w:tc>
          <w:tcPr>
            <w:tcW w:w="1559" w:type="dxa"/>
            <w:shd w:val="clear" w:color="auto" w:fill="DAEEF3"/>
          </w:tcPr>
          <w:p w14:paraId="449016DF" w14:textId="77777777" w:rsidR="00ED5BAB" w:rsidRPr="00ED5BAB" w:rsidRDefault="00ED5BAB" w:rsidP="00A70DC3">
            <w:pPr>
              <w:jc w:val="center"/>
              <w:rPr>
                <w:sz w:val="20"/>
              </w:rPr>
            </w:pPr>
          </w:p>
        </w:tc>
        <w:tc>
          <w:tcPr>
            <w:tcW w:w="655" w:type="dxa"/>
            <w:shd w:val="clear" w:color="auto" w:fill="FFFFFF"/>
          </w:tcPr>
          <w:p w14:paraId="66CA31D7" w14:textId="77777777" w:rsidR="00ED5BAB" w:rsidRPr="00ED5BAB" w:rsidRDefault="00ED5BAB" w:rsidP="00A70DC3">
            <w:pPr>
              <w:jc w:val="right"/>
              <w:rPr>
                <w:sz w:val="20"/>
              </w:rPr>
            </w:pPr>
          </w:p>
        </w:tc>
        <w:tc>
          <w:tcPr>
            <w:tcW w:w="1472" w:type="dxa"/>
            <w:shd w:val="clear" w:color="auto" w:fill="FFFFFF"/>
          </w:tcPr>
          <w:p w14:paraId="75E6F439" w14:textId="77777777" w:rsidR="00ED5BAB" w:rsidRPr="00ED5BAB" w:rsidRDefault="00ED5BAB" w:rsidP="00A70DC3">
            <w:pPr>
              <w:jc w:val="center"/>
              <w:rPr>
                <w:sz w:val="20"/>
              </w:rPr>
            </w:pPr>
          </w:p>
        </w:tc>
        <w:tc>
          <w:tcPr>
            <w:tcW w:w="1559" w:type="dxa"/>
            <w:shd w:val="clear" w:color="auto" w:fill="FFFFFF"/>
          </w:tcPr>
          <w:p w14:paraId="383416DC" w14:textId="77777777" w:rsidR="00ED5BAB" w:rsidRPr="00ED5BAB" w:rsidRDefault="00ED5BAB" w:rsidP="00A70DC3">
            <w:pPr>
              <w:jc w:val="center"/>
              <w:rPr>
                <w:sz w:val="20"/>
              </w:rPr>
            </w:pPr>
          </w:p>
        </w:tc>
      </w:tr>
      <w:tr w:rsidR="00ED5BAB" w:rsidRPr="00ED5BAB" w14:paraId="7C3EB161" w14:textId="77777777" w:rsidTr="00C375B1">
        <w:trPr>
          <w:trHeight w:val="293"/>
          <w:jc w:val="center"/>
        </w:trPr>
        <w:tc>
          <w:tcPr>
            <w:tcW w:w="817" w:type="dxa"/>
            <w:shd w:val="clear" w:color="auto" w:fill="B6DDE8"/>
          </w:tcPr>
          <w:p w14:paraId="44015FA7" w14:textId="77777777" w:rsidR="00ED5BAB" w:rsidRPr="00ED5BAB" w:rsidRDefault="00ED5BAB" w:rsidP="00A70DC3">
            <w:pPr>
              <w:jc w:val="center"/>
              <w:rPr>
                <w:b/>
                <w:i/>
                <w:sz w:val="20"/>
              </w:rPr>
            </w:pPr>
            <w:r w:rsidRPr="00ED5BAB">
              <w:rPr>
                <w:b/>
                <w:i/>
                <w:sz w:val="20"/>
              </w:rPr>
              <w:t>IХ</w:t>
            </w:r>
          </w:p>
        </w:tc>
        <w:tc>
          <w:tcPr>
            <w:tcW w:w="4560" w:type="dxa"/>
            <w:shd w:val="clear" w:color="auto" w:fill="B6DDE8"/>
          </w:tcPr>
          <w:p w14:paraId="03BF70D9" w14:textId="77777777" w:rsidR="00ED5BAB" w:rsidRPr="00315B35" w:rsidRDefault="00ED5BAB" w:rsidP="00A70DC3">
            <w:pPr>
              <w:rPr>
                <w:i/>
                <w:sz w:val="20"/>
                <w:lang w:val="ru-RU"/>
              </w:rPr>
            </w:pPr>
            <w:r w:rsidRPr="00315B35">
              <w:rPr>
                <w:i/>
                <w:sz w:val="20"/>
                <w:lang w:val="ru-RU"/>
              </w:rPr>
              <w:t>Болести на органите на кръвообращението</w:t>
            </w:r>
          </w:p>
        </w:tc>
        <w:tc>
          <w:tcPr>
            <w:tcW w:w="709" w:type="dxa"/>
            <w:shd w:val="clear" w:color="auto" w:fill="DAEEF3"/>
          </w:tcPr>
          <w:p w14:paraId="6258ECE0" w14:textId="77777777" w:rsidR="00ED5BAB" w:rsidRPr="00ED5BAB" w:rsidRDefault="00ED5BAB" w:rsidP="00A70DC3">
            <w:pPr>
              <w:jc w:val="center"/>
              <w:rPr>
                <w:sz w:val="20"/>
                <w:lang w:val="ru-RU"/>
              </w:rPr>
            </w:pPr>
          </w:p>
        </w:tc>
        <w:tc>
          <w:tcPr>
            <w:tcW w:w="1329" w:type="dxa"/>
            <w:shd w:val="clear" w:color="auto" w:fill="DAEEF3"/>
          </w:tcPr>
          <w:p w14:paraId="0884487C" w14:textId="77777777" w:rsidR="00ED5BAB" w:rsidRPr="00ED5BAB" w:rsidRDefault="00ED5BAB" w:rsidP="00A70DC3">
            <w:pPr>
              <w:jc w:val="center"/>
              <w:rPr>
                <w:sz w:val="20"/>
                <w:lang w:val="ru-RU"/>
              </w:rPr>
            </w:pPr>
          </w:p>
        </w:tc>
        <w:tc>
          <w:tcPr>
            <w:tcW w:w="1559" w:type="dxa"/>
            <w:shd w:val="clear" w:color="auto" w:fill="DAEEF3"/>
          </w:tcPr>
          <w:p w14:paraId="55DD813B" w14:textId="77777777" w:rsidR="00ED5BAB" w:rsidRPr="00ED5BAB" w:rsidRDefault="00ED5BAB" w:rsidP="00A70DC3">
            <w:pPr>
              <w:jc w:val="center"/>
              <w:rPr>
                <w:sz w:val="20"/>
                <w:lang w:val="ru-RU"/>
              </w:rPr>
            </w:pPr>
          </w:p>
        </w:tc>
        <w:tc>
          <w:tcPr>
            <w:tcW w:w="655" w:type="dxa"/>
            <w:shd w:val="clear" w:color="auto" w:fill="FFFFFF"/>
          </w:tcPr>
          <w:p w14:paraId="2DB39983" w14:textId="77777777" w:rsidR="00ED5BAB" w:rsidRPr="00ED5BAB" w:rsidRDefault="00ED5BAB" w:rsidP="00A70DC3">
            <w:pPr>
              <w:jc w:val="right"/>
              <w:rPr>
                <w:sz w:val="20"/>
                <w:lang w:val="ru-RU"/>
              </w:rPr>
            </w:pPr>
            <w:r w:rsidRPr="00ED5BAB">
              <w:rPr>
                <w:sz w:val="20"/>
                <w:lang w:val="ru-RU"/>
              </w:rPr>
              <w:t>3</w:t>
            </w:r>
          </w:p>
        </w:tc>
        <w:tc>
          <w:tcPr>
            <w:tcW w:w="1472" w:type="dxa"/>
            <w:shd w:val="clear" w:color="auto" w:fill="FFFFFF"/>
          </w:tcPr>
          <w:p w14:paraId="5E1511B3" w14:textId="77777777" w:rsidR="00ED5BAB" w:rsidRPr="00ED5BAB" w:rsidRDefault="00ED5BAB" w:rsidP="00A70DC3">
            <w:pPr>
              <w:jc w:val="right"/>
              <w:rPr>
                <w:sz w:val="20"/>
                <w:lang w:val="ru-RU"/>
              </w:rPr>
            </w:pPr>
            <w:r w:rsidRPr="00ED5BAB">
              <w:rPr>
                <w:sz w:val="20"/>
                <w:lang w:val="ru-RU"/>
              </w:rPr>
              <w:t>2,8</w:t>
            </w:r>
          </w:p>
        </w:tc>
        <w:tc>
          <w:tcPr>
            <w:tcW w:w="1559" w:type="dxa"/>
            <w:shd w:val="clear" w:color="auto" w:fill="FFFFFF"/>
          </w:tcPr>
          <w:p w14:paraId="6954FB6F" w14:textId="77777777" w:rsidR="00ED5BAB" w:rsidRPr="00ED5BAB" w:rsidRDefault="00ED5BAB" w:rsidP="00A70DC3">
            <w:pPr>
              <w:jc w:val="right"/>
              <w:rPr>
                <w:sz w:val="20"/>
                <w:lang w:val="ru-RU"/>
              </w:rPr>
            </w:pPr>
            <w:r w:rsidRPr="00ED5BAB">
              <w:rPr>
                <w:sz w:val="20"/>
                <w:lang w:val="ru-RU"/>
              </w:rPr>
              <w:t>27,3</w:t>
            </w:r>
          </w:p>
        </w:tc>
      </w:tr>
      <w:tr w:rsidR="00ED5BAB" w:rsidRPr="00ED5BAB" w14:paraId="0DF9D092" w14:textId="77777777" w:rsidTr="00C375B1">
        <w:trPr>
          <w:trHeight w:val="293"/>
          <w:jc w:val="center"/>
        </w:trPr>
        <w:tc>
          <w:tcPr>
            <w:tcW w:w="817" w:type="dxa"/>
            <w:shd w:val="clear" w:color="auto" w:fill="B6DDE8"/>
          </w:tcPr>
          <w:p w14:paraId="0C27D133" w14:textId="77777777" w:rsidR="00ED5BAB" w:rsidRPr="00ED5BAB" w:rsidRDefault="00ED5BAB" w:rsidP="00A70DC3">
            <w:pPr>
              <w:jc w:val="center"/>
              <w:rPr>
                <w:b/>
                <w:i/>
                <w:sz w:val="20"/>
              </w:rPr>
            </w:pPr>
            <w:r w:rsidRPr="00ED5BAB">
              <w:rPr>
                <w:b/>
                <w:i/>
                <w:sz w:val="20"/>
              </w:rPr>
              <w:t>Х</w:t>
            </w:r>
          </w:p>
        </w:tc>
        <w:tc>
          <w:tcPr>
            <w:tcW w:w="4560" w:type="dxa"/>
            <w:shd w:val="clear" w:color="auto" w:fill="B6DDE8"/>
          </w:tcPr>
          <w:p w14:paraId="6E9147D9" w14:textId="77777777" w:rsidR="00ED5BAB" w:rsidRPr="00315B35" w:rsidRDefault="00ED5BAB" w:rsidP="00A70DC3">
            <w:pPr>
              <w:rPr>
                <w:i/>
                <w:sz w:val="20"/>
              </w:rPr>
            </w:pPr>
            <w:r w:rsidRPr="00315B35">
              <w:rPr>
                <w:i/>
                <w:sz w:val="20"/>
              </w:rPr>
              <w:t>Болести на дихателната система</w:t>
            </w:r>
          </w:p>
        </w:tc>
        <w:tc>
          <w:tcPr>
            <w:tcW w:w="709" w:type="dxa"/>
            <w:shd w:val="clear" w:color="auto" w:fill="DAEEF3"/>
          </w:tcPr>
          <w:p w14:paraId="567E441F" w14:textId="77777777" w:rsidR="00ED5BAB" w:rsidRPr="00ED5BAB" w:rsidRDefault="00ED5BAB" w:rsidP="00A70DC3">
            <w:pPr>
              <w:jc w:val="right"/>
              <w:rPr>
                <w:sz w:val="20"/>
              </w:rPr>
            </w:pPr>
            <w:r w:rsidRPr="00ED5BAB">
              <w:rPr>
                <w:sz w:val="20"/>
              </w:rPr>
              <w:t>1</w:t>
            </w:r>
          </w:p>
        </w:tc>
        <w:tc>
          <w:tcPr>
            <w:tcW w:w="1329" w:type="dxa"/>
            <w:shd w:val="clear" w:color="auto" w:fill="DAEEF3"/>
          </w:tcPr>
          <w:p w14:paraId="45082F81" w14:textId="77777777" w:rsidR="00ED5BAB" w:rsidRPr="00ED5BAB" w:rsidRDefault="00ED5BAB" w:rsidP="00A70DC3">
            <w:pPr>
              <w:jc w:val="right"/>
              <w:rPr>
                <w:sz w:val="20"/>
              </w:rPr>
            </w:pPr>
            <w:r w:rsidRPr="00ED5BAB">
              <w:rPr>
                <w:sz w:val="20"/>
              </w:rPr>
              <w:t>0,9</w:t>
            </w:r>
          </w:p>
        </w:tc>
        <w:tc>
          <w:tcPr>
            <w:tcW w:w="1559" w:type="dxa"/>
            <w:shd w:val="clear" w:color="auto" w:fill="DAEEF3"/>
          </w:tcPr>
          <w:p w14:paraId="66134453" w14:textId="77777777" w:rsidR="00ED5BAB" w:rsidRPr="00ED5BAB" w:rsidRDefault="00ED5BAB" w:rsidP="00A70DC3">
            <w:pPr>
              <w:jc w:val="right"/>
              <w:rPr>
                <w:sz w:val="20"/>
              </w:rPr>
            </w:pPr>
            <w:r w:rsidRPr="00ED5BAB">
              <w:rPr>
                <w:sz w:val="20"/>
              </w:rPr>
              <w:t>12,5</w:t>
            </w:r>
          </w:p>
        </w:tc>
        <w:tc>
          <w:tcPr>
            <w:tcW w:w="655" w:type="dxa"/>
            <w:shd w:val="clear" w:color="auto" w:fill="FFFFFF"/>
          </w:tcPr>
          <w:p w14:paraId="0C31038A" w14:textId="77777777" w:rsidR="00ED5BAB" w:rsidRPr="00ED5BAB" w:rsidRDefault="00ED5BAB" w:rsidP="00A70DC3">
            <w:pPr>
              <w:jc w:val="right"/>
              <w:rPr>
                <w:sz w:val="20"/>
              </w:rPr>
            </w:pPr>
            <w:r w:rsidRPr="00ED5BAB">
              <w:rPr>
                <w:sz w:val="20"/>
              </w:rPr>
              <w:t>3</w:t>
            </w:r>
          </w:p>
        </w:tc>
        <w:tc>
          <w:tcPr>
            <w:tcW w:w="1472" w:type="dxa"/>
            <w:shd w:val="clear" w:color="auto" w:fill="FFFFFF"/>
          </w:tcPr>
          <w:p w14:paraId="4F618160" w14:textId="77777777" w:rsidR="00ED5BAB" w:rsidRPr="00ED5BAB" w:rsidRDefault="00ED5BAB" w:rsidP="00A70DC3">
            <w:pPr>
              <w:jc w:val="right"/>
              <w:rPr>
                <w:sz w:val="20"/>
              </w:rPr>
            </w:pPr>
            <w:r w:rsidRPr="00ED5BAB">
              <w:rPr>
                <w:sz w:val="20"/>
              </w:rPr>
              <w:t>2,8</w:t>
            </w:r>
          </w:p>
        </w:tc>
        <w:tc>
          <w:tcPr>
            <w:tcW w:w="1559" w:type="dxa"/>
            <w:shd w:val="clear" w:color="auto" w:fill="FFFFFF"/>
          </w:tcPr>
          <w:p w14:paraId="6AAD1B36" w14:textId="77777777" w:rsidR="00ED5BAB" w:rsidRPr="00ED5BAB" w:rsidRDefault="00ED5BAB" w:rsidP="00A70DC3">
            <w:pPr>
              <w:jc w:val="right"/>
              <w:rPr>
                <w:sz w:val="20"/>
              </w:rPr>
            </w:pPr>
            <w:r w:rsidRPr="00ED5BAB">
              <w:rPr>
                <w:sz w:val="20"/>
              </w:rPr>
              <w:t>27,3</w:t>
            </w:r>
          </w:p>
        </w:tc>
      </w:tr>
      <w:tr w:rsidR="00ED5BAB" w:rsidRPr="00ED5BAB" w14:paraId="12B68005" w14:textId="77777777" w:rsidTr="00C375B1">
        <w:trPr>
          <w:trHeight w:val="293"/>
          <w:jc w:val="center"/>
        </w:trPr>
        <w:tc>
          <w:tcPr>
            <w:tcW w:w="817" w:type="dxa"/>
            <w:shd w:val="clear" w:color="auto" w:fill="B6DDE8"/>
          </w:tcPr>
          <w:p w14:paraId="43C31E5F" w14:textId="77777777" w:rsidR="00ED5BAB" w:rsidRPr="00ED5BAB" w:rsidRDefault="00ED5BAB" w:rsidP="00A70DC3">
            <w:pPr>
              <w:jc w:val="center"/>
              <w:rPr>
                <w:b/>
                <w:i/>
                <w:sz w:val="20"/>
              </w:rPr>
            </w:pPr>
            <w:r w:rsidRPr="00ED5BAB">
              <w:rPr>
                <w:b/>
                <w:i/>
                <w:sz w:val="20"/>
              </w:rPr>
              <w:t>ХI</w:t>
            </w:r>
          </w:p>
        </w:tc>
        <w:tc>
          <w:tcPr>
            <w:tcW w:w="4560" w:type="dxa"/>
            <w:shd w:val="clear" w:color="auto" w:fill="B6DDE8"/>
          </w:tcPr>
          <w:p w14:paraId="2F70F83B" w14:textId="77777777" w:rsidR="00ED5BAB" w:rsidRPr="00315B35" w:rsidRDefault="00ED5BAB" w:rsidP="00A70DC3">
            <w:pPr>
              <w:rPr>
                <w:i/>
                <w:sz w:val="20"/>
              </w:rPr>
            </w:pPr>
            <w:r w:rsidRPr="00315B35">
              <w:rPr>
                <w:i/>
                <w:sz w:val="20"/>
              </w:rPr>
              <w:t>Болести на храносмилателната система</w:t>
            </w:r>
          </w:p>
        </w:tc>
        <w:tc>
          <w:tcPr>
            <w:tcW w:w="709" w:type="dxa"/>
            <w:shd w:val="clear" w:color="auto" w:fill="DAEEF3"/>
          </w:tcPr>
          <w:p w14:paraId="1BEFC17C" w14:textId="77777777" w:rsidR="00ED5BAB" w:rsidRPr="00ED5BAB" w:rsidRDefault="00ED5BAB" w:rsidP="00A70DC3">
            <w:pPr>
              <w:jc w:val="right"/>
              <w:rPr>
                <w:sz w:val="20"/>
              </w:rPr>
            </w:pPr>
            <w:r w:rsidRPr="00ED5BAB">
              <w:rPr>
                <w:sz w:val="20"/>
              </w:rPr>
              <w:t>1</w:t>
            </w:r>
          </w:p>
        </w:tc>
        <w:tc>
          <w:tcPr>
            <w:tcW w:w="1329" w:type="dxa"/>
            <w:shd w:val="clear" w:color="auto" w:fill="DAEEF3"/>
          </w:tcPr>
          <w:p w14:paraId="57DE618D" w14:textId="77777777" w:rsidR="00ED5BAB" w:rsidRPr="00ED5BAB" w:rsidRDefault="00ED5BAB" w:rsidP="00A70DC3">
            <w:pPr>
              <w:jc w:val="right"/>
              <w:rPr>
                <w:sz w:val="20"/>
              </w:rPr>
            </w:pPr>
            <w:r w:rsidRPr="00ED5BAB">
              <w:rPr>
                <w:sz w:val="20"/>
              </w:rPr>
              <w:t>0,9</w:t>
            </w:r>
          </w:p>
        </w:tc>
        <w:tc>
          <w:tcPr>
            <w:tcW w:w="1559" w:type="dxa"/>
            <w:shd w:val="clear" w:color="auto" w:fill="DAEEF3"/>
          </w:tcPr>
          <w:p w14:paraId="09513E36" w14:textId="77777777" w:rsidR="00ED5BAB" w:rsidRPr="00ED5BAB" w:rsidRDefault="00ED5BAB" w:rsidP="00A70DC3">
            <w:pPr>
              <w:jc w:val="right"/>
              <w:rPr>
                <w:sz w:val="20"/>
              </w:rPr>
            </w:pPr>
            <w:r w:rsidRPr="00ED5BAB">
              <w:rPr>
                <w:sz w:val="20"/>
              </w:rPr>
              <w:t>12,5</w:t>
            </w:r>
          </w:p>
        </w:tc>
        <w:tc>
          <w:tcPr>
            <w:tcW w:w="655" w:type="dxa"/>
            <w:shd w:val="clear" w:color="auto" w:fill="FFFFFF"/>
          </w:tcPr>
          <w:p w14:paraId="0CCC44E2" w14:textId="77777777" w:rsidR="00ED5BAB" w:rsidRPr="00ED5BAB" w:rsidRDefault="00ED5BAB" w:rsidP="00A70DC3">
            <w:pPr>
              <w:jc w:val="right"/>
              <w:rPr>
                <w:sz w:val="20"/>
              </w:rPr>
            </w:pPr>
          </w:p>
        </w:tc>
        <w:tc>
          <w:tcPr>
            <w:tcW w:w="1472" w:type="dxa"/>
            <w:shd w:val="clear" w:color="auto" w:fill="FFFFFF"/>
          </w:tcPr>
          <w:p w14:paraId="137B4C79" w14:textId="77777777" w:rsidR="00ED5BAB" w:rsidRPr="00ED5BAB" w:rsidRDefault="00ED5BAB" w:rsidP="00A70DC3">
            <w:pPr>
              <w:jc w:val="right"/>
              <w:rPr>
                <w:sz w:val="20"/>
              </w:rPr>
            </w:pPr>
          </w:p>
        </w:tc>
        <w:tc>
          <w:tcPr>
            <w:tcW w:w="1559" w:type="dxa"/>
            <w:shd w:val="clear" w:color="auto" w:fill="FFFFFF"/>
          </w:tcPr>
          <w:p w14:paraId="7C318489" w14:textId="77777777" w:rsidR="00ED5BAB" w:rsidRPr="00ED5BAB" w:rsidRDefault="00ED5BAB" w:rsidP="00A70DC3">
            <w:pPr>
              <w:jc w:val="right"/>
              <w:rPr>
                <w:sz w:val="20"/>
              </w:rPr>
            </w:pPr>
          </w:p>
        </w:tc>
      </w:tr>
      <w:tr w:rsidR="00ED5BAB" w:rsidRPr="00ED5BAB" w14:paraId="1301BCBB" w14:textId="77777777" w:rsidTr="00C375B1">
        <w:trPr>
          <w:trHeight w:val="293"/>
          <w:jc w:val="center"/>
        </w:trPr>
        <w:tc>
          <w:tcPr>
            <w:tcW w:w="817" w:type="dxa"/>
            <w:shd w:val="clear" w:color="auto" w:fill="B6DDE8"/>
          </w:tcPr>
          <w:p w14:paraId="7E5A0A37" w14:textId="77777777" w:rsidR="00ED5BAB" w:rsidRPr="00ED5BAB" w:rsidRDefault="00ED5BAB" w:rsidP="00A70DC3">
            <w:pPr>
              <w:jc w:val="center"/>
              <w:rPr>
                <w:b/>
                <w:i/>
                <w:sz w:val="20"/>
              </w:rPr>
            </w:pPr>
            <w:r w:rsidRPr="00ED5BAB">
              <w:rPr>
                <w:b/>
                <w:i/>
                <w:sz w:val="20"/>
              </w:rPr>
              <w:t>ХVI</w:t>
            </w:r>
          </w:p>
        </w:tc>
        <w:tc>
          <w:tcPr>
            <w:tcW w:w="4560" w:type="dxa"/>
            <w:shd w:val="clear" w:color="auto" w:fill="B6DDE8"/>
          </w:tcPr>
          <w:p w14:paraId="5F46EE58" w14:textId="77777777" w:rsidR="00ED5BAB" w:rsidRPr="00315B35" w:rsidRDefault="00ED5BAB" w:rsidP="00A70DC3">
            <w:pPr>
              <w:rPr>
                <w:i/>
                <w:sz w:val="20"/>
                <w:lang w:val="ru-RU"/>
              </w:rPr>
            </w:pPr>
            <w:r w:rsidRPr="00315B35">
              <w:rPr>
                <w:i/>
                <w:sz w:val="20"/>
                <w:lang w:val="ru-RU"/>
              </w:rPr>
              <w:t>Някои състояния, възникващи през перинаталния период</w:t>
            </w:r>
          </w:p>
        </w:tc>
        <w:tc>
          <w:tcPr>
            <w:tcW w:w="709" w:type="dxa"/>
            <w:shd w:val="clear" w:color="auto" w:fill="DAEEF3"/>
          </w:tcPr>
          <w:p w14:paraId="3F32844E" w14:textId="77777777" w:rsidR="00ED5BAB" w:rsidRPr="00ED5BAB" w:rsidRDefault="00ED5BAB" w:rsidP="00A70DC3">
            <w:pPr>
              <w:jc w:val="right"/>
              <w:rPr>
                <w:sz w:val="20"/>
              </w:rPr>
            </w:pPr>
            <w:r w:rsidRPr="00ED5BAB">
              <w:rPr>
                <w:sz w:val="20"/>
              </w:rPr>
              <w:t>3</w:t>
            </w:r>
          </w:p>
        </w:tc>
        <w:tc>
          <w:tcPr>
            <w:tcW w:w="1329" w:type="dxa"/>
            <w:shd w:val="clear" w:color="auto" w:fill="DAEEF3"/>
          </w:tcPr>
          <w:p w14:paraId="100A721D" w14:textId="77777777" w:rsidR="00ED5BAB" w:rsidRPr="00ED5BAB" w:rsidRDefault="00ED5BAB" w:rsidP="00A70DC3">
            <w:pPr>
              <w:jc w:val="center"/>
              <w:rPr>
                <w:sz w:val="20"/>
              </w:rPr>
            </w:pPr>
            <w:r w:rsidRPr="00ED5BAB">
              <w:rPr>
                <w:sz w:val="20"/>
              </w:rPr>
              <w:t xml:space="preserve">            2,6</w:t>
            </w:r>
          </w:p>
        </w:tc>
        <w:tc>
          <w:tcPr>
            <w:tcW w:w="1559" w:type="dxa"/>
            <w:shd w:val="clear" w:color="auto" w:fill="DAEEF3"/>
          </w:tcPr>
          <w:p w14:paraId="7BC88AD6" w14:textId="77777777" w:rsidR="00ED5BAB" w:rsidRPr="00ED5BAB" w:rsidRDefault="00ED5BAB" w:rsidP="00A70DC3">
            <w:pPr>
              <w:jc w:val="center"/>
              <w:rPr>
                <w:sz w:val="20"/>
              </w:rPr>
            </w:pPr>
            <w:r w:rsidRPr="00ED5BAB">
              <w:rPr>
                <w:sz w:val="20"/>
              </w:rPr>
              <w:t xml:space="preserve">              37,5</w:t>
            </w:r>
          </w:p>
        </w:tc>
        <w:tc>
          <w:tcPr>
            <w:tcW w:w="655" w:type="dxa"/>
            <w:shd w:val="clear" w:color="auto" w:fill="FFFFFF"/>
          </w:tcPr>
          <w:p w14:paraId="57833ECF" w14:textId="77777777" w:rsidR="00ED5BAB" w:rsidRPr="00ED5BAB" w:rsidRDefault="00ED5BAB" w:rsidP="00A70DC3">
            <w:pPr>
              <w:jc w:val="right"/>
              <w:rPr>
                <w:sz w:val="20"/>
              </w:rPr>
            </w:pPr>
            <w:r w:rsidRPr="00ED5BAB">
              <w:rPr>
                <w:sz w:val="20"/>
              </w:rPr>
              <w:t>1</w:t>
            </w:r>
          </w:p>
        </w:tc>
        <w:tc>
          <w:tcPr>
            <w:tcW w:w="1472" w:type="dxa"/>
            <w:shd w:val="clear" w:color="auto" w:fill="FFFFFF"/>
          </w:tcPr>
          <w:p w14:paraId="610D69D5" w14:textId="77777777" w:rsidR="00ED5BAB" w:rsidRPr="00ED5BAB" w:rsidRDefault="00ED5BAB" w:rsidP="00A70DC3">
            <w:pPr>
              <w:jc w:val="right"/>
              <w:rPr>
                <w:sz w:val="20"/>
              </w:rPr>
            </w:pPr>
            <w:r w:rsidRPr="00ED5BAB">
              <w:rPr>
                <w:sz w:val="20"/>
              </w:rPr>
              <w:t>0,9</w:t>
            </w:r>
          </w:p>
        </w:tc>
        <w:tc>
          <w:tcPr>
            <w:tcW w:w="1559" w:type="dxa"/>
            <w:shd w:val="clear" w:color="auto" w:fill="FFFFFF"/>
          </w:tcPr>
          <w:p w14:paraId="5AA1FA07" w14:textId="77777777" w:rsidR="00ED5BAB" w:rsidRPr="00ED5BAB" w:rsidRDefault="00ED5BAB" w:rsidP="00A70DC3">
            <w:pPr>
              <w:jc w:val="right"/>
              <w:rPr>
                <w:sz w:val="20"/>
              </w:rPr>
            </w:pPr>
            <w:r w:rsidRPr="00ED5BAB">
              <w:rPr>
                <w:sz w:val="20"/>
              </w:rPr>
              <w:t>9,0</w:t>
            </w:r>
          </w:p>
        </w:tc>
      </w:tr>
      <w:tr w:rsidR="00ED5BAB" w:rsidRPr="00ED5BAB" w14:paraId="33BE65EA" w14:textId="77777777" w:rsidTr="008B40FF">
        <w:trPr>
          <w:trHeight w:val="553"/>
          <w:jc w:val="center"/>
        </w:trPr>
        <w:tc>
          <w:tcPr>
            <w:tcW w:w="817" w:type="dxa"/>
            <w:shd w:val="clear" w:color="auto" w:fill="B6DDE8"/>
          </w:tcPr>
          <w:p w14:paraId="44B211C6" w14:textId="77777777" w:rsidR="00ED5BAB" w:rsidRPr="00ED5BAB" w:rsidRDefault="00ED5BAB" w:rsidP="00A70DC3">
            <w:pPr>
              <w:jc w:val="center"/>
              <w:rPr>
                <w:b/>
                <w:i/>
                <w:sz w:val="20"/>
              </w:rPr>
            </w:pPr>
            <w:r w:rsidRPr="00ED5BAB">
              <w:rPr>
                <w:b/>
                <w:i/>
                <w:sz w:val="20"/>
              </w:rPr>
              <w:t>ХVII</w:t>
            </w:r>
          </w:p>
        </w:tc>
        <w:tc>
          <w:tcPr>
            <w:tcW w:w="4560" w:type="dxa"/>
            <w:shd w:val="clear" w:color="auto" w:fill="B6DDE8"/>
          </w:tcPr>
          <w:p w14:paraId="7E60A979" w14:textId="77777777" w:rsidR="00ED5BAB" w:rsidRPr="00315B35" w:rsidRDefault="00ED5BAB" w:rsidP="00A70DC3">
            <w:pPr>
              <w:rPr>
                <w:i/>
                <w:sz w:val="20"/>
                <w:lang w:val="ru-RU"/>
              </w:rPr>
            </w:pPr>
            <w:r w:rsidRPr="00315B35">
              <w:rPr>
                <w:i/>
                <w:sz w:val="20"/>
                <w:lang w:val="ru-RU"/>
              </w:rPr>
              <w:t>Вродени аномалии [пороци на развитието], деформации и хромозомни аберации</w:t>
            </w:r>
          </w:p>
        </w:tc>
        <w:tc>
          <w:tcPr>
            <w:tcW w:w="709" w:type="dxa"/>
            <w:shd w:val="clear" w:color="auto" w:fill="DAEEF3"/>
          </w:tcPr>
          <w:p w14:paraId="5D529146" w14:textId="77777777" w:rsidR="00ED5BAB" w:rsidRPr="00ED5BAB" w:rsidRDefault="00ED5BAB" w:rsidP="00A70DC3">
            <w:pPr>
              <w:jc w:val="right"/>
              <w:rPr>
                <w:sz w:val="20"/>
              </w:rPr>
            </w:pPr>
            <w:r w:rsidRPr="00ED5BAB">
              <w:rPr>
                <w:sz w:val="20"/>
              </w:rPr>
              <w:t>1</w:t>
            </w:r>
          </w:p>
        </w:tc>
        <w:tc>
          <w:tcPr>
            <w:tcW w:w="1329" w:type="dxa"/>
            <w:shd w:val="clear" w:color="auto" w:fill="DAEEF3"/>
          </w:tcPr>
          <w:p w14:paraId="439C1042" w14:textId="77777777" w:rsidR="00ED5BAB" w:rsidRPr="00ED5BAB" w:rsidRDefault="00ED5BAB" w:rsidP="00A70DC3">
            <w:pPr>
              <w:jc w:val="center"/>
              <w:rPr>
                <w:sz w:val="20"/>
              </w:rPr>
            </w:pPr>
            <w:r w:rsidRPr="00ED5BAB">
              <w:rPr>
                <w:sz w:val="20"/>
              </w:rPr>
              <w:t xml:space="preserve">            0,9</w:t>
            </w:r>
          </w:p>
        </w:tc>
        <w:tc>
          <w:tcPr>
            <w:tcW w:w="1559" w:type="dxa"/>
            <w:shd w:val="clear" w:color="auto" w:fill="DAEEF3"/>
          </w:tcPr>
          <w:p w14:paraId="5528880C" w14:textId="77777777" w:rsidR="00ED5BAB" w:rsidRPr="00ED5BAB" w:rsidRDefault="00ED5BAB" w:rsidP="00A70DC3">
            <w:pPr>
              <w:jc w:val="center"/>
              <w:rPr>
                <w:sz w:val="20"/>
              </w:rPr>
            </w:pPr>
            <w:r w:rsidRPr="00ED5BAB">
              <w:rPr>
                <w:sz w:val="20"/>
              </w:rPr>
              <w:t xml:space="preserve">              12,5</w:t>
            </w:r>
          </w:p>
        </w:tc>
        <w:tc>
          <w:tcPr>
            <w:tcW w:w="655" w:type="dxa"/>
            <w:shd w:val="clear" w:color="auto" w:fill="FFFFFF"/>
          </w:tcPr>
          <w:p w14:paraId="0EF8068F" w14:textId="77777777" w:rsidR="00ED5BAB" w:rsidRPr="00ED5BAB" w:rsidRDefault="00ED5BAB" w:rsidP="00A70DC3">
            <w:pPr>
              <w:jc w:val="right"/>
              <w:rPr>
                <w:sz w:val="20"/>
              </w:rPr>
            </w:pPr>
            <w:r w:rsidRPr="00ED5BAB">
              <w:rPr>
                <w:sz w:val="20"/>
              </w:rPr>
              <w:t>1</w:t>
            </w:r>
          </w:p>
        </w:tc>
        <w:tc>
          <w:tcPr>
            <w:tcW w:w="1472" w:type="dxa"/>
            <w:shd w:val="clear" w:color="auto" w:fill="FFFFFF"/>
          </w:tcPr>
          <w:p w14:paraId="5C205964" w14:textId="77777777" w:rsidR="00ED5BAB" w:rsidRPr="00ED5BAB" w:rsidRDefault="00ED5BAB" w:rsidP="00A70DC3">
            <w:pPr>
              <w:jc w:val="right"/>
              <w:rPr>
                <w:sz w:val="20"/>
              </w:rPr>
            </w:pPr>
            <w:r w:rsidRPr="00ED5BAB">
              <w:rPr>
                <w:sz w:val="20"/>
              </w:rPr>
              <w:t>0,9</w:t>
            </w:r>
          </w:p>
        </w:tc>
        <w:tc>
          <w:tcPr>
            <w:tcW w:w="1559" w:type="dxa"/>
            <w:shd w:val="clear" w:color="auto" w:fill="FFFFFF"/>
          </w:tcPr>
          <w:p w14:paraId="60122911" w14:textId="77777777" w:rsidR="00ED5BAB" w:rsidRPr="00ED5BAB" w:rsidRDefault="00ED5BAB" w:rsidP="00A70DC3">
            <w:pPr>
              <w:jc w:val="right"/>
              <w:rPr>
                <w:sz w:val="20"/>
              </w:rPr>
            </w:pPr>
            <w:r w:rsidRPr="00ED5BAB">
              <w:rPr>
                <w:sz w:val="20"/>
              </w:rPr>
              <w:t>9,0</w:t>
            </w:r>
          </w:p>
        </w:tc>
      </w:tr>
      <w:tr w:rsidR="00ED5BAB" w:rsidRPr="00ED5BAB" w14:paraId="1B476482" w14:textId="77777777" w:rsidTr="00C375B1">
        <w:trPr>
          <w:trHeight w:val="587"/>
          <w:jc w:val="center"/>
        </w:trPr>
        <w:tc>
          <w:tcPr>
            <w:tcW w:w="817" w:type="dxa"/>
            <w:shd w:val="clear" w:color="auto" w:fill="B6DDE8"/>
          </w:tcPr>
          <w:p w14:paraId="2A589BB3" w14:textId="77777777" w:rsidR="00ED5BAB" w:rsidRPr="00ED5BAB" w:rsidRDefault="00ED5BAB" w:rsidP="00A70DC3">
            <w:pPr>
              <w:jc w:val="center"/>
              <w:rPr>
                <w:b/>
                <w:i/>
                <w:sz w:val="20"/>
              </w:rPr>
            </w:pPr>
            <w:r w:rsidRPr="00ED5BAB">
              <w:rPr>
                <w:b/>
                <w:i/>
                <w:sz w:val="20"/>
              </w:rPr>
              <w:t>ХVIII</w:t>
            </w:r>
          </w:p>
        </w:tc>
        <w:tc>
          <w:tcPr>
            <w:tcW w:w="4560" w:type="dxa"/>
            <w:shd w:val="clear" w:color="auto" w:fill="B6DDE8"/>
          </w:tcPr>
          <w:p w14:paraId="2459E5C4" w14:textId="77777777" w:rsidR="00ED5BAB" w:rsidRPr="00315B35" w:rsidRDefault="00ED5BAB" w:rsidP="00A70DC3">
            <w:pPr>
              <w:rPr>
                <w:i/>
                <w:sz w:val="20"/>
                <w:lang w:val="ru-RU"/>
              </w:rPr>
            </w:pPr>
            <w:r w:rsidRPr="00315B35">
              <w:rPr>
                <w:i/>
                <w:sz w:val="20"/>
                <w:lang w:val="ru-RU"/>
              </w:rPr>
              <w:t>Симптоми, признаци и отклонения от нормата, открити при клинични и лабораторни изследвания, некласифицирани другаде</w:t>
            </w:r>
          </w:p>
        </w:tc>
        <w:tc>
          <w:tcPr>
            <w:tcW w:w="709" w:type="dxa"/>
            <w:shd w:val="clear" w:color="auto" w:fill="DAEEF3"/>
          </w:tcPr>
          <w:p w14:paraId="27D04B79" w14:textId="77777777" w:rsidR="00ED5BAB" w:rsidRPr="00ED5BAB" w:rsidRDefault="00ED5BAB" w:rsidP="00A70DC3">
            <w:pPr>
              <w:jc w:val="right"/>
              <w:rPr>
                <w:sz w:val="20"/>
              </w:rPr>
            </w:pPr>
          </w:p>
        </w:tc>
        <w:tc>
          <w:tcPr>
            <w:tcW w:w="1329" w:type="dxa"/>
            <w:shd w:val="clear" w:color="auto" w:fill="DAEEF3"/>
          </w:tcPr>
          <w:p w14:paraId="7CEC2E6E" w14:textId="77777777" w:rsidR="00ED5BAB" w:rsidRPr="00ED5BAB" w:rsidRDefault="00ED5BAB" w:rsidP="00A70DC3">
            <w:pPr>
              <w:jc w:val="right"/>
              <w:rPr>
                <w:sz w:val="20"/>
              </w:rPr>
            </w:pPr>
          </w:p>
        </w:tc>
        <w:tc>
          <w:tcPr>
            <w:tcW w:w="1559" w:type="dxa"/>
            <w:shd w:val="clear" w:color="auto" w:fill="DAEEF3"/>
          </w:tcPr>
          <w:p w14:paraId="0BBE2B20" w14:textId="77777777" w:rsidR="00ED5BAB" w:rsidRPr="00ED5BAB" w:rsidRDefault="00ED5BAB" w:rsidP="00A70DC3">
            <w:pPr>
              <w:jc w:val="right"/>
              <w:rPr>
                <w:sz w:val="20"/>
              </w:rPr>
            </w:pPr>
          </w:p>
        </w:tc>
        <w:tc>
          <w:tcPr>
            <w:tcW w:w="655" w:type="dxa"/>
            <w:shd w:val="clear" w:color="auto" w:fill="FFFFFF"/>
          </w:tcPr>
          <w:p w14:paraId="1989132A" w14:textId="77777777" w:rsidR="00ED5BAB" w:rsidRPr="00ED5BAB" w:rsidRDefault="00ED5BAB" w:rsidP="00A70DC3">
            <w:pPr>
              <w:jc w:val="right"/>
              <w:rPr>
                <w:sz w:val="20"/>
              </w:rPr>
            </w:pPr>
            <w:r w:rsidRPr="00ED5BAB">
              <w:rPr>
                <w:sz w:val="20"/>
              </w:rPr>
              <w:t>2</w:t>
            </w:r>
          </w:p>
        </w:tc>
        <w:tc>
          <w:tcPr>
            <w:tcW w:w="1472" w:type="dxa"/>
            <w:shd w:val="clear" w:color="auto" w:fill="FFFFFF"/>
          </w:tcPr>
          <w:p w14:paraId="3AB0F000" w14:textId="77777777" w:rsidR="00ED5BAB" w:rsidRPr="00ED5BAB" w:rsidRDefault="00ED5BAB" w:rsidP="00A70DC3">
            <w:pPr>
              <w:jc w:val="right"/>
              <w:rPr>
                <w:sz w:val="20"/>
              </w:rPr>
            </w:pPr>
            <w:r w:rsidRPr="00ED5BAB">
              <w:rPr>
                <w:sz w:val="20"/>
              </w:rPr>
              <w:t>1,8</w:t>
            </w:r>
          </w:p>
        </w:tc>
        <w:tc>
          <w:tcPr>
            <w:tcW w:w="1559" w:type="dxa"/>
            <w:shd w:val="clear" w:color="auto" w:fill="FFFFFF"/>
          </w:tcPr>
          <w:p w14:paraId="30F3FD41" w14:textId="77777777" w:rsidR="00ED5BAB" w:rsidRPr="00ED5BAB" w:rsidRDefault="00ED5BAB" w:rsidP="00A70DC3">
            <w:pPr>
              <w:jc w:val="right"/>
              <w:rPr>
                <w:sz w:val="20"/>
              </w:rPr>
            </w:pPr>
            <w:r w:rsidRPr="00ED5BAB">
              <w:rPr>
                <w:sz w:val="20"/>
              </w:rPr>
              <w:t>18,2</w:t>
            </w:r>
          </w:p>
        </w:tc>
      </w:tr>
      <w:tr w:rsidR="00ED5BAB" w:rsidRPr="00ED5BAB" w14:paraId="2D6E42E5" w14:textId="77777777" w:rsidTr="00C375B1">
        <w:trPr>
          <w:trHeight w:val="587"/>
          <w:jc w:val="center"/>
        </w:trPr>
        <w:tc>
          <w:tcPr>
            <w:tcW w:w="817" w:type="dxa"/>
            <w:shd w:val="clear" w:color="auto" w:fill="B6DDE8"/>
          </w:tcPr>
          <w:p w14:paraId="1CE7840E" w14:textId="77777777" w:rsidR="00ED5BAB" w:rsidRPr="00ED5BAB" w:rsidRDefault="00ED5BAB" w:rsidP="00A70DC3">
            <w:pPr>
              <w:jc w:val="center"/>
              <w:rPr>
                <w:b/>
                <w:i/>
                <w:sz w:val="20"/>
              </w:rPr>
            </w:pPr>
            <w:r w:rsidRPr="00ED5BAB">
              <w:rPr>
                <w:b/>
                <w:i/>
                <w:sz w:val="20"/>
              </w:rPr>
              <w:t>ХIX</w:t>
            </w:r>
          </w:p>
        </w:tc>
        <w:tc>
          <w:tcPr>
            <w:tcW w:w="4560" w:type="dxa"/>
            <w:shd w:val="clear" w:color="auto" w:fill="B6DDE8"/>
          </w:tcPr>
          <w:p w14:paraId="78C1C2BB" w14:textId="77777777" w:rsidR="00ED5BAB" w:rsidRPr="00315B35" w:rsidRDefault="00ED5BAB" w:rsidP="00A70DC3">
            <w:pPr>
              <w:rPr>
                <w:i/>
                <w:sz w:val="20"/>
                <w:lang w:val="ru-RU"/>
              </w:rPr>
            </w:pPr>
            <w:r w:rsidRPr="00315B35">
              <w:rPr>
                <w:i/>
                <w:sz w:val="20"/>
                <w:lang w:val="ru-RU"/>
              </w:rPr>
              <w:t>Травми, отравяния и някои други последици от въздействието на външни причини</w:t>
            </w:r>
          </w:p>
        </w:tc>
        <w:tc>
          <w:tcPr>
            <w:tcW w:w="709" w:type="dxa"/>
            <w:shd w:val="clear" w:color="auto" w:fill="DAEEF3"/>
          </w:tcPr>
          <w:p w14:paraId="3C58823C" w14:textId="77777777" w:rsidR="00ED5BAB" w:rsidRPr="00ED5BAB" w:rsidRDefault="00ED5BAB" w:rsidP="00A70DC3">
            <w:pPr>
              <w:jc w:val="right"/>
              <w:rPr>
                <w:sz w:val="20"/>
                <w:lang w:val="ru-RU"/>
              </w:rPr>
            </w:pPr>
            <w:r w:rsidRPr="00ED5BAB">
              <w:rPr>
                <w:sz w:val="20"/>
                <w:lang w:val="ru-RU"/>
              </w:rPr>
              <w:t>1</w:t>
            </w:r>
          </w:p>
        </w:tc>
        <w:tc>
          <w:tcPr>
            <w:tcW w:w="1329" w:type="dxa"/>
            <w:shd w:val="clear" w:color="auto" w:fill="DAEEF3"/>
          </w:tcPr>
          <w:p w14:paraId="2A890CD8" w14:textId="77777777" w:rsidR="00ED5BAB" w:rsidRPr="00ED5BAB" w:rsidRDefault="00ED5BAB" w:rsidP="00A70DC3">
            <w:pPr>
              <w:jc w:val="right"/>
              <w:rPr>
                <w:sz w:val="20"/>
                <w:lang w:val="ru-RU"/>
              </w:rPr>
            </w:pPr>
            <w:r w:rsidRPr="00ED5BAB">
              <w:rPr>
                <w:sz w:val="20"/>
                <w:lang w:val="ru-RU"/>
              </w:rPr>
              <w:t>0,9</w:t>
            </w:r>
          </w:p>
        </w:tc>
        <w:tc>
          <w:tcPr>
            <w:tcW w:w="1559" w:type="dxa"/>
            <w:shd w:val="clear" w:color="auto" w:fill="DAEEF3"/>
          </w:tcPr>
          <w:p w14:paraId="66BE7429" w14:textId="77777777" w:rsidR="00ED5BAB" w:rsidRPr="00ED5BAB" w:rsidRDefault="00ED5BAB" w:rsidP="00A70DC3">
            <w:pPr>
              <w:jc w:val="right"/>
              <w:rPr>
                <w:sz w:val="20"/>
                <w:lang w:val="ru-RU"/>
              </w:rPr>
            </w:pPr>
            <w:r w:rsidRPr="00ED5BAB">
              <w:rPr>
                <w:sz w:val="20"/>
                <w:lang w:val="ru-RU"/>
              </w:rPr>
              <w:t>12,5</w:t>
            </w:r>
          </w:p>
        </w:tc>
        <w:tc>
          <w:tcPr>
            <w:tcW w:w="655" w:type="dxa"/>
            <w:shd w:val="clear" w:color="auto" w:fill="FFFFFF"/>
          </w:tcPr>
          <w:p w14:paraId="337B43DA" w14:textId="77777777" w:rsidR="00ED5BAB" w:rsidRPr="00ED5BAB" w:rsidRDefault="00ED5BAB" w:rsidP="00A70DC3">
            <w:pPr>
              <w:jc w:val="right"/>
              <w:rPr>
                <w:sz w:val="20"/>
                <w:lang w:val="ru-RU"/>
              </w:rPr>
            </w:pPr>
            <w:r w:rsidRPr="00ED5BAB">
              <w:rPr>
                <w:sz w:val="20"/>
                <w:lang w:val="ru-RU"/>
              </w:rPr>
              <w:t>1</w:t>
            </w:r>
          </w:p>
        </w:tc>
        <w:tc>
          <w:tcPr>
            <w:tcW w:w="1472" w:type="dxa"/>
            <w:shd w:val="clear" w:color="auto" w:fill="FFFFFF"/>
          </w:tcPr>
          <w:p w14:paraId="1AE6DECF" w14:textId="77777777" w:rsidR="00ED5BAB" w:rsidRPr="00ED5BAB" w:rsidRDefault="00ED5BAB" w:rsidP="00A70DC3">
            <w:pPr>
              <w:jc w:val="right"/>
              <w:rPr>
                <w:sz w:val="20"/>
                <w:lang w:val="ru-RU"/>
              </w:rPr>
            </w:pPr>
            <w:r w:rsidRPr="00ED5BAB">
              <w:rPr>
                <w:sz w:val="20"/>
                <w:lang w:val="ru-RU"/>
              </w:rPr>
              <w:t>0,9</w:t>
            </w:r>
          </w:p>
        </w:tc>
        <w:tc>
          <w:tcPr>
            <w:tcW w:w="1559" w:type="dxa"/>
            <w:shd w:val="clear" w:color="auto" w:fill="FFFFFF"/>
          </w:tcPr>
          <w:p w14:paraId="25FE7229" w14:textId="77777777" w:rsidR="00ED5BAB" w:rsidRPr="00ED5BAB" w:rsidRDefault="00ED5BAB" w:rsidP="00A70DC3">
            <w:pPr>
              <w:jc w:val="right"/>
              <w:rPr>
                <w:sz w:val="20"/>
                <w:lang w:val="ru-RU"/>
              </w:rPr>
            </w:pPr>
            <w:r w:rsidRPr="00ED5BAB">
              <w:rPr>
                <w:sz w:val="20"/>
                <w:lang w:val="ru-RU"/>
              </w:rPr>
              <w:t>9,0</w:t>
            </w:r>
          </w:p>
        </w:tc>
      </w:tr>
      <w:tr w:rsidR="00ED5BAB" w:rsidRPr="00ED5BAB" w14:paraId="17B4BC65" w14:textId="77777777" w:rsidTr="008B40FF">
        <w:trPr>
          <w:trHeight w:val="325"/>
          <w:jc w:val="center"/>
        </w:trPr>
        <w:tc>
          <w:tcPr>
            <w:tcW w:w="817" w:type="dxa"/>
            <w:shd w:val="clear" w:color="auto" w:fill="B6DDE8"/>
          </w:tcPr>
          <w:p w14:paraId="7A092746" w14:textId="77777777" w:rsidR="00ED5BAB" w:rsidRPr="00ED5BAB" w:rsidRDefault="00ED5BAB" w:rsidP="00A70DC3">
            <w:pPr>
              <w:jc w:val="center"/>
              <w:rPr>
                <w:b/>
                <w:i/>
                <w:sz w:val="20"/>
              </w:rPr>
            </w:pPr>
            <w:r w:rsidRPr="00ED5BAB">
              <w:rPr>
                <w:b/>
                <w:i/>
                <w:sz w:val="20"/>
              </w:rPr>
              <w:t>ХХ</w:t>
            </w:r>
          </w:p>
        </w:tc>
        <w:tc>
          <w:tcPr>
            <w:tcW w:w="4560" w:type="dxa"/>
            <w:shd w:val="clear" w:color="auto" w:fill="B6DDE8"/>
          </w:tcPr>
          <w:p w14:paraId="4C34B1B3" w14:textId="77777777" w:rsidR="00ED5BAB" w:rsidRPr="00315B35" w:rsidRDefault="00ED5BAB" w:rsidP="00A70DC3">
            <w:pPr>
              <w:rPr>
                <w:i/>
                <w:sz w:val="20"/>
              </w:rPr>
            </w:pPr>
            <w:r w:rsidRPr="00315B35">
              <w:rPr>
                <w:i/>
                <w:sz w:val="20"/>
              </w:rPr>
              <w:t>Външни причини за заболеваемост и смъртност</w:t>
            </w:r>
          </w:p>
        </w:tc>
        <w:tc>
          <w:tcPr>
            <w:tcW w:w="709" w:type="dxa"/>
            <w:shd w:val="clear" w:color="auto" w:fill="DAEEF3"/>
          </w:tcPr>
          <w:p w14:paraId="1C91F0E1" w14:textId="77777777" w:rsidR="00ED5BAB" w:rsidRPr="00ED5BAB" w:rsidRDefault="00ED5BAB" w:rsidP="00A70DC3">
            <w:pPr>
              <w:jc w:val="right"/>
              <w:rPr>
                <w:b/>
                <w:sz w:val="20"/>
              </w:rPr>
            </w:pPr>
          </w:p>
        </w:tc>
        <w:tc>
          <w:tcPr>
            <w:tcW w:w="1329" w:type="dxa"/>
            <w:shd w:val="clear" w:color="auto" w:fill="DAEEF3"/>
          </w:tcPr>
          <w:p w14:paraId="25D29AD7" w14:textId="77777777" w:rsidR="00ED5BAB" w:rsidRPr="00ED5BAB" w:rsidRDefault="00ED5BAB" w:rsidP="00A70DC3">
            <w:pPr>
              <w:jc w:val="right"/>
              <w:rPr>
                <w:b/>
                <w:sz w:val="20"/>
              </w:rPr>
            </w:pPr>
          </w:p>
        </w:tc>
        <w:tc>
          <w:tcPr>
            <w:tcW w:w="1559" w:type="dxa"/>
            <w:shd w:val="clear" w:color="auto" w:fill="DAEEF3"/>
          </w:tcPr>
          <w:p w14:paraId="1B8AFF4D" w14:textId="77777777" w:rsidR="00ED5BAB" w:rsidRPr="00ED5BAB" w:rsidRDefault="00ED5BAB" w:rsidP="00A70DC3">
            <w:pPr>
              <w:jc w:val="right"/>
              <w:rPr>
                <w:b/>
                <w:sz w:val="20"/>
              </w:rPr>
            </w:pPr>
          </w:p>
        </w:tc>
        <w:tc>
          <w:tcPr>
            <w:tcW w:w="655" w:type="dxa"/>
            <w:shd w:val="clear" w:color="auto" w:fill="FFFFFF"/>
          </w:tcPr>
          <w:p w14:paraId="3E70F49B" w14:textId="77777777" w:rsidR="00ED5BAB" w:rsidRPr="00ED5BAB" w:rsidRDefault="00ED5BAB" w:rsidP="00A70DC3">
            <w:pPr>
              <w:jc w:val="right"/>
              <w:rPr>
                <w:b/>
                <w:sz w:val="20"/>
              </w:rPr>
            </w:pPr>
          </w:p>
        </w:tc>
        <w:tc>
          <w:tcPr>
            <w:tcW w:w="1472" w:type="dxa"/>
            <w:shd w:val="clear" w:color="auto" w:fill="FFFFFF"/>
          </w:tcPr>
          <w:p w14:paraId="0E64AAAA" w14:textId="77777777" w:rsidR="00ED5BAB" w:rsidRPr="00ED5BAB" w:rsidRDefault="00ED5BAB" w:rsidP="00A70DC3">
            <w:pPr>
              <w:jc w:val="right"/>
              <w:rPr>
                <w:b/>
                <w:sz w:val="20"/>
              </w:rPr>
            </w:pPr>
          </w:p>
        </w:tc>
        <w:tc>
          <w:tcPr>
            <w:tcW w:w="1559" w:type="dxa"/>
            <w:shd w:val="clear" w:color="auto" w:fill="FFFFFF"/>
          </w:tcPr>
          <w:p w14:paraId="46F3F2C1" w14:textId="77777777" w:rsidR="00ED5BAB" w:rsidRPr="00ED5BAB" w:rsidRDefault="00ED5BAB" w:rsidP="00A70DC3">
            <w:pPr>
              <w:jc w:val="right"/>
              <w:rPr>
                <w:b/>
                <w:sz w:val="20"/>
              </w:rPr>
            </w:pPr>
          </w:p>
        </w:tc>
      </w:tr>
    </w:tbl>
    <w:p w14:paraId="654E814D" w14:textId="77777777" w:rsidR="00ED5BAB" w:rsidRDefault="00ED5BAB" w:rsidP="00ED5BAB">
      <w:pPr>
        <w:rPr>
          <w:i/>
          <w:sz w:val="20"/>
        </w:rPr>
      </w:pPr>
      <w:r w:rsidRPr="00ED5BAB">
        <w:rPr>
          <w:b/>
          <w:i/>
          <w:sz w:val="20"/>
        </w:rPr>
        <w:t>Забележка</w:t>
      </w:r>
      <w:bookmarkStart w:id="2" w:name="OLE_LINK3"/>
      <w:bookmarkStart w:id="3" w:name="OLE_LINK4"/>
      <w:r w:rsidRPr="00ED5BAB">
        <w:rPr>
          <w:b/>
          <w:i/>
          <w:sz w:val="20"/>
        </w:rPr>
        <w:t xml:space="preserve">: </w:t>
      </w:r>
      <w:bookmarkEnd w:id="2"/>
      <w:bookmarkEnd w:id="3"/>
      <w:r w:rsidRPr="00ED5BAB">
        <w:rPr>
          <w:i/>
          <w:sz w:val="20"/>
        </w:rPr>
        <w:t>Данните се получават от  Национален статистически институт</w:t>
      </w:r>
    </w:p>
    <w:p w14:paraId="0FC34D07" w14:textId="77777777" w:rsidR="00ED5BAB" w:rsidRPr="00DF3E5E" w:rsidRDefault="00ED5BAB" w:rsidP="00ED5BAB">
      <w:pPr>
        <w:rPr>
          <w:i/>
          <w:szCs w:val="24"/>
        </w:rPr>
      </w:pPr>
    </w:p>
    <w:p w14:paraId="526EC827" w14:textId="77777777" w:rsidR="00ED5BAB" w:rsidRPr="00DF3E5E" w:rsidRDefault="00ED5BAB" w:rsidP="00ED5BAB">
      <w:pPr>
        <w:rPr>
          <w:b/>
          <w:szCs w:val="24"/>
        </w:rPr>
      </w:pPr>
      <w:r w:rsidRPr="00DF3E5E">
        <w:rPr>
          <w:szCs w:val="24"/>
          <w:lang w:val="bg-BG"/>
        </w:rPr>
        <w:t xml:space="preserve"> През 2022 година са умрели с три деца повече в сравнение с  2021 г., относителният дял е 10,2 на 1000 живородени деца и се дължи на по малко родените деца през 2022 година. Смъртността се дължи  предимно  на преждевременни раждания,  недоносеност, вродени аномалии, асфиксия и др. Тя е твърде висока сред малцинственото население, както и в отдалечените трудно достъпни села. </w:t>
      </w:r>
    </w:p>
    <w:p w14:paraId="7F016C5C" w14:textId="77777777" w:rsidR="00ED5BAB" w:rsidRPr="00DF3E5E" w:rsidRDefault="00ED5BAB" w:rsidP="00ED5BAB">
      <w:pPr>
        <w:tabs>
          <w:tab w:val="left" w:pos="567"/>
        </w:tabs>
        <w:jc w:val="both"/>
        <w:rPr>
          <w:b/>
          <w:bCs/>
          <w:szCs w:val="24"/>
        </w:rPr>
      </w:pPr>
      <w:r w:rsidRPr="00DF3E5E">
        <w:rPr>
          <w:szCs w:val="24"/>
        </w:rPr>
        <w:t xml:space="preserve">Най-голям през 2022 г. е броят на починалите деца със заболявания от клас </w:t>
      </w:r>
      <w:r w:rsidRPr="00DF3E5E">
        <w:rPr>
          <w:szCs w:val="24"/>
          <w:lang w:val="en-US"/>
        </w:rPr>
        <w:t>I</w:t>
      </w:r>
      <w:r w:rsidRPr="00DF3E5E">
        <w:rPr>
          <w:szCs w:val="24"/>
        </w:rPr>
        <w:t>X –</w:t>
      </w:r>
      <w:r w:rsidRPr="00DF3E5E">
        <w:rPr>
          <w:szCs w:val="24"/>
          <w:lang w:val="en-US"/>
        </w:rPr>
        <w:t xml:space="preserve"> </w:t>
      </w:r>
      <w:r w:rsidRPr="00DF3E5E">
        <w:rPr>
          <w:szCs w:val="24"/>
        </w:rPr>
        <w:t xml:space="preserve">„Болести на органите на кръвообращението и  Х </w:t>
      </w:r>
      <w:r w:rsidRPr="00DF3E5E">
        <w:rPr>
          <w:szCs w:val="24"/>
        </w:rPr>
        <w:lastRenderedPageBreak/>
        <w:t>клас „Болести на дихателната система“. Следват „Симптоми , признаци и отклонения от нормата” и „Вродени аномалии“.</w:t>
      </w:r>
    </w:p>
    <w:p w14:paraId="74A710B6" w14:textId="77777777" w:rsidR="00ED5BAB" w:rsidRPr="00DF3E5E" w:rsidRDefault="00ED5BAB" w:rsidP="00ED5BAB">
      <w:pPr>
        <w:pStyle w:val="a6"/>
        <w:tabs>
          <w:tab w:val="left" w:pos="851"/>
        </w:tabs>
        <w:spacing w:line="228" w:lineRule="auto"/>
        <w:rPr>
          <w:bCs/>
          <w:color w:val="FF0000"/>
          <w:sz w:val="24"/>
          <w:szCs w:val="24"/>
        </w:rPr>
      </w:pPr>
      <w:r w:rsidRPr="00DF3E5E">
        <w:rPr>
          <w:bCs/>
          <w:color w:val="FF0000"/>
          <w:sz w:val="24"/>
          <w:szCs w:val="24"/>
        </w:rPr>
        <w:tab/>
      </w:r>
    </w:p>
    <w:p w14:paraId="483909BB" w14:textId="77777777" w:rsidR="00ED5BAB" w:rsidRPr="00DF3E5E" w:rsidRDefault="00ED5BAB" w:rsidP="00ED5BAB">
      <w:pPr>
        <w:pStyle w:val="a6"/>
        <w:tabs>
          <w:tab w:val="left" w:pos="851"/>
        </w:tabs>
        <w:spacing w:line="228" w:lineRule="auto"/>
        <w:rPr>
          <w:b w:val="0"/>
          <w:bCs/>
          <w:sz w:val="24"/>
          <w:szCs w:val="24"/>
        </w:rPr>
      </w:pPr>
      <w:r w:rsidRPr="00DF3E5E">
        <w:rPr>
          <w:bCs/>
          <w:sz w:val="24"/>
          <w:szCs w:val="24"/>
        </w:rPr>
        <w:t>1.5. Естествен прираст</w:t>
      </w:r>
    </w:p>
    <w:p w14:paraId="4F372F43" w14:textId="77777777" w:rsidR="00ED5BAB" w:rsidRPr="00DF3E5E" w:rsidRDefault="00ED5BAB" w:rsidP="00ED5BAB">
      <w:pPr>
        <w:pStyle w:val="a6"/>
        <w:tabs>
          <w:tab w:val="left" w:pos="567"/>
        </w:tabs>
        <w:spacing w:line="228" w:lineRule="auto"/>
        <w:rPr>
          <w:b w:val="0"/>
          <w:bCs/>
          <w:sz w:val="24"/>
          <w:szCs w:val="24"/>
        </w:rPr>
      </w:pPr>
    </w:p>
    <w:p w14:paraId="131CFF80" w14:textId="77777777" w:rsidR="00ED5BAB" w:rsidRPr="00DF3E5E" w:rsidRDefault="00ED5BAB" w:rsidP="00ED5BAB">
      <w:pPr>
        <w:tabs>
          <w:tab w:val="left" w:pos="567"/>
        </w:tabs>
        <w:jc w:val="both"/>
        <w:rPr>
          <w:color w:val="FF0000"/>
          <w:szCs w:val="24"/>
        </w:rPr>
      </w:pPr>
      <w:r w:rsidRPr="00DF3E5E">
        <w:rPr>
          <w:szCs w:val="24"/>
        </w:rPr>
        <w:t>Статистическите данни за демографията на населението показват, че през 2022 г. продължава утвърждаването на отрицателни тенденции в демографското развитие на региона. Увеличаването на раждаемостта и плодовитостта на родилните контингенти и увеличаването на средната продължителност на живот не могат да променят отрицателните тенденции на естествения прираст в областта.</w:t>
      </w:r>
      <w:r w:rsidRPr="00DF3E5E">
        <w:rPr>
          <w:color w:val="FF0000"/>
          <w:szCs w:val="24"/>
        </w:rPr>
        <w:t xml:space="preserve"> </w:t>
      </w:r>
    </w:p>
    <w:p w14:paraId="5A828307" w14:textId="77777777" w:rsidR="00ED5BAB" w:rsidRPr="00DF3E5E" w:rsidRDefault="00ED5BAB" w:rsidP="00ED5BAB">
      <w:pPr>
        <w:tabs>
          <w:tab w:val="left" w:pos="567"/>
        </w:tabs>
        <w:jc w:val="both"/>
        <w:rPr>
          <w:color w:val="FF0000"/>
          <w:szCs w:val="24"/>
        </w:rPr>
      </w:pPr>
    </w:p>
    <w:p w14:paraId="5BE97FDA" w14:textId="77777777" w:rsidR="00ED5BAB" w:rsidRPr="00DF3E5E" w:rsidRDefault="00ED5BAB" w:rsidP="008D18CB">
      <w:pPr>
        <w:widowControl/>
        <w:numPr>
          <w:ilvl w:val="0"/>
          <w:numId w:val="75"/>
        </w:numPr>
        <w:tabs>
          <w:tab w:val="left" w:pos="284"/>
        </w:tabs>
        <w:ind w:left="0" w:firstLine="0"/>
        <w:jc w:val="both"/>
        <w:rPr>
          <w:bCs/>
          <w:szCs w:val="24"/>
        </w:rPr>
      </w:pPr>
      <w:r w:rsidRPr="00DF3E5E">
        <w:rPr>
          <w:bCs/>
          <w:szCs w:val="24"/>
        </w:rPr>
        <w:t>Естествен прираст по общини в област Добрич</w:t>
      </w:r>
    </w:p>
    <w:p w14:paraId="27DAC602" w14:textId="77777777" w:rsidR="00ED5BAB" w:rsidRPr="00ED5BAB" w:rsidRDefault="00ED5BAB" w:rsidP="00ED5BAB">
      <w:pPr>
        <w:tabs>
          <w:tab w:val="left" w:pos="426"/>
        </w:tabs>
        <w:jc w:val="both"/>
        <w:rPr>
          <w:bCs/>
          <w:sz w:val="20"/>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FFFFFF"/>
        <w:tblLook w:val="01E0" w:firstRow="1" w:lastRow="1" w:firstColumn="1" w:lastColumn="1" w:noHBand="0" w:noVBand="0"/>
      </w:tblPr>
      <w:tblGrid>
        <w:gridCol w:w="1951"/>
        <w:gridCol w:w="1130"/>
        <w:gridCol w:w="1729"/>
        <w:gridCol w:w="1134"/>
        <w:gridCol w:w="1984"/>
        <w:gridCol w:w="1316"/>
        <w:gridCol w:w="1803"/>
      </w:tblGrid>
      <w:tr w:rsidR="00ED5BAB" w:rsidRPr="00ED5BAB" w14:paraId="7516ABE9" w14:textId="77777777" w:rsidTr="008B40FF">
        <w:tc>
          <w:tcPr>
            <w:tcW w:w="1951" w:type="dxa"/>
            <w:vMerge w:val="restart"/>
            <w:tcBorders>
              <w:bottom w:val="single" w:sz="18" w:space="0" w:color="4BACC6"/>
            </w:tcBorders>
            <w:shd w:val="clear" w:color="auto" w:fill="DAEEF3"/>
          </w:tcPr>
          <w:p w14:paraId="0EEAFF37" w14:textId="77777777" w:rsidR="00ED5BAB" w:rsidRPr="00ED5BAB" w:rsidRDefault="00ED5BAB" w:rsidP="00A70DC3">
            <w:pPr>
              <w:jc w:val="center"/>
              <w:rPr>
                <w:b/>
                <w:bCs/>
                <w:i/>
                <w:sz w:val="20"/>
              </w:rPr>
            </w:pPr>
            <w:r w:rsidRPr="00ED5BAB">
              <w:rPr>
                <w:b/>
                <w:bCs/>
                <w:i/>
                <w:sz w:val="20"/>
              </w:rPr>
              <w:t>Община</w:t>
            </w:r>
          </w:p>
        </w:tc>
        <w:tc>
          <w:tcPr>
            <w:tcW w:w="2859" w:type="dxa"/>
            <w:gridSpan w:val="2"/>
            <w:tcBorders>
              <w:bottom w:val="single" w:sz="18" w:space="0" w:color="4BACC6"/>
            </w:tcBorders>
            <w:shd w:val="clear" w:color="auto" w:fill="DAEEF3"/>
          </w:tcPr>
          <w:p w14:paraId="684D9534" w14:textId="77777777" w:rsidR="00ED5BAB" w:rsidRPr="00ED5BAB" w:rsidRDefault="00ED5BAB" w:rsidP="00A70DC3">
            <w:pPr>
              <w:jc w:val="center"/>
              <w:rPr>
                <w:b/>
                <w:bCs/>
                <w:i/>
                <w:sz w:val="20"/>
              </w:rPr>
            </w:pPr>
            <w:r w:rsidRPr="00ED5BAB">
              <w:rPr>
                <w:b/>
                <w:bCs/>
                <w:i/>
                <w:sz w:val="20"/>
              </w:rPr>
              <w:t>2022</w:t>
            </w:r>
          </w:p>
        </w:tc>
        <w:tc>
          <w:tcPr>
            <w:tcW w:w="3118" w:type="dxa"/>
            <w:gridSpan w:val="2"/>
            <w:tcBorders>
              <w:bottom w:val="single" w:sz="18" w:space="0" w:color="4BACC6"/>
            </w:tcBorders>
            <w:shd w:val="clear" w:color="auto" w:fill="DAEEF3"/>
          </w:tcPr>
          <w:p w14:paraId="0361DCE3" w14:textId="77777777" w:rsidR="00ED5BAB" w:rsidRPr="00ED5BAB" w:rsidRDefault="00ED5BAB" w:rsidP="00A70DC3">
            <w:pPr>
              <w:jc w:val="center"/>
              <w:rPr>
                <w:b/>
                <w:bCs/>
                <w:i/>
                <w:sz w:val="20"/>
              </w:rPr>
            </w:pPr>
            <w:r w:rsidRPr="00ED5BAB">
              <w:rPr>
                <w:b/>
                <w:bCs/>
                <w:i/>
                <w:sz w:val="20"/>
              </w:rPr>
              <w:t>2021</w:t>
            </w:r>
          </w:p>
        </w:tc>
        <w:tc>
          <w:tcPr>
            <w:tcW w:w="3119" w:type="dxa"/>
            <w:gridSpan w:val="2"/>
            <w:tcBorders>
              <w:bottom w:val="single" w:sz="18" w:space="0" w:color="4BACC6"/>
            </w:tcBorders>
            <w:shd w:val="clear" w:color="auto" w:fill="DAEEF3"/>
          </w:tcPr>
          <w:p w14:paraId="5C63A0A4" w14:textId="77777777" w:rsidR="00ED5BAB" w:rsidRPr="00ED5BAB" w:rsidRDefault="00ED5BAB" w:rsidP="00A70DC3">
            <w:pPr>
              <w:jc w:val="center"/>
              <w:rPr>
                <w:b/>
                <w:bCs/>
                <w:i/>
                <w:sz w:val="20"/>
              </w:rPr>
            </w:pPr>
            <w:r w:rsidRPr="00ED5BAB">
              <w:rPr>
                <w:b/>
                <w:bCs/>
                <w:i/>
                <w:sz w:val="20"/>
              </w:rPr>
              <w:t>2020 г.</w:t>
            </w:r>
          </w:p>
        </w:tc>
      </w:tr>
      <w:tr w:rsidR="00ED5BAB" w:rsidRPr="00ED5BAB" w14:paraId="61675ADE" w14:textId="77777777" w:rsidTr="008B40FF">
        <w:tc>
          <w:tcPr>
            <w:tcW w:w="1951" w:type="dxa"/>
            <w:vMerge/>
            <w:shd w:val="clear" w:color="auto" w:fill="DAEEF3"/>
          </w:tcPr>
          <w:p w14:paraId="01CDFEE9" w14:textId="77777777" w:rsidR="00ED5BAB" w:rsidRPr="00ED5BAB" w:rsidRDefault="00ED5BAB" w:rsidP="00A70DC3">
            <w:pPr>
              <w:jc w:val="center"/>
              <w:rPr>
                <w:b/>
                <w:bCs/>
                <w:i/>
                <w:sz w:val="20"/>
              </w:rPr>
            </w:pPr>
          </w:p>
        </w:tc>
        <w:tc>
          <w:tcPr>
            <w:tcW w:w="1130" w:type="dxa"/>
            <w:tcBorders>
              <w:right w:val="single" w:sz="4" w:space="0" w:color="auto"/>
            </w:tcBorders>
            <w:shd w:val="clear" w:color="auto" w:fill="DAEEF3"/>
          </w:tcPr>
          <w:p w14:paraId="56B8EE76" w14:textId="77777777" w:rsidR="00ED5BAB" w:rsidRPr="00ED5BAB" w:rsidRDefault="00ED5BAB" w:rsidP="00A70DC3">
            <w:pPr>
              <w:jc w:val="center"/>
              <w:rPr>
                <w:b/>
                <w:bCs/>
                <w:i/>
                <w:sz w:val="20"/>
              </w:rPr>
            </w:pPr>
            <w:r w:rsidRPr="00ED5BAB">
              <w:rPr>
                <w:b/>
                <w:bCs/>
                <w:i/>
                <w:sz w:val="20"/>
              </w:rPr>
              <w:t>брой</w:t>
            </w:r>
          </w:p>
        </w:tc>
        <w:tc>
          <w:tcPr>
            <w:tcW w:w="1729" w:type="dxa"/>
            <w:tcBorders>
              <w:left w:val="single" w:sz="4" w:space="0" w:color="auto"/>
            </w:tcBorders>
            <w:shd w:val="clear" w:color="auto" w:fill="DAEEF3"/>
          </w:tcPr>
          <w:p w14:paraId="0FA0F918" w14:textId="77777777" w:rsidR="00ED5BAB" w:rsidRPr="00ED5BAB" w:rsidRDefault="00ED5BAB" w:rsidP="00A70DC3">
            <w:pPr>
              <w:jc w:val="center"/>
              <w:rPr>
                <w:b/>
                <w:bCs/>
                <w:i/>
                <w:sz w:val="20"/>
              </w:rPr>
            </w:pPr>
            <w:r w:rsidRPr="00ED5BAB">
              <w:rPr>
                <w:b/>
                <w:bCs/>
                <w:i/>
                <w:sz w:val="20"/>
              </w:rPr>
              <w:t>На 1 000 души</w:t>
            </w:r>
          </w:p>
        </w:tc>
        <w:tc>
          <w:tcPr>
            <w:tcW w:w="1134" w:type="dxa"/>
            <w:shd w:val="clear" w:color="auto" w:fill="DAEEF3"/>
          </w:tcPr>
          <w:p w14:paraId="2D80B821" w14:textId="77777777" w:rsidR="00ED5BAB" w:rsidRPr="00ED5BAB" w:rsidRDefault="00ED5BAB" w:rsidP="00A70DC3">
            <w:pPr>
              <w:jc w:val="center"/>
              <w:rPr>
                <w:b/>
                <w:bCs/>
                <w:i/>
                <w:sz w:val="20"/>
              </w:rPr>
            </w:pPr>
            <w:r w:rsidRPr="00ED5BAB">
              <w:rPr>
                <w:b/>
                <w:bCs/>
                <w:i/>
                <w:sz w:val="20"/>
              </w:rPr>
              <w:t>брой</w:t>
            </w:r>
          </w:p>
        </w:tc>
        <w:tc>
          <w:tcPr>
            <w:tcW w:w="1984" w:type="dxa"/>
            <w:shd w:val="clear" w:color="auto" w:fill="DAEEF3"/>
          </w:tcPr>
          <w:p w14:paraId="3E249C7C" w14:textId="77777777" w:rsidR="00ED5BAB" w:rsidRPr="00ED5BAB" w:rsidRDefault="00ED5BAB" w:rsidP="00A70DC3">
            <w:pPr>
              <w:jc w:val="center"/>
              <w:rPr>
                <w:b/>
                <w:bCs/>
                <w:i/>
                <w:sz w:val="20"/>
              </w:rPr>
            </w:pPr>
            <w:r w:rsidRPr="00ED5BAB">
              <w:rPr>
                <w:b/>
                <w:bCs/>
                <w:i/>
                <w:sz w:val="20"/>
              </w:rPr>
              <w:t>На 1 000 души</w:t>
            </w:r>
          </w:p>
        </w:tc>
        <w:tc>
          <w:tcPr>
            <w:tcW w:w="1316" w:type="dxa"/>
            <w:shd w:val="clear" w:color="auto" w:fill="DAEEF3"/>
          </w:tcPr>
          <w:p w14:paraId="1D941A5D" w14:textId="77777777" w:rsidR="00ED5BAB" w:rsidRPr="00ED5BAB" w:rsidRDefault="00ED5BAB" w:rsidP="00A70DC3">
            <w:pPr>
              <w:jc w:val="center"/>
              <w:rPr>
                <w:b/>
                <w:bCs/>
                <w:i/>
                <w:sz w:val="20"/>
              </w:rPr>
            </w:pPr>
            <w:r w:rsidRPr="00ED5BAB">
              <w:rPr>
                <w:b/>
                <w:bCs/>
                <w:i/>
                <w:sz w:val="20"/>
              </w:rPr>
              <w:t>брой</w:t>
            </w:r>
          </w:p>
        </w:tc>
        <w:tc>
          <w:tcPr>
            <w:tcW w:w="1803" w:type="dxa"/>
            <w:shd w:val="clear" w:color="auto" w:fill="DAEEF3"/>
          </w:tcPr>
          <w:p w14:paraId="55C4290A" w14:textId="77777777" w:rsidR="00ED5BAB" w:rsidRPr="00ED5BAB" w:rsidRDefault="00ED5BAB" w:rsidP="00A70DC3">
            <w:pPr>
              <w:jc w:val="center"/>
              <w:rPr>
                <w:b/>
                <w:bCs/>
                <w:i/>
                <w:sz w:val="20"/>
              </w:rPr>
            </w:pPr>
            <w:r w:rsidRPr="00ED5BAB">
              <w:rPr>
                <w:b/>
                <w:bCs/>
                <w:i/>
                <w:sz w:val="20"/>
              </w:rPr>
              <w:t>На 1 000 души</w:t>
            </w:r>
          </w:p>
        </w:tc>
      </w:tr>
      <w:tr w:rsidR="00ED5BAB" w:rsidRPr="00ED5BAB" w14:paraId="43E0FC4E" w14:textId="77777777" w:rsidTr="008B40FF">
        <w:tc>
          <w:tcPr>
            <w:tcW w:w="1951" w:type="dxa"/>
            <w:shd w:val="clear" w:color="auto" w:fill="DAEEF3"/>
          </w:tcPr>
          <w:p w14:paraId="5515E89D" w14:textId="77777777" w:rsidR="00ED5BAB" w:rsidRPr="00ED5BAB" w:rsidRDefault="00ED5BAB" w:rsidP="00A70DC3">
            <w:pPr>
              <w:rPr>
                <w:b/>
                <w:bCs/>
                <w:i/>
                <w:sz w:val="20"/>
              </w:rPr>
            </w:pPr>
            <w:r w:rsidRPr="00ED5BAB">
              <w:rPr>
                <w:b/>
                <w:bCs/>
                <w:i/>
                <w:sz w:val="20"/>
              </w:rPr>
              <w:t>Добрич – град</w:t>
            </w:r>
          </w:p>
        </w:tc>
        <w:tc>
          <w:tcPr>
            <w:tcW w:w="1130" w:type="dxa"/>
            <w:tcBorders>
              <w:right w:val="single" w:sz="4" w:space="0" w:color="auto"/>
            </w:tcBorders>
            <w:shd w:val="clear" w:color="auto" w:fill="DAEEF3"/>
          </w:tcPr>
          <w:p w14:paraId="4489B370" w14:textId="77777777" w:rsidR="00ED5BAB" w:rsidRPr="00ED5BAB" w:rsidRDefault="00ED5BAB" w:rsidP="00A70DC3">
            <w:pPr>
              <w:jc w:val="right"/>
              <w:rPr>
                <w:bCs/>
                <w:sz w:val="20"/>
              </w:rPr>
            </w:pPr>
            <w:r w:rsidRPr="00ED5BAB">
              <w:rPr>
                <w:bCs/>
                <w:sz w:val="20"/>
              </w:rPr>
              <w:t>- 780</w:t>
            </w:r>
          </w:p>
        </w:tc>
        <w:tc>
          <w:tcPr>
            <w:tcW w:w="1729" w:type="dxa"/>
            <w:tcBorders>
              <w:left w:val="single" w:sz="4" w:space="0" w:color="auto"/>
            </w:tcBorders>
            <w:shd w:val="clear" w:color="auto" w:fill="DAEEF3"/>
          </w:tcPr>
          <w:p w14:paraId="71B5B8CF" w14:textId="77777777" w:rsidR="00ED5BAB" w:rsidRPr="00ED5BAB" w:rsidRDefault="00ED5BAB" w:rsidP="00A70DC3">
            <w:pPr>
              <w:jc w:val="right"/>
              <w:rPr>
                <w:bCs/>
                <w:sz w:val="20"/>
              </w:rPr>
            </w:pPr>
            <w:r w:rsidRPr="00ED5BAB">
              <w:rPr>
                <w:bCs/>
                <w:sz w:val="20"/>
              </w:rPr>
              <w:t>- 10,8</w:t>
            </w:r>
          </w:p>
        </w:tc>
        <w:tc>
          <w:tcPr>
            <w:tcW w:w="1134" w:type="dxa"/>
            <w:shd w:val="clear" w:color="auto" w:fill="DAEEF3"/>
          </w:tcPr>
          <w:p w14:paraId="637FD755" w14:textId="77777777" w:rsidR="00ED5BAB" w:rsidRPr="00ED5BAB" w:rsidRDefault="00ED5BAB" w:rsidP="00A70DC3">
            <w:pPr>
              <w:jc w:val="right"/>
              <w:rPr>
                <w:bCs/>
                <w:sz w:val="20"/>
              </w:rPr>
            </w:pPr>
            <w:r w:rsidRPr="00ED5BAB">
              <w:rPr>
                <w:bCs/>
                <w:sz w:val="20"/>
              </w:rPr>
              <w:t>- 1190</w:t>
            </w:r>
          </w:p>
        </w:tc>
        <w:tc>
          <w:tcPr>
            <w:tcW w:w="1984" w:type="dxa"/>
            <w:shd w:val="clear" w:color="auto" w:fill="DAEEF3"/>
          </w:tcPr>
          <w:p w14:paraId="3A74B4B7" w14:textId="77777777" w:rsidR="00ED5BAB" w:rsidRPr="00ED5BAB" w:rsidRDefault="00ED5BAB" w:rsidP="00A70DC3">
            <w:pPr>
              <w:jc w:val="right"/>
              <w:rPr>
                <w:bCs/>
                <w:sz w:val="20"/>
              </w:rPr>
            </w:pPr>
            <w:r w:rsidRPr="00ED5BAB">
              <w:rPr>
                <w:bCs/>
                <w:sz w:val="20"/>
              </w:rPr>
              <w:t>- 15,0</w:t>
            </w:r>
          </w:p>
        </w:tc>
        <w:tc>
          <w:tcPr>
            <w:tcW w:w="1316" w:type="dxa"/>
            <w:shd w:val="clear" w:color="auto" w:fill="FFFFFF"/>
          </w:tcPr>
          <w:p w14:paraId="2A45AC58" w14:textId="77777777" w:rsidR="00ED5BAB" w:rsidRPr="00ED5BAB" w:rsidRDefault="00ED5BAB" w:rsidP="00A70DC3">
            <w:pPr>
              <w:jc w:val="right"/>
              <w:rPr>
                <w:bCs/>
                <w:sz w:val="20"/>
              </w:rPr>
            </w:pPr>
            <w:r w:rsidRPr="00ED5BAB">
              <w:rPr>
                <w:bCs/>
                <w:sz w:val="20"/>
              </w:rPr>
              <w:t>- 814</w:t>
            </w:r>
          </w:p>
        </w:tc>
        <w:tc>
          <w:tcPr>
            <w:tcW w:w="1803" w:type="dxa"/>
            <w:shd w:val="clear" w:color="auto" w:fill="FFFFFF"/>
          </w:tcPr>
          <w:p w14:paraId="4DF179F8" w14:textId="77777777" w:rsidR="00ED5BAB" w:rsidRPr="00ED5BAB" w:rsidRDefault="00ED5BAB" w:rsidP="00A70DC3">
            <w:pPr>
              <w:jc w:val="right"/>
              <w:rPr>
                <w:bCs/>
                <w:sz w:val="20"/>
              </w:rPr>
            </w:pPr>
            <w:r w:rsidRPr="00ED5BAB">
              <w:rPr>
                <w:bCs/>
                <w:sz w:val="20"/>
              </w:rPr>
              <w:t>- 10,5</w:t>
            </w:r>
          </w:p>
        </w:tc>
      </w:tr>
      <w:tr w:rsidR="00ED5BAB" w:rsidRPr="00ED5BAB" w14:paraId="2D984EA9" w14:textId="77777777" w:rsidTr="008B40FF">
        <w:tc>
          <w:tcPr>
            <w:tcW w:w="1951" w:type="dxa"/>
            <w:shd w:val="clear" w:color="auto" w:fill="DAEEF3"/>
          </w:tcPr>
          <w:p w14:paraId="293C14AE" w14:textId="77777777" w:rsidR="00ED5BAB" w:rsidRPr="00ED5BAB" w:rsidRDefault="00ED5BAB" w:rsidP="00A70DC3">
            <w:pPr>
              <w:rPr>
                <w:b/>
                <w:bCs/>
                <w:i/>
                <w:sz w:val="20"/>
              </w:rPr>
            </w:pPr>
            <w:r w:rsidRPr="00ED5BAB">
              <w:rPr>
                <w:b/>
                <w:bCs/>
                <w:i/>
                <w:sz w:val="20"/>
              </w:rPr>
              <w:t>Добричка</w:t>
            </w:r>
          </w:p>
        </w:tc>
        <w:tc>
          <w:tcPr>
            <w:tcW w:w="1130" w:type="dxa"/>
            <w:tcBorders>
              <w:right w:val="single" w:sz="4" w:space="0" w:color="auto"/>
            </w:tcBorders>
            <w:shd w:val="clear" w:color="auto" w:fill="DAEEF3"/>
          </w:tcPr>
          <w:p w14:paraId="00F2109C" w14:textId="77777777" w:rsidR="00ED5BAB" w:rsidRPr="00ED5BAB" w:rsidRDefault="00ED5BAB" w:rsidP="00A70DC3">
            <w:pPr>
              <w:jc w:val="right"/>
              <w:rPr>
                <w:bCs/>
                <w:sz w:val="20"/>
              </w:rPr>
            </w:pPr>
            <w:r w:rsidRPr="00ED5BAB">
              <w:rPr>
                <w:bCs/>
                <w:sz w:val="20"/>
              </w:rPr>
              <w:t>- 362</w:t>
            </w:r>
          </w:p>
        </w:tc>
        <w:tc>
          <w:tcPr>
            <w:tcW w:w="1729" w:type="dxa"/>
            <w:tcBorders>
              <w:left w:val="single" w:sz="4" w:space="0" w:color="auto"/>
            </w:tcBorders>
            <w:shd w:val="clear" w:color="auto" w:fill="DAEEF3"/>
          </w:tcPr>
          <w:p w14:paraId="6173E964" w14:textId="77777777" w:rsidR="00ED5BAB" w:rsidRPr="00ED5BAB" w:rsidRDefault="00ED5BAB" w:rsidP="00A70DC3">
            <w:pPr>
              <w:jc w:val="right"/>
              <w:rPr>
                <w:bCs/>
                <w:sz w:val="20"/>
              </w:rPr>
            </w:pPr>
            <w:r w:rsidRPr="00ED5BAB">
              <w:rPr>
                <w:bCs/>
                <w:sz w:val="20"/>
              </w:rPr>
              <w:t>- 21,7</w:t>
            </w:r>
          </w:p>
        </w:tc>
        <w:tc>
          <w:tcPr>
            <w:tcW w:w="1134" w:type="dxa"/>
            <w:shd w:val="clear" w:color="auto" w:fill="DAEEF3"/>
          </w:tcPr>
          <w:p w14:paraId="36CD8E6D" w14:textId="77777777" w:rsidR="00ED5BAB" w:rsidRPr="00ED5BAB" w:rsidRDefault="00ED5BAB" w:rsidP="00A70DC3">
            <w:pPr>
              <w:jc w:val="right"/>
              <w:rPr>
                <w:bCs/>
                <w:sz w:val="20"/>
              </w:rPr>
            </w:pPr>
            <w:r w:rsidRPr="00ED5BAB">
              <w:rPr>
                <w:bCs/>
                <w:sz w:val="20"/>
              </w:rPr>
              <w:t>- 430</w:t>
            </w:r>
          </w:p>
        </w:tc>
        <w:tc>
          <w:tcPr>
            <w:tcW w:w="1984" w:type="dxa"/>
            <w:shd w:val="clear" w:color="auto" w:fill="DAEEF3"/>
          </w:tcPr>
          <w:p w14:paraId="06DDBC86" w14:textId="77777777" w:rsidR="00ED5BAB" w:rsidRPr="00ED5BAB" w:rsidRDefault="00ED5BAB" w:rsidP="00A70DC3">
            <w:pPr>
              <w:jc w:val="right"/>
              <w:rPr>
                <w:bCs/>
                <w:sz w:val="20"/>
              </w:rPr>
            </w:pPr>
            <w:r w:rsidRPr="00ED5BAB">
              <w:rPr>
                <w:bCs/>
                <w:sz w:val="20"/>
              </w:rPr>
              <w:t>- 21,1</w:t>
            </w:r>
          </w:p>
        </w:tc>
        <w:tc>
          <w:tcPr>
            <w:tcW w:w="1316" w:type="dxa"/>
            <w:shd w:val="clear" w:color="auto" w:fill="FFFFFF"/>
          </w:tcPr>
          <w:p w14:paraId="03961AC1" w14:textId="77777777" w:rsidR="00ED5BAB" w:rsidRPr="00ED5BAB" w:rsidRDefault="00ED5BAB" w:rsidP="00A70DC3">
            <w:pPr>
              <w:jc w:val="right"/>
              <w:rPr>
                <w:bCs/>
                <w:sz w:val="20"/>
              </w:rPr>
            </w:pPr>
            <w:r w:rsidRPr="00ED5BAB">
              <w:rPr>
                <w:bCs/>
                <w:sz w:val="20"/>
              </w:rPr>
              <w:t>- 321</w:t>
            </w:r>
          </w:p>
        </w:tc>
        <w:tc>
          <w:tcPr>
            <w:tcW w:w="1803" w:type="dxa"/>
            <w:shd w:val="clear" w:color="auto" w:fill="FFFFFF"/>
          </w:tcPr>
          <w:p w14:paraId="308D08D3" w14:textId="77777777" w:rsidR="00ED5BAB" w:rsidRPr="00ED5BAB" w:rsidRDefault="00ED5BAB" w:rsidP="00A70DC3">
            <w:pPr>
              <w:jc w:val="right"/>
              <w:rPr>
                <w:bCs/>
                <w:sz w:val="20"/>
              </w:rPr>
            </w:pPr>
            <w:r w:rsidRPr="00ED5BAB">
              <w:rPr>
                <w:bCs/>
                <w:sz w:val="20"/>
              </w:rPr>
              <w:t>- 15,6</w:t>
            </w:r>
          </w:p>
        </w:tc>
      </w:tr>
      <w:tr w:rsidR="00ED5BAB" w:rsidRPr="00ED5BAB" w14:paraId="53BA1FC8" w14:textId="77777777" w:rsidTr="008B40FF">
        <w:tc>
          <w:tcPr>
            <w:tcW w:w="1951" w:type="dxa"/>
            <w:shd w:val="clear" w:color="auto" w:fill="DAEEF3"/>
          </w:tcPr>
          <w:p w14:paraId="470E723A" w14:textId="77777777" w:rsidR="00ED5BAB" w:rsidRPr="00ED5BAB" w:rsidRDefault="00ED5BAB" w:rsidP="00A70DC3">
            <w:pPr>
              <w:rPr>
                <w:b/>
                <w:bCs/>
                <w:i/>
                <w:sz w:val="20"/>
              </w:rPr>
            </w:pPr>
            <w:r w:rsidRPr="00ED5BAB">
              <w:rPr>
                <w:b/>
                <w:bCs/>
                <w:i/>
                <w:sz w:val="20"/>
              </w:rPr>
              <w:t>Балчик</w:t>
            </w:r>
          </w:p>
        </w:tc>
        <w:tc>
          <w:tcPr>
            <w:tcW w:w="1130" w:type="dxa"/>
            <w:tcBorders>
              <w:right w:val="single" w:sz="4" w:space="0" w:color="auto"/>
            </w:tcBorders>
            <w:shd w:val="clear" w:color="auto" w:fill="DAEEF3"/>
          </w:tcPr>
          <w:p w14:paraId="1040E3D4" w14:textId="77777777" w:rsidR="00ED5BAB" w:rsidRPr="00ED5BAB" w:rsidRDefault="00ED5BAB" w:rsidP="00A70DC3">
            <w:pPr>
              <w:jc w:val="right"/>
              <w:rPr>
                <w:bCs/>
                <w:sz w:val="20"/>
              </w:rPr>
            </w:pPr>
            <w:r w:rsidRPr="00ED5BAB">
              <w:rPr>
                <w:bCs/>
                <w:sz w:val="20"/>
              </w:rPr>
              <w:t>- 281</w:t>
            </w:r>
          </w:p>
        </w:tc>
        <w:tc>
          <w:tcPr>
            <w:tcW w:w="1729" w:type="dxa"/>
            <w:tcBorders>
              <w:left w:val="single" w:sz="4" w:space="0" w:color="auto"/>
            </w:tcBorders>
            <w:shd w:val="clear" w:color="auto" w:fill="DAEEF3"/>
          </w:tcPr>
          <w:p w14:paraId="2470FDCE" w14:textId="77777777" w:rsidR="00ED5BAB" w:rsidRPr="00ED5BAB" w:rsidRDefault="00ED5BAB" w:rsidP="00A70DC3">
            <w:pPr>
              <w:jc w:val="right"/>
              <w:rPr>
                <w:bCs/>
                <w:sz w:val="20"/>
              </w:rPr>
            </w:pPr>
            <w:r w:rsidRPr="00ED5BAB">
              <w:rPr>
                <w:bCs/>
                <w:sz w:val="20"/>
              </w:rPr>
              <w:t>- 17,6</w:t>
            </w:r>
          </w:p>
        </w:tc>
        <w:tc>
          <w:tcPr>
            <w:tcW w:w="1134" w:type="dxa"/>
            <w:shd w:val="clear" w:color="auto" w:fill="DAEEF3"/>
          </w:tcPr>
          <w:p w14:paraId="1DC58DBF" w14:textId="77777777" w:rsidR="00ED5BAB" w:rsidRPr="00ED5BAB" w:rsidRDefault="00ED5BAB" w:rsidP="00A70DC3">
            <w:pPr>
              <w:jc w:val="right"/>
              <w:rPr>
                <w:bCs/>
                <w:sz w:val="20"/>
              </w:rPr>
            </w:pPr>
            <w:r w:rsidRPr="00ED5BAB">
              <w:rPr>
                <w:bCs/>
                <w:sz w:val="20"/>
              </w:rPr>
              <w:t>- 298</w:t>
            </w:r>
          </w:p>
        </w:tc>
        <w:tc>
          <w:tcPr>
            <w:tcW w:w="1984" w:type="dxa"/>
            <w:shd w:val="clear" w:color="auto" w:fill="DAEEF3"/>
          </w:tcPr>
          <w:p w14:paraId="3EDB9DEC" w14:textId="77777777" w:rsidR="00ED5BAB" w:rsidRPr="00ED5BAB" w:rsidRDefault="00ED5BAB" w:rsidP="00A70DC3">
            <w:pPr>
              <w:jc w:val="right"/>
              <w:rPr>
                <w:bCs/>
                <w:sz w:val="20"/>
              </w:rPr>
            </w:pPr>
            <w:r w:rsidRPr="00ED5BAB">
              <w:rPr>
                <w:bCs/>
                <w:sz w:val="20"/>
              </w:rPr>
              <w:t>- 15,7</w:t>
            </w:r>
          </w:p>
        </w:tc>
        <w:tc>
          <w:tcPr>
            <w:tcW w:w="1316" w:type="dxa"/>
            <w:shd w:val="clear" w:color="auto" w:fill="FFFFFF"/>
          </w:tcPr>
          <w:p w14:paraId="0A462FCB" w14:textId="77777777" w:rsidR="00ED5BAB" w:rsidRPr="00ED5BAB" w:rsidRDefault="00ED5BAB" w:rsidP="00A70DC3">
            <w:pPr>
              <w:jc w:val="right"/>
              <w:rPr>
                <w:bCs/>
                <w:sz w:val="20"/>
              </w:rPr>
            </w:pPr>
            <w:r w:rsidRPr="00ED5BAB">
              <w:rPr>
                <w:bCs/>
                <w:sz w:val="20"/>
              </w:rPr>
              <w:t>- 228</w:t>
            </w:r>
          </w:p>
        </w:tc>
        <w:tc>
          <w:tcPr>
            <w:tcW w:w="1803" w:type="dxa"/>
            <w:shd w:val="clear" w:color="auto" w:fill="FFFFFF"/>
          </w:tcPr>
          <w:p w14:paraId="41A4360B" w14:textId="77777777" w:rsidR="00ED5BAB" w:rsidRPr="00ED5BAB" w:rsidRDefault="00ED5BAB" w:rsidP="00A70DC3">
            <w:pPr>
              <w:jc w:val="right"/>
              <w:rPr>
                <w:bCs/>
                <w:sz w:val="20"/>
              </w:rPr>
            </w:pPr>
            <w:r w:rsidRPr="00ED5BAB">
              <w:rPr>
                <w:bCs/>
                <w:sz w:val="20"/>
              </w:rPr>
              <w:t>- 11,8</w:t>
            </w:r>
          </w:p>
        </w:tc>
      </w:tr>
      <w:tr w:rsidR="00ED5BAB" w:rsidRPr="00ED5BAB" w14:paraId="62196EC1" w14:textId="77777777" w:rsidTr="008B40FF">
        <w:trPr>
          <w:trHeight w:val="70"/>
        </w:trPr>
        <w:tc>
          <w:tcPr>
            <w:tcW w:w="1951" w:type="dxa"/>
            <w:shd w:val="clear" w:color="auto" w:fill="DAEEF3"/>
          </w:tcPr>
          <w:p w14:paraId="2662290E" w14:textId="77777777" w:rsidR="00ED5BAB" w:rsidRPr="00ED5BAB" w:rsidRDefault="00ED5BAB" w:rsidP="00A70DC3">
            <w:pPr>
              <w:rPr>
                <w:b/>
                <w:bCs/>
                <w:i/>
                <w:sz w:val="20"/>
              </w:rPr>
            </w:pPr>
            <w:r w:rsidRPr="00ED5BAB">
              <w:rPr>
                <w:b/>
                <w:bCs/>
                <w:i/>
                <w:sz w:val="20"/>
              </w:rPr>
              <w:t>Генерал Тошево</w:t>
            </w:r>
          </w:p>
        </w:tc>
        <w:tc>
          <w:tcPr>
            <w:tcW w:w="1130" w:type="dxa"/>
            <w:tcBorders>
              <w:right w:val="single" w:sz="4" w:space="0" w:color="auto"/>
            </w:tcBorders>
            <w:shd w:val="clear" w:color="auto" w:fill="DAEEF3"/>
          </w:tcPr>
          <w:p w14:paraId="1ECDB90F" w14:textId="77777777" w:rsidR="00ED5BAB" w:rsidRPr="00ED5BAB" w:rsidRDefault="00ED5BAB" w:rsidP="00A70DC3">
            <w:pPr>
              <w:jc w:val="right"/>
              <w:rPr>
                <w:bCs/>
                <w:sz w:val="20"/>
              </w:rPr>
            </w:pPr>
            <w:r w:rsidRPr="00ED5BAB">
              <w:rPr>
                <w:bCs/>
                <w:sz w:val="20"/>
              </w:rPr>
              <w:t>- 189</w:t>
            </w:r>
          </w:p>
        </w:tc>
        <w:tc>
          <w:tcPr>
            <w:tcW w:w="1729" w:type="dxa"/>
            <w:tcBorders>
              <w:left w:val="single" w:sz="4" w:space="0" w:color="auto"/>
            </w:tcBorders>
            <w:shd w:val="clear" w:color="auto" w:fill="DAEEF3"/>
          </w:tcPr>
          <w:p w14:paraId="5541260D" w14:textId="77777777" w:rsidR="00ED5BAB" w:rsidRPr="00ED5BAB" w:rsidRDefault="00ED5BAB" w:rsidP="00A70DC3">
            <w:pPr>
              <w:jc w:val="right"/>
              <w:rPr>
                <w:bCs/>
                <w:sz w:val="20"/>
              </w:rPr>
            </w:pPr>
            <w:r w:rsidRPr="00ED5BAB">
              <w:rPr>
                <w:bCs/>
                <w:sz w:val="20"/>
              </w:rPr>
              <w:t>- 17,3</w:t>
            </w:r>
          </w:p>
        </w:tc>
        <w:tc>
          <w:tcPr>
            <w:tcW w:w="1134" w:type="dxa"/>
            <w:shd w:val="clear" w:color="auto" w:fill="DAEEF3"/>
          </w:tcPr>
          <w:p w14:paraId="3F5DA401" w14:textId="77777777" w:rsidR="00ED5BAB" w:rsidRPr="00ED5BAB" w:rsidRDefault="00ED5BAB" w:rsidP="00A70DC3">
            <w:pPr>
              <w:jc w:val="right"/>
              <w:rPr>
                <w:bCs/>
                <w:sz w:val="20"/>
              </w:rPr>
            </w:pPr>
            <w:r w:rsidRPr="00ED5BAB">
              <w:rPr>
                <w:bCs/>
                <w:sz w:val="20"/>
              </w:rPr>
              <w:t>- 286</w:t>
            </w:r>
          </w:p>
        </w:tc>
        <w:tc>
          <w:tcPr>
            <w:tcW w:w="1984" w:type="dxa"/>
            <w:shd w:val="clear" w:color="auto" w:fill="DAEEF3"/>
          </w:tcPr>
          <w:p w14:paraId="066987B1" w14:textId="77777777" w:rsidR="00ED5BAB" w:rsidRPr="00ED5BAB" w:rsidRDefault="00ED5BAB" w:rsidP="00A70DC3">
            <w:pPr>
              <w:jc w:val="right"/>
              <w:rPr>
                <w:bCs/>
                <w:sz w:val="20"/>
              </w:rPr>
            </w:pPr>
            <w:r w:rsidRPr="00ED5BAB">
              <w:rPr>
                <w:bCs/>
                <w:sz w:val="20"/>
              </w:rPr>
              <w:t>- 23,5</w:t>
            </w:r>
          </w:p>
        </w:tc>
        <w:tc>
          <w:tcPr>
            <w:tcW w:w="1316" w:type="dxa"/>
            <w:shd w:val="clear" w:color="auto" w:fill="FFFFFF"/>
          </w:tcPr>
          <w:p w14:paraId="1987562A" w14:textId="77777777" w:rsidR="00ED5BAB" w:rsidRPr="00ED5BAB" w:rsidRDefault="00ED5BAB" w:rsidP="00A70DC3">
            <w:pPr>
              <w:jc w:val="right"/>
              <w:rPr>
                <w:bCs/>
                <w:sz w:val="20"/>
              </w:rPr>
            </w:pPr>
            <w:r w:rsidRPr="00ED5BAB">
              <w:rPr>
                <w:bCs/>
                <w:sz w:val="20"/>
              </w:rPr>
              <w:t>- 208</w:t>
            </w:r>
          </w:p>
        </w:tc>
        <w:tc>
          <w:tcPr>
            <w:tcW w:w="1803" w:type="dxa"/>
            <w:shd w:val="clear" w:color="auto" w:fill="FFFFFF"/>
          </w:tcPr>
          <w:p w14:paraId="780139F5" w14:textId="77777777" w:rsidR="00ED5BAB" w:rsidRPr="00ED5BAB" w:rsidRDefault="00ED5BAB" w:rsidP="00A70DC3">
            <w:pPr>
              <w:jc w:val="right"/>
              <w:rPr>
                <w:bCs/>
                <w:sz w:val="20"/>
              </w:rPr>
            </w:pPr>
            <w:r w:rsidRPr="00ED5BAB">
              <w:rPr>
                <w:bCs/>
                <w:sz w:val="20"/>
              </w:rPr>
              <w:t>- 16,5</w:t>
            </w:r>
          </w:p>
        </w:tc>
      </w:tr>
      <w:tr w:rsidR="00ED5BAB" w:rsidRPr="00ED5BAB" w14:paraId="127105A5" w14:textId="77777777" w:rsidTr="008B40FF">
        <w:tc>
          <w:tcPr>
            <w:tcW w:w="1951" w:type="dxa"/>
            <w:shd w:val="clear" w:color="auto" w:fill="DAEEF3"/>
          </w:tcPr>
          <w:p w14:paraId="04BABA9C" w14:textId="77777777" w:rsidR="00ED5BAB" w:rsidRPr="00ED5BAB" w:rsidRDefault="00ED5BAB" w:rsidP="00A70DC3">
            <w:pPr>
              <w:rPr>
                <w:b/>
                <w:bCs/>
                <w:i/>
                <w:sz w:val="20"/>
              </w:rPr>
            </w:pPr>
            <w:r w:rsidRPr="00ED5BAB">
              <w:rPr>
                <w:b/>
                <w:bCs/>
                <w:i/>
                <w:sz w:val="20"/>
              </w:rPr>
              <w:t>Каварна</w:t>
            </w:r>
          </w:p>
        </w:tc>
        <w:tc>
          <w:tcPr>
            <w:tcW w:w="1130" w:type="dxa"/>
            <w:tcBorders>
              <w:right w:val="single" w:sz="4" w:space="0" w:color="auto"/>
            </w:tcBorders>
            <w:shd w:val="clear" w:color="auto" w:fill="DAEEF3"/>
          </w:tcPr>
          <w:p w14:paraId="0A9593A5" w14:textId="77777777" w:rsidR="00ED5BAB" w:rsidRPr="00ED5BAB" w:rsidRDefault="00ED5BAB" w:rsidP="00A70DC3">
            <w:pPr>
              <w:jc w:val="right"/>
              <w:rPr>
                <w:bCs/>
                <w:sz w:val="20"/>
              </w:rPr>
            </w:pPr>
            <w:r w:rsidRPr="00ED5BAB">
              <w:rPr>
                <w:bCs/>
                <w:sz w:val="20"/>
              </w:rPr>
              <w:t>- 179</w:t>
            </w:r>
          </w:p>
        </w:tc>
        <w:tc>
          <w:tcPr>
            <w:tcW w:w="1729" w:type="dxa"/>
            <w:tcBorders>
              <w:left w:val="single" w:sz="4" w:space="0" w:color="auto"/>
            </w:tcBorders>
            <w:shd w:val="clear" w:color="auto" w:fill="DAEEF3"/>
          </w:tcPr>
          <w:p w14:paraId="274DD16C" w14:textId="77777777" w:rsidR="00ED5BAB" w:rsidRPr="00ED5BAB" w:rsidRDefault="00ED5BAB" w:rsidP="00A70DC3">
            <w:pPr>
              <w:jc w:val="right"/>
              <w:rPr>
                <w:bCs/>
                <w:sz w:val="20"/>
              </w:rPr>
            </w:pPr>
            <w:r w:rsidRPr="00ED5BAB">
              <w:rPr>
                <w:bCs/>
                <w:sz w:val="20"/>
              </w:rPr>
              <w:t>- 13,7</w:t>
            </w:r>
          </w:p>
        </w:tc>
        <w:tc>
          <w:tcPr>
            <w:tcW w:w="1134" w:type="dxa"/>
            <w:shd w:val="clear" w:color="auto" w:fill="DAEEF3"/>
          </w:tcPr>
          <w:p w14:paraId="6F67E3B7" w14:textId="77777777" w:rsidR="00ED5BAB" w:rsidRPr="00ED5BAB" w:rsidRDefault="00ED5BAB" w:rsidP="00A70DC3">
            <w:pPr>
              <w:jc w:val="right"/>
              <w:rPr>
                <w:bCs/>
                <w:sz w:val="20"/>
              </w:rPr>
            </w:pPr>
            <w:r w:rsidRPr="00ED5BAB">
              <w:rPr>
                <w:bCs/>
                <w:sz w:val="20"/>
              </w:rPr>
              <w:t>- 239</w:t>
            </w:r>
          </w:p>
        </w:tc>
        <w:tc>
          <w:tcPr>
            <w:tcW w:w="1984" w:type="dxa"/>
            <w:shd w:val="clear" w:color="auto" w:fill="DAEEF3"/>
          </w:tcPr>
          <w:p w14:paraId="7F97C841" w14:textId="77777777" w:rsidR="00ED5BAB" w:rsidRPr="00ED5BAB" w:rsidRDefault="00ED5BAB" w:rsidP="00A70DC3">
            <w:pPr>
              <w:jc w:val="right"/>
              <w:rPr>
                <w:bCs/>
                <w:sz w:val="20"/>
              </w:rPr>
            </w:pPr>
            <w:r w:rsidRPr="00ED5BAB">
              <w:rPr>
                <w:bCs/>
                <w:sz w:val="20"/>
              </w:rPr>
              <w:t>- 17,7</w:t>
            </w:r>
          </w:p>
        </w:tc>
        <w:tc>
          <w:tcPr>
            <w:tcW w:w="1316" w:type="dxa"/>
            <w:shd w:val="clear" w:color="auto" w:fill="FFFFFF"/>
          </w:tcPr>
          <w:p w14:paraId="7CEA71A7" w14:textId="77777777" w:rsidR="00ED5BAB" w:rsidRPr="00ED5BAB" w:rsidRDefault="00ED5BAB" w:rsidP="00A70DC3">
            <w:pPr>
              <w:jc w:val="right"/>
              <w:rPr>
                <w:bCs/>
                <w:sz w:val="20"/>
              </w:rPr>
            </w:pPr>
            <w:r w:rsidRPr="00ED5BAB">
              <w:rPr>
                <w:bCs/>
                <w:sz w:val="20"/>
              </w:rPr>
              <w:t>- 191</w:t>
            </w:r>
          </w:p>
        </w:tc>
        <w:tc>
          <w:tcPr>
            <w:tcW w:w="1803" w:type="dxa"/>
            <w:shd w:val="clear" w:color="auto" w:fill="FFFFFF"/>
          </w:tcPr>
          <w:p w14:paraId="4917003D" w14:textId="77777777" w:rsidR="00ED5BAB" w:rsidRPr="00ED5BAB" w:rsidRDefault="00ED5BAB" w:rsidP="00A70DC3">
            <w:pPr>
              <w:jc w:val="right"/>
              <w:rPr>
                <w:bCs/>
                <w:sz w:val="20"/>
              </w:rPr>
            </w:pPr>
            <w:r w:rsidRPr="00ED5BAB">
              <w:rPr>
                <w:bCs/>
                <w:sz w:val="20"/>
              </w:rPr>
              <w:t>- 13,8</w:t>
            </w:r>
          </w:p>
        </w:tc>
      </w:tr>
      <w:tr w:rsidR="00ED5BAB" w:rsidRPr="00ED5BAB" w14:paraId="606E11CD" w14:textId="77777777" w:rsidTr="008B40FF">
        <w:tc>
          <w:tcPr>
            <w:tcW w:w="1951" w:type="dxa"/>
            <w:shd w:val="clear" w:color="auto" w:fill="DAEEF3"/>
          </w:tcPr>
          <w:p w14:paraId="14F24A7C" w14:textId="77777777" w:rsidR="00ED5BAB" w:rsidRPr="00ED5BAB" w:rsidRDefault="00ED5BAB" w:rsidP="00A70DC3">
            <w:pPr>
              <w:rPr>
                <w:b/>
                <w:bCs/>
                <w:i/>
                <w:sz w:val="20"/>
              </w:rPr>
            </w:pPr>
            <w:r w:rsidRPr="00ED5BAB">
              <w:rPr>
                <w:b/>
                <w:bCs/>
                <w:i/>
                <w:sz w:val="20"/>
              </w:rPr>
              <w:t>Крушари</w:t>
            </w:r>
          </w:p>
        </w:tc>
        <w:tc>
          <w:tcPr>
            <w:tcW w:w="1130" w:type="dxa"/>
            <w:tcBorders>
              <w:right w:val="single" w:sz="4" w:space="0" w:color="auto"/>
            </w:tcBorders>
            <w:shd w:val="clear" w:color="auto" w:fill="DAEEF3"/>
          </w:tcPr>
          <w:p w14:paraId="2E202BB9" w14:textId="77777777" w:rsidR="00ED5BAB" w:rsidRPr="00ED5BAB" w:rsidRDefault="00ED5BAB" w:rsidP="00A70DC3">
            <w:pPr>
              <w:jc w:val="right"/>
              <w:rPr>
                <w:bCs/>
                <w:sz w:val="20"/>
              </w:rPr>
            </w:pPr>
            <w:r w:rsidRPr="00ED5BAB">
              <w:rPr>
                <w:bCs/>
                <w:sz w:val="20"/>
              </w:rPr>
              <w:t>- 41</w:t>
            </w:r>
          </w:p>
        </w:tc>
        <w:tc>
          <w:tcPr>
            <w:tcW w:w="1729" w:type="dxa"/>
            <w:tcBorders>
              <w:left w:val="single" w:sz="4" w:space="0" w:color="auto"/>
            </w:tcBorders>
            <w:shd w:val="clear" w:color="auto" w:fill="DAEEF3"/>
          </w:tcPr>
          <w:p w14:paraId="233A2649" w14:textId="77777777" w:rsidR="00ED5BAB" w:rsidRPr="00ED5BAB" w:rsidRDefault="00ED5BAB" w:rsidP="00A70DC3">
            <w:pPr>
              <w:jc w:val="right"/>
              <w:rPr>
                <w:bCs/>
                <w:sz w:val="20"/>
              </w:rPr>
            </w:pPr>
            <w:r w:rsidRPr="00ED5BAB">
              <w:rPr>
                <w:bCs/>
                <w:sz w:val="20"/>
              </w:rPr>
              <w:t>- 13,2</w:t>
            </w:r>
          </w:p>
        </w:tc>
        <w:tc>
          <w:tcPr>
            <w:tcW w:w="1134" w:type="dxa"/>
            <w:shd w:val="clear" w:color="auto" w:fill="DAEEF3"/>
          </w:tcPr>
          <w:p w14:paraId="08DB7C57" w14:textId="77777777" w:rsidR="00ED5BAB" w:rsidRPr="00ED5BAB" w:rsidRDefault="00ED5BAB" w:rsidP="00A70DC3">
            <w:pPr>
              <w:jc w:val="right"/>
              <w:rPr>
                <w:bCs/>
                <w:sz w:val="20"/>
              </w:rPr>
            </w:pPr>
            <w:r w:rsidRPr="00ED5BAB">
              <w:rPr>
                <w:bCs/>
                <w:sz w:val="20"/>
              </w:rPr>
              <w:t>- 66</w:t>
            </w:r>
          </w:p>
        </w:tc>
        <w:tc>
          <w:tcPr>
            <w:tcW w:w="1984" w:type="dxa"/>
            <w:shd w:val="clear" w:color="auto" w:fill="DAEEF3"/>
          </w:tcPr>
          <w:p w14:paraId="673DC376" w14:textId="77777777" w:rsidR="00ED5BAB" w:rsidRPr="00ED5BAB" w:rsidRDefault="00ED5BAB" w:rsidP="00A70DC3">
            <w:pPr>
              <w:jc w:val="right"/>
              <w:rPr>
                <w:bCs/>
                <w:sz w:val="20"/>
              </w:rPr>
            </w:pPr>
            <w:r w:rsidRPr="00ED5BAB">
              <w:rPr>
                <w:bCs/>
                <w:sz w:val="20"/>
              </w:rPr>
              <w:t>- 18,0</w:t>
            </w:r>
          </w:p>
        </w:tc>
        <w:tc>
          <w:tcPr>
            <w:tcW w:w="1316" w:type="dxa"/>
            <w:shd w:val="clear" w:color="auto" w:fill="FFFFFF"/>
          </w:tcPr>
          <w:p w14:paraId="47806600" w14:textId="77777777" w:rsidR="00ED5BAB" w:rsidRPr="00ED5BAB" w:rsidRDefault="00ED5BAB" w:rsidP="00A70DC3">
            <w:pPr>
              <w:jc w:val="right"/>
              <w:rPr>
                <w:bCs/>
                <w:sz w:val="20"/>
              </w:rPr>
            </w:pPr>
            <w:r w:rsidRPr="00ED5BAB">
              <w:rPr>
                <w:bCs/>
                <w:sz w:val="20"/>
              </w:rPr>
              <w:t>- 32</w:t>
            </w:r>
          </w:p>
        </w:tc>
        <w:tc>
          <w:tcPr>
            <w:tcW w:w="1803" w:type="dxa"/>
            <w:shd w:val="clear" w:color="auto" w:fill="FFFFFF"/>
          </w:tcPr>
          <w:p w14:paraId="23D5E990" w14:textId="77777777" w:rsidR="00ED5BAB" w:rsidRPr="00ED5BAB" w:rsidRDefault="00ED5BAB" w:rsidP="00A70DC3">
            <w:pPr>
              <w:jc w:val="right"/>
              <w:rPr>
                <w:bCs/>
                <w:sz w:val="20"/>
              </w:rPr>
            </w:pPr>
            <w:r w:rsidRPr="00ED5BAB">
              <w:rPr>
                <w:bCs/>
                <w:sz w:val="20"/>
              </w:rPr>
              <w:t>- 8,5</w:t>
            </w:r>
          </w:p>
        </w:tc>
      </w:tr>
      <w:tr w:rsidR="00ED5BAB" w:rsidRPr="00ED5BAB" w14:paraId="66DAD27F" w14:textId="77777777" w:rsidTr="008B40FF">
        <w:tc>
          <w:tcPr>
            <w:tcW w:w="1951" w:type="dxa"/>
            <w:shd w:val="clear" w:color="auto" w:fill="DAEEF3"/>
          </w:tcPr>
          <w:p w14:paraId="79ADD32A" w14:textId="77777777" w:rsidR="00ED5BAB" w:rsidRPr="00ED5BAB" w:rsidRDefault="00ED5BAB" w:rsidP="00A70DC3">
            <w:pPr>
              <w:rPr>
                <w:b/>
                <w:bCs/>
                <w:i/>
                <w:sz w:val="20"/>
              </w:rPr>
            </w:pPr>
            <w:r w:rsidRPr="00ED5BAB">
              <w:rPr>
                <w:b/>
                <w:bCs/>
                <w:i/>
                <w:sz w:val="20"/>
              </w:rPr>
              <w:t>Тервел</w:t>
            </w:r>
          </w:p>
        </w:tc>
        <w:tc>
          <w:tcPr>
            <w:tcW w:w="1130" w:type="dxa"/>
            <w:tcBorders>
              <w:right w:val="single" w:sz="4" w:space="0" w:color="auto"/>
            </w:tcBorders>
            <w:shd w:val="clear" w:color="auto" w:fill="DAEEF3"/>
          </w:tcPr>
          <w:p w14:paraId="1C8AEF77" w14:textId="77777777" w:rsidR="00ED5BAB" w:rsidRPr="00ED5BAB" w:rsidRDefault="00ED5BAB" w:rsidP="00A70DC3">
            <w:pPr>
              <w:jc w:val="right"/>
              <w:rPr>
                <w:bCs/>
                <w:sz w:val="20"/>
              </w:rPr>
            </w:pPr>
            <w:r w:rsidRPr="00ED5BAB">
              <w:rPr>
                <w:bCs/>
                <w:sz w:val="20"/>
              </w:rPr>
              <w:t>- 145</w:t>
            </w:r>
          </w:p>
        </w:tc>
        <w:tc>
          <w:tcPr>
            <w:tcW w:w="1729" w:type="dxa"/>
            <w:tcBorders>
              <w:left w:val="single" w:sz="4" w:space="0" w:color="auto"/>
            </w:tcBorders>
            <w:shd w:val="clear" w:color="auto" w:fill="DAEEF3"/>
          </w:tcPr>
          <w:p w14:paraId="19116FCA" w14:textId="77777777" w:rsidR="00ED5BAB" w:rsidRPr="00ED5BAB" w:rsidRDefault="00ED5BAB" w:rsidP="00A70DC3">
            <w:pPr>
              <w:jc w:val="right"/>
              <w:rPr>
                <w:bCs/>
                <w:sz w:val="20"/>
              </w:rPr>
            </w:pPr>
            <w:r w:rsidRPr="00ED5BAB">
              <w:rPr>
                <w:bCs/>
                <w:sz w:val="20"/>
              </w:rPr>
              <w:t>- 12,3</w:t>
            </w:r>
          </w:p>
        </w:tc>
        <w:tc>
          <w:tcPr>
            <w:tcW w:w="1134" w:type="dxa"/>
            <w:shd w:val="clear" w:color="auto" w:fill="DAEEF3"/>
          </w:tcPr>
          <w:p w14:paraId="4CFA5DC4" w14:textId="77777777" w:rsidR="00ED5BAB" w:rsidRPr="00ED5BAB" w:rsidRDefault="00ED5BAB" w:rsidP="00A70DC3">
            <w:pPr>
              <w:jc w:val="right"/>
              <w:rPr>
                <w:bCs/>
                <w:sz w:val="20"/>
              </w:rPr>
            </w:pPr>
            <w:r w:rsidRPr="00ED5BAB">
              <w:rPr>
                <w:bCs/>
                <w:sz w:val="20"/>
              </w:rPr>
              <w:t>- 179</w:t>
            </w:r>
          </w:p>
        </w:tc>
        <w:tc>
          <w:tcPr>
            <w:tcW w:w="1984" w:type="dxa"/>
            <w:shd w:val="clear" w:color="auto" w:fill="DAEEF3"/>
          </w:tcPr>
          <w:p w14:paraId="3BEC09AF" w14:textId="77777777" w:rsidR="00ED5BAB" w:rsidRPr="00ED5BAB" w:rsidRDefault="00ED5BAB" w:rsidP="00A70DC3">
            <w:pPr>
              <w:jc w:val="right"/>
              <w:rPr>
                <w:bCs/>
                <w:sz w:val="20"/>
              </w:rPr>
            </w:pPr>
            <w:r w:rsidRPr="00ED5BAB">
              <w:rPr>
                <w:bCs/>
                <w:sz w:val="20"/>
              </w:rPr>
              <w:t>- 12,0</w:t>
            </w:r>
          </w:p>
        </w:tc>
        <w:tc>
          <w:tcPr>
            <w:tcW w:w="1316" w:type="dxa"/>
            <w:shd w:val="clear" w:color="auto" w:fill="FFFFFF"/>
          </w:tcPr>
          <w:p w14:paraId="693C6479" w14:textId="77777777" w:rsidR="00ED5BAB" w:rsidRPr="00ED5BAB" w:rsidRDefault="00ED5BAB" w:rsidP="00A70DC3">
            <w:pPr>
              <w:jc w:val="right"/>
              <w:rPr>
                <w:bCs/>
                <w:sz w:val="20"/>
              </w:rPr>
            </w:pPr>
            <w:r w:rsidRPr="00ED5BAB">
              <w:rPr>
                <w:bCs/>
                <w:sz w:val="20"/>
              </w:rPr>
              <w:t>- 177</w:t>
            </w:r>
          </w:p>
        </w:tc>
        <w:tc>
          <w:tcPr>
            <w:tcW w:w="1803" w:type="dxa"/>
            <w:shd w:val="clear" w:color="auto" w:fill="FFFFFF"/>
          </w:tcPr>
          <w:p w14:paraId="4CE7775C" w14:textId="77777777" w:rsidR="00ED5BAB" w:rsidRPr="00ED5BAB" w:rsidRDefault="00ED5BAB" w:rsidP="00A70DC3">
            <w:pPr>
              <w:jc w:val="right"/>
              <w:rPr>
                <w:bCs/>
                <w:sz w:val="20"/>
              </w:rPr>
            </w:pPr>
            <w:r w:rsidRPr="00ED5BAB">
              <w:rPr>
                <w:bCs/>
                <w:sz w:val="20"/>
              </w:rPr>
              <w:t>- 11,7</w:t>
            </w:r>
          </w:p>
        </w:tc>
      </w:tr>
      <w:tr w:rsidR="00ED5BAB" w:rsidRPr="00ED5BAB" w14:paraId="3A8B2661" w14:textId="77777777" w:rsidTr="008B40FF">
        <w:tc>
          <w:tcPr>
            <w:tcW w:w="1951" w:type="dxa"/>
            <w:tcBorders>
              <w:top w:val="double" w:sz="6" w:space="0" w:color="4BACC6"/>
            </w:tcBorders>
            <w:shd w:val="clear" w:color="auto" w:fill="DAEEF3"/>
          </w:tcPr>
          <w:p w14:paraId="73CA3650" w14:textId="77777777" w:rsidR="00ED5BAB" w:rsidRPr="00ED5BAB" w:rsidRDefault="00ED5BAB" w:rsidP="00A70DC3">
            <w:pPr>
              <w:rPr>
                <w:b/>
                <w:bCs/>
                <w:i/>
                <w:sz w:val="20"/>
              </w:rPr>
            </w:pPr>
            <w:r w:rsidRPr="00ED5BAB">
              <w:rPr>
                <w:b/>
                <w:bCs/>
                <w:i/>
                <w:sz w:val="20"/>
              </w:rPr>
              <w:t>Шабла</w:t>
            </w:r>
          </w:p>
        </w:tc>
        <w:tc>
          <w:tcPr>
            <w:tcW w:w="1130" w:type="dxa"/>
            <w:tcBorders>
              <w:top w:val="double" w:sz="6" w:space="0" w:color="4BACC6"/>
              <w:right w:val="single" w:sz="4" w:space="0" w:color="auto"/>
            </w:tcBorders>
            <w:shd w:val="clear" w:color="auto" w:fill="DAEEF3"/>
          </w:tcPr>
          <w:p w14:paraId="2F9295A6" w14:textId="77777777" w:rsidR="00ED5BAB" w:rsidRPr="00ED5BAB" w:rsidRDefault="00ED5BAB" w:rsidP="00A70DC3">
            <w:pPr>
              <w:jc w:val="right"/>
              <w:rPr>
                <w:bCs/>
                <w:sz w:val="20"/>
              </w:rPr>
            </w:pPr>
            <w:r w:rsidRPr="00ED5BAB">
              <w:rPr>
                <w:bCs/>
                <w:sz w:val="20"/>
              </w:rPr>
              <w:t>- 76</w:t>
            </w:r>
          </w:p>
        </w:tc>
        <w:tc>
          <w:tcPr>
            <w:tcW w:w="1729" w:type="dxa"/>
            <w:tcBorders>
              <w:top w:val="double" w:sz="6" w:space="0" w:color="4BACC6"/>
              <w:left w:val="single" w:sz="4" w:space="0" w:color="auto"/>
            </w:tcBorders>
            <w:shd w:val="clear" w:color="auto" w:fill="DAEEF3"/>
          </w:tcPr>
          <w:p w14:paraId="2583BB14" w14:textId="77777777" w:rsidR="00ED5BAB" w:rsidRPr="00ED5BAB" w:rsidRDefault="00ED5BAB" w:rsidP="00A70DC3">
            <w:pPr>
              <w:jc w:val="right"/>
              <w:rPr>
                <w:bCs/>
                <w:sz w:val="20"/>
              </w:rPr>
            </w:pPr>
            <w:r w:rsidRPr="00ED5BAB">
              <w:rPr>
                <w:bCs/>
                <w:sz w:val="20"/>
              </w:rPr>
              <w:t>- 19,4</w:t>
            </w:r>
          </w:p>
        </w:tc>
        <w:tc>
          <w:tcPr>
            <w:tcW w:w="1134" w:type="dxa"/>
            <w:tcBorders>
              <w:top w:val="double" w:sz="6" w:space="0" w:color="4BACC6"/>
            </w:tcBorders>
            <w:shd w:val="clear" w:color="auto" w:fill="DAEEF3"/>
          </w:tcPr>
          <w:p w14:paraId="49ACA377" w14:textId="77777777" w:rsidR="00ED5BAB" w:rsidRPr="00ED5BAB" w:rsidRDefault="00ED5BAB" w:rsidP="00A70DC3">
            <w:pPr>
              <w:jc w:val="right"/>
              <w:rPr>
                <w:bCs/>
                <w:sz w:val="20"/>
              </w:rPr>
            </w:pPr>
            <w:r w:rsidRPr="00ED5BAB">
              <w:rPr>
                <w:bCs/>
                <w:sz w:val="20"/>
              </w:rPr>
              <w:t>- 116</w:t>
            </w:r>
          </w:p>
        </w:tc>
        <w:tc>
          <w:tcPr>
            <w:tcW w:w="1984" w:type="dxa"/>
            <w:tcBorders>
              <w:top w:val="double" w:sz="6" w:space="0" w:color="4BACC6"/>
            </w:tcBorders>
            <w:shd w:val="clear" w:color="auto" w:fill="DAEEF3"/>
          </w:tcPr>
          <w:p w14:paraId="7F07E4B8" w14:textId="77777777" w:rsidR="00ED5BAB" w:rsidRPr="00ED5BAB" w:rsidRDefault="00ED5BAB" w:rsidP="00A70DC3">
            <w:pPr>
              <w:jc w:val="right"/>
              <w:rPr>
                <w:bCs/>
                <w:sz w:val="20"/>
              </w:rPr>
            </w:pPr>
            <w:r w:rsidRPr="00ED5BAB">
              <w:rPr>
                <w:bCs/>
                <w:sz w:val="20"/>
              </w:rPr>
              <w:t>- 26,9</w:t>
            </w:r>
          </w:p>
        </w:tc>
        <w:tc>
          <w:tcPr>
            <w:tcW w:w="1316" w:type="dxa"/>
            <w:tcBorders>
              <w:top w:val="double" w:sz="6" w:space="0" w:color="4BACC6"/>
            </w:tcBorders>
            <w:shd w:val="clear" w:color="auto" w:fill="FFFFFF"/>
          </w:tcPr>
          <w:p w14:paraId="6CDE5489" w14:textId="77777777" w:rsidR="00ED5BAB" w:rsidRPr="00ED5BAB" w:rsidRDefault="00ED5BAB" w:rsidP="00A70DC3">
            <w:pPr>
              <w:jc w:val="right"/>
              <w:rPr>
                <w:bCs/>
                <w:sz w:val="20"/>
              </w:rPr>
            </w:pPr>
            <w:r w:rsidRPr="00ED5BAB">
              <w:rPr>
                <w:bCs/>
                <w:sz w:val="20"/>
              </w:rPr>
              <w:t>- 67</w:t>
            </w:r>
          </w:p>
        </w:tc>
        <w:tc>
          <w:tcPr>
            <w:tcW w:w="1803" w:type="dxa"/>
            <w:tcBorders>
              <w:top w:val="double" w:sz="6" w:space="0" w:color="4BACC6"/>
            </w:tcBorders>
            <w:shd w:val="clear" w:color="auto" w:fill="FFFFFF"/>
          </w:tcPr>
          <w:p w14:paraId="285E08FA" w14:textId="77777777" w:rsidR="00ED5BAB" w:rsidRPr="00ED5BAB" w:rsidRDefault="00ED5BAB" w:rsidP="00A70DC3">
            <w:pPr>
              <w:jc w:val="right"/>
              <w:rPr>
                <w:bCs/>
                <w:sz w:val="20"/>
              </w:rPr>
            </w:pPr>
            <w:r w:rsidRPr="00ED5BAB">
              <w:rPr>
                <w:bCs/>
                <w:sz w:val="20"/>
              </w:rPr>
              <w:t>- 15,4</w:t>
            </w:r>
          </w:p>
        </w:tc>
      </w:tr>
    </w:tbl>
    <w:p w14:paraId="074C1CA0" w14:textId="77777777" w:rsidR="00ED5BAB" w:rsidRPr="00ED5BAB" w:rsidRDefault="00ED5BAB" w:rsidP="00ED5BAB">
      <w:pPr>
        <w:rPr>
          <w:b/>
          <w:sz w:val="20"/>
          <w:lang w:val="ru-RU"/>
        </w:rPr>
      </w:pPr>
    </w:p>
    <w:p w14:paraId="0DF2E13F" w14:textId="6CE065F9" w:rsidR="00ED5BAB" w:rsidRDefault="00ED5BAB" w:rsidP="00ED5BAB">
      <w:pPr>
        <w:rPr>
          <w:i/>
          <w:sz w:val="20"/>
        </w:rPr>
      </w:pPr>
      <w:r w:rsidRPr="00ED5BAB">
        <w:rPr>
          <w:b/>
          <w:sz w:val="20"/>
        </w:rPr>
        <w:t>Забележка:</w:t>
      </w:r>
      <w:r w:rsidRPr="00ED5BAB">
        <w:rPr>
          <w:b/>
          <w:sz w:val="20"/>
          <w:lang w:val="ru-RU"/>
        </w:rPr>
        <w:t xml:space="preserve"> </w:t>
      </w:r>
      <w:r w:rsidRPr="00ED5BAB">
        <w:rPr>
          <w:i/>
          <w:sz w:val="20"/>
        </w:rPr>
        <w:t>Данните се получават от  Национален статистически институт</w:t>
      </w:r>
    </w:p>
    <w:p w14:paraId="0C1DD258" w14:textId="0CD7D6CC" w:rsidR="00ED5BAB" w:rsidRPr="00ED5BAB" w:rsidRDefault="008B40FF" w:rsidP="00ED5BAB">
      <w:pPr>
        <w:rPr>
          <w:color w:val="FF0000"/>
          <w:sz w:val="20"/>
        </w:rPr>
      </w:pPr>
      <w:r w:rsidRPr="00ED5BAB">
        <w:rPr>
          <w:noProof/>
          <w:sz w:val="20"/>
          <w:lang w:val="en-US"/>
        </w:rPr>
        <w:drawing>
          <wp:anchor distT="0" distB="0" distL="114300" distR="114300" simplePos="0" relativeHeight="251657728" behindDoc="0" locked="0" layoutInCell="1" allowOverlap="1" wp14:anchorId="44C5497E" wp14:editId="104FFBF7">
            <wp:simplePos x="0" y="0"/>
            <wp:positionH relativeFrom="column">
              <wp:posOffset>1709952</wp:posOffset>
            </wp:positionH>
            <wp:positionV relativeFrom="paragraph">
              <wp:posOffset>109343</wp:posOffset>
            </wp:positionV>
            <wp:extent cx="3876671" cy="2425106"/>
            <wp:effectExtent l="0" t="0" r="10160" b="13335"/>
            <wp:wrapNone/>
            <wp:docPr id="36" name="Диаграма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6F1B23C7" w14:textId="35294F66" w:rsidR="00ED5BAB" w:rsidRPr="00ED5BAB" w:rsidRDefault="00ED5BAB" w:rsidP="00ED5BAB">
      <w:pPr>
        <w:rPr>
          <w:color w:val="FF0000"/>
          <w:sz w:val="20"/>
        </w:rPr>
      </w:pPr>
    </w:p>
    <w:p w14:paraId="7F3870C4" w14:textId="3AC79C1F" w:rsidR="00ED5BAB" w:rsidRPr="00ED5BAB" w:rsidRDefault="00ED5BAB" w:rsidP="00ED5BAB">
      <w:pPr>
        <w:rPr>
          <w:color w:val="FF0000"/>
          <w:sz w:val="20"/>
        </w:rPr>
      </w:pPr>
    </w:p>
    <w:p w14:paraId="334B0990" w14:textId="7645E4FC" w:rsidR="00ED5BAB" w:rsidRPr="00ED5BAB" w:rsidRDefault="00ED5BAB" w:rsidP="00ED5BAB">
      <w:pPr>
        <w:rPr>
          <w:color w:val="FF0000"/>
          <w:sz w:val="20"/>
        </w:rPr>
      </w:pPr>
    </w:p>
    <w:p w14:paraId="60BAA49D" w14:textId="746BD031" w:rsidR="00ED5BAB" w:rsidRPr="00ED5BAB" w:rsidRDefault="00ED5BAB" w:rsidP="00ED5BAB">
      <w:pPr>
        <w:rPr>
          <w:color w:val="FF0000"/>
          <w:sz w:val="20"/>
        </w:rPr>
      </w:pPr>
    </w:p>
    <w:p w14:paraId="734A09ED" w14:textId="0F919983" w:rsidR="00ED5BAB" w:rsidRPr="00ED5BAB" w:rsidRDefault="00ED5BAB" w:rsidP="00ED5BAB">
      <w:pPr>
        <w:rPr>
          <w:color w:val="FF0000"/>
          <w:sz w:val="20"/>
        </w:rPr>
      </w:pPr>
    </w:p>
    <w:p w14:paraId="7A6BC2B4" w14:textId="70430FD0" w:rsidR="00ED5BAB" w:rsidRPr="00ED5BAB" w:rsidRDefault="00ED5BAB" w:rsidP="00ED5BAB">
      <w:pPr>
        <w:rPr>
          <w:rFonts w:eastAsia="Calibri"/>
          <w:color w:val="FF0000"/>
          <w:sz w:val="20"/>
        </w:rPr>
      </w:pPr>
    </w:p>
    <w:p w14:paraId="13196C1A" w14:textId="77777777" w:rsidR="00ED5BAB" w:rsidRPr="00ED5BAB" w:rsidRDefault="00ED5BAB" w:rsidP="00ED5BAB">
      <w:pPr>
        <w:rPr>
          <w:rFonts w:eastAsia="Calibri"/>
          <w:color w:val="FF0000"/>
          <w:sz w:val="20"/>
        </w:rPr>
      </w:pPr>
    </w:p>
    <w:p w14:paraId="5154ECE6" w14:textId="77777777" w:rsidR="00ED5BAB" w:rsidRPr="00ED5BAB" w:rsidRDefault="00ED5BAB" w:rsidP="00ED5BAB">
      <w:pPr>
        <w:pStyle w:val="ListParagraph1"/>
        <w:ind w:left="0"/>
        <w:rPr>
          <w:b/>
          <w:color w:val="FF0000"/>
          <w:sz w:val="20"/>
          <w:szCs w:val="20"/>
        </w:rPr>
      </w:pPr>
    </w:p>
    <w:p w14:paraId="42110A06" w14:textId="77777777" w:rsidR="00ED5BAB" w:rsidRPr="00ED5BAB" w:rsidRDefault="00ED5BAB" w:rsidP="00ED5BAB">
      <w:pPr>
        <w:pStyle w:val="ListParagraph1"/>
        <w:ind w:left="1277"/>
        <w:rPr>
          <w:b/>
          <w:color w:val="FF0000"/>
          <w:sz w:val="20"/>
          <w:szCs w:val="20"/>
          <w:lang w:val="en-GB"/>
        </w:rPr>
      </w:pPr>
    </w:p>
    <w:p w14:paraId="22BA532F" w14:textId="77777777" w:rsidR="00ED5BAB" w:rsidRPr="00ED5BAB" w:rsidRDefault="00ED5BAB" w:rsidP="00ED5BAB">
      <w:pPr>
        <w:autoSpaceDE w:val="0"/>
        <w:autoSpaceDN w:val="0"/>
        <w:adjustRightInd w:val="0"/>
        <w:spacing w:line="228" w:lineRule="auto"/>
        <w:rPr>
          <w:color w:val="FF0000"/>
          <w:sz w:val="20"/>
        </w:rPr>
      </w:pPr>
    </w:p>
    <w:p w14:paraId="4F0BF294" w14:textId="152196A8" w:rsidR="00ED5BAB" w:rsidRPr="00ED5BAB" w:rsidRDefault="00ED5BAB" w:rsidP="008B40FF">
      <w:pPr>
        <w:tabs>
          <w:tab w:val="left" w:pos="585"/>
        </w:tabs>
        <w:jc w:val="both"/>
        <w:rPr>
          <w:b/>
          <w:sz w:val="20"/>
        </w:rPr>
      </w:pPr>
      <w:r w:rsidRPr="00ED5BAB">
        <w:rPr>
          <w:color w:val="FF0000"/>
          <w:sz w:val="20"/>
        </w:rPr>
        <w:tab/>
      </w:r>
    </w:p>
    <w:p w14:paraId="1865E937" w14:textId="77777777" w:rsidR="00ED5BAB" w:rsidRPr="00ED5BAB" w:rsidRDefault="00ED5BAB" w:rsidP="00ED5BAB">
      <w:pPr>
        <w:tabs>
          <w:tab w:val="left" w:pos="851"/>
        </w:tabs>
        <w:jc w:val="both"/>
        <w:rPr>
          <w:b/>
          <w:sz w:val="20"/>
        </w:rPr>
      </w:pPr>
    </w:p>
    <w:p w14:paraId="0911DD27" w14:textId="77777777" w:rsidR="008B40FF" w:rsidRDefault="008B40FF" w:rsidP="00ED5BAB">
      <w:pPr>
        <w:tabs>
          <w:tab w:val="left" w:pos="851"/>
        </w:tabs>
        <w:jc w:val="both"/>
        <w:rPr>
          <w:b/>
          <w:szCs w:val="24"/>
        </w:rPr>
      </w:pPr>
    </w:p>
    <w:p w14:paraId="4EA05692" w14:textId="77777777" w:rsidR="008B40FF" w:rsidRDefault="008B40FF" w:rsidP="00ED5BAB">
      <w:pPr>
        <w:tabs>
          <w:tab w:val="left" w:pos="851"/>
        </w:tabs>
        <w:jc w:val="both"/>
        <w:rPr>
          <w:b/>
          <w:szCs w:val="24"/>
        </w:rPr>
      </w:pPr>
    </w:p>
    <w:p w14:paraId="7FCC0419" w14:textId="77777777" w:rsidR="008B40FF" w:rsidRDefault="008B40FF" w:rsidP="00ED5BAB">
      <w:pPr>
        <w:tabs>
          <w:tab w:val="left" w:pos="851"/>
        </w:tabs>
        <w:jc w:val="both"/>
        <w:rPr>
          <w:b/>
          <w:szCs w:val="24"/>
        </w:rPr>
      </w:pPr>
    </w:p>
    <w:p w14:paraId="18B0A778" w14:textId="16A62AFE" w:rsidR="00ED5BAB" w:rsidRPr="00DF3E5E" w:rsidRDefault="00ED5BAB" w:rsidP="00ED5BAB">
      <w:pPr>
        <w:tabs>
          <w:tab w:val="left" w:pos="851"/>
        </w:tabs>
        <w:jc w:val="both"/>
        <w:rPr>
          <w:b/>
          <w:szCs w:val="24"/>
        </w:rPr>
      </w:pPr>
      <w:r w:rsidRPr="00DF3E5E">
        <w:rPr>
          <w:b/>
          <w:szCs w:val="24"/>
        </w:rPr>
        <w:lastRenderedPageBreak/>
        <w:t>1.6. Заболеваемост и болестност</w:t>
      </w:r>
    </w:p>
    <w:p w14:paraId="4C155AD2" w14:textId="77777777" w:rsidR="00ED5BAB" w:rsidRPr="00DF3E5E" w:rsidRDefault="00ED5BAB" w:rsidP="00ED5BAB">
      <w:pPr>
        <w:tabs>
          <w:tab w:val="left" w:pos="567"/>
        </w:tabs>
        <w:jc w:val="both"/>
        <w:rPr>
          <w:szCs w:val="24"/>
        </w:rPr>
      </w:pPr>
    </w:p>
    <w:p w14:paraId="6A49F4EA" w14:textId="77777777" w:rsidR="00ED5BAB" w:rsidRPr="00DF3E5E" w:rsidRDefault="00ED5BAB" w:rsidP="00ED5BAB">
      <w:pPr>
        <w:tabs>
          <w:tab w:val="left" w:pos="567"/>
        </w:tabs>
        <w:jc w:val="both"/>
        <w:rPr>
          <w:szCs w:val="24"/>
        </w:rPr>
      </w:pPr>
      <w:r w:rsidRPr="00DF3E5E">
        <w:rPr>
          <w:szCs w:val="24"/>
        </w:rPr>
        <w:t>През 2022 година се наблюдават тенденциите от предходните години:</w:t>
      </w:r>
    </w:p>
    <w:p w14:paraId="3245B1EA" w14:textId="77777777" w:rsidR="00ED5BAB" w:rsidRPr="00DF3E5E" w:rsidRDefault="00ED5BAB" w:rsidP="008D18CB">
      <w:pPr>
        <w:widowControl/>
        <w:numPr>
          <w:ilvl w:val="0"/>
          <w:numId w:val="52"/>
        </w:numPr>
        <w:tabs>
          <w:tab w:val="clear" w:pos="480"/>
          <w:tab w:val="num" w:pos="709"/>
        </w:tabs>
        <w:ind w:left="0" w:firstLine="426"/>
        <w:jc w:val="both"/>
        <w:rPr>
          <w:szCs w:val="24"/>
        </w:rPr>
      </w:pPr>
      <w:r w:rsidRPr="00DF3E5E">
        <w:rPr>
          <w:szCs w:val="24"/>
        </w:rPr>
        <w:t>Заболеваемостта се води от болестите на дихателната система – 283,9 на хиляда, следват болести на органите на кръвообращението – 144,5 на хиляда и болести на пикочо-половата система - 108,8 на хиляда.</w:t>
      </w:r>
    </w:p>
    <w:p w14:paraId="36C72FFB" w14:textId="77777777" w:rsidR="00ED5BAB" w:rsidRPr="00DF3E5E" w:rsidRDefault="00ED5BAB" w:rsidP="008D18CB">
      <w:pPr>
        <w:widowControl/>
        <w:numPr>
          <w:ilvl w:val="0"/>
          <w:numId w:val="52"/>
        </w:numPr>
        <w:tabs>
          <w:tab w:val="clear" w:pos="480"/>
          <w:tab w:val="num" w:pos="709"/>
        </w:tabs>
        <w:ind w:left="0" w:firstLine="426"/>
        <w:jc w:val="both"/>
        <w:rPr>
          <w:szCs w:val="24"/>
        </w:rPr>
      </w:pPr>
      <w:r w:rsidRPr="00DF3E5E">
        <w:rPr>
          <w:szCs w:val="24"/>
        </w:rPr>
        <w:t>При болестността е обратно, водещи са болестите на органите на кръвообращението – 10 62,7 на хиляда, следвани от болестите на дихателната система – 531,7 на хиляда и болести на костно-мускулната система и на съединителната тъкан – 333,6 на хиляда.</w:t>
      </w:r>
    </w:p>
    <w:p w14:paraId="12887F16" w14:textId="77777777" w:rsidR="00ED5BAB" w:rsidRPr="00DF3E5E" w:rsidRDefault="00ED5BAB" w:rsidP="008D18CB">
      <w:pPr>
        <w:widowControl/>
        <w:numPr>
          <w:ilvl w:val="0"/>
          <w:numId w:val="53"/>
        </w:numPr>
        <w:tabs>
          <w:tab w:val="left" w:pos="851"/>
        </w:tabs>
        <w:ind w:left="0" w:firstLine="567"/>
        <w:jc w:val="both"/>
        <w:rPr>
          <w:szCs w:val="24"/>
        </w:rPr>
      </w:pPr>
      <w:r w:rsidRPr="00DF3E5E">
        <w:rPr>
          <w:b/>
          <w:szCs w:val="24"/>
        </w:rPr>
        <w:t>Регистрирани заболявания, болестност</w:t>
      </w:r>
      <w:r w:rsidRPr="00DF3E5E">
        <w:rPr>
          <w:szCs w:val="24"/>
        </w:rPr>
        <w:t xml:space="preserve"> – през 2022 година регистрираните заболявания за област Добрич са 559 499, които представляват 3 777,6 на хиляда.</w:t>
      </w:r>
      <w:r w:rsidRPr="00DF3E5E">
        <w:rPr>
          <w:b/>
          <w:bCs/>
          <w:szCs w:val="24"/>
        </w:rPr>
        <w:t xml:space="preserve"> </w:t>
      </w:r>
    </w:p>
    <w:p w14:paraId="19802CBC" w14:textId="77777777" w:rsidR="00ED5BAB" w:rsidRPr="00DF3E5E" w:rsidRDefault="00ED5BAB" w:rsidP="008D18CB">
      <w:pPr>
        <w:widowControl/>
        <w:numPr>
          <w:ilvl w:val="0"/>
          <w:numId w:val="53"/>
        </w:numPr>
        <w:tabs>
          <w:tab w:val="left" w:pos="851"/>
        </w:tabs>
        <w:ind w:left="0" w:firstLine="567"/>
        <w:jc w:val="both"/>
        <w:rPr>
          <w:szCs w:val="24"/>
        </w:rPr>
      </w:pPr>
      <w:r w:rsidRPr="00DF3E5E">
        <w:rPr>
          <w:b/>
          <w:szCs w:val="24"/>
        </w:rPr>
        <w:t>Новооткрити заболявания, заболеваемост</w:t>
      </w:r>
      <w:r w:rsidRPr="00DF3E5E">
        <w:rPr>
          <w:szCs w:val="24"/>
        </w:rPr>
        <w:t xml:space="preserve"> – през 2022 година новооткритите заболявания са 185 212 или 1 250,5</w:t>
      </w:r>
      <w:r w:rsidRPr="00DF3E5E">
        <w:rPr>
          <w:bCs/>
          <w:szCs w:val="24"/>
        </w:rPr>
        <w:t xml:space="preserve">  на хиляда. </w:t>
      </w:r>
    </w:p>
    <w:p w14:paraId="6540F58C" w14:textId="77777777" w:rsidR="00ED5BAB" w:rsidRPr="00DF3E5E" w:rsidRDefault="00ED5BAB" w:rsidP="008D18CB">
      <w:pPr>
        <w:widowControl/>
        <w:numPr>
          <w:ilvl w:val="0"/>
          <w:numId w:val="53"/>
        </w:numPr>
        <w:tabs>
          <w:tab w:val="left" w:pos="851"/>
        </w:tabs>
        <w:ind w:left="0" w:firstLine="567"/>
        <w:jc w:val="both"/>
        <w:rPr>
          <w:szCs w:val="24"/>
        </w:rPr>
      </w:pPr>
      <w:r w:rsidRPr="00DF3E5E">
        <w:rPr>
          <w:b/>
          <w:szCs w:val="24"/>
        </w:rPr>
        <w:t>При децата до 17 години</w:t>
      </w:r>
      <w:r w:rsidRPr="00DF3E5E">
        <w:rPr>
          <w:szCs w:val="24"/>
        </w:rPr>
        <w:t xml:space="preserve"> – общо заболелите са 78 601, като 4 737 са деца до 1 година, а новооткритите заболявания са 42 463. Повече от половината 51,9 % от заболяванията са от групата на болестите на дихателната система, следвани от инфекциозните болести – 10,3 % и болести на кожата и подкожната тъкан – 5,1 %.</w:t>
      </w:r>
    </w:p>
    <w:p w14:paraId="2224AC33" w14:textId="77777777" w:rsidR="00ED5BAB" w:rsidRPr="00ED5BAB" w:rsidRDefault="002F4AE6" w:rsidP="00ED5BAB">
      <w:pPr>
        <w:autoSpaceDE w:val="0"/>
        <w:autoSpaceDN w:val="0"/>
        <w:adjustRightInd w:val="0"/>
        <w:spacing w:line="228" w:lineRule="auto"/>
        <w:jc w:val="center"/>
        <w:rPr>
          <w:color w:val="FF0000"/>
          <w:sz w:val="20"/>
        </w:rPr>
      </w:pPr>
      <w:r w:rsidRPr="004E62AB">
        <w:rPr>
          <w:noProof/>
          <w:color w:val="FF0000"/>
          <w:sz w:val="20"/>
          <w:bdr w:val="single" w:sz="4" w:space="0" w:color="auto"/>
          <w:lang w:val="en-US"/>
        </w:rPr>
        <w:drawing>
          <wp:inline distT="0" distB="0" distL="0" distR="0" wp14:anchorId="4901E6A8" wp14:editId="720539CA">
            <wp:extent cx="4973156" cy="2637012"/>
            <wp:effectExtent l="0" t="0" r="18415" b="11430"/>
            <wp:docPr id="7" name="Диагра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3EED666" w14:textId="77777777" w:rsidR="00ED5BAB" w:rsidRPr="00ED5BAB" w:rsidRDefault="00ED5BAB" w:rsidP="00ED5BAB">
      <w:pPr>
        <w:autoSpaceDE w:val="0"/>
        <w:autoSpaceDN w:val="0"/>
        <w:adjustRightInd w:val="0"/>
        <w:spacing w:line="228" w:lineRule="auto"/>
        <w:jc w:val="center"/>
        <w:rPr>
          <w:color w:val="FF0000"/>
          <w:sz w:val="20"/>
        </w:rPr>
      </w:pPr>
    </w:p>
    <w:p w14:paraId="0235F359" w14:textId="77777777" w:rsidR="00ED5BAB" w:rsidRPr="00ED5BAB" w:rsidRDefault="002F4AE6" w:rsidP="00ED5BAB">
      <w:pPr>
        <w:autoSpaceDE w:val="0"/>
        <w:autoSpaceDN w:val="0"/>
        <w:adjustRightInd w:val="0"/>
        <w:spacing w:line="228" w:lineRule="auto"/>
        <w:jc w:val="center"/>
        <w:rPr>
          <w:color w:val="FF0000"/>
          <w:sz w:val="20"/>
          <w:highlight w:val="green"/>
        </w:rPr>
      </w:pPr>
      <w:r w:rsidRPr="004E62AB">
        <w:rPr>
          <w:noProof/>
          <w:color w:val="FF0000"/>
          <w:sz w:val="20"/>
          <w:bdr w:val="single" w:sz="4" w:space="0" w:color="auto"/>
          <w:lang w:val="en-US"/>
        </w:rPr>
        <w:lastRenderedPageBreak/>
        <w:drawing>
          <wp:inline distT="0" distB="0" distL="0" distR="0" wp14:anchorId="7184114B" wp14:editId="174F0C21">
            <wp:extent cx="5220929" cy="2731402"/>
            <wp:effectExtent l="0" t="0" r="18415" b="12065"/>
            <wp:docPr id="8" name="Диагра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AC54006" w14:textId="6EC97240" w:rsidR="00ED5BAB" w:rsidRDefault="00ED5BAB" w:rsidP="00ED5BAB">
      <w:pPr>
        <w:autoSpaceDE w:val="0"/>
        <w:autoSpaceDN w:val="0"/>
        <w:adjustRightInd w:val="0"/>
        <w:spacing w:line="228" w:lineRule="auto"/>
        <w:jc w:val="center"/>
        <w:rPr>
          <w:i/>
          <w:sz w:val="20"/>
        </w:rPr>
      </w:pPr>
      <w:r w:rsidRPr="00ED5BAB">
        <w:rPr>
          <w:i/>
          <w:sz w:val="20"/>
        </w:rPr>
        <w:t>фиг. 6 Структура на заболеваемост на населението от област Добрич през 2022 г.</w:t>
      </w:r>
    </w:p>
    <w:p w14:paraId="4130E14F" w14:textId="77777777" w:rsidR="008B40FF" w:rsidRPr="00ED5BAB" w:rsidRDefault="008B40FF" w:rsidP="00ED5BAB">
      <w:pPr>
        <w:autoSpaceDE w:val="0"/>
        <w:autoSpaceDN w:val="0"/>
        <w:adjustRightInd w:val="0"/>
        <w:spacing w:line="228" w:lineRule="auto"/>
        <w:jc w:val="center"/>
        <w:rPr>
          <w:i/>
          <w:sz w:val="20"/>
        </w:rPr>
      </w:pPr>
    </w:p>
    <w:p w14:paraId="29ADC1CB" w14:textId="77777777" w:rsidR="00ED5BAB" w:rsidRPr="008B40FF" w:rsidRDefault="00ED5BAB" w:rsidP="008D18CB">
      <w:pPr>
        <w:widowControl/>
        <w:numPr>
          <w:ilvl w:val="0"/>
          <w:numId w:val="75"/>
        </w:numPr>
        <w:tabs>
          <w:tab w:val="left" w:pos="284"/>
        </w:tabs>
        <w:ind w:left="0" w:firstLine="0"/>
        <w:jc w:val="both"/>
        <w:rPr>
          <w:szCs w:val="24"/>
          <w:lang w:val="ru-RU"/>
        </w:rPr>
      </w:pPr>
      <w:r w:rsidRPr="008B40FF">
        <w:rPr>
          <w:szCs w:val="24"/>
        </w:rPr>
        <w:t>Болестност и заболеваемост сред населението в област Добрич 2</w:t>
      </w:r>
      <w:r w:rsidRPr="008B40FF">
        <w:rPr>
          <w:szCs w:val="24"/>
          <w:lang w:val="ru-RU"/>
        </w:rPr>
        <w:t>022 г.</w:t>
      </w:r>
    </w:p>
    <w:p w14:paraId="09F0521B" w14:textId="77777777" w:rsidR="00ED5BAB" w:rsidRPr="00ED5BAB" w:rsidRDefault="00ED5BAB" w:rsidP="00ED5BAB">
      <w:pPr>
        <w:ind w:firstLine="720"/>
        <w:jc w:val="both"/>
        <w:rPr>
          <w:sz w:val="20"/>
        </w:rPr>
      </w:pPr>
    </w:p>
    <w:tbl>
      <w:tblPr>
        <w:tblW w:w="12232" w:type="dxa"/>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FFFFFF"/>
        <w:tblLayout w:type="fixed"/>
        <w:tblLook w:val="0000" w:firstRow="0" w:lastRow="0" w:firstColumn="0" w:lastColumn="0" w:noHBand="0" w:noVBand="0"/>
      </w:tblPr>
      <w:tblGrid>
        <w:gridCol w:w="816"/>
        <w:gridCol w:w="3849"/>
        <w:gridCol w:w="851"/>
        <w:gridCol w:w="594"/>
        <w:gridCol w:w="847"/>
        <w:gridCol w:w="594"/>
        <w:gridCol w:w="261"/>
        <w:gridCol w:w="591"/>
        <w:gridCol w:w="685"/>
        <w:gridCol w:w="591"/>
        <w:gridCol w:w="825"/>
        <w:gridCol w:w="591"/>
        <w:gridCol w:w="543"/>
        <w:gridCol w:w="594"/>
      </w:tblGrid>
      <w:tr w:rsidR="00ED5BAB" w:rsidRPr="00ED5BAB" w14:paraId="2F9407D7" w14:textId="77777777" w:rsidTr="008B40FF">
        <w:trPr>
          <w:gridAfter w:val="1"/>
          <w:wAfter w:w="591" w:type="dxa"/>
          <w:trHeight w:val="300"/>
          <w:jc w:val="center"/>
        </w:trPr>
        <w:tc>
          <w:tcPr>
            <w:tcW w:w="817" w:type="dxa"/>
            <w:vMerge w:val="restart"/>
            <w:shd w:val="clear" w:color="auto" w:fill="B6DDE8"/>
          </w:tcPr>
          <w:p w14:paraId="638A829D" w14:textId="77777777" w:rsidR="00ED5BAB" w:rsidRPr="00ED5BAB" w:rsidRDefault="00ED5BAB" w:rsidP="00A70DC3">
            <w:pPr>
              <w:jc w:val="center"/>
              <w:rPr>
                <w:b/>
                <w:i/>
                <w:sz w:val="20"/>
              </w:rPr>
            </w:pPr>
          </w:p>
          <w:p w14:paraId="53C1B2B3" w14:textId="77777777" w:rsidR="00ED5BAB" w:rsidRPr="00ED5BAB" w:rsidRDefault="00ED5BAB" w:rsidP="00A70DC3">
            <w:pPr>
              <w:jc w:val="center"/>
              <w:rPr>
                <w:b/>
                <w:i/>
                <w:sz w:val="20"/>
              </w:rPr>
            </w:pPr>
          </w:p>
          <w:p w14:paraId="48F16BEC" w14:textId="77777777" w:rsidR="00ED5BAB" w:rsidRPr="00ED5BAB" w:rsidRDefault="00ED5BAB" w:rsidP="00A70DC3">
            <w:pPr>
              <w:jc w:val="center"/>
              <w:rPr>
                <w:b/>
                <w:i/>
                <w:sz w:val="20"/>
              </w:rPr>
            </w:pPr>
            <w:r w:rsidRPr="00ED5BAB">
              <w:rPr>
                <w:b/>
                <w:i/>
                <w:sz w:val="20"/>
              </w:rPr>
              <w:t>№ на класа</w:t>
            </w:r>
          </w:p>
        </w:tc>
        <w:tc>
          <w:tcPr>
            <w:tcW w:w="3851" w:type="dxa"/>
            <w:vMerge w:val="restart"/>
            <w:shd w:val="clear" w:color="auto" w:fill="B6DDE8"/>
          </w:tcPr>
          <w:p w14:paraId="70C60FFA" w14:textId="77777777" w:rsidR="00ED5BAB" w:rsidRPr="00ED5BAB" w:rsidRDefault="00ED5BAB" w:rsidP="00A70DC3">
            <w:pPr>
              <w:jc w:val="center"/>
              <w:rPr>
                <w:b/>
                <w:i/>
                <w:sz w:val="20"/>
                <w:lang w:val="ru-RU"/>
              </w:rPr>
            </w:pPr>
          </w:p>
          <w:p w14:paraId="795FE274" w14:textId="77777777" w:rsidR="00ED5BAB" w:rsidRPr="00ED5BAB" w:rsidRDefault="00ED5BAB" w:rsidP="00A70DC3">
            <w:pPr>
              <w:jc w:val="center"/>
              <w:rPr>
                <w:b/>
                <w:i/>
                <w:sz w:val="20"/>
                <w:lang w:val="ru-RU"/>
              </w:rPr>
            </w:pPr>
          </w:p>
          <w:p w14:paraId="6E7F6710" w14:textId="77777777" w:rsidR="00ED5BAB" w:rsidRPr="00ED5BAB" w:rsidRDefault="00ED5BAB" w:rsidP="00A70DC3">
            <w:pPr>
              <w:jc w:val="center"/>
              <w:rPr>
                <w:b/>
                <w:i/>
                <w:sz w:val="20"/>
                <w:lang w:val="ru-RU"/>
              </w:rPr>
            </w:pPr>
            <w:r w:rsidRPr="00ED5BAB">
              <w:rPr>
                <w:b/>
                <w:i/>
                <w:sz w:val="20"/>
                <w:lang w:val="ru-RU"/>
              </w:rPr>
              <w:t xml:space="preserve">НАИМЕНОВАНИЕ </w:t>
            </w:r>
          </w:p>
          <w:p w14:paraId="28A1B272" w14:textId="77777777" w:rsidR="00ED5BAB" w:rsidRPr="00ED5BAB" w:rsidRDefault="00ED5BAB" w:rsidP="00A70DC3">
            <w:pPr>
              <w:jc w:val="center"/>
              <w:rPr>
                <w:b/>
                <w:i/>
                <w:sz w:val="20"/>
                <w:lang w:val="ru-RU"/>
              </w:rPr>
            </w:pPr>
            <w:r w:rsidRPr="00ED5BAB">
              <w:rPr>
                <w:b/>
                <w:i/>
                <w:sz w:val="20"/>
                <w:lang w:val="ru-RU"/>
              </w:rPr>
              <w:t>НА БОЛЕСТИТЕ ПО МКБ-10</w:t>
            </w:r>
          </w:p>
        </w:tc>
        <w:tc>
          <w:tcPr>
            <w:tcW w:w="3147" w:type="dxa"/>
            <w:gridSpan w:val="5"/>
            <w:shd w:val="clear" w:color="auto" w:fill="B6DDE8"/>
          </w:tcPr>
          <w:p w14:paraId="5E478CF7" w14:textId="77777777" w:rsidR="00ED5BAB" w:rsidRPr="00ED5BAB" w:rsidRDefault="00ED5BAB" w:rsidP="00A70DC3">
            <w:pPr>
              <w:jc w:val="center"/>
              <w:rPr>
                <w:b/>
                <w:i/>
                <w:sz w:val="20"/>
              </w:rPr>
            </w:pPr>
            <w:r w:rsidRPr="00ED5BAB">
              <w:rPr>
                <w:b/>
                <w:i/>
                <w:sz w:val="20"/>
              </w:rPr>
              <w:t>Болестност</w:t>
            </w:r>
          </w:p>
        </w:tc>
        <w:tc>
          <w:tcPr>
            <w:tcW w:w="3826" w:type="dxa"/>
            <w:gridSpan w:val="6"/>
            <w:shd w:val="clear" w:color="auto" w:fill="B6DDE8"/>
          </w:tcPr>
          <w:p w14:paraId="79F7B97E" w14:textId="77777777" w:rsidR="00ED5BAB" w:rsidRPr="00ED5BAB" w:rsidRDefault="00ED5BAB" w:rsidP="00A70DC3">
            <w:pPr>
              <w:jc w:val="center"/>
              <w:rPr>
                <w:b/>
                <w:i/>
                <w:sz w:val="20"/>
              </w:rPr>
            </w:pPr>
            <w:r w:rsidRPr="00ED5BAB">
              <w:rPr>
                <w:b/>
                <w:i/>
                <w:sz w:val="20"/>
              </w:rPr>
              <w:t>Заболеваемост</w:t>
            </w:r>
          </w:p>
        </w:tc>
      </w:tr>
      <w:tr w:rsidR="00ED5BAB" w:rsidRPr="00ED5BAB" w14:paraId="1382191F" w14:textId="77777777" w:rsidTr="008B40FF">
        <w:trPr>
          <w:gridAfter w:val="1"/>
          <w:wAfter w:w="594" w:type="dxa"/>
          <w:trHeight w:val="878"/>
          <w:jc w:val="center"/>
        </w:trPr>
        <w:tc>
          <w:tcPr>
            <w:tcW w:w="817" w:type="dxa"/>
            <w:vMerge/>
            <w:shd w:val="clear" w:color="auto" w:fill="B6DDE8"/>
          </w:tcPr>
          <w:p w14:paraId="5CFDA0B1" w14:textId="77777777" w:rsidR="00ED5BAB" w:rsidRPr="00ED5BAB" w:rsidRDefault="00ED5BAB" w:rsidP="00A70DC3">
            <w:pPr>
              <w:rPr>
                <w:b/>
                <w:i/>
                <w:sz w:val="20"/>
              </w:rPr>
            </w:pPr>
          </w:p>
        </w:tc>
        <w:tc>
          <w:tcPr>
            <w:tcW w:w="3851" w:type="dxa"/>
            <w:vMerge/>
            <w:shd w:val="clear" w:color="auto" w:fill="B6DDE8"/>
          </w:tcPr>
          <w:p w14:paraId="090A7B20" w14:textId="77777777" w:rsidR="00ED5BAB" w:rsidRPr="00ED5BAB" w:rsidRDefault="00ED5BAB" w:rsidP="00A70DC3">
            <w:pPr>
              <w:rPr>
                <w:b/>
                <w:i/>
                <w:sz w:val="20"/>
              </w:rPr>
            </w:pPr>
          </w:p>
        </w:tc>
        <w:tc>
          <w:tcPr>
            <w:tcW w:w="851" w:type="dxa"/>
            <w:shd w:val="clear" w:color="auto" w:fill="B6DDE8"/>
          </w:tcPr>
          <w:p w14:paraId="72221F69" w14:textId="77777777" w:rsidR="00ED5BAB" w:rsidRPr="00ED5BAB" w:rsidRDefault="00ED5BAB" w:rsidP="008B40FF">
            <w:pPr>
              <w:ind w:left="-108" w:right="-108"/>
              <w:jc w:val="center"/>
              <w:rPr>
                <w:b/>
                <w:i/>
                <w:sz w:val="20"/>
              </w:rPr>
            </w:pPr>
            <w:r w:rsidRPr="00ED5BAB">
              <w:rPr>
                <w:b/>
                <w:i/>
                <w:sz w:val="20"/>
              </w:rPr>
              <w:t>Регистрирани заболявания</w:t>
            </w:r>
          </w:p>
        </w:tc>
        <w:tc>
          <w:tcPr>
            <w:tcW w:w="1441" w:type="dxa"/>
            <w:gridSpan w:val="2"/>
            <w:shd w:val="clear" w:color="auto" w:fill="B6DDE8"/>
          </w:tcPr>
          <w:p w14:paraId="221C0678" w14:textId="77777777" w:rsidR="00ED5BAB" w:rsidRPr="00ED5BAB" w:rsidRDefault="00ED5BAB" w:rsidP="008B40FF">
            <w:pPr>
              <w:ind w:left="-108" w:right="-58"/>
              <w:jc w:val="center"/>
              <w:rPr>
                <w:b/>
                <w:i/>
                <w:sz w:val="20"/>
              </w:rPr>
            </w:pPr>
            <w:r w:rsidRPr="00ED5BAB">
              <w:rPr>
                <w:b/>
                <w:i/>
                <w:sz w:val="20"/>
              </w:rPr>
              <w:t>На 1 000 души от населението</w:t>
            </w:r>
          </w:p>
        </w:tc>
        <w:tc>
          <w:tcPr>
            <w:tcW w:w="852" w:type="dxa"/>
            <w:gridSpan w:val="2"/>
            <w:shd w:val="clear" w:color="auto" w:fill="B6DDE8"/>
          </w:tcPr>
          <w:p w14:paraId="2830DEDF" w14:textId="77777777" w:rsidR="00ED5BAB" w:rsidRPr="00ED5BAB" w:rsidRDefault="00ED5BAB" w:rsidP="008B40FF">
            <w:pPr>
              <w:ind w:left="-108" w:right="-108"/>
              <w:jc w:val="center"/>
              <w:rPr>
                <w:b/>
                <w:i/>
                <w:sz w:val="20"/>
              </w:rPr>
            </w:pPr>
            <w:r w:rsidRPr="00ED5BAB">
              <w:rPr>
                <w:b/>
                <w:i/>
                <w:sz w:val="20"/>
              </w:rPr>
              <w:t>Относителен дял</w:t>
            </w:r>
          </w:p>
        </w:tc>
        <w:tc>
          <w:tcPr>
            <w:tcW w:w="1276" w:type="dxa"/>
            <w:gridSpan w:val="2"/>
            <w:shd w:val="clear" w:color="auto" w:fill="B6DDE8"/>
          </w:tcPr>
          <w:p w14:paraId="75E2CA1B" w14:textId="77777777" w:rsidR="00ED5BAB" w:rsidRPr="00ED5BAB" w:rsidRDefault="00ED5BAB" w:rsidP="008B40FF">
            <w:pPr>
              <w:ind w:left="-108" w:right="-108"/>
              <w:jc w:val="center"/>
              <w:rPr>
                <w:b/>
                <w:i/>
                <w:sz w:val="20"/>
              </w:rPr>
            </w:pPr>
            <w:r w:rsidRPr="00ED5BAB">
              <w:rPr>
                <w:b/>
                <w:i/>
                <w:sz w:val="20"/>
              </w:rPr>
              <w:t>Регистрирани заболявания</w:t>
            </w:r>
          </w:p>
        </w:tc>
        <w:tc>
          <w:tcPr>
            <w:tcW w:w="1416" w:type="dxa"/>
            <w:gridSpan w:val="2"/>
            <w:shd w:val="clear" w:color="auto" w:fill="B6DDE8"/>
          </w:tcPr>
          <w:p w14:paraId="18705763" w14:textId="77777777" w:rsidR="00ED5BAB" w:rsidRPr="00ED5BAB" w:rsidRDefault="00ED5BAB" w:rsidP="008B40FF">
            <w:pPr>
              <w:ind w:left="-108"/>
              <w:jc w:val="center"/>
              <w:rPr>
                <w:b/>
                <w:i/>
                <w:sz w:val="20"/>
              </w:rPr>
            </w:pPr>
            <w:r w:rsidRPr="00ED5BAB">
              <w:rPr>
                <w:b/>
                <w:i/>
                <w:sz w:val="20"/>
              </w:rPr>
              <w:t>На 1 000 души от населението</w:t>
            </w:r>
          </w:p>
        </w:tc>
        <w:tc>
          <w:tcPr>
            <w:tcW w:w="1134" w:type="dxa"/>
            <w:gridSpan w:val="2"/>
            <w:shd w:val="clear" w:color="auto" w:fill="B6DDE8"/>
          </w:tcPr>
          <w:p w14:paraId="28D521E5" w14:textId="77777777" w:rsidR="00ED5BAB" w:rsidRPr="00ED5BAB" w:rsidRDefault="00ED5BAB" w:rsidP="008B40FF">
            <w:pPr>
              <w:ind w:right="-108"/>
              <w:jc w:val="center"/>
              <w:rPr>
                <w:b/>
                <w:i/>
                <w:sz w:val="20"/>
              </w:rPr>
            </w:pPr>
            <w:r w:rsidRPr="00ED5BAB">
              <w:rPr>
                <w:b/>
                <w:i/>
                <w:sz w:val="20"/>
              </w:rPr>
              <w:t>Относителен дял</w:t>
            </w:r>
          </w:p>
        </w:tc>
      </w:tr>
      <w:tr w:rsidR="00ED5BAB" w:rsidRPr="00ED5BAB" w14:paraId="4363E0EE" w14:textId="77777777" w:rsidTr="008B40FF">
        <w:trPr>
          <w:trHeight w:val="300"/>
          <w:jc w:val="center"/>
        </w:trPr>
        <w:tc>
          <w:tcPr>
            <w:tcW w:w="817" w:type="dxa"/>
            <w:shd w:val="clear" w:color="auto" w:fill="B6DDE8"/>
          </w:tcPr>
          <w:p w14:paraId="010A8651" w14:textId="77777777" w:rsidR="00ED5BAB" w:rsidRPr="00ED5BAB" w:rsidRDefault="00ED5BAB" w:rsidP="00A70DC3">
            <w:pPr>
              <w:jc w:val="center"/>
              <w:rPr>
                <w:i/>
                <w:sz w:val="20"/>
              </w:rPr>
            </w:pPr>
            <w:r w:rsidRPr="00ED5BAB">
              <w:rPr>
                <w:i/>
                <w:sz w:val="20"/>
              </w:rPr>
              <w:t> </w:t>
            </w:r>
          </w:p>
        </w:tc>
        <w:tc>
          <w:tcPr>
            <w:tcW w:w="3851" w:type="dxa"/>
            <w:shd w:val="clear" w:color="auto" w:fill="DAEEF3"/>
          </w:tcPr>
          <w:p w14:paraId="0BCF92EB" w14:textId="77777777" w:rsidR="00ED5BAB" w:rsidRPr="008B40FF" w:rsidRDefault="00ED5BAB" w:rsidP="00A70DC3">
            <w:pPr>
              <w:rPr>
                <w:bCs/>
                <w:i/>
                <w:sz w:val="20"/>
              </w:rPr>
            </w:pPr>
            <w:r w:rsidRPr="008B40FF">
              <w:rPr>
                <w:bCs/>
                <w:i/>
                <w:sz w:val="20"/>
              </w:rPr>
              <w:t>ОБЩО     I – XIX клас</w:t>
            </w:r>
          </w:p>
        </w:tc>
        <w:tc>
          <w:tcPr>
            <w:tcW w:w="1445" w:type="dxa"/>
            <w:gridSpan w:val="2"/>
            <w:shd w:val="clear" w:color="auto" w:fill="DAEEF3"/>
          </w:tcPr>
          <w:p w14:paraId="3543EB68" w14:textId="77777777" w:rsidR="00ED5BAB" w:rsidRPr="00ED5BAB" w:rsidRDefault="00ED5BAB" w:rsidP="00A70DC3">
            <w:pPr>
              <w:jc w:val="right"/>
              <w:rPr>
                <w:b/>
                <w:bCs/>
                <w:sz w:val="20"/>
              </w:rPr>
            </w:pPr>
            <w:r w:rsidRPr="00ED5BAB">
              <w:rPr>
                <w:b/>
                <w:bCs/>
                <w:sz w:val="20"/>
              </w:rPr>
              <w:t>559 499</w:t>
            </w:r>
          </w:p>
        </w:tc>
        <w:tc>
          <w:tcPr>
            <w:tcW w:w="1441" w:type="dxa"/>
            <w:gridSpan w:val="2"/>
            <w:shd w:val="clear" w:color="auto" w:fill="DAEEF3"/>
          </w:tcPr>
          <w:p w14:paraId="09AAD64E" w14:textId="77777777" w:rsidR="00ED5BAB" w:rsidRPr="00ED5BAB" w:rsidRDefault="00ED5BAB" w:rsidP="00A70DC3">
            <w:pPr>
              <w:jc w:val="right"/>
              <w:rPr>
                <w:b/>
                <w:bCs/>
                <w:sz w:val="20"/>
              </w:rPr>
            </w:pPr>
            <w:r w:rsidRPr="00ED5BAB">
              <w:rPr>
                <w:b/>
                <w:bCs/>
                <w:sz w:val="20"/>
              </w:rPr>
              <w:t>3 777,6</w:t>
            </w:r>
          </w:p>
        </w:tc>
        <w:tc>
          <w:tcPr>
            <w:tcW w:w="852" w:type="dxa"/>
            <w:gridSpan w:val="2"/>
            <w:shd w:val="clear" w:color="auto" w:fill="DAEEF3"/>
          </w:tcPr>
          <w:p w14:paraId="79EC1E2D" w14:textId="77777777" w:rsidR="00ED5BAB" w:rsidRPr="00ED5BAB" w:rsidRDefault="00ED5BAB" w:rsidP="00A70DC3">
            <w:pPr>
              <w:jc w:val="right"/>
              <w:rPr>
                <w:b/>
                <w:bCs/>
                <w:sz w:val="20"/>
              </w:rPr>
            </w:pPr>
            <w:r w:rsidRPr="00ED5BAB">
              <w:rPr>
                <w:b/>
                <w:bCs/>
                <w:sz w:val="20"/>
              </w:rPr>
              <w:t>100</w:t>
            </w:r>
          </w:p>
        </w:tc>
        <w:tc>
          <w:tcPr>
            <w:tcW w:w="1276" w:type="dxa"/>
            <w:gridSpan w:val="2"/>
            <w:shd w:val="clear" w:color="auto" w:fill="DAEEF3"/>
          </w:tcPr>
          <w:p w14:paraId="724E9081" w14:textId="77777777" w:rsidR="00ED5BAB" w:rsidRPr="00ED5BAB" w:rsidRDefault="00ED5BAB" w:rsidP="00A70DC3">
            <w:pPr>
              <w:jc w:val="right"/>
              <w:rPr>
                <w:b/>
                <w:bCs/>
                <w:sz w:val="20"/>
              </w:rPr>
            </w:pPr>
            <w:r w:rsidRPr="00ED5BAB">
              <w:rPr>
                <w:b/>
                <w:bCs/>
                <w:sz w:val="20"/>
              </w:rPr>
              <w:t>185 212</w:t>
            </w:r>
          </w:p>
        </w:tc>
        <w:tc>
          <w:tcPr>
            <w:tcW w:w="1416" w:type="dxa"/>
            <w:gridSpan w:val="2"/>
            <w:shd w:val="clear" w:color="auto" w:fill="DAEEF3"/>
          </w:tcPr>
          <w:p w14:paraId="4B0A9987" w14:textId="77777777" w:rsidR="00ED5BAB" w:rsidRPr="00ED5BAB" w:rsidRDefault="00ED5BAB" w:rsidP="00A70DC3">
            <w:pPr>
              <w:jc w:val="right"/>
              <w:rPr>
                <w:b/>
                <w:bCs/>
                <w:sz w:val="20"/>
              </w:rPr>
            </w:pPr>
            <w:r w:rsidRPr="00ED5BAB">
              <w:rPr>
                <w:b/>
                <w:bCs/>
                <w:sz w:val="20"/>
              </w:rPr>
              <w:t>1 250,5</w:t>
            </w:r>
          </w:p>
        </w:tc>
        <w:tc>
          <w:tcPr>
            <w:tcW w:w="1134" w:type="dxa"/>
            <w:gridSpan w:val="2"/>
            <w:shd w:val="clear" w:color="auto" w:fill="DAEEF3"/>
          </w:tcPr>
          <w:p w14:paraId="70B0A2D6" w14:textId="77777777" w:rsidR="00ED5BAB" w:rsidRPr="00ED5BAB" w:rsidRDefault="00ED5BAB" w:rsidP="00A70DC3">
            <w:pPr>
              <w:jc w:val="right"/>
              <w:rPr>
                <w:b/>
                <w:bCs/>
                <w:sz w:val="20"/>
              </w:rPr>
            </w:pPr>
            <w:r w:rsidRPr="00ED5BAB">
              <w:rPr>
                <w:b/>
                <w:bCs/>
                <w:sz w:val="20"/>
              </w:rPr>
              <w:t>100</w:t>
            </w:r>
          </w:p>
        </w:tc>
      </w:tr>
      <w:tr w:rsidR="00ED5BAB" w:rsidRPr="00ED5BAB" w14:paraId="161612DD" w14:textId="77777777" w:rsidTr="008B40FF">
        <w:trPr>
          <w:trHeight w:val="300"/>
          <w:jc w:val="center"/>
        </w:trPr>
        <w:tc>
          <w:tcPr>
            <w:tcW w:w="817" w:type="dxa"/>
            <w:shd w:val="clear" w:color="auto" w:fill="B6DDE8"/>
          </w:tcPr>
          <w:p w14:paraId="69B8E798" w14:textId="77777777" w:rsidR="00ED5BAB" w:rsidRPr="00ED5BAB" w:rsidRDefault="00ED5BAB" w:rsidP="00A70DC3">
            <w:pPr>
              <w:jc w:val="center"/>
              <w:rPr>
                <w:b/>
                <w:i/>
                <w:sz w:val="20"/>
              </w:rPr>
            </w:pPr>
            <w:r w:rsidRPr="00ED5BAB">
              <w:rPr>
                <w:b/>
                <w:i/>
                <w:sz w:val="20"/>
              </w:rPr>
              <w:t>I</w:t>
            </w:r>
          </w:p>
        </w:tc>
        <w:tc>
          <w:tcPr>
            <w:tcW w:w="3851" w:type="dxa"/>
            <w:shd w:val="clear" w:color="auto" w:fill="DAEEF3"/>
          </w:tcPr>
          <w:p w14:paraId="7599A9F4" w14:textId="77777777" w:rsidR="00ED5BAB" w:rsidRPr="008B40FF" w:rsidRDefault="00ED5BAB" w:rsidP="00A70DC3">
            <w:pPr>
              <w:rPr>
                <w:i/>
                <w:sz w:val="20"/>
              </w:rPr>
            </w:pPr>
            <w:r w:rsidRPr="008B40FF">
              <w:rPr>
                <w:i/>
                <w:sz w:val="20"/>
              </w:rPr>
              <w:t>Някои инфекциозни и паразитни болести</w:t>
            </w:r>
          </w:p>
        </w:tc>
        <w:tc>
          <w:tcPr>
            <w:tcW w:w="1445" w:type="dxa"/>
            <w:gridSpan w:val="2"/>
            <w:shd w:val="clear" w:color="auto" w:fill="DAEEF3"/>
          </w:tcPr>
          <w:p w14:paraId="2319D986" w14:textId="77777777" w:rsidR="00ED5BAB" w:rsidRPr="00ED5BAB" w:rsidRDefault="00ED5BAB" w:rsidP="00A70DC3">
            <w:pPr>
              <w:jc w:val="right"/>
              <w:rPr>
                <w:sz w:val="20"/>
              </w:rPr>
            </w:pPr>
            <w:r w:rsidRPr="00ED5BAB">
              <w:rPr>
                <w:sz w:val="20"/>
              </w:rPr>
              <w:t>15 908</w:t>
            </w:r>
          </w:p>
        </w:tc>
        <w:tc>
          <w:tcPr>
            <w:tcW w:w="1441" w:type="dxa"/>
            <w:gridSpan w:val="2"/>
            <w:shd w:val="clear" w:color="auto" w:fill="DAEEF3"/>
          </w:tcPr>
          <w:p w14:paraId="31BAA21A" w14:textId="77777777" w:rsidR="00ED5BAB" w:rsidRPr="00ED5BAB" w:rsidRDefault="00ED5BAB" w:rsidP="00A70DC3">
            <w:pPr>
              <w:jc w:val="right"/>
              <w:rPr>
                <w:sz w:val="20"/>
              </w:rPr>
            </w:pPr>
            <w:r w:rsidRPr="00ED5BAB">
              <w:rPr>
                <w:sz w:val="20"/>
              </w:rPr>
              <w:t>107,4</w:t>
            </w:r>
          </w:p>
        </w:tc>
        <w:tc>
          <w:tcPr>
            <w:tcW w:w="852" w:type="dxa"/>
            <w:gridSpan w:val="2"/>
            <w:shd w:val="clear" w:color="auto" w:fill="DAEEF3"/>
          </w:tcPr>
          <w:p w14:paraId="5FE990AA" w14:textId="77777777" w:rsidR="00ED5BAB" w:rsidRPr="00ED5BAB" w:rsidRDefault="00ED5BAB" w:rsidP="00A70DC3">
            <w:pPr>
              <w:jc w:val="right"/>
              <w:rPr>
                <w:sz w:val="20"/>
              </w:rPr>
            </w:pPr>
            <w:r w:rsidRPr="00ED5BAB">
              <w:rPr>
                <w:sz w:val="20"/>
              </w:rPr>
              <w:t>2,8</w:t>
            </w:r>
          </w:p>
        </w:tc>
        <w:tc>
          <w:tcPr>
            <w:tcW w:w="1276" w:type="dxa"/>
            <w:gridSpan w:val="2"/>
            <w:shd w:val="clear" w:color="auto" w:fill="DAEEF3"/>
          </w:tcPr>
          <w:p w14:paraId="1E5FC611" w14:textId="77777777" w:rsidR="00ED5BAB" w:rsidRPr="00ED5BAB" w:rsidRDefault="00ED5BAB" w:rsidP="00A70DC3">
            <w:pPr>
              <w:jc w:val="right"/>
              <w:rPr>
                <w:sz w:val="20"/>
              </w:rPr>
            </w:pPr>
            <w:r w:rsidRPr="00ED5BAB">
              <w:rPr>
                <w:sz w:val="20"/>
              </w:rPr>
              <w:t>9 136</w:t>
            </w:r>
          </w:p>
        </w:tc>
        <w:tc>
          <w:tcPr>
            <w:tcW w:w="1416" w:type="dxa"/>
            <w:gridSpan w:val="2"/>
            <w:shd w:val="clear" w:color="auto" w:fill="DAEEF3"/>
          </w:tcPr>
          <w:p w14:paraId="5B3E3AC3" w14:textId="77777777" w:rsidR="00ED5BAB" w:rsidRPr="00ED5BAB" w:rsidRDefault="00ED5BAB" w:rsidP="00A70DC3">
            <w:pPr>
              <w:jc w:val="right"/>
              <w:rPr>
                <w:sz w:val="20"/>
              </w:rPr>
            </w:pPr>
            <w:r w:rsidRPr="00ED5BAB">
              <w:rPr>
                <w:sz w:val="20"/>
              </w:rPr>
              <w:t>61,6</w:t>
            </w:r>
          </w:p>
        </w:tc>
        <w:tc>
          <w:tcPr>
            <w:tcW w:w="1134" w:type="dxa"/>
            <w:gridSpan w:val="2"/>
            <w:shd w:val="clear" w:color="auto" w:fill="DAEEF3"/>
          </w:tcPr>
          <w:p w14:paraId="7D613AB4" w14:textId="77777777" w:rsidR="00ED5BAB" w:rsidRPr="00ED5BAB" w:rsidRDefault="00ED5BAB" w:rsidP="00A70DC3">
            <w:pPr>
              <w:jc w:val="right"/>
              <w:rPr>
                <w:sz w:val="20"/>
              </w:rPr>
            </w:pPr>
            <w:r w:rsidRPr="00ED5BAB">
              <w:rPr>
                <w:sz w:val="20"/>
              </w:rPr>
              <w:t>4,9</w:t>
            </w:r>
          </w:p>
        </w:tc>
      </w:tr>
      <w:tr w:rsidR="00ED5BAB" w:rsidRPr="00ED5BAB" w14:paraId="2D94B803" w14:textId="77777777" w:rsidTr="008B40FF">
        <w:trPr>
          <w:trHeight w:val="300"/>
          <w:jc w:val="center"/>
        </w:trPr>
        <w:tc>
          <w:tcPr>
            <w:tcW w:w="817" w:type="dxa"/>
            <w:shd w:val="clear" w:color="auto" w:fill="B6DDE8"/>
          </w:tcPr>
          <w:p w14:paraId="67DE6B58" w14:textId="77777777" w:rsidR="00ED5BAB" w:rsidRPr="00ED5BAB" w:rsidRDefault="00ED5BAB" w:rsidP="00A70DC3">
            <w:pPr>
              <w:jc w:val="center"/>
              <w:rPr>
                <w:b/>
                <w:i/>
                <w:sz w:val="20"/>
              </w:rPr>
            </w:pPr>
            <w:r w:rsidRPr="00ED5BAB">
              <w:rPr>
                <w:b/>
                <w:i/>
                <w:sz w:val="20"/>
              </w:rPr>
              <w:t>II</w:t>
            </w:r>
          </w:p>
        </w:tc>
        <w:tc>
          <w:tcPr>
            <w:tcW w:w="3851" w:type="dxa"/>
            <w:shd w:val="clear" w:color="auto" w:fill="DAEEF3"/>
          </w:tcPr>
          <w:p w14:paraId="5AC8FE9C" w14:textId="77777777" w:rsidR="00ED5BAB" w:rsidRPr="008B40FF" w:rsidRDefault="00ED5BAB" w:rsidP="00A70DC3">
            <w:pPr>
              <w:rPr>
                <w:i/>
                <w:sz w:val="20"/>
              </w:rPr>
            </w:pPr>
            <w:r w:rsidRPr="008B40FF">
              <w:rPr>
                <w:i/>
                <w:sz w:val="20"/>
              </w:rPr>
              <w:t>Новообразувания</w:t>
            </w:r>
          </w:p>
        </w:tc>
        <w:tc>
          <w:tcPr>
            <w:tcW w:w="1445" w:type="dxa"/>
            <w:gridSpan w:val="2"/>
            <w:shd w:val="clear" w:color="auto" w:fill="DAEEF3"/>
          </w:tcPr>
          <w:p w14:paraId="6BDC993C" w14:textId="77777777" w:rsidR="00ED5BAB" w:rsidRPr="00ED5BAB" w:rsidRDefault="00ED5BAB" w:rsidP="00A70DC3">
            <w:pPr>
              <w:jc w:val="right"/>
              <w:rPr>
                <w:sz w:val="20"/>
              </w:rPr>
            </w:pPr>
            <w:r w:rsidRPr="00ED5BAB">
              <w:rPr>
                <w:sz w:val="20"/>
              </w:rPr>
              <w:t>11 988</w:t>
            </w:r>
          </w:p>
        </w:tc>
        <w:tc>
          <w:tcPr>
            <w:tcW w:w="1441" w:type="dxa"/>
            <w:gridSpan w:val="2"/>
            <w:shd w:val="clear" w:color="auto" w:fill="DAEEF3"/>
          </w:tcPr>
          <w:p w14:paraId="08EF8896" w14:textId="77777777" w:rsidR="00ED5BAB" w:rsidRPr="00ED5BAB" w:rsidRDefault="00ED5BAB" w:rsidP="00A70DC3">
            <w:pPr>
              <w:jc w:val="right"/>
              <w:rPr>
                <w:sz w:val="20"/>
              </w:rPr>
            </w:pPr>
            <w:r w:rsidRPr="00ED5BAB">
              <w:rPr>
                <w:sz w:val="20"/>
              </w:rPr>
              <w:t>80,9</w:t>
            </w:r>
          </w:p>
        </w:tc>
        <w:tc>
          <w:tcPr>
            <w:tcW w:w="852" w:type="dxa"/>
            <w:gridSpan w:val="2"/>
            <w:shd w:val="clear" w:color="auto" w:fill="DAEEF3"/>
          </w:tcPr>
          <w:p w14:paraId="6857AAA5" w14:textId="77777777" w:rsidR="00ED5BAB" w:rsidRPr="00ED5BAB" w:rsidRDefault="00ED5BAB" w:rsidP="00A70DC3">
            <w:pPr>
              <w:jc w:val="right"/>
              <w:rPr>
                <w:sz w:val="20"/>
              </w:rPr>
            </w:pPr>
            <w:r w:rsidRPr="00ED5BAB">
              <w:rPr>
                <w:sz w:val="20"/>
              </w:rPr>
              <w:t>2,1</w:t>
            </w:r>
          </w:p>
        </w:tc>
        <w:tc>
          <w:tcPr>
            <w:tcW w:w="1276" w:type="dxa"/>
            <w:gridSpan w:val="2"/>
            <w:shd w:val="clear" w:color="auto" w:fill="DAEEF3"/>
          </w:tcPr>
          <w:p w14:paraId="063A7913" w14:textId="77777777" w:rsidR="00ED5BAB" w:rsidRPr="00ED5BAB" w:rsidRDefault="00ED5BAB" w:rsidP="00A70DC3">
            <w:pPr>
              <w:jc w:val="right"/>
              <w:rPr>
                <w:sz w:val="20"/>
              </w:rPr>
            </w:pPr>
            <w:r w:rsidRPr="00ED5BAB">
              <w:rPr>
                <w:sz w:val="20"/>
              </w:rPr>
              <w:t>3 272</w:t>
            </w:r>
          </w:p>
        </w:tc>
        <w:tc>
          <w:tcPr>
            <w:tcW w:w="1416" w:type="dxa"/>
            <w:gridSpan w:val="2"/>
            <w:shd w:val="clear" w:color="auto" w:fill="DAEEF3"/>
          </w:tcPr>
          <w:p w14:paraId="0C438E6B" w14:textId="77777777" w:rsidR="00ED5BAB" w:rsidRPr="00ED5BAB" w:rsidRDefault="00ED5BAB" w:rsidP="00A70DC3">
            <w:pPr>
              <w:jc w:val="right"/>
              <w:rPr>
                <w:sz w:val="20"/>
              </w:rPr>
            </w:pPr>
            <w:r w:rsidRPr="00ED5BAB">
              <w:rPr>
                <w:sz w:val="20"/>
              </w:rPr>
              <w:t>22,1</w:t>
            </w:r>
          </w:p>
        </w:tc>
        <w:tc>
          <w:tcPr>
            <w:tcW w:w="1134" w:type="dxa"/>
            <w:gridSpan w:val="2"/>
            <w:shd w:val="clear" w:color="auto" w:fill="DAEEF3"/>
          </w:tcPr>
          <w:p w14:paraId="16BB6169" w14:textId="77777777" w:rsidR="00ED5BAB" w:rsidRPr="00ED5BAB" w:rsidRDefault="00ED5BAB" w:rsidP="00A70DC3">
            <w:pPr>
              <w:jc w:val="right"/>
              <w:rPr>
                <w:sz w:val="20"/>
              </w:rPr>
            </w:pPr>
            <w:r w:rsidRPr="00ED5BAB">
              <w:rPr>
                <w:sz w:val="20"/>
              </w:rPr>
              <w:t>1,7</w:t>
            </w:r>
          </w:p>
        </w:tc>
      </w:tr>
      <w:tr w:rsidR="00ED5BAB" w:rsidRPr="00ED5BAB" w14:paraId="3811D877" w14:textId="77777777" w:rsidTr="008B40FF">
        <w:trPr>
          <w:trHeight w:val="720"/>
          <w:jc w:val="center"/>
        </w:trPr>
        <w:tc>
          <w:tcPr>
            <w:tcW w:w="817" w:type="dxa"/>
            <w:shd w:val="clear" w:color="auto" w:fill="B6DDE8"/>
          </w:tcPr>
          <w:p w14:paraId="3D640DC7" w14:textId="77777777" w:rsidR="00ED5BAB" w:rsidRPr="00ED5BAB" w:rsidRDefault="00ED5BAB" w:rsidP="00A70DC3">
            <w:pPr>
              <w:jc w:val="center"/>
              <w:rPr>
                <w:b/>
                <w:i/>
                <w:sz w:val="20"/>
              </w:rPr>
            </w:pPr>
            <w:r w:rsidRPr="00ED5BAB">
              <w:rPr>
                <w:b/>
                <w:i/>
                <w:sz w:val="20"/>
              </w:rPr>
              <w:t>III</w:t>
            </w:r>
          </w:p>
        </w:tc>
        <w:tc>
          <w:tcPr>
            <w:tcW w:w="3851" w:type="dxa"/>
            <w:shd w:val="clear" w:color="auto" w:fill="DAEEF3"/>
          </w:tcPr>
          <w:p w14:paraId="42715818" w14:textId="77777777" w:rsidR="00ED5BAB" w:rsidRPr="008B40FF" w:rsidRDefault="00ED5BAB" w:rsidP="00A70DC3">
            <w:pPr>
              <w:rPr>
                <w:i/>
                <w:sz w:val="20"/>
              </w:rPr>
            </w:pPr>
            <w:r w:rsidRPr="008B40FF">
              <w:rPr>
                <w:i/>
                <w:sz w:val="20"/>
              </w:rPr>
              <w:t>Болести на кръвта, кръвотворните органи и отделни нарушения, включващи имунния механизъм</w:t>
            </w:r>
          </w:p>
        </w:tc>
        <w:tc>
          <w:tcPr>
            <w:tcW w:w="1445" w:type="dxa"/>
            <w:gridSpan w:val="2"/>
            <w:shd w:val="clear" w:color="auto" w:fill="DAEEF3"/>
          </w:tcPr>
          <w:p w14:paraId="114D7187" w14:textId="77777777" w:rsidR="00ED5BAB" w:rsidRPr="00ED5BAB" w:rsidRDefault="00ED5BAB" w:rsidP="00A70DC3">
            <w:pPr>
              <w:jc w:val="right"/>
              <w:rPr>
                <w:sz w:val="20"/>
              </w:rPr>
            </w:pPr>
            <w:r w:rsidRPr="00ED5BAB">
              <w:rPr>
                <w:sz w:val="20"/>
              </w:rPr>
              <w:t>2 301</w:t>
            </w:r>
          </w:p>
        </w:tc>
        <w:tc>
          <w:tcPr>
            <w:tcW w:w="1441" w:type="dxa"/>
            <w:gridSpan w:val="2"/>
            <w:shd w:val="clear" w:color="auto" w:fill="DAEEF3"/>
          </w:tcPr>
          <w:p w14:paraId="63091598" w14:textId="77777777" w:rsidR="00ED5BAB" w:rsidRPr="00ED5BAB" w:rsidRDefault="00ED5BAB" w:rsidP="00A70DC3">
            <w:pPr>
              <w:jc w:val="right"/>
              <w:rPr>
                <w:sz w:val="20"/>
              </w:rPr>
            </w:pPr>
            <w:r w:rsidRPr="00ED5BAB">
              <w:rPr>
                <w:sz w:val="20"/>
              </w:rPr>
              <w:t>15,5</w:t>
            </w:r>
          </w:p>
        </w:tc>
        <w:tc>
          <w:tcPr>
            <w:tcW w:w="852" w:type="dxa"/>
            <w:gridSpan w:val="2"/>
            <w:shd w:val="clear" w:color="auto" w:fill="DAEEF3"/>
          </w:tcPr>
          <w:p w14:paraId="6E8E41FB" w14:textId="77777777" w:rsidR="00ED5BAB" w:rsidRPr="00ED5BAB" w:rsidRDefault="00ED5BAB" w:rsidP="00A70DC3">
            <w:pPr>
              <w:jc w:val="right"/>
              <w:rPr>
                <w:sz w:val="20"/>
              </w:rPr>
            </w:pPr>
            <w:r w:rsidRPr="00ED5BAB">
              <w:rPr>
                <w:sz w:val="20"/>
              </w:rPr>
              <w:t>0,4</w:t>
            </w:r>
          </w:p>
        </w:tc>
        <w:tc>
          <w:tcPr>
            <w:tcW w:w="1276" w:type="dxa"/>
            <w:gridSpan w:val="2"/>
            <w:shd w:val="clear" w:color="auto" w:fill="DAEEF3"/>
          </w:tcPr>
          <w:p w14:paraId="62862B40" w14:textId="77777777" w:rsidR="00ED5BAB" w:rsidRPr="00ED5BAB" w:rsidRDefault="00ED5BAB" w:rsidP="00A70DC3">
            <w:pPr>
              <w:jc w:val="right"/>
              <w:rPr>
                <w:sz w:val="20"/>
              </w:rPr>
            </w:pPr>
            <w:r w:rsidRPr="00ED5BAB">
              <w:rPr>
                <w:sz w:val="20"/>
              </w:rPr>
              <w:t>1 019</w:t>
            </w:r>
          </w:p>
        </w:tc>
        <w:tc>
          <w:tcPr>
            <w:tcW w:w="1416" w:type="dxa"/>
            <w:gridSpan w:val="2"/>
            <w:shd w:val="clear" w:color="auto" w:fill="DAEEF3"/>
          </w:tcPr>
          <w:p w14:paraId="503613D6" w14:textId="77777777" w:rsidR="00ED5BAB" w:rsidRPr="00ED5BAB" w:rsidRDefault="00ED5BAB" w:rsidP="00A70DC3">
            <w:pPr>
              <w:jc w:val="right"/>
              <w:rPr>
                <w:sz w:val="20"/>
              </w:rPr>
            </w:pPr>
            <w:r w:rsidRPr="00ED5BAB">
              <w:rPr>
                <w:sz w:val="20"/>
              </w:rPr>
              <w:t>6,9</w:t>
            </w:r>
          </w:p>
        </w:tc>
        <w:tc>
          <w:tcPr>
            <w:tcW w:w="1134" w:type="dxa"/>
            <w:gridSpan w:val="2"/>
            <w:shd w:val="clear" w:color="auto" w:fill="DAEEF3"/>
          </w:tcPr>
          <w:p w14:paraId="45A3CD90" w14:textId="77777777" w:rsidR="00ED5BAB" w:rsidRPr="00ED5BAB" w:rsidRDefault="00ED5BAB" w:rsidP="00A70DC3">
            <w:pPr>
              <w:jc w:val="right"/>
              <w:rPr>
                <w:sz w:val="20"/>
              </w:rPr>
            </w:pPr>
            <w:r w:rsidRPr="00ED5BAB">
              <w:rPr>
                <w:sz w:val="20"/>
              </w:rPr>
              <w:t>0,5</w:t>
            </w:r>
          </w:p>
        </w:tc>
      </w:tr>
      <w:tr w:rsidR="00ED5BAB" w:rsidRPr="00ED5BAB" w14:paraId="387909BA" w14:textId="77777777" w:rsidTr="008B40FF">
        <w:trPr>
          <w:trHeight w:val="600"/>
          <w:jc w:val="center"/>
        </w:trPr>
        <w:tc>
          <w:tcPr>
            <w:tcW w:w="817" w:type="dxa"/>
            <w:shd w:val="clear" w:color="auto" w:fill="B6DDE8"/>
          </w:tcPr>
          <w:p w14:paraId="1FAA2E31" w14:textId="77777777" w:rsidR="00ED5BAB" w:rsidRPr="00ED5BAB" w:rsidRDefault="00ED5BAB" w:rsidP="00A70DC3">
            <w:pPr>
              <w:jc w:val="center"/>
              <w:rPr>
                <w:b/>
                <w:i/>
                <w:sz w:val="20"/>
              </w:rPr>
            </w:pPr>
            <w:r w:rsidRPr="00ED5BAB">
              <w:rPr>
                <w:b/>
                <w:i/>
                <w:sz w:val="20"/>
              </w:rPr>
              <w:t>IV</w:t>
            </w:r>
          </w:p>
        </w:tc>
        <w:tc>
          <w:tcPr>
            <w:tcW w:w="3851" w:type="dxa"/>
            <w:shd w:val="clear" w:color="auto" w:fill="DAEEF3"/>
          </w:tcPr>
          <w:p w14:paraId="5EBAC2EC" w14:textId="77777777" w:rsidR="00ED5BAB" w:rsidRPr="008B40FF" w:rsidRDefault="00ED5BAB" w:rsidP="00A70DC3">
            <w:pPr>
              <w:rPr>
                <w:i/>
                <w:sz w:val="20"/>
              </w:rPr>
            </w:pPr>
            <w:r w:rsidRPr="008B40FF">
              <w:rPr>
                <w:i/>
                <w:sz w:val="20"/>
              </w:rPr>
              <w:t>Болести на ендокринната система, разстройства на храненето и на обмяната на веществата</w:t>
            </w:r>
          </w:p>
        </w:tc>
        <w:tc>
          <w:tcPr>
            <w:tcW w:w="1445" w:type="dxa"/>
            <w:gridSpan w:val="2"/>
            <w:shd w:val="clear" w:color="auto" w:fill="DAEEF3"/>
          </w:tcPr>
          <w:p w14:paraId="3DD4CF9F" w14:textId="77777777" w:rsidR="00ED5BAB" w:rsidRPr="00ED5BAB" w:rsidRDefault="00ED5BAB" w:rsidP="00A70DC3">
            <w:pPr>
              <w:tabs>
                <w:tab w:val="left" w:pos="1050"/>
              </w:tabs>
              <w:jc w:val="right"/>
              <w:rPr>
                <w:sz w:val="20"/>
              </w:rPr>
            </w:pPr>
            <w:r w:rsidRPr="00ED5BAB">
              <w:rPr>
                <w:sz w:val="20"/>
              </w:rPr>
              <w:t>42 271</w:t>
            </w:r>
          </w:p>
        </w:tc>
        <w:tc>
          <w:tcPr>
            <w:tcW w:w="1441" w:type="dxa"/>
            <w:gridSpan w:val="2"/>
            <w:shd w:val="clear" w:color="auto" w:fill="DAEEF3"/>
          </w:tcPr>
          <w:p w14:paraId="282DD237" w14:textId="77777777" w:rsidR="00ED5BAB" w:rsidRPr="00ED5BAB" w:rsidRDefault="00ED5BAB" w:rsidP="00A70DC3">
            <w:pPr>
              <w:jc w:val="right"/>
              <w:rPr>
                <w:sz w:val="20"/>
              </w:rPr>
            </w:pPr>
            <w:r w:rsidRPr="00ED5BAB">
              <w:rPr>
                <w:sz w:val="20"/>
              </w:rPr>
              <w:t>285,4</w:t>
            </w:r>
          </w:p>
        </w:tc>
        <w:tc>
          <w:tcPr>
            <w:tcW w:w="852" w:type="dxa"/>
            <w:gridSpan w:val="2"/>
            <w:shd w:val="clear" w:color="auto" w:fill="DAEEF3"/>
          </w:tcPr>
          <w:p w14:paraId="00E65E74" w14:textId="77777777" w:rsidR="00ED5BAB" w:rsidRPr="00ED5BAB" w:rsidRDefault="00ED5BAB" w:rsidP="00A70DC3">
            <w:pPr>
              <w:jc w:val="right"/>
              <w:rPr>
                <w:sz w:val="20"/>
              </w:rPr>
            </w:pPr>
            <w:r w:rsidRPr="00ED5BAB">
              <w:rPr>
                <w:sz w:val="20"/>
              </w:rPr>
              <w:t>7,5</w:t>
            </w:r>
          </w:p>
        </w:tc>
        <w:tc>
          <w:tcPr>
            <w:tcW w:w="1276" w:type="dxa"/>
            <w:gridSpan w:val="2"/>
            <w:shd w:val="clear" w:color="auto" w:fill="DAEEF3"/>
          </w:tcPr>
          <w:p w14:paraId="20C22CC8" w14:textId="77777777" w:rsidR="00ED5BAB" w:rsidRPr="00ED5BAB" w:rsidRDefault="00ED5BAB" w:rsidP="00A70DC3">
            <w:pPr>
              <w:jc w:val="right"/>
              <w:rPr>
                <w:sz w:val="20"/>
              </w:rPr>
            </w:pPr>
            <w:r w:rsidRPr="00ED5BAB">
              <w:rPr>
                <w:sz w:val="20"/>
              </w:rPr>
              <w:t>837</w:t>
            </w:r>
          </w:p>
        </w:tc>
        <w:tc>
          <w:tcPr>
            <w:tcW w:w="1416" w:type="dxa"/>
            <w:gridSpan w:val="2"/>
            <w:shd w:val="clear" w:color="auto" w:fill="DAEEF3"/>
          </w:tcPr>
          <w:p w14:paraId="543CC7AD" w14:textId="77777777" w:rsidR="00ED5BAB" w:rsidRPr="00ED5BAB" w:rsidRDefault="00ED5BAB" w:rsidP="00A70DC3">
            <w:pPr>
              <w:jc w:val="right"/>
              <w:rPr>
                <w:sz w:val="20"/>
              </w:rPr>
            </w:pPr>
            <w:r w:rsidRPr="00ED5BAB">
              <w:rPr>
                <w:sz w:val="20"/>
              </w:rPr>
              <w:t>5,6</w:t>
            </w:r>
          </w:p>
        </w:tc>
        <w:tc>
          <w:tcPr>
            <w:tcW w:w="1134" w:type="dxa"/>
            <w:gridSpan w:val="2"/>
            <w:shd w:val="clear" w:color="auto" w:fill="DAEEF3"/>
          </w:tcPr>
          <w:p w14:paraId="3AC52714" w14:textId="77777777" w:rsidR="00ED5BAB" w:rsidRPr="00ED5BAB" w:rsidRDefault="00ED5BAB" w:rsidP="00A70DC3">
            <w:pPr>
              <w:jc w:val="right"/>
              <w:rPr>
                <w:sz w:val="20"/>
              </w:rPr>
            </w:pPr>
            <w:r w:rsidRPr="00ED5BAB">
              <w:rPr>
                <w:sz w:val="20"/>
              </w:rPr>
              <w:t>0,4</w:t>
            </w:r>
          </w:p>
        </w:tc>
      </w:tr>
      <w:tr w:rsidR="00ED5BAB" w:rsidRPr="00ED5BAB" w14:paraId="64BF95B7" w14:textId="77777777" w:rsidTr="008B40FF">
        <w:trPr>
          <w:trHeight w:val="300"/>
          <w:jc w:val="center"/>
        </w:trPr>
        <w:tc>
          <w:tcPr>
            <w:tcW w:w="817" w:type="dxa"/>
            <w:shd w:val="clear" w:color="auto" w:fill="B6DDE8"/>
          </w:tcPr>
          <w:p w14:paraId="1676E7C9" w14:textId="77777777" w:rsidR="00ED5BAB" w:rsidRPr="00ED5BAB" w:rsidRDefault="00ED5BAB" w:rsidP="00A70DC3">
            <w:pPr>
              <w:jc w:val="center"/>
              <w:rPr>
                <w:b/>
                <w:i/>
                <w:sz w:val="20"/>
              </w:rPr>
            </w:pPr>
            <w:r w:rsidRPr="00ED5BAB">
              <w:rPr>
                <w:b/>
                <w:i/>
                <w:sz w:val="20"/>
              </w:rPr>
              <w:t>V</w:t>
            </w:r>
          </w:p>
        </w:tc>
        <w:tc>
          <w:tcPr>
            <w:tcW w:w="3851" w:type="dxa"/>
            <w:shd w:val="clear" w:color="auto" w:fill="DAEEF3"/>
          </w:tcPr>
          <w:p w14:paraId="6AA6BADF" w14:textId="77777777" w:rsidR="00ED5BAB" w:rsidRPr="008B40FF" w:rsidRDefault="00ED5BAB" w:rsidP="00A70DC3">
            <w:pPr>
              <w:rPr>
                <w:i/>
                <w:sz w:val="20"/>
              </w:rPr>
            </w:pPr>
            <w:r w:rsidRPr="008B40FF">
              <w:rPr>
                <w:i/>
                <w:sz w:val="20"/>
              </w:rPr>
              <w:t>Психични и поведенчески разстройства</w:t>
            </w:r>
          </w:p>
        </w:tc>
        <w:tc>
          <w:tcPr>
            <w:tcW w:w="1445" w:type="dxa"/>
            <w:gridSpan w:val="2"/>
            <w:shd w:val="clear" w:color="auto" w:fill="DAEEF3"/>
          </w:tcPr>
          <w:p w14:paraId="195BE756" w14:textId="77777777" w:rsidR="00ED5BAB" w:rsidRPr="00ED5BAB" w:rsidRDefault="00ED5BAB" w:rsidP="00A70DC3">
            <w:pPr>
              <w:jc w:val="right"/>
              <w:rPr>
                <w:sz w:val="20"/>
              </w:rPr>
            </w:pPr>
            <w:r w:rsidRPr="00ED5BAB">
              <w:rPr>
                <w:sz w:val="20"/>
              </w:rPr>
              <w:t>15 164</w:t>
            </w:r>
          </w:p>
        </w:tc>
        <w:tc>
          <w:tcPr>
            <w:tcW w:w="1441" w:type="dxa"/>
            <w:gridSpan w:val="2"/>
            <w:shd w:val="clear" w:color="auto" w:fill="DAEEF3"/>
          </w:tcPr>
          <w:p w14:paraId="75C69E6A" w14:textId="77777777" w:rsidR="00ED5BAB" w:rsidRPr="00ED5BAB" w:rsidRDefault="00ED5BAB" w:rsidP="00A70DC3">
            <w:pPr>
              <w:jc w:val="right"/>
              <w:rPr>
                <w:sz w:val="20"/>
              </w:rPr>
            </w:pPr>
            <w:r w:rsidRPr="00ED5BAB">
              <w:rPr>
                <w:sz w:val="20"/>
              </w:rPr>
              <w:t>102,4</w:t>
            </w:r>
          </w:p>
        </w:tc>
        <w:tc>
          <w:tcPr>
            <w:tcW w:w="852" w:type="dxa"/>
            <w:gridSpan w:val="2"/>
            <w:shd w:val="clear" w:color="auto" w:fill="DAEEF3"/>
          </w:tcPr>
          <w:p w14:paraId="5FB82FFB" w14:textId="77777777" w:rsidR="00ED5BAB" w:rsidRPr="00ED5BAB" w:rsidRDefault="00ED5BAB" w:rsidP="00A70DC3">
            <w:pPr>
              <w:jc w:val="right"/>
              <w:rPr>
                <w:sz w:val="20"/>
              </w:rPr>
            </w:pPr>
            <w:r w:rsidRPr="00ED5BAB">
              <w:rPr>
                <w:sz w:val="20"/>
              </w:rPr>
              <w:t>2,7</w:t>
            </w:r>
          </w:p>
        </w:tc>
        <w:tc>
          <w:tcPr>
            <w:tcW w:w="1276" w:type="dxa"/>
            <w:gridSpan w:val="2"/>
            <w:shd w:val="clear" w:color="auto" w:fill="DAEEF3"/>
          </w:tcPr>
          <w:p w14:paraId="3815AA8B" w14:textId="77777777" w:rsidR="00ED5BAB" w:rsidRPr="00ED5BAB" w:rsidRDefault="00ED5BAB" w:rsidP="00A70DC3">
            <w:pPr>
              <w:jc w:val="right"/>
              <w:rPr>
                <w:sz w:val="20"/>
              </w:rPr>
            </w:pPr>
            <w:r w:rsidRPr="00ED5BAB">
              <w:rPr>
                <w:sz w:val="20"/>
              </w:rPr>
              <w:t>3 017</w:t>
            </w:r>
          </w:p>
        </w:tc>
        <w:tc>
          <w:tcPr>
            <w:tcW w:w="1416" w:type="dxa"/>
            <w:gridSpan w:val="2"/>
            <w:shd w:val="clear" w:color="auto" w:fill="DAEEF3"/>
          </w:tcPr>
          <w:p w14:paraId="323C61BA" w14:textId="77777777" w:rsidR="00ED5BAB" w:rsidRPr="00ED5BAB" w:rsidRDefault="00ED5BAB" w:rsidP="00A70DC3">
            <w:pPr>
              <w:jc w:val="right"/>
              <w:rPr>
                <w:sz w:val="20"/>
              </w:rPr>
            </w:pPr>
            <w:r w:rsidRPr="00ED5BAB">
              <w:rPr>
                <w:sz w:val="20"/>
              </w:rPr>
              <w:t>20,4</w:t>
            </w:r>
          </w:p>
        </w:tc>
        <w:tc>
          <w:tcPr>
            <w:tcW w:w="1134" w:type="dxa"/>
            <w:gridSpan w:val="2"/>
            <w:shd w:val="clear" w:color="auto" w:fill="DAEEF3"/>
          </w:tcPr>
          <w:p w14:paraId="517DDE22" w14:textId="77777777" w:rsidR="00ED5BAB" w:rsidRPr="00ED5BAB" w:rsidRDefault="00ED5BAB" w:rsidP="00A70DC3">
            <w:pPr>
              <w:jc w:val="right"/>
              <w:rPr>
                <w:sz w:val="20"/>
              </w:rPr>
            </w:pPr>
            <w:r w:rsidRPr="00ED5BAB">
              <w:rPr>
                <w:sz w:val="20"/>
              </w:rPr>
              <w:t>1,6</w:t>
            </w:r>
          </w:p>
        </w:tc>
      </w:tr>
      <w:tr w:rsidR="00ED5BAB" w:rsidRPr="00ED5BAB" w14:paraId="1A9140CA" w14:textId="77777777" w:rsidTr="008B40FF">
        <w:trPr>
          <w:gridAfter w:val="1"/>
          <w:wAfter w:w="594" w:type="dxa"/>
          <w:trHeight w:val="300"/>
          <w:jc w:val="center"/>
        </w:trPr>
        <w:tc>
          <w:tcPr>
            <w:tcW w:w="817" w:type="dxa"/>
            <w:shd w:val="clear" w:color="auto" w:fill="B6DDE8"/>
          </w:tcPr>
          <w:p w14:paraId="24DF85BE" w14:textId="77777777" w:rsidR="00ED5BAB" w:rsidRPr="00ED5BAB" w:rsidRDefault="00ED5BAB" w:rsidP="00A70DC3">
            <w:pPr>
              <w:jc w:val="center"/>
              <w:rPr>
                <w:b/>
                <w:i/>
                <w:sz w:val="20"/>
              </w:rPr>
            </w:pPr>
            <w:r w:rsidRPr="00ED5BAB">
              <w:rPr>
                <w:b/>
                <w:i/>
                <w:sz w:val="20"/>
              </w:rPr>
              <w:t>VI</w:t>
            </w:r>
          </w:p>
        </w:tc>
        <w:tc>
          <w:tcPr>
            <w:tcW w:w="3851" w:type="dxa"/>
            <w:shd w:val="clear" w:color="auto" w:fill="DAEEF3"/>
          </w:tcPr>
          <w:p w14:paraId="2E1A91F5" w14:textId="77777777" w:rsidR="00ED5BAB" w:rsidRPr="008B40FF" w:rsidRDefault="00ED5BAB" w:rsidP="00A70DC3">
            <w:pPr>
              <w:rPr>
                <w:i/>
                <w:sz w:val="20"/>
              </w:rPr>
            </w:pPr>
            <w:r w:rsidRPr="008B40FF">
              <w:rPr>
                <w:i/>
                <w:sz w:val="20"/>
              </w:rPr>
              <w:t xml:space="preserve">Болести на нервната система </w:t>
            </w:r>
          </w:p>
        </w:tc>
        <w:tc>
          <w:tcPr>
            <w:tcW w:w="851" w:type="dxa"/>
            <w:shd w:val="clear" w:color="auto" w:fill="DAEEF3"/>
          </w:tcPr>
          <w:p w14:paraId="4C5E25DE" w14:textId="77777777" w:rsidR="00ED5BAB" w:rsidRPr="00ED5BAB" w:rsidRDefault="00ED5BAB" w:rsidP="00A70DC3">
            <w:pPr>
              <w:jc w:val="right"/>
              <w:rPr>
                <w:sz w:val="20"/>
              </w:rPr>
            </w:pPr>
            <w:r w:rsidRPr="00ED5BAB">
              <w:rPr>
                <w:sz w:val="20"/>
              </w:rPr>
              <w:t xml:space="preserve">        22 625</w:t>
            </w:r>
          </w:p>
        </w:tc>
        <w:tc>
          <w:tcPr>
            <w:tcW w:w="1441" w:type="dxa"/>
            <w:gridSpan w:val="2"/>
            <w:shd w:val="clear" w:color="auto" w:fill="DAEEF3"/>
          </w:tcPr>
          <w:p w14:paraId="52DF8286" w14:textId="77777777" w:rsidR="00ED5BAB" w:rsidRPr="00ED5BAB" w:rsidRDefault="00ED5BAB" w:rsidP="00A70DC3">
            <w:pPr>
              <w:jc w:val="right"/>
              <w:rPr>
                <w:sz w:val="20"/>
              </w:rPr>
            </w:pPr>
            <w:r w:rsidRPr="00ED5BAB">
              <w:rPr>
                <w:sz w:val="20"/>
              </w:rPr>
              <w:t>152,7</w:t>
            </w:r>
          </w:p>
        </w:tc>
        <w:tc>
          <w:tcPr>
            <w:tcW w:w="852" w:type="dxa"/>
            <w:gridSpan w:val="2"/>
            <w:shd w:val="clear" w:color="auto" w:fill="DAEEF3"/>
          </w:tcPr>
          <w:p w14:paraId="639F3674" w14:textId="77777777" w:rsidR="00ED5BAB" w:rsidRPr="00ED5BAB" w:rsidRDefault="00ED5BAB" w:rsidP="00A70DC3">
            <w:pPr>
              <w:jc w:val="right"/>
              <w:rPr>
                <w:sz w:val="20"/>
              </w:rPr>
            </w:pPr>
            <w:r w:rsidRPr="00ED5BAB">
              <w:rPr>
                <w:sz w:val="20"/>
              </w:rPr>
              <w:t>4,0</w:t>
            </w:r>
          </w:p>
        </w:tc>
        <w:tc>
          <w:tcPr>
            <w:tcW w:w="1276" w:type="dxa"/>
            <w:gridSpan w:val="2"/>
            <w:shd w:val="clear" w:color="auto" w:fill="DAEEF3"/>
          </w:tcPr>
          <w:p w14:paraId="6DF8EFEE" w14:textId="77777777" w:rsidR="00ED5BAB" w:rsidRPr="00ED5BAB" w:rsidRDefault="00ED5BAB" w:rsidP="00A70DC3">
            <w:pPr>
              <w:jc w:val="right"/>
              <w:rPr>
                <w:sz w:val="20"/>
              </w:rPr>
            </w:pPr>
            <w:r w:rsidRPr="00ED5BAB">
              <w:rPr>
                <w:sz w:val="20"/>
              </w:rPr>
              <w:t>6 473</w:t>
            </w:r>
          </w:p>
        </w:tc>
        <w:tc>
          <w:tcPr>
            <w:tcW w:w="1416" w:type="dxa"/>
            <w:gridSpan w:val="2"/>
            <w:shd w:val="clear" w:color="auto" w:fill="DAEEF3"/>
          </w:tcPr>
          <w:p w14:paraId="02197DF8" w14:textId="77777777" w:rsidR="00ED5BAB" w:rsidRPr="00ED5BAB" w:rsidRDefault="00ED5BAB" w:rsidP="00A70DC3">
            <w:pPr>
              <w:jc w:val="right"/>
              <w:rPr>
                <w:sz w:val="20"/>
              </w:rPr>
            </w:pPr>
            <w:r w:rsidRPr="00ED5BAB">
              <w:rPr>
                <w:sz w:val="20"/>
              </w:rPr>
              <w:t>43,7</w:t>
            </w:r>
          </w:p>
        </w:tc>
        <w:tc>
          <w:tcPr>
            <w:tcW w:w="1134" w:type="dxa"/>
            <w:gridSpan w:val="2"/>
            <w:shd w:val="clear" w:color="auto" w:fill="DAEEF3"/>
          </w:tcPr>
          <w:p w14:paraId="270233FD" w14:textId="77777777" w:rsidR="00ED5BAB" w:rsidRPr="00ED5BAB" w:rsidRDefault="00ED5BAB" w:rsidP="00A70DC3">
            <w:pPr>
              <w:jc w:val="right"/>
              <w:rPr>
                <w:sz w:val="20"/>
              </w:rPr>
            </w:pPr>
            <w:r w:rsidRPr="00ED5BAB">
              <w:rPr>
                <w:sz w:val="20"/>
              </w:rPr>
              <w:t>3,5</w:t>
            </w:r>
          </w:p>
        </w:tc>
      </w:tr>
      <w:tr w:rsidR="00ED5BAB" w:rsidRPr="00ED5BAB" w14:paraId="1182150D" w14:textId="77777777" w:rsidTr="008B40FF">
        <w:trPr>
          <w:gridAfter w:val="1"/>
          <w:wAfter w:w="594" w:type="dxa"/>
          <w:trHeight w:val="300"/>
          <w:jc w:val="center"/>
        </w:trPr>
        <w:tc>
          <w:tcPr>
            <w:tcW w:w="817" w:type="dxa"/>
            <w:shd w:val="clear" w:color="auto" w:fill="B6DDE8"/>
          </w:tcPr>
          <w:p w14:paraId="516F41A0" w14:textId="77777777" w:rsidR="00ED5BAB" w:rsidRPr="00ED5BAB" w:rsidRDefault="00ED5BAB" w:rsidP="00A70DC3">
            <w:pPr>
              <w:jc w:val="center"/>
              <w:rPr>
                <w:b/>
                <w:i/>
                <w:sz w:val="20"/>
              </w:rPr>
            </w:pPr>
            <w:r w:rsidRPr="00ED5BAB">
              <w:rPr>
                <w:b/>
                <w:i/>
                <w:sz w:val="20"/>
              </w:rPr>
              <w:lastRenderedPageBreak/>
              <w:t>VII</w:t>
            </w:r>
          </w:p>
        </w:tc>
        <w:tc>
          <w:tcPr>
            <w:tcW w:w="3851" w:type="dxa"/>
            <w:shd w:val="clear" w:color="auto" w:fill="DAEEF3"/>
          </w:tcPr>
          <w:p w14:paraId="34357277" w14:textId="77777777" w:rsidR="00ED5BAB" w:rsidRPr="008B40FF" w:rsidRDefault="00ED5BAB" w:rsidP="00A70DC3">
            <w:pPr>
              <w:rPr>
                <w:i/>
                <w:sz w:val="20"/>
              </w:rPr>
            </w:pPr>
            <w:r w:rsidRPr="008B40FF">
              <w:rPr>
                <w:i/>
                <w:sz w:val="20"/>
              </w:rPr>
              <w:t>Болести на окото и придатъците му</w:t>
            </w:r>
          </w:p>
        </w:tc>
        <w:tc>
          <w:tcPr>
            <w:tcW w:w="851" w:type="dxa"/>
            <w:shd w:val="clear" w:color="auto" w:fill="DAEEF3"/>
          </w:tcPr>
          <w:p w14:paraId="017502D2" w14:textId="77777777" w:rsidR="00ED5BAB" w:rsidRPr="00ED5BAB" w:rsidRDefault="00ED5BAB" w:rsidP="00A70DC3">
            <w:pPr>
              <w:jc w:val="right"/>
              <w:rPr>
                <w:sz w:val="20"/>
              </w:rPr>
            </w:pPr>
            <w:r w:rsidRPr="00ED5BAB">
              <w:rPr>
                <w:sz w:val="20"/>
              </w:rPr>
              <w:t>21 825</w:t>
            </w:r>
          </w:p>
        </w:tc>
        <w:tc>
          <w:tcPr>
            <w:tcW w:w="1441" w:type="dxa"/>
            <w:gridSpan w:val="2"/>
            <w:shd w:val="clear" w:color="auto" w:fill="DAEEF3"/>
          </w:tcPr>
          <w:p w14:paraId="00F9DFA0" w14:textId="77777777" w:rsidR="00ED5BAB" w:rsidRPr="00ED5BAB" w:rsidRDefault="00ED5BAB" w:rsidP="00A70DC3">
            <w:pPr>
              <w:jc w:val="right"/>
              <w:rPr>
                <w:sz w:val="20"/>
              </w:rPr>
            </w:pPr>
            <w:r w:rsidRPr="00ED5BAB">
              <w:rPr>
                <w:sz w:val="20"/>
              </w:rPr>
              <w:t>147,4</w:t>
            </w:r>
          </w:p>
        </w:tc>
        <w:tc>
          <w:tcPr>
            <w:tcW w:w="852" w:type="dxa"/>
            <w:gridSpan w:val="2"/>
            <w:shd w:val="clear" w:color="auto" w:fill="DAEEF3"/>
          </w:tcPr>
          <w:p w14:paraId="0D04AC7C" w14:textId="77777777" w:rsidR="00ED5BAB" w:rsidRPr="00ED5BAB" w:rsidRDefault="00ED5BAB" w:rsidP="00A70DC3">
            <w:pPr>
              <w:jc w:val="right"/>
              <w:rPr>
                <w:sz w:val="20"/>
              </w:rPr>
            </w:pPr>
            <w:r w:rsidRPr="00ED5BAB">
              <w:rPr>
                <w:sz w:val="20"/>
              </w:rPr>
              <w:t>3,9</w:t>
            </w:r>
          </w:p>
        </w:tc>
        <w:tc>
          <w:tcPr>
            <w:tcW w:w="1276" w:type="dxa"/>
            <w:gridSpan w:val="2"/>
            <w:shd w:val="clear" w:color="auto" w:fill="DAEEF3"/>
          </w:tcPr>
          <w:p w14:paraId="0759C83C" w14:textId="77777777" w:rsidR="00ED5BAB" w:rsidRPr="00ED5BAB" w:rsidRDefault="00ED5BAB" w:rsidP="00A70DC3">
            <w:pPr>
              <w:jc w:val="right"/>
              <w:rPr>
                <w:sz w:val="20"/>
              </w:rPr>
            </w:pPr>
            <w:r w:rsidRPr="00ED5BAB">
              <w:rPr>
                <w:sz w:val="20"/>
              </w:rPr>
              <w:t>8 250</w:t>
            </w:r>
          </w:p>
        </w:tc>
        <w:tc>
          <w:tcPr>
            <w:tcW w:w="1416" w:type="dxa"/>
            <w:gridSpan w:val="2"/>
            <w:shd w:val="clear" w:color="auto" w:fill="DAEEF3"/>
          </w:tcPr>
          <w:p w14:paraId="1A634CF5" w14:textId="77777777" w:rsidR="00ED5BAB" w:rsidRPr="00ED5BAB" w:rsidRDefault="00ED5BAB" w:rsidP="00A70DC3">
            <w:pPr>
              <w:jc w:val="right"/>
              <w:rPr>
                <w:sz w:val="20"/>
              </w:rPr>
            </w:pPr>
            <w:r w:rsidRPr="00ED5BAB">
              <w:rPr>
                <w:sz w:val="20"/>
              </w:rPr>
              <w:t>55,7</w:t>
            </w:r>
          </w:p>
        </w:tc>
        <w:tc>
          <w:tcPr>
            <w:tcW w:w="1134" w:type="dxa"/>
            <w:gridSpan w:val="2"/>
            <w:shd w:val="clear" w:color="auto" w:fill="DAEEF3"/>
          </w:tcPr>
          <w:p w14:paraId="6E8C255B" w14:textId="77777777" w:rsidR="00ED5BAB" w:rsidRPr="00ED5BAB" w:rsidRDefault="00ED5BAB" w:rsidP="00A70DC3">
            <w:pPr>
              <w:jc w:val="right"/>
              <w:rPr>
                <w:sz w:val="20"/>
              </w:rPr>
            </w:pPr>
            <w:r w:rsidRPr="00ED5BAB">
              <w:rPr>
                <w:sz w:val="20"/>
              </w:rPr>
              <w:t>4,4</w:t>
            </w:r>
          </w:p>
        </w:tc>
      </w:tr>
      <w:tr w:rsidR="00ED5BAB" w:rsidRPr="00ED5BAB" w14:paraId="377D5748" w14:textId="77777777" w:rsidTr="008B40FF">
        <w:trPr>
          <w:gridAfter w:val="1"/>
          <w:wAfter w:w="594" w:type="dxa"/>
          <w:trHeight w:val="300"/>
          <w:jc w:val="center"/>
        </w:trPr>
        <w:tc>
          <w:tcPr>
            <w:tcW w:w="817" w:type="dxa"/>
            <w:shd w:val="clear" w:color="auto" w:fill="B6DDE8"/>
          </w:tcPr>
          <w:p w14:paraId="466E4EB1" w14:textId="77777777" w:rsidR="00ED5BAB" w:rsidRPr="00ED5BAB" w:rsidRDefault="00ED5BAB" w:rsidP="00A70DC3">
            <w:pPr>
              <w:jc w:val="center"/>
              <w:rPr>
                <w:b/>
                <w:i/>
                <w:sz w:val="20"/>
              </w:rPr>
            </w:pPr>
            <w:r w:rsidRPr="00ED5BAB">
              <w:rPr>
                <w:b/>
                <w:i/>
                <w:sz w:val="20"/>
              </w:rPr>
              <w:t>VIII</w:t>
            </w:r>
          </w:p>
        </w:tc>
        <w:tc>
          <w:tcPr>
            <w:tcW w:w="3851" w:type="dxa"/>
            <w:shd w:val="clear" w:color="auto" w:fill="DAEEF3"/>
          </w:tcPr>
          <w:p w14:paraId="10CDB445" w14:textId="77777777" w:rsidR="00ED5BAB" w:rsidRPr="008B40FF" w:rsidRDefault="00ED5BAB" w:rsidP="00A70DC3">
            <w:pPr>
              <w:rPr>
                <w:i/>
                <w:sz w:val="20"/>
              </w:rPr>
            </w:pPr>
            <w:r w:rsidRPr="008B40FF">
              <w:rPr>
                <w:i/>
                <w:sz w:val="20"/>
              </w:rPr>
              <w:t>Болести на ухото и мастоидния израстък</w:t>
            </w:r>
          </w:p>
        </w:tc>
        <w:tc>
          <w:tcPr>
            <w:tcW w:w="851" w:type="dxa"/>
            <w:shd w:val="clear" w:color="auto" w:fill="DAEEF3"/>
          </w:tcPr>
          <w:p w14:paraId="3E8977FC" w14:textId="77777777" w:rsidR="00ED5BAB" w:rsidRPr="00ED5BAB" w:rsidRDefault="00ED5BAB" w:rsidP="00A70DC3">
            <w:pPr>
              <w:jc w:val="right"/>
              <w:rPr>
                <w:sz w:val="20"/>
              </w:rPr>
            </w:pPr>
            <w:r w:rsidRPr="00ED5BAB">
              <w:rPr>
                <w:sz w:val="20"/>
              </w:rPr>
              <w:t>13 180</w:t>
            </w:r>
          </w:p>
        </w:tc>
        <w:tc>
          <w:tcPr>
            <w:tcW w:w="1441" w:type="dxa"/>
            <w:gridSpan w:val="2"/>
            <w:shd w:val="clear" w:color="auto" w:fill="DAEEF3"/>
          </w:tcPr>
          <w:p w14:paraId="3ACCCBE0" w14:textId="77777777" w:rsidR="00ED5BAB" w:rsidRPr="00ED5BAB" w:rsidRDefault="00ED5BAB" w:rsidP="00A70DC3">
            <w:pPr>
              <w:jc w:val="right"/>
              <w:rPr>
                <w:sz w:val="20"/>
              </w:rPr>
            </w:pPr>
            <w:r w:rsidRPr="00ED5BAB">
              <w:rPr>
                <w:sz w:val="20"/>
              </w:rPr>
              <w:t>88,9</w:t>
            </w:r>
          </w:p>
        </w:tc>
        <w:tc>
          <w:tcPr>
            <w:tcW w:w="852" w:type="dxa"/>
            <w:gridSpan w:val="2"/>
            <w:shd w:val="clear" w:color="auto" w:fill="DAEEF3"/>
          </w:tcPr>
          <w:p w14:paraId="5DB6153C" w14:textId="77777777" w:rsidR="00ED5BAB" w:rsidRPr="00ED5BAB" w:rsidRDefault="00ED5BAB" w:rsidP="00A70DC3">
            <w:pPr>
              <w:jc w:val="right"/>
              <w:rPr>
                <w:sz w:val="20"/>
              </w:rPr>
            </w:pPr>
            <w:r w:rsidRPr="00ED5BAB">
              <w:rPr>
                <w:sz w:val="20"/>
              </w:rPr>
              <w:t>2,3</w:t>
            </w:r>
          </w:p>
        </w:tc>
        <w:tc>
          <w:tcPr>
            <w:tcW w:w="1276" w:type="dxa"/>
            <w:gridSpan w:val="2"/>
            <w:shd w:val="clear" w:color="auto" w:fill="DAEEF3"/>
          </w:tcPr>
          <w:p w14:paraId="2D5975DD" w14:textId="77777777" w:rsidR="00ED5BAB" w:rsidRPr="00ED5BAB" w:rsidRDefault="00ED5BAB" w:rsidP="00A70DC3">
            <w:pPr>
              <w:jc w:val="right"/>
              <w:rPr>
                <w:sz w:val="20"/>
              </w:rPr>
            </w:pPr>
            <w:r w:rsidRPr="00ED5BAB">
              <w:rPr>
                <w:sz w:val="20"/>
              </w:rPr>
              <w:t>5 845</w:t>
            </w:r>
          </w:p>
        </w:tc>
        <w:tc>
          <w:tcPr>
            <w:tcW w:w="1416" w:type="dxa"/>
            <w:gridSpan w:val="2"/>
            <w:shd w:val="clear" w:color="auto" w:fill="DAEEF3"/>
          </w:tcPr>
          <w:p w14:paraId="5C0B7BAC" w14:textId="77777777" w:rsidR="00ED5BAB" w:rsidRPr="00ED5BAB" w:rsidRDefault="00ED5BAB" w:rsidP="00A70DC3">
            <w:pPr>
              <w:jc w:val="right"/>
              <w:rPr>
                <w:sz w:val="20"/>
              </w:rPr>
            </w:pPr>
            <w:r w:rsidRPr="00ED5BAB">
              <w:rPr>
                <w:sz w:val="20"/>
              </w:rPr>
              <w:t>39,5</w:t>
            </w:r>
          </w:p>
        </w:tc>
        <w:tc>
          <w:tcPr>
            <w:tcW w:w="1134" w:type="dxa"/>
            <w:gridSpan w:val="2"/>
            <w:shd w:val="clear" w:color="auto" w:fill="DAEEF3"/>
          </w:tcPr>
          <w:p w14:paraId="3F944DE6" w14:textId="77777777" w:rsidR="00ED5BAB" w:rsidRPr="00ED5BAB" w:rsidRDefault="00ED5BAB" w:rsidP="00A70DC3">
            <w:pPr>
              <w:jc w:val="right"/>
              <w:rPr>
                <w:sz w:val="20"/>
              </w:rPr>
            </w:pPr>
            <w:r w:rsidRPr="00ED5BAB">
              <w:rPr>
                <w:sz w:val="20"/>
              </w:rPr>
              <w:t>3,1</w:t>
            </w:r>
          </w:p>
        </w:tc>
      </w:tr>
      <w:tr w:rsidR="00ED5BAB" w:rsidRPr="00ED5BAB" w14:paraId="3D3C01C3" w14:textId="77777777" w:rsidTr="008B40FF">
        <w:trPr>
          <w:gridAfter w:val="1"/>
          <w:wAfter w:w="594" w:type="dxa"/>
          <w:trHeight w:val="300"/>
          <w:jc w:val="center"/>
        </w:trPr>
        <w:tc>
          <w:tcPr>
            <w:tcW w:w="817" w:type="dxa"/>
            <w:shd w:val="clear" w:color="auto" w:fill="B6DDE8"/>
          </w:tcPr>
          <w:p w14:paraId="5E8A401E" w14:textId="77777777" w:rsidR="00ED5BAB" w:rsidRPr="00ED5BAB" w:rsidRDefault="00ED5BAB" w:rsidP="00A70DC3">
            <w:pPr>
              <w:jc w:val="center"/>
              <w:rPr>
                <w:b/>
                <w:i/>
                <w:sz w:val="20"/>
              </w:rPr>
            </w:pPr>
            <w:r w:rsidRPr="00ED5BAB">
              <w:rPr>
                <w:b/>
                <w:i/>
                <w:sz w:val="20"/>
              </w:rPr>
              <w:t>IХ</w:t>
            </w:r>
          </w:p>
        </w:tc>
        <w:tc>
          <w:tcPr>
            <w:tcW w:w="3851" w:type="dxa"/>
            <w:shd w:val="clear" w:color="auto" w:fill="DAEEF3"/>
          </w:tcPr>
          <w:p w14:paraId="78CAAC5E" w14:textId="77777777" w:rsidR="00ED5BAB" w:rsidRPr="008B40FF" w:rsidRDefault="00ED5BAB" w:rsidP="00A70DC3">
            <w:pPr>
              <w:rPr>
                <w:i/>
                <w:sz w:val="20"/>
              </w:rPr>
            </w:pPr>
            <w:r w:rsidRPr="008B40FF">
              <w:rPr>
                <w:i/>
                <w:sz w:val="20"/>
              </w:rPr>
              <w:t>Болести на органите на кръвообращението</w:t>
            </w:r>
          </w:p>
        </w:tc>
        <w:tc>
          <w:tcPr>
            <w:tcW w:w="851" w:type="dxa"/>
            <w:shd w:val="clear" w:color="auto" w:fill="DAEEF3"/>
          </w:tcPr>
          <w:p w14:paraId="12437A74" w14:textId="77777777" w:rsidR="00ED5BAB" w:rsidRPr="00ED5BAB" w:rsidRDefault="00ED5BAB" w:rsidP="00A70DC3">
            <w:pPr>
              <w:jc w:val="right"/>
              <w:rPr>
                <w:sz w:val="20"/>
              </w:rPr>
            </w:pPr>
            <w:r w:rsidRPr="00ED5BAB">
              <w:rPr>
                <w:sz w:val="20"/>
              </w:rPr>
              <w:t>157 402</w:t>
            </w:r>
          </w:p>
        </w:tc>
        <w:tc>
          <w:tcPr>
            <w:tcW w:w="1441" w:type="dxa"/>
            <w:gridSpan w:val="2"/>
            <w:shd w:val="clear" w:color="auto" w:fill="DAEEF3"/>
          </w:tcPr>
          <w:p w14:paraId="41BD619F" w14:textId="77777777" w:rsidR="00ED5BAB" w:rsidRPr="00ED5BAB" w:rsidRDefault="00ED5BAB" w:rsidP="00A70DC3">
            <w:pPr>
              <w:jc w:val="right"/>
              <w:rPr>
                <w:sz w:val="20"/>
              </w:rPr>
            </w:pPr>
            <w:r w:rsidRPr="00ED5BAB">
              <w:rPr>
                <w:sz w:val="20"/>
              </w:rPr>
              <w:t>1 062,7</w:t>
            </w:r>
          </w:p>
        </w:tc>
        <w:tc>
          <w:tcPr>
            <w:tcW w:w="852" w:type="dxa"/>
            <w:gridSpan w:val="2"/>
            <w:shd w:val="clear" w:color="auto" w:fill="DAEEF3"/>
          </w:tcPr>
          <w:p w14:paraId="1956F46B" w14:textId="77777777" w:rsidR="00ED5BAB" w:rsidRPr="00ED5BAB" w:rsidRDefault="00ED5BAB" w:rsidP="00A70DC3">
            <w:pPr>
              <w:jc w:val="right"/>
              <w:rPr>
                <w:sz w:val="20"/>
              </w:rPr>
            </w:pPr>
            <w:r w:rsidRPr="00ED5BAB">
              <w:rPr>
                <w:sz w:val="20"/>
              </w:rPr>
              <w:t>28,1</w:t>
            </w:r>
          </w:p>
        </w:tc>
        <w:tc>
          <w:tcPr>
            <w:tcW w:w="1276" w:type="dxa"/>
            <w:gridSpan w:val="2"/>
            <w:shd w:val="clear" w:color="auto" w:fill="DAEEF3"/>
          </w:tcPr>
          <w:p w14:paraId="37EB76AD" w14:textId="77777777" w:rsidR="00ED5BAB" w:rsidRPr="00ED5BAB" w:rsidRDefault="00ED5BAB" w:rsidP="00A70DC3">
            <w:pPr>
              <w:jc w:val="right"/>
              <w:rPr>
                <w:sz w:val="20"/>
              </w:rPr>
            </w:pPr>
            <w:r w:rsidRPr="00ED5BAB">
              <w:rPr>
                <w:sz w:val="20"/>
              </w:rPr>
              <w:t>21 396</w:t>
            </w:r>
          </w:p>
        </w:tc>
        <w:tc>
          <w:tcPr>
            <w:tcW w:w="1416" w:type="dxa"/>
            <w:gridSpan w:val="2"/>
            <w:shd w:val="clear" w:color="auto" w:fill="DAEEF3"/>
          </w:tcPr>
          <w:p w14:paraId="5F34A177" w14:textId="77777777" w:rsidR="00ED5BAB" w:rsidRPr="00ED5BAB" w:rsidRDefault="00ED5BAB" w:rsidP="00A70DC3">
            <w:pPr>
              <w:jc w:val="right"/>
              <w:rPr>
                <w:sz w:val="20"/>
              </w:rPr>
            </w:pPr>
            <w:r w:rsidRPr="00ED5BAB">
              <w:rPr>
                <w:sz w:val="20"/>
              </w:rPr>
              <w:t>144,5</w:t>
            </w:r>
          </w:p>
        </w:tc>
        <w:tc>
          <w:tcPr>
            <w:tcW w:w="1134" w:type="dxa"/>
            <w:gridSpan w:val="2"/>
            <w:shd w:val="clear" w:color="auto" w:fill="DAEEF3"/>
          </w:tcPr>
          <w:p w14:paraId="01232B2D" w14:textId="77777777" w:rsidR="00ED5BAB" w:rsidRPr="00ED5BAB" w:rsidRDefault="00ED5BAB" w:rsidP="00A70DC3">
            <w:pPr>
              <w:jc w:val="right"/>
              <w:rPr>
                <w:sz w:val="20"/>
              </w:rPr>
            </w:pPr>
            <w:r w:rsidRPr="00ED5BAB">
              <w:rPr>
                <w:sz w:val="20"/>
              </w:rPr>
              <w:t>11,5</w:t>
            </w:r>
          </w:p>
        </w:tc>
      </w:tr>
      <w:tr w:rsidR="00ED5BAB" w:rsidRPr="00ED5BAB" w14:paraId="458BA175" w14:textId="77777777" w:rsidTr="008B40FF">
        <w:trPr>
          <w:gridAfter w:val="1"/>
          <w:wAfter w:w="594" w:type="dxa"/>
          <w:trHeight w:val="300"/>
          <w:jc w:val="center"/>
        </w:trPr>
        <w:tc>
          <w:tcPr>
            <w:tcW w:w="817" w:type="dxa"/>
            <w:shd w:val="clear" w:color="auto" w:fill="B6DDE8"/>
          </w:tcPr>
          <w:p w14:paraId="421C7A52" w14:textId="77777777" w:rsidR="00ED5BAB" w:rsidRPr="00ED5BAB" w:rsidRDefault="00ED5BAB" w:rsidP="00A70DC3">
            <w:pPr>
              <w:jc w:val="center"/>
              <w:rPr>
                <w:b/>
                <w:i/>
                <w:sz w:val="20"/>
              </w:rPr>
            </w:pPr>
            <w:r w:rsidRPr="00ED5BAB">
              <w:rPr>
                <w:b/>
                <w:i/>
                <w:sz w:val="20"/>
              </w:rPr>
              <w:t>Х</w:t>
            </w:r>
          </w:p>
        </w:tc>
        <w:tc>
          <w:tcPr>
            <w:tcW w:w="3851" w:type="dxa"/>
            <w:shd w:val="clear" w:color="auto" w:fill="DAEEF3"/>
          </w:tcPr>
          <w:p w14:paraId="598D70FB" w14:textId="77777777" w:rsidR="00ED5BAB" w:rsidRPr="008B40FF" w:rsidRDefault="00ED5BAB" w:rsidP="00A70DC3">
            <w:pPr>
              <w:rPr>
                <w:i/>
                <w:sz w:val="20"/>
              </w:rPr>
            </w:pPr>
            <w:r w:rsidRPr="008B40FF">
              <w:rPr>
                <w:i/>
                <w:sz w:val="20"/>
              </w:rPr>
              <w:t>Болести на дихателната система</w:t>
            </w:r>
          </w:p>
        </w:tc>
        <w:tc>
          <w:tcPr>
            <w:tcW w:w="851" w:type="dxa"/>
            <w:shd w:val="clear" w:color="auto" w:fill="DAEEF3"/>
          </w:tcPr>
          <w:p w14:paraId="22343B2E" w14:textId="77777777" w:rsidR="00ED5BAB" w:rsidRPr="00ED5BAB" w:rsidRDefault="00ED5BAB" w:rsidP="00A70DC3">
            <w:pPr>
              <w:jc w:val="right"/>
              <w:rPr>
                <w:sz w:val="20"/>
              </w:rPr>
            </w:pPr>
            <w:r w:rsidRPr="00ED5BAB">
              <w:rPr>
                <w:sz w:val="20"/>
              </w:rPr>
              <w:t>78 747</w:t>
            </w:r>
          </w:p>
        </w:tc>
        <w:tc>
          <w:tcPr>
            <w:tcW w:w="1441" w:type="dxa"/>
            <w:gridSpan w:val="2"/>
            <w:shd w:val="clear" w:color="auto" w:fill="DAEEF3"/>
          </w:tcPr>
          <w:p w14:paraId="48CF2010" w14:textId="77777777" w:rsidR="00ED5BAB" w:rsidRPr="00ED5BAB" w:rsidRDefault="00ED5BAB" w:rsidP="00A70DC3">
            <w:pPr>
              <w:jc w:val="right"/>
              <w:rPr>
                <w:sz w:val="20"/>
              </w:rPr>
            </w:pPr>
            <w:r w:rsidRPr="00ED5BAB">
              <w:rPr>
                <w:sz w:val="20"/>
              </w:rPr>
              <w:t>531,7</w:t>
            </w:r>
          </w:p>
        </w:tc>
        <w:tc>
          <w:tcPr>
            <w:tcW w:w="852" w:type="dxa"/>
            <w:gridSpan w:val="2"/>
            <w:shd w:val="clear" w:color="auto" w:fill="DAEEF3"/>
          </w:tcPr>
          <w:p w14:paraId="4D0DE32C" w14:textId="77777777" w:rsidR="00ED5BAB" w:rsidRPr="00ED5BAB" w:rsidRDefault="00ED5BAB" w:rsidP="00A70DC3">
            <w:pPr>
              <w:jc w:val="right"/>
              <w:rPr>
                <w:sz w:val="20"/>
              </w:rPr>
            </w:pPr>
            <w:r w:rsidRPr="00ED5BAB">
              <w:rPr>
                <w:sz w:val="20"/>
              </w:rPr>
              <w:t>14,1</w:t>
            </w:r>
          </w:p>
        </w:tc>
        <w:tc>
          <w:tcPr>
            <w:tcW w:w="1276" w:type="dxa"/>
            <w:gridSpan w:val="2"/>
            <w:shd w:val="clear" w:color="auto" w:fill="DAEEF3"/>
          </w:tcPr>
          <w:p w14:paraId="28D0F543" w14:textId="77777777" w:rsidR="00ED5BAB" w:rsidRPr="00ED5BAB" w:rsidRDefault="00ED5BAB" w:rsidP="00A70DC3">
            <w:pPr>
              <w:jc w:val="right"/>
              <w:rPr>
                <w:sz w:val="20"/>
              </w:rPr>
            </w:pPr>
            <w:r w:rsidRPr="00ED5BAB">
              <w:rPr>
                <w:sz w:val="20"/>
              </w:rPr>
              <w:t>42 061</w:t>
            </w:r>
          </w:p>
        </w:tc>
        <w:tc>
          <w:tcPr>
            <w:tcW w:w="1416" w:type="dxa"/>
            <w:gridSpan w:val="2"/>
            <w:shd w:val="clear" w:color="auto" w:fill="DAEEF3"/>
          </w:tcPr>
          <w:p w14:paraId="735DE2DA" w14:textId="77777777" w:rsidR="00ED5BAB" w:rsidRPr="00ED5BAB" w:rsidRDefault="00ED5BAB" w:rsidP="00A70DC3">
            <w:pPr>
              <w:jc w:val="right"/>
              <w:rPr>
                <w:sz w:val="20"/>
              </w:rPr>
            </w:pPr>
            <w:r w:rsidRPr="00ED5BAB">
              <w:rPr>
                <w:sz w:val="20"/>
              </w:rPr>
              <w:t>283,9</w:t>
            </w:r>
          </w:p>
        </w:tc>
        <w:tc>
          <w:tcPr>
            <w:tcW w:w="1134" w:type="dxa"/>
            <w:gridSpan w:val="2"/>
            <w:shd w:val="clear" w:color="auto" w:fill="DAEEF3"/>
          </w:tcPr>
          <w:p w14:paraId="73D4CB64" w14:textId="77777777" w:rsidR="00ED5BAB" w:rsidRPr="00ED5BAB" w:rsidRDefault="00ED5BAB" w:rsidP="00A70DC3">
            <w:pPr>
              <w:jc w:val="right"/>
              <w:rPr>
                <w:sz w:val="20"/>
              </w:rPr>
            </w:pPr>
            <w:r w:rsidRPr="00ED5BAB">
              <w:rPr>
                <w:sz w:val="20"/>
              </w:rPr>
              <w:t>22,7</w:t>
            </w:r>
          </w:p>
        </w:tc>
      </w:tr>
      <w:tr w:rsidR="00ED5BAB" w:rsidRPr="00ED5BAB" w14:paraId="4DA96A38" w14:textId="77777777" w:rsidTr="008B40FF">
        <w:trPr>
          <w:gridAfter w:val="1"/>
          <w:wAfter w:w="594" w:type="dxa"/>
          <w:trHeight w:val="300"/>
          <w:jc w:val="center"/>
        </w:trPr>
        <w:tc>
          <w:tcPr>
            <w:tcW w:w="817" w:type="dxa"/>
            <w:shd w:val="clear" w:color="auto" w:fill="B6DDE8"/>
          </w:tcPr>
          <w:p w14:paraId="18BDCF29" w14:textId="77777777" w:rsidR="00ED5BAB" w:rsidRPr="00ED5BAB" w:rsidRDefault="00ED5BAB" w:rsidP="00A70DC3">
            <w:pPr>
              <w:jc w:val="center"/>
              <w:rPr>
                <w:b/>
                <w:i/>
                <w:sz w:val="20"/>
              </w:rPr>
            </w:pPr>
            <w:r w:rsidRPr="00ED5BAB">
              <w:rPr>
                <w:b/>
                <w:i/>
                <w:sz w:val="20"/>
              </w:rPr>
              <w:t>ХI</w:t>
            </w:r>
          </w:p>
        </w:tc>
        <w:tc>
          <w:tcPr>
            <w:tcW w:w="3851" w:type="dxa"/>
            <w:shd w:val="clear" w:color="auto" w:fill="DAEEF3"/>
          </w:tcPr>
          <w:p w14:paraId="44C12093" w14:textId="77777777" w:rsidR="00ED5BAB" w:rsidRPr="008B40FF" w:rsidRDefault="00ED5BAB" w:rsidP="00A70DC3">
            <w:pPr>
              <w:rPr>
                <w:i/>
                <w:sz w:val="20"/>
              </w:rPr>
            </w:pPr>
            <w:r w:rsidRPr="008B40FF">
              <w:rPr>
                <w:i/>
                <w:sz w:val="20"/>
              </w:rPr>
              <w:t>Болести на храносмилателната система</w:t>
            </w:r>
          </w:p>
        </w:tc>
        <w:tc>
          <w:tcPr>
            <w:tcW w:w="851" w:type="dxa"/>
            <w:shd w:val="clear" w:color="auto" w:fill="DAEEF3"/>
          </w:tcPr>
          <w:p w14:paraId="400B8896" w14:textId="77777777" w:rsidR="00ED5BAB" w:rsidRPr="00ED5BAB" w:rsidRDefault="00ED5BAB" w:rsidP="00A70DC3">
            <w:pPr>
              <w:jc w:val="right"/>
              <w:rPr>
                <w:sz w:val="20"/>
              </w:rPr>
            </w:pPr>
            <w:r w:rsidRPr="00ED5BAB">
              <w:rPr>
                <w:sz w:val="20"/>
              </w:rPr>
              <w:t>18 295</w:t>
            </w:r>
          </w:p>
        </w:tc>
        <w:tc>
          <w:tcPr>
            <w:tcW w:w="1441" w:type="dxa"/>
            <w:gridSpan w:val="2"/>
            <w:shd w:val="clear" w:color="auto" w:fill="DAEEF3"/>
          </w:tcPr>
          <w:p w14:paraId="1583AC86" w14:textId="77777777" w:rsidR="00ED5BAB" w:rsidRPr="00ED5BAB" w:rsidRDefault="00ED5BAB" w:rsidP="00A70DC3">
            <w:pPr>
              <w:jc w:val="right"/>
              <w:rPr>
                <w:sz w:val="20"/>
              </w:rPr>
            </w:pPr>
            <w:r w:rsidRPr="00ED5BAB">
              <w:rPr>
                <w:sz w:val="20"/>
              </w:rPr>
              <w:t>123,5</w:t>
            </w:r>
          </w:p>
        </w:tc>
        <w:tc>
          <w:tcPr>
            <w:tcW w:w="852" w:type="dxa"/>
            <w:gridSpan w:val="2"/>
            <w:shd w:val="clear" w:color="auto" w:fill="DAEEF3"/>
          </w:tcPr>
          <w:p w14:paraId="777E55D6" w14:textId="77777777" w:rsidR="00ED5BAB" w:rsidRPr="00ED5BAB" w:rsidRDefault="00ED5BAB" w:rsidP="00A70DC3">
            <w:pPr>
              <w:jc w:val="right"/>
              <w:rPr>
                <w:sz w:val="20"/>
              </w:rPr>
            </w:pPr>
            <w:r w:rsidRPr="00ED5BAB">
              <w:rPr>
                <w:sz w:val="20"/>
              </w:rPr>
              <w:t>3,2</w:t>
            </w:r>
          </w:p>
        </w:tc>
        <w:tc>
          <w:tcPr>
            <w:tcW w:w="1276" w:type="dxa"/>
            <w:gridSpan w:val="2"/>
            <w:shd w:val="clear" w:color="auto" w:fill="DAEEF3"/>
          </w:tcPr>
          <w:p w14:paraId="44AFE5AF" w14:textId="77777777" w:rsidR="00ED5BAB" w:rsidRPr="00ED5BAB" w:rsidRDefault="00ED5BAB" w:rsidP="00A70DC3">
            <w:pPr>
              <w:jc w:val="right"/>
              <w:rPr>
                <w:sz w:val="20"/>
              </w:rPr>
            </w:pPr>
            <w:r w:rsidRPr="00ED5BAB">
              <w:rPr>
                <w:sz w:val="20"/>
              </w:rPr>
              <w:t>7 565</w:t>
            </w:r>
          </w:p>
        </w:tc>
        <w:tc>
          <w:tcPr>
            <w:tcW w:w="1416" w:type="dxa"/>
            <w:gridSpan w:val="2"/>
            <w:shd w:val="clear" w:color="auto" w:fill="DAEEF3"/>
          </w:tcPr>
          <w:p w14:paraId="2B0B36A1" w14:textId="77777777" w:rsidR="00ED5BAB" w:rsidRPr="00ED5BAB" w:rsidRDefault="00ED5BAB" w:rsidP="00A70DC3">
            <w:pPr>
              <w:jc w:val="right"/>
              <w:rPr>
                <w:sz w:val="20"/>
              </w:rPr>
            </w:pPr>
            <w:r w:rsidRPr="00ED5BAB">
              <w:rPr>
                <w:sz w:val="20"/>
              </w:rPr>
              <w:t>51,1</w:t>
            </w:r>
          </w:p>
        </w:tc>
        <w:tc>
          <w:tcPr>
            <w:tcW w:w="1134" w:type="dxa"/>
            <w:gridSpan w:val="2"/>
            <w:shd w:val="clear" w:color="auto" w:fill="DAEEF3"/>
          </w:tcPr>
          <w:p w14:paraId="683B7FF9" w14:textId="77777777" w:rsidR="00ED5BAB" w:rsidRPr="00ED5BAB" w:rsidRDefault="00ED5BAB" w:rsidP="00A70DC3">
            <w:pPr>
              <w:jc w:val="right"/>
              <w:rPr>
                <w:sz w:val="20"/>
              </w:rPr>
            </w:pPr>
            <w:r w:rsidRPr="00ED5BAB">
              <w:rPr>
                <w:sz w:val="20"/>
              </w:rPr>
              <w:t>4,1</w:t>
            </w:r>
          </w:p>
        </w:tc>
      </w:tr>
      <w:tr w:rsidR="00ED5BAB" w:rsidRPr="00ED5BAB" w14:paraId="63714299" w14:textId="77777777" w:rsidTr="008B40FF">
        <w:trPr>
          <w:gridAfter w:val="1"/>
          <w:wAfter w:w="594" w:type="dxa"/>
          <w:trHeight w:val="300"/>
          <w:jc w:val="center"/>
        </w:trPr>
        <w:tc>
          <w:tcPr>
            <w:tcW w:w="817" w:type="dxa"/>
            <w:shd w:val="clear" w:color="auto" w:fill="B6DDE8"/>
          </w:tcPr>
          <w:p w14:paraId="775CBC5C" w14:textId="77777777" w:rsidR="00ED5BAB" w:rsidRPr="00ED5BAB" w:rsidRDefault="00ED5BAB" w:rsidP="00A70DC3">
            <w:pPr>
              <w:jc w:val="center"/>
              <w:rPr>
                <w:b/>
                <w:i/>
                <w:sz w:val="20"/>
              </w:rPr>
            </w:pPr>
            <w:r w:rsidRPr="00ED5BAB">
              <w:rPr>
                <w:b/>
                <w:i/>
                <w:sz w:val="20"/>
              </w:rPr>
              <w:t>ХII</w:t>
            </w:r>
          </w:p>
        </w:tc>
        <w:tc>
          <w:tcPr>
            <w:tcW w:w="3851" w:type="dxa"/>
            <w:shd w:val="clear" w:color="auto" w:fill="DAEEF3"/>
          </w:tcPr>
          <w:p w14:paraId="3BB30358" w14:textId="77777777" w:rsidR="00ED5BAB" w:rsidRPr="008B40FF" w:rsidRDefault="00ED5BAB" w:rsidP="00A70DC3">
            <w:pPr>
              <w:rPr>
                <w:i/>
                <w:sz w:val="20"/>
              </w:rPr>
            </w:pPr>
            <w:r w:rsidRPr="008B40FF">
              <w:rPr>
                <w:i/>
                <w:sz w:val="20"/>
              </w:rPr>
              <w:t>Болести на кожата и подкожната тъкан</w:t>
            </w:r>
          </w:p>
        </w:tc>
        <w:tc>
          <w:tcPr>
            <w:tcW w:w="851" w:type="dxa"/>
            <w:shd w:val="clear" w:color="auto" w:fill="DAEEF3"/>
          </w:tcPr>
          <w:p w14:paraId="5D940C6D" w14:textId="77777777" w:rsidR="00ED5BAB" w:rsidRPr="00ED5BAB" w:rsidRDefault="00ED5BAB" w:rsidP="00A70DC3">
            <w:pPr>
              <w:jc w:val="right"/>
              <w:rPr>
                <w:sz w:val="20"/>
              </w:rPr>
            </w:pPr>
            <w:r w:rsidRPr="00ED5BAB">
              <w:rPr>
                <w:sz w:val="20"/>
              </w:rPr>
              <w:t>15 190</w:t>
            </w:r>
          </w:p>
        </w:tc>
        <w:tc>
          <w:tcPr>
            <w:tcW w:w="1441" w:type="dxa"/>
            <w:gridSpan w:val="2"/>
            <w:shd w:val="clear" w:color="auto" w:fill="DAEEF3"/>
          </w:tcPr>
          <w:p w14:paraId="13AD9A0D" w14:textId="77777777" w:rsidR="00ED5BAB" w:rsidRPr="00ED5BAB" w:rsidRDefault="00ED5BAB" w:rsidP="00A70DC3">
            <w:pPr>
              <w:jc w:val="right"/>
              <w:rPr>
                <w:sz w:val="20"/>
              </w:rPr>
            </w:pPr>
            <w:r w:rsidRPr="00ED5BAB">
              <w:rPr>
                <w:sz w:val="20"/>
              </w:rPr>
              <w:t>102,5</w:t>
            </w:r>
          </w:p>
        </w:tc>
        <w:tc>
          <w:tcPr>
            <w:tcW w:w="852" w:type="dxa"/>
            <w:gridSpan w:val="2"/>
            <w:shd w:val="clear" w:color="auto" w:fill="DAEEF3"/>
          </w:tcPr>
          <w:p w14:paraId="05FBA025" w14:textId="77777777" w:rsidR="00ED5BAB" w:rsidRPr="00ED5BAB" w:rsidRDefault="00ED5BAB" w:rsidP="00A70DC3">
            <w:pPr>
              <w:jc w:val="right"/>
              <w:rPr>
                <w:sz w:val="20"/>
              </w:rPr>
            </w:pPr>
            <w:r w:rsidRPr="00ED5BAB">
              <w:rPr>
                <w:sz w:val="20"/>
              </w:rPr>
              <w:t>2,7</w:t>
            </w:r>
          </w:p>
        </w:tc>
        <w:tc>
          <w:tcPr>
            <w:tcW w:w="1276" w:type="dxa"/>
            <w:gridSpan w:val="2"/>
            <w:shd w:val="clear" w:color="auto" w:fill="DAEEF3"/>
          </w:tcPr>
          <w:p w14:paraId="213B607E" w14:textId="77777777" w:rsidR="00ED5BAB" w:rsidRPr="00ED5BAB" w:rsidRDefault="00ED5BAB" w:rsidP="00A70DC3">
            <w:pPr>
              <w:jc w:val="right"/>
              <w:rPr>
                <w:sz w:val="20"/>
              </w:rPr>
            </w:pPr>
            <w:r w:rsidRPr="00ED5BAB">
              <w:rPr>
                <w:sz w:val="20"/>
              </w:rPr>
              <w:t>8 358</w:t>
            </w:r>
          </w:p>
        </w:tc>
        <w:tc>
          <w:tcPr>
            <w:tcW w:w="1416" w:type="dxa"/>
            <w:gridSpan w:val="2"/>
            <w:shd w:val="clear" w:color="auto" w:fill="DAEEF3"/>
          </w:tcPr>
          <w:p w14:paraId="7DF18C53" w14:textId="77777777" w:rsidR="00ED5BAB" w:rsidRPr="00ED5BAB" w:rsidRDefault="00ED5BAB" w:rsidP="00A70DC3">
            <w:pPr>
              <w:jc w:val="right"/>
              <w:rPr>
                <w:sz w:val="20"/>
              </w:rPr>
            </w:pPr>
            <w:r w:rsidRPr="00ED5BAB">
              <w:rPr>
                <w:sz w:val="20"/>
              </w:rPr>
              <w:t>56,4</w:t>
            </w:r>
          </w:p>
        </w:tc>
        <w:tc>
          <w:tcPr>
            <w:tcW w:w="1134" w:type="dxa"/>
            <w:gridSpan w:val="2"/>
            <w:shd w:val="clear" w:color="auto" w:fill="DAEEF3"/>
          </w:tcPr>
          <w:p w14:paraId="36A14217" w14:textId="77777777" w:rsidR="00ED5BAB" w:rsidRPr="00ED5BAB" w:rsidRDefault="00ED5BAB" w:rsidP="00A70DC3">
            <w:pPr>
              <w:jc w:val="right"/>
              <w:rPr>
                <w:sz w:val="20"/>
              </w:rPr>
            </w:pPr>
            <w:r w:rsidRPr="00ED5BAB">
              <w:rPr>
                <w:sz w:val="20"/>
              </w:rPr>
              <w:t>4,5</w:t>
            </w:r>
          </w:p>
        </w:tc>
      </w:tr>
      <w:tr w:rsidR="00ED5BAB" w:rsidRPr="00ED5BAB" w14:paraId="7ED15E28" w14:textId="77777777" w:rsidTr="008B40FF">
        <w:trPr>
          <w:gridAfter w:val="1"/>
          <w:wAfter w:w="594" w:type="dxa"/>
          <w:trHeight w:val="600"/>
          <w:jc w:val="center"/>
        </w:trPr>
        <w:tc>
          <w:tcPr>
            <w:tcW w:w="817" w:type="dxa"/>
            <w:shd w:val="clear" w:color="auto" w:fill="B6DDE8"/>
          </w:tcPr>
          <w:p w14:paraId="0B14C40C" w14:textId="77777777" w:rsidR="00ED5BAB" w:rsidRPr="00ED5BAB" w:rsidRDefault="00ED5BAB" w:rsidP="00A70DC3">
            <w:pPr>
              <w:jc w:val="center"/>
              <w:rPr>
                <w:b/>
                <w:i/>
                <w:sz w:val="20"/>
              </w:rPr>
            </w:pPr>
            <w:r w:rsidRPr="00ED5BAB">
              <w:rPr>
                <w:b/>
                <w:i/>
                <w:sz w:val="20"/>
              </w:rPr>
              <w:t>ХIII</w:t>
            </w:r>
          </w:p>
        </w:tc>
        <w:tc>
          <w:tcPr>
            <w:tcW w:w="3851" w:type="dxa"/>
            <w:shd w:val="clear" w:color="auto" w:fill="DAEEF3"/>
          </w:tcPr>
          <w:p w14:paraId="36B1B961" w14:textId="77777777" w:rsidR="00ED5BAB" w:rsidRPr="008B40FF" w:rsidRDefault="00ED5BAB" w:rsidP="00A70DC3">
            <w:pPr>
              <w:rPr>
                <w:i/>
                <w:sz w:val="20"/>
              </w:rPr>
            </w:pPr>
            <w:r w:rsidRPr="008B40FF">
              <w:rPr>
                <w:i/>
                <w:sz w:val="20"/>
              </w:rPr>
              <w:t>Болести на костно-мускулната сис</w:t>
            </w:r>
            <w:r w:rsidRPr="008B40FF">
              <w:rPr>
                <w:i/>
                <w:sz w:val="20"/>
              </w:rPr>
              <w:softHyphen/>
              <w:t>тема и на съединителната тъкан</w:t>
            </w:r>
          </w:p>
        </w:tc>
        <w:tc>
          <w:tcPr>
            <w:tcW w:w="851" w:type="dxa"/>
            <w:shd w:val="clear" w:color="auto" w:fill="DAEEF3"/>
          </w:tcPr>
          <w:p w14:paraId="5B21A0D8" w14:textId="77777777" w:rsidR="00ED5BAB" w:rsidRPr="00ED5BAB" w:rsidRDefault="00ED5BAB" w:rsidP="00A70DC3">
            <w:pPr>
              <w:jc w:val="right"/>
              <w:rPr>
                <w:sz w:val="20"/>
              </w:rPr>
            </w:pPr>
            <w:r w:rsidRPr="00ED5BAB">
              <w:rPr>
                <w:sz w:val="20"/>
              </w:rPr>
              <w:t>49 414</w:t>
            </w:r>
          </w:p>
        </w:tc>
        <w:tc>
          <w:tcPr>
            <w:tcW w:w="1441" w:type="dxa"/>
            <w:gridSpan w:val="2"/>
            <w:shd w:val="clear" w:color="auto" w:fill="DAEEF3"/>
          </w:tcPr>
          <w:p w14:paraId="342459CF" w14:textId="77777777" w:rsidR="00ED5BAB" w:rsidRPr="00ED5BAB" w:rsidRDefault="00ED5BAB" w:rsidP="00A70DC3">
            <w:pPr>
              <w:jc w:val="right"/>
              <w:rPr>
                <w:sz w:val="20"/>
              </w:rPr>
            </w:pPr>
            <w:r w:rsidRPr="00ED5BAB">
              <w:rPr>
                <w:sz w:val="20"/>
              </w:rPr>
              <w:t>333,6</w:t>
            </w:r>
          </w:p>
        </w:tc>
        <w:tc>
          <w:tcPr>
            <w:tcW w:w="852" w:type="dxa"/>
            <w:gridSpan w:val="2"/>
            <w:shd w:val="clear" w:color="auto" w:fill="DAEEF3"/>
          </w:tcPr>
          <w:p w14:paraId="71961DC8" w14:textId="77777777" w:rsidR="00ED5BAB" w:rsidRPr="00ED5BAB" w:rsidRDefault="00ED5BAB" w:rsidP="00A70DC3">
            <w:pPr>
              <w:jc w:val="right"/>
              <w:rPr>
                <w:sz w:val="20"/>
              </w:rPr>
            </w:pPr>
            <w:r w:rsidRPr="00ED5BAB">
              <w:rPr>
                <w:sz w:val="20"/>
              </w:rPr>
              <w:t>8,8</w:t>
            </w:r>
          </w:p>
        </w:tc>
        <w:tc>
          <w:tcPr>
            <w:tcW w:w="1276" w:type="dxa"/>
            <w:gridSpan w:val="2"/>
            <w:shd w:val="clear" w:color="auto" w:fill="DAEEF3"/>
          </w:tcPr>
          <w:p w14:paraId="27017BB7" w14:textId="77777777" w:rsidR="00ED5BAB" w:rsidRPr="00ED5BAB" w:rsidRDefault="00ED5BAB" w:rsidP="00A70DC3">
            <w:pPr>
              <w:jc w:val="right"/>
              <w:rPr>
                <w:sz w:val="20"/>
              </w:rPr>
            </w:pPr>
            <w:r w:rsidRPr="00ED5BAB">
              <w:rPr>
                <w:sz w:val="20"/>
              </w:rPr>
              <w:t>15 340</w:t>
            </w:r>
          </w:p>
        </w:tc>
        <w:tc>
          <w:tcPr>
            <w:tcW w:w="1416" w:type="dxa"/>
            <w:gridSpan w:val="2"/>
            <w:shd w:val="clear" w:color="auto" w:fill="DAEEF3"/>
          </w:tcPr>
          <w:p w14:paraId="7EF3F145" w14:textId="77777777" w:rsidR="00ED5BAB" w:rsidRPr="00ED5BAB" w:rsidRDefault="00ED5BAB" w:rsidP="00A70DC3">
            <w:pPr>
              <w:jc w:val="right"/>
              <w:rPr>
                <w:sz w:val="20"/>
              </w:rPr>
            </w:pPr>
            <w:r w:rsidRPr="00ED5BAB">
              <w:rPr>
                <w:sz w:val="20"/>
              </w:rPr>
              <w:t>103,6</w:t>
            </w:r>
          </w:p>
        </w:tc>
        <w:tc>
          <w:tcPr>
            <w:tcW w:w="1134" w:type="dxa"/>
            <w:gridSpan w:val="2"/>
            <w:shd w:val="clear" w:color="auto" w:fill="DAEEF3"/>
          </w:tcPr>
          <w:p w14:paraId="6F7BE371" w14:textId="77777777" w:rsidR="00ED5BAB" w:rsidRPr="00ED5BAB" w:rsidRDefault="00ED5BAB" w:rsidP="00A70DC3">
            <w:pPr>
              <w:jc w:val="right"/>
              <w:rPr>
                <w:sz w:val="20"/>
              </w:rPr>
            </w:pPr>
            <w:r w:rsidRPr="00ED5BAB">
              <w:rPr>
                <w:sz w:val="20"/>
              </w:rPr>
              <w:t>8,3</w:t>
            </w:r>
          </w:p>
        </w:tc>
      </w:tr>
      <w:tr w:rsidR="00ED5BAB" w:rsidRPr="00ED5BAB" w14:paraId="4056E989" w14:textId="77777777" w:rsidTr="008B40FF">
        <w:trPr>
          <w:gridAfter w:val="1"/>
          <w:wAfter w:w="594" w:type="dxa"/>
          <w:trHeight w:val="300"/>
          <w:jc w:val="center"/>
        </w:trPr>
        <w:tc>
          <w:tcPr>
            <w:tcW w:w="817" w:type="dxa"/>
            <w:shd w:val="clear" w:color="auto" w:fill="B6DDE8"/>
          </w:tcPr>
          <w:p w14:paraId="41162B54" w14:textId="77777777" w:rsidR="00ED5BAB" w:rsidRPr="00ED5BAB" w:rsidRDefault="00ED5BAB" w:rsidP="00A70DC3">
            <w:pPr>
              <w:jc w:val="center"/>
              <w:rPr>
                <w:b/>
                <w:i/>
                <w:sz w:val="20"/>
              </w:rPr>
            </w:pPr>
            <w:r w:rsidRPr="00ED5BAB">
              <w:rPr>
                <w:b/>
                <w:i/>
                <w:sz w:val="20"/>
              </w:rPr>
              <w:t>ХIV</w:t>
            </w:r>
          </w:p>
        </w:tc>
        <w:tc>
          <w:tcPr>
            <w:tcW w:w="3851" w:type="dxa"/>
            <w:shd w:val="clear" w:color="auto" w:fill="DAEEF3"/>
          </w:tcPr>
          <w:p w14:paraId="0A8906AB" w14:textId="77777777" w:rsidR="00ED5BAB" w:rsidRPr="008B40FF" w:rsidRDefault="00ED5BAB" w:rsidP="00A70DC3">
            <w:pPr>
              <w:rPr>
                <w:i/>
                <w:sz w:val="20"/>
              </w:rPr>
            </w:pPr>
            <w:r w:rsidRPr="008B40FF">
              <w:rPr>
                <w:i/>
                <w:sz w:val="20"/>
              </w:rPr>
              <w:t>Болести на пикочо-половата система</w:t>
            </w:r>
          </w:p>
        </w:tc>
        <w:tc>
          <w:tcPr>
            <w:tcW w:w="851" w:type="dxa"/>
            <w:shd w:val="clear" w:color="auto" w:fill="DAEEF3"/>
          </w:tcPr>
          <w:p w14:paraId="45D176BB" w14:textId="77777777" w:rsidR="00ED5BAB" w:rsidRPr="00ED5BAB" w:rsidRDefault="00ED5BAB" w:rsidP="00A70DC3">
            <w:pPr>
              <w:jc w:val="right"/>
              <w:rPr>
                <w:sz w:val="20"/>
              </w:rPr>
            </w:pPr>
            <w:r w:rsidRPr="00ED5BAB">
              <w:rPr>
                <w:sz w:val="20"/>
              </w:rPr>
              <w:t>43 393</w:t>
            </w:r>
          </w:p>
        </w:tc>
        <w:tc>
          <w:tcPr>
            <w:tcW w:w="1441" w:type="dxa"/>
            <w:gridSpan w:val="2"/>
            <w:shd w:val="clear" w:color="auto" w:fill="DAEEF3"/>
          </w:tcPr>
          <w:p w14:paraId="0FC4CF02" w14:textId="77777777" w:rsidR="00ED5BAB" w:rsidRPr="00ED5BAB" w:rsidRDefault="00ED5BAB" w:rsidP="00A70DC3">
            <w:pPr>
              <w:jc w:val="right"/>
              <w:rPr>
                <w:sz w:val="20"/>
              </w:rPr>
            </w:pPr>
            <w:r w:rsidRPr="00ED5BAB">
              <w:rPr>
                <w:sz w:val="20"/>
              </w:rPr>
              <w:t>292,9</w:t>
            </w:r>
          </w:p>
        </w:tc>
        <w:tc>
          <w:tcPr>
            <w:tcW w:w="852" w:type="dxa"/>
            <w:gridSpan w:val="2"/>
            <w:shd w:val="clear" w:color="auto" w:fill="DAEEF3"/>
          </w:tcPr>
          <w:p w14:paraId="0C4648DC" w14:textId="77777777" w:rsidR="00ED5BAB" w:rsidRPr="00ED5BAB" w:rsidRDefault="00ED5BAB" w:rsidP="00A70DC3">
            <w:pPr>
              <w:jc w:val="right"/>
              <w:rPr>
                <w:sz w:val="20"/>
              </w:rPr>
            </w:pPr>
            <w:r w:rsidRPr="00ED5BAB">
              <w:rPr>
                <w:sz w:val="20"/>
              </w:rPr>
              <w:t>7,7</w:t>
            </w:r>
          </w:p>
        </w:tc>
        <w:tc>
          <w:tcPr>
            <w:tcW w:w="1276" w:type="dxa"/>
            <w:gridSpan w:val="2"/>
            <w:shd w:val="clear" w:color="auto" w:fill="DAEEF3"/>
          </w:tcPr>
          <w:p w14:paraId="7F65DE2F" w14:textId="77777777" w:rsidR="00ED5BAB" w:rsidRPr="00ED5BAB" w:rsidRDefault="00ED5BAB" w:rsidP="00A70DC3">
            <w:pPr>
              <w:jc w:val="right"/>
              <w:rPr>
                <w:sz w:val="20"/>
              </w:rPr>
            </w:pPr>
            <w:r w:rsidRPr="00ED5BAB">
              <w:rPr>
                <w:sz w:val="20"/>
              </w:rPr>
              <w:t>16 127</w:t>
            </w:r>
          </w:p>
        </w:tc>
        <w:tc>
          <w:tcPr>
            <w:tcW w:w="1416" w:type="dxa"/>
            <w:gridSpan w:val="2"/>
            <w:shd w:val="clear" w:color="auto" w:fill="DAEEF3"/>
          </w:tcPr>
          <w:p w14:paraId="0209AF1C" w14:textId="77777777" w:rsidR="00ED5BAB" w:rsidRPr="00ED5BAB" w:rsidRDefault="00ED5BAB" w:rsidP="00A70DC3">
            <w:pPr>
              <w:jc w:val="right"/>
              <w:rPr>
                <w:sz w:val="20"/>
              </w:rPr>
            </w:pPr>
            <w:r w:rsidRPr="00ED5BAB">
              <w:rPr>
                <w:sz w:val="20"/>
              </w:rPr>
              <w:t>108,8</w:t>
            </w:r>
          </w:p>
        </w:tc>
        <w:tc>
          <w:tcPr>
            <w:tcW w:w="1134" w:type="dxa"/>
            <w:gridSpan w:val="2"/>
            <w:shd w:val="clear" w:color="auto" w:fill="DAEEF3"/>
          </w:tcPr>
          <w:p w14:paraId="488F665D" w14:textId="77777777" w:rsidR="00ED5BAB" w:rsidRPr="00ED5BAB" w:rsidRDefault="00ED5BAB" w:rsidP="00A70DC3">
            <w:pPr>
              <w:jc w:val="right"/>
              <w:rPr>
                <w:sz w:val="20"/>
              </w:rPr>
            </w:pPr>
            <w:r w:rsidRPr="00ED5BAB">
              <w:rPr>
                <w:sz w:val="20"/>
              </w:rPr>
              <w:t>8,7</w:t>
            </w:r>
          </w:p>
        </w:tc>
      </w:tr>
      <w:tr w:rsidR="00ED5BAB" w:rsidRPr="00ED5BAB" w14:paraId="63D127D9" w14:textId="77777777" w:rsidTr="008B40FF">
        <w:trPr>
          <w:gridAfter w:val="1"/>
          <w:wAfter w:w="594" w:type="dxa"/>
          <w:trHeight w:val="300"/>
          <w:jc w:val="center"/>
        </w:trPr>
        <w:tc>
          <w:tcPr>
            <w:tcW w:w="817" w:type="dxa"/>
            <w:shd w:val="clear" w:color="auto" w:fill="B6DDE8"/>
          </w:tcPr>
          <w:p w14:paraId="6149FEE4" w14:textId="77777777" w:rsidR="00ED5BAB" w:rsidRPr="00ED5BAB" w:rsidRDefault="00ED5BAB" w:rsidP="00A70DC3">
            <w:pPr>
              <w:jc w:val="center"/>
              <w:rPr>
                <w:b/>
                <w:i/>
                <w:sz w:val="20"/>
              </w:rPr>
            </w:pPr>
            <w:r w:rsidRPr="00ED5BAB">
              <w:rPr>
                <w:b/>
                <w:i/>
                <w:sz w:val="20"/>
              </w:rPr>
              <w:t>ХV</w:t>
            </w:r>
          </w:p>
        </w:tc>
        <w:tc>
          <w:tcPr>
            <w:tcW w:w="3851" w:type="dxa"/>
            <w:shd w:val="clear" w:color="auto" w:fill="DAEEF3"/>
          </w:tcPr>
          <w:p w14:paraId="6EC44DA9" w14:textId="77777777" w:rsidR="00ED5BAB" w:rsidRPr="008B40FF" w:rsidRDefault="00ED5BAB" w:rsidP="00A70DC3">
            <w:pPr>
              <w:rPr>
                <w:i/>
                <w:sz w:val="20"/>
              </w:rPr>
            </w:pPr>
            <w:r w:rsidRPr="008B40FF">
              <w:rPr>
                <w:i/>
                <w:sz w:val="20"/>
              </w:rPr>
              <w:t>Бременност, раждане и послеродов период</w:t>
            </w:r>
          </w:p>
        </w:tc>
        <w:tc>
          <w:tcPr>
            <w:tcW w:w="851" w:type="dxa"/>
            <w:shd w:val="clear" w:color="auto" w:fill="DAEEF3"/>
          </w:tcPr>
          <w:p w14:paraId="7BE44E9E" w14:textId="77777777" w:rsidR="00ED5BAB" w:rsidRPr="00ED5BAB" w:rsidRDefault="00ED5BAB" w:rsidP="00A70DC3">
            <w:pPr>
              <w:jc w:val="right"/>
              <w:rPr>
                <w:sz w:val="20"/>
              </w:rPr>
            </w:pPr>
            <w:r w:rsidRPr="00ED5BAB">
              <w:rPr>
                <w:sz w:val="20"/>
              </w:rPr>
              <w:t>1 012</w:t>
            </w:r>
          </w:p>
        </w:tc>
        <w:tc>
          <w:tcPr>
            <w:tcW w:w="1441" w:type="dxa"/>
            <w:gridSpan w:val="2"/>
            <w:shd w:val="clear" w:color="auto" w:fill="DAEEF3"/>
          </w:tcPr>
          <w:p w14:paraId="00A8F7EB" w14:textId="77777777" w:rsidR="00ED5BAB" w:rsidRPr="00ED5BAB" w:rsidRDefault="00ED5BAB" w:rsidP="00A70DC3">
            <w:pPr>
              <w:jc w:val="right"/>
              <w:rPr>
                <w:sz w:val="20"/>
              </w:rPr>
            </w:pPr>
            <w:r w:rsidRPr="00ED5BAB">
              <w:rPr>
                <w:sz w:val="20"/>
              </w:rPr>
              <w:t>6,8</w:t>
            </w:r>
          </w:p>
        </w:tc>
        <w:tc>
          <w:tcPr>
            <w:tcW w:w="852" w:type="dxa"/>
            <w:gridSpan w:val="2"/>
            <w:shd w:val="clear" w:color="auto" w:fill="DAEEF3"/>
          </w:tcPr>
          <w:p w14:paraId="6D3B90DD" w14:textId="77777777" w:rsidR="00ED5BAB" w:rsidRPr="00ED5BAB" w:rsidRDefault="00ED5BAB" w:rsidP="00A70DC3">
            <w:pPr>
              <w:jc w:val="right"/>
              <w:rPr>
                <w:sz w:val="20"/>
              </w:rPr>
            </w:pPr>
            <w:r w:rsidRPr="00ED5BAB">
              <w:rPr>
                <w:sz w:val="20"/>
              </w:rPr>
              <w:t>0,2</w:t>
            </w:r>
          </w:p>
        </w:tc>
        <w:tc>
          <w:tcPr>
            <w:tcW w:w="1276" w:type="dxa"/>
            <w:gridSpan w:val="2"/>
            <w:shd w:val="clear" w:color="auto" w:fill="DAEEF3"/>
          </w:tcPr>
          <w:p w14:paraId="21316BB8" w14:textId="77777777" w:rsidR="00ED5BAB" w:rsidRPr="00ED5BAB" w:rsidRDefault="00ED5BAB" w:rsidP="00A70DC3">
            <w:pPr>
              <w:jc w:val="right"/>
              <w:rPr>
                <w:sz w:val="20"/>
              </w:rPr>
            </w:pPr>
            <w:r w:rsidRPr="00ED5BAB">
              <w:rPr>
                <w:sz w:val="20"/>
              </w:rPr>
              <w:t>500</w:t>
            </w:r>
          </w:p>
        </w:tc>
        <w:tc>
          <w:tcPr>
            <w:tcW w:w="1416" w:type="dxa"/>
            <w:gridSpan w:val="2"/>
            <w:shd w:val="clear" w:color="auto" w:fill="DAEEF3"/>
          </w:tcPr>
          <w:p w14:paraId="7FFE3367" w14:textId="77777777" w:rsidR="00ED5BAB" w:rsidRPr="00ED5BAB" w:rsidRDefault="00ED5BAB" w:rsidP="00A70DC3">
            <w:pPr>
              <w:jc w:val="right"/>
              <w:rPr>
                <w:sz w:val="20"/>
              </w:rPr>
            </w:pPr>
            <w:r w:rsidRPr="00ED5BAB">
              <w:rPr>
                <w:sz w:val="20"/>
              </w:rPr>
              <w:t>3,4</w:t>
            </w:r>
          </w:p>
        </w:tc>
        <w:tc>
          <w:tcPr>
            <w:tcW w:w="1134" w:type="dxa"/>
            <w:gridSpan w:val="2"/>
            <w:shd w:val="clear" w:color="auto" w:fill="DAEEF3"/>
          </w:tcPr>
          <w:p w14:paraId="5606F426" w14:textId="77777777" w:rsidR="00ED5BAB" w:rsidRPr="00ED5BAB" w:rsidRDefault="00ED5BAB" w:rsidP="00A70DC3">
            <w:pPr>
              <w:jc w:val="right"/>
              <w:rPr>
                <w:sz w:val="20"/>
              </w:rPr>
            </w:pPr>
            <w:r w:rsidRPr="00ED5BAB">
              <w:rPr>
                <w:sz w:val="20"/>
              </w:rPr>
              <w:t>0,2</w:t>
            </w:r>
          </w:p>
        </w:tc>
      </w:tr>
      <w:tr w:rsidR="00ED5BAB" w:rsidRPr="00ED5BAB" w14:paraId="13187ECD" w14:textId="77777777" w:rsidTr="008B40FF">
        <w:trPr>
          <w:gridAfter w:val="1"/>
          <w:wAfter w:w="594" w:type="dxa"/>
          <w:trHeight w:val="600"/>
          <w:jc w:val="center"/>
        </w:trPr>
        <w:tc>
          <w:tcPr>
            <w:tcW w:w="817" w:type="dxa"/>
            <w:shd w:val="clear" w:color="auto" w:fill="B6DDE8"/>
          </w:tcPr>
          <w:p w14:paraId="69F2AC10" w14:textId="77777777" w:rsidR="00ED5BAB" w:rsidRPr="00ED5BAB" w:rsidRDefault="00ED5BAB" w:rsidP="00A70DC3">
            <w:pPr>
              <w:jc w:val="center"/>
              <w:rPr>
                <w:b/>
                <w:i/>
                <w:sz w:val="20"/>
              </w:rPr>
            </w:pPr>
            <w:r w:rsidRPr="00ED5BAB">
              <w:rPr>
                <w:b/>
                <w:i/>
                <w:sz w:val="20"/>
              </w:rPr>
              <w:t>ХVI</w:t>
            </w:r>
          </w:p>
        </w:tc>
        <w:tc>
          <w:tcPr>
            <w:tcW w:w="3851" w:type="dxa"/>
            <w:shd w:val="clear" w:color="auto" w:fill="DAEEF3"/>
          </w:tcPr>
          <w:p w14:paraId="1DBFC1CC" w14:textId="77777777" w:rsidR="00ED5BAB" w:rsidRPr="008B40FF" w:rsidRDefault="00ED5BAB" w:rsidP="00A70DC3">
            <w:pPr>
              <w:rPr>
                <w:i/>
                <w:sz w:val="20"/>
              </w:rPr>
            </w:pPr>
            <w:r w:rsidRPr="008B40FF">
              <w:rPr>
                <w:i/>
                <w:sz w:val="20"/>
              </w:rPr>
              <w:t>Някои състояния, възникващи през перинаталния период</w:t>
            </w:r>
          </w:p>
        </w:tc>
        <w:tc>
          <w:tcPr>
            <w:tcW w:w="851" w:type="dxa"/>
            <w:shd w:val="clear" w:color="auto" w:fill="DAEEF3"/>
          </w:tcPr>
          <w:p w14:paraId="607A7CBC" w14:textId="77777777" w:rsidR="00ED5BAB" w:rsidRPr="00ED5BAB" w:rsidRDefault="00ED5BAB" w:rsidP="00A70DC3">
            <w:pPr>
              <w:jc w:val="right"/>
              <w:rPr>
                <w:sz w:val="20"/>
              </w:rPr>
            </w:pPr>
            <w:r w:rsidRPr="00ED5BAB">
              <w:rPr>
                <w:sz w:val="20"/>
              </w:rPr>
              <w:t>238</w:t>
            </w:r>
          </w:p>
        </w:tc>
        <w:tc>
          <w:tcPr>
            <w:tcW w:w="1441" w:type="dxa"/>
            <w:gridSpan w:val="2"/>
            <w:shd w:val="clear" w:color="auto" w:fill="DAEEF3"/>
          </w:tcPr>
          <w:p w14:paraId="56101907" w14:textId="77777777" w:rsidR="00ED5BAB" w:rsidRPr="00ED5BAB" w:rsidRDefault="00ED5BAB" w:rsidP="00A70DC3">
            <w:pPr>
              <w:jc w:val="right"/>
              <w:rPr>
                <w:sz w:val="20"/>
              </w:rPr>
            </w:pPr>
            <w:r w:rsidRPr="00ED5BAB">
              <w:rPr>
                <w:sz w:val="20"/>
              </w:rPr>
              <w:t>1,6</w:t>
            </w:r>
          </w:p>
        </w:tc>
        <w:tc>
          <w:tcPr>
            <w:tcW w:w="852" w:type="dxa"/>
            <w:gridSpan w:val="2"/>
            <w:shd w:val="clear" w:color="auto" w:fill="DAEEF3"/>
          </w:tcPr>
          <w:p w14:paraId="429D0E7D" w14:textId="77777777" w:rsidR="00ED5BAB" w:rsidRPr="00ED5BAB" w:rsidRDefault="00ED5BAB" w:rsidP="00A70DC3">
            <w:pPr>
              <w:jc w:val="right"/>
              <w:rPr>
                <w:sz w:val="20"/>
              </w:rPr>
            </w:pPr>
            <w:r w:rsidRPr="00ED5BAB">
              <w:rPr>
                <w:sz w:val="20"/>
              </w:rPr>
              <w:t>0,04</w:t>
            </w:r>
          </w:p>
        </w:tc>
        <w:tc>
          <w:tcPr>
            <w:tcW w:w="1276" w:type="dxa"/>
            <w:gridSpan w:val="2"/>
            <w:shd w:val="clear" w:color="auto" w:fill="DAEEF3"/>
          </w:tcPr>
          <w:p w14:paraId="1E41AF4C" w14:textId="77777777" w:rsidR="00ED5BAB" w:rsidRPr="00ED5BAB" w:rsidRDefault="00ED5BAB" w:rsidP="00A70DC3">
            <w:pPr>
              <w:jc w:val="right"/>
              <w:rPr>
                <w:sz w:val="20"/>
              </w:rPr>
            </w:pPr>
            <w:r w:rsidRPr="00ED5BAB">
              <w:rPr>
                <w:sz w:val="20"/>
              </w:rPr>
              <w:t>106</w:t>
            </w:r>
          </w:p>
        </w:tc>
        <w:tc>
          <w:tcPr>
            <w:tcW w:w="1416" w:type="dxa"/>
            <w:gridSpan w:val="2"/>
            <w:shd w:val="clear" w:color="auto" w:fill="DAEEF3"/>
          </w:tcPr>
          <w:p w14:paraId="58EEC0F0" w14:textId="77777777" w:rsidR="00ED5BAB" w:rsidRPr="00ED5BAB" w:rsidRDefault="00ED5BAB" w:rsidP="00A70DC3">
            <w:pPr>
              <w:jc w:val="right"/>
              <w:rPr>
                <w:sz w:val="20"/>
              </w:rPr>
            </w:pPr>
            <w:r w:rsidRPr="00ED5BAB">
              <w:rPr>
                <w:sz w:val="20"/>
              </w:rPr>
              <w:t>0,7</w:t>
            </w:r>
          </w:p>
        </w:tc>
        <w:tc>
          <w:tcPr>
            <w:tcW w:w="1134" w:type="dxa"/>
            <w:gridSpan w:val="2"/>
            <w:shd w:val="clear" w:color="auto" w:fill="DAEEF3"/>
          </w:tcPr>
          <w:p w14:paraId="5A6C9838" w14:textId="77777777" w:rsidR="00ED5BAB" w:rsidRPr="00ED5BAB" w:rsidRDefault="00ED5BAB" w:rsidP="00A70DC3">
            <w:pPr>
              <w:jc w:val="right"/>
              <w:rPr>
                <w:sz w:val="20"/>
              </w:rPr>
            </w:pPr>
            <w:r w:rsidRPr="00ED5BAB">
              <w:rPr>
                <w:sz w:val="20"/>
              </w:rPr>
              <w:t>0,05</w:t>
            </w:r>
          </w:p>
        </w:tc>
      </w:tr>
      <w:tr w:rsidR="00ED5BAB" w:rsidRPr="00ED5BAB" w14:paraId="513DCC4C" w14:textId="77777777" w:rsidTr="008B40FF">
        <w:trPr>
          <w:gridAfter w:val="1"/>
          <w:wAfter w:w="594" w:type="dxa"/>
          <w:trHeight w:val="600"/>
          <w:jc w:val="center"/>
        </w:trPr>
        <w:tc>
          <w:tcPr>
            <w:tcW w:w="817" w:type="dxa"/>
            <w:shd w:val="clear" w:color="auto" w:fill="B6DDE8"/>
          </w:tcPr>
          <w:p w14:paraId="2DC54BE0" w14:textId="77777777" w:rsidR="00ED5BAB" w:rsidRPr="00ED5BAB" w:rsidRDefault="00ED5BAB" w:rsidP="00A70DC3">
            <w:pPr>
              <w:jc w:val="center"/>
              <w:rPr>
                <w:b/>
                <w:i/>
                <w:sz w:val="20"/>
              </w:rPr>
            </w:pPr>
            <w:r w:rsidRPr="00ED5BAB">
              <w:rPr>
                <w:b/>
                <w:i/>
                <w:sz w:val="20"/>
              </w:rPr>
              <w:t>ХVII</w:t>
            </w:r>
          </w:p>
        </w:tc>
        <w:tc>
          <w:tcPr>
            <w:tcW w:w="3851" w:type="dxa"/>
            <w:shd w:val="clear" w:color="auto" w:fill="DAEEF3"/>
          </w:tcPr>
          <w:p w14:paraId="04FC9C35" w14:textId="77777777" w:rsidR="00ED5BAB" w:rsidRPr="008B40FF" w:rsidRDefault="00ED5BAB" w:rsidP="00A70DC3">
            <w:pPr>
              <w:rPr>
                <w:i/>
                <w:sz w:val="20"/>
              </w:rPr>
            </w:pPr>
            <w:r w:rsidRPr="008B40FF">
              <w:rPr>
                <w:i/>
                <w:sz w:val="20"/>
              </w:rPr>
              <w:t>Вродени аномалии [пороци на развитието], деформации и хромозомни аберации</w:t>
            </w:r>
          </w:p>
        </w:tc>
        <w:tc>
          <w:tcPr>
            <w:tcW w:w="851" w:type="dxa"/>
            <w:shd w:val="clear" w:color="auto" w:fill="DAEEF3"/>
          </w:tcPr>
          <w:p w14:paraId="6A0149D6" w14:textId="77777777" w:rsidR="00ED5BAB" w:rsidRPr="00ED5BAB" w:rsidRDefault="00ED5BAB" w:rsidP="00A70DC3">
            <w:pPr>
              <w:jc w:val="right"/>
              <w:rPr>
                <w:sz w:val="20"/>
              </w:rPr>
            </w:pPr>
            <w:r w:rsidRPr="00ED5BAB">
              <w:rPr>
                <w:sz w:val="20"/>
              </w:rPr>
              <w:t>783</w:t>
            </w:r>
          </w:p>
        </w:tc>
        <w:tc>
          <w:tcPr>
            <w:tcW w:w="1441" w:type="dxa"/>
            <w:gridSpan w:val="2"/>
            <w:shd w:val="clear" w:color="auto" w:fill="DAEEF3"/>
          </w:tcPr>
          <w:p w14:paraId="4E7A7381" w14:textId="77777777" w:rsidR="00ED5BAB" w:rsidRPr="00ED5BAB" w:rsidRDefault="00ED5BAB" w:rsidP="00A70DC3">
            <w:pPr>
              <w:jc w:val="right"/>
              <w:rPr>
                <w:sz w:val="20"/>
              </w:rPr>
            </w:pPr>
            <w:r w:rsidRPr="00ED5BAB">
              <w:rPr>
                <w:sz w:val="20"/>
              </w:rPr>
              <w:t>5,3</w:t>
            </w:r>
          </w:p>
        </w:tc>
        <w:tc>
          <w:tcPr>
            <w:tcW w:w="852" w:type="dxa"/>
            <w:gridSpan w:val="2"/>
            <w:shd w:val="clear" w:color="auto" w:fill="DAEEF3"/>
          </w:tcPr>
          <w:p w14:paraId="4AADF0C2" w14:textId="77777777" w:rsidR="00ED5BAB" w:rsidRPr="00ED5BAB" w:rsidRDefault="00ED5BAB" w:rsidP="00A70DC3">
            <w:pPr>
              <w:jc w:val="right"/>
              <w:rPr>
                <w:sz w:val="20"/>
              </w:rPr>
            </w:pPr>
            <w:r w:rsidRPr="00ED5BAB">
              <w:rPr>
                <w:sz w:val="20"/>
              </w:rPr>
              <w:t>0,1</w:t>
            </w:r>
          </w:p>
        </w:tc>
        <w:tc>
          <w:tcPr>
            <w:tcW w:w="1276" w:type="dxa"/>
            <w:gridSpan w:val="2"/>
            <w:shd w:val="clear" w:color="auto" w:fill="DAEEF3"/>
          </w:tcPr>
          <w:p w14:paraId="0DFA149A" w14:textId="77777777" w:rsidR="00ED5BAB" w:rsidRPr="00ED5BAB" w:rsidRDefault="00ED5BAB" w:rsidP="00A70DC3">
            <w:pPr>
              <w:jc w:val="right"/>
              <w:rPr>
                <w:sz w:val="20"/>
              </w:rPr>
            </w:pPr>
            <w:r w:rsidRPr="00ED5BAB">
              <w:rPr>
                <w:sz w:val="20"/>
              </w:rPr>
              <w:t>237</w:t>
            </w:r>
          </w:p>
        </w:tc>
        <w:tc>
          <w:tcPr>
            <w:tcW w:w="1416" w:type="dxa"/>
            <w:gridSpan w:val="2"/>
            <w:shd w:val="clear" w:color="auto" w:fill="DAEEF3"/>
          </w:tcPr>
          <w:p w14:paraId="4DF50E6B" w14:textId="77777777" w:rsidR="00ED5BAB" w:rsidRPr="00ED5BAB" w:rsidRDefault="00ED5BAB" w:rsidP="00A70DC3">
            <w:pPr>
              <w:jc w:val="right"/>
              <w:rPr>
                <w:sz w:val="20"/>
              </w:rPr>
            </w:pPr>
            <w:r w:rsidRPr="00ED5BAB">
              <w:rPr>
                <w:sz w:val="20"/>
              </w:rPr>
              <w:t>1,6</w:t>
            </w:r>
          </w:p>
        </w:tc>
        <w:tc>
          <w:tcPr>
            <w:tcW w:w="1134" w:type="dxa"/>
            <w:gridSpan w:val="2"/>
            <w:shd w:val="clear" w:color="auto" w:fill="DAEEF3"/>
          </w:tcPr>
          <w:p w14:paraId="4D36FABC" w14:textId="77777777" w:rsidR="00ED5BAB" w:rsidRPr="00ED5BAB" w:rsidRDefault="00ED5BAB" w:rsidP="00A70DC3">
            <w:pPr>
              <w:jc w:val="right"/>
              <w:rPr>
                <w:sz w:val="20"/>
              </w:rPr>
            </w:pPr>
            <w:r w:rsidRPr="00ED5BAB">
              <w:rPr>
                <w:sz w:val="20"/>
              </w:rPr>
              <w:t>0,1</w:t>
            </w:r>
          </w:p>
        </w:tc>
      </w:tr>
      <w:tr w:rsidR="00ED5BAB" w:rsidRPr="00ED5BAB" w14:paraId="255F4A06" w14:textId="77777777" w:rsidTr="008B40FF">
        <w:trPr>
          <w:gridAfter w:val="1"/>
          <w:wAfter w:w="594" w:type="dxa"/>
          <w:trHeight w:val="900"/>
          <w:jc w:val="center"/>
        </w:trPr>
        <w:tc>
          <w:tcPr>
            <w:tcW w:w="817" w:type="dxa"/>
            <w:shd w:val="clear" w:color="auto" w:fill="B6DDE8"/>
          </w:tcPr>
          <w:p w14:paraId="4AD35CD2" w14:textId="77777777" w:rsidR="00ED5BAB" w:rsidRPr="00ED5BAB" w:rsidRDefault="00ED5BAB" w:rsidP="00A70DC3">
            <w:pPr>
              <w:jc w:val="center"/>
              <w:rPr>
                <w:b/>
                <w:i/>
                <w:sz w:val="20"/>
              </w:rPr>
            </w:pPr>
            <w:r w:rsidRPr="00ED5BAB">
              <w:rPr>
                <w:b/>
                <w:i/>
                <w:sz w:val="20"/>
              </w:rPr>
              <w:t>ХVIII</w:t>
            </w:r>
          </w:p>
        </w:tc>
        <w:tc>
          <w:tcPr>
            <w:tcW w:w="3851" w:type="dxa"/>
            <w:shd w:val="clear" w:color="auto" w:fill="DAEEF3"/>
          </w:tcPr>
          <w:p w14:paraId="299CBCA2" w14:textId="77777777" w:rsidR="00ED5BAB" w:rsidRPr="008B40FF" w:rsidRDefault="00ED5BAB" w:rsidP="00A70DC3">
            <w:pPr>
              <w:rPr>
                <w:i/>
                <w:sz w:val="20"/>
              </w:rPr>
            </w:pPr>
            <w:r w:rsidRPr="008B40FF">
              <w:rPr>
                <w:i/>
                <w:sz w:val="20"/>
              </w:rPr>
              <w:t>Симптоми, признаци и отклонения от нормата, открити при клинични и лабораторни изследвания, некласифицирани другаде</w:t>
            </w:r>
          </w:p>
        </w:tc>
        <w:tc>
          <w:tcPr>
            <w:tcW w:w="851" w:type="dxa"/>
            <w:shd w:val="clear" w:color="auto" w:fill="DAEEF3"/>
          </w:tcPr>
          <w:p w14:paraId="7CFD4C3E" w14:textId="77777777" w:rsidR="00ED5BAB" w:rsidRPr="00ED5BAB" w:rsidRDefault="00ED5BAB" w:rsidP="00A70DC3">
            <w:pPr>
              <w:jc w:val="right"/>
              <w:rPr>
                <w:sz w:val="20"/>
              </w:rPr>
            </w:pPr>
            <w:r w:rsidRPr="00ED5BAB">
              <w:rPr>
                <w:sz w:val="20"/>
              </w:rPr>
              <w:t>10 096</w:t>
            </w:r>
          </w:p>
        </w:tc>
        <w:tc>
          <w:tcPr>
            <w:tcW w:w="1441" w:type="dxa"/>
            <w:gridSpan w:val="2"/>
            <w:shd w:val="clear" w:color="auto" w:fill="DAEEF3"/>
          </w:tcPr>
          <w:p w14:paraId="1C62EBF9" w14:textId="77777777" w:rsidR="00ED5BAB" w:rsidRPr="00ED5BAB" w:rsidRDefault="00ED5BAB" w:rsidP="00A70DC3">
            <w:pPr>
              <w:jc w:val="right"/>
              <w:rPr>
                <w:sz w:val="20"/>
              </w:rPr>
            </w:pPr>
            <w:r w:rsidRPr="00ED5BAB">
              <w:rPr>
                <w:sz w:val="20"/>
              </w:rPr>
              <w:t>68,2</w:t>
            </w:r>
          </w:p>
        </w:tc>
        <w:tc>
          <w:tcPr>
            <w:tcW w:w="852" w:type="dxa"/>
            <w:gridSpan w:val="2"/>
            <w:shd w:val="clear" w:color="auto" w:fill="DAEEF3"/>
          </w:tcPr>
          <w:p w14:paraId="1A037644" w14:textId="77777777" w:rsidR="00ED5BAB" w:rsidRPr="00ED5BAB" w:rsidRDefault="00ED5BAB" w:rsidP="00A70DC3">
            <w:pPr>
              <w:jc w:val="right"/>
              <w:rPr>
                <w:sz w:val="20"/>
              </w:rPr>
            </w:pPr>
            <w:r w:rsidRPr="00ED5BAB">
              <w:rPr>
                <w:sz w:val="20"/>
              </w:rPr>
              <w:t>1,8</w:t>
            </w:r>
          </w:p>
        </w:tc>
        <w:tc>
          <w:tcPr>
            <w:tcW w:w="1276" w:type="dxa"/>
            <w:gridSpan w:val="2"/>
            <w:shd w:val="clear" w:color="auto" w:fill="DAEEF3"/>
          </w:tcPr>
          <w:p w14:paraId="11DCDB22" w14:textId="77777777" w:rsidR="00ED5BAB" w:rsidRPr="00ED5BAB" w:rsidRDefault="00ED5BAB" w:rsidP="00A70DC3">
            <w:pPr>
              <w:jc w:val="right"/>
              <w:rPr>
                <w:sz w:val="20"/>
              </w:rPr>
            </w:pPr>
            <w:r w:rsidRPr="00ED5BAB">
              <w:rPr>
                <w:sz w:val="20"/>
              </w:rPr>
              <w:t>5 570</w:t>
            </w:r>
          </w:p>
        </w:tc>
        <w:tc>
          <w:tcPr>
            <w:tcW w:w="1416" w:type="dxa"/>
            <w:gridSpan w:val="2"/>
            <w:shd w:val="clear" w:color="auto" w:fill="DAEEF3"/>
          </w:tcPr>
          <w:p w14:paraId="60CF6551" w14:textId="77777777" w:rsidR="00ED5BAB" w:rsidRPr="00ED5BAB" w:rsidRDefault="00ED5BAB" w:rsidP="00A70DC3">
            <w:pPr>
              <w:jc w:val="right"/>
              <w:rPr>
                <w:sz w:val="20"/>
              </w:rPr>
            </w:pPr>
            <w:r w:rsidRPr="00ED5BAB">
              <w:rPr>
                <w:sz w:val="20"/>
              </w:rPr>
              <w:t>37,6</w:t>
            </w:r>
          </w:p>
        </w:tc>
        <w:tc>
          <w:tcPr>
            <w:tcW w:w="1134" w:type="dxa"/>
            <w:gridSpan w:val="2"/>
            <w:shd w:val="clear" w:color="auto" w:fill="DAEEF3"/>
          </w:tcPr>
          <w:p w14:paraId="0F6EB696" w14:textId="77777777" w:rsidR="00ED5BAB" w:rsidRPr="00ED5BAB" w:rsidRDefault="00ED5BAB" w:rsidP="00A70DC3">
            <w:pPr>
              <w:jc w:val="right"/>
              <w:rPr>
                <w:sz w:val="20"/>
              </w:rPr>
            </w:pPr>
            <w:r w:rsidRPr="00ED5BAB">
              <w:rPr>
                <w:sz w:val="20"/>
              </w:rPr>
              <w:t>3,0</w:t>
            </w:r>
          </w:p>
        </w:tc>
      </w:tr>
      <w:tr w:rsidR="00ED5BAB" w:rsidRPr="00ED5BAB" w14:paraId="5AB7BFC7" w14:textId="77777777" w:rsidTr="008B40FF">
        <w:trPr>
          <w:gridAfter w:val="1"/>
          <w:wAfter w:w="594" w:type="dxa"/>
          <w:trHeight w:val="600"/>
          <w:jc w:val="center"/>
        </w:trPr>
        <w:tc>
          <w:tcPr>
            <w:tcW w:w="817" w:type="dxa"/>
            <w:shd w:val="clear" w:color="auto" w:fill="B6DDE8"/>
          </w:tcPr>
          <w:p w14:paraId="53A77E21" w14:textId="77777777" w:rsidR="00ED5BAB" w:rsidRPr="00ED5BAB" w:rsidRDefault="00ED5BAB" w:rsidP="00A70DC3">
            <w:pPr>
              <w:jc w:val="center"/>
              <w:rPr>
                <w:b/>
                <w:i/>
                <w:sz w:val="20"/>
              </w:rPr>
            </w:pPr>
            <w:r w:rsidRPr="00ED5BAB">
              <w:rPr>
                <w:b/>
                <w:i/>
                <w:sz w:val="20"/>
              </w:rPr>
              <w:t>ХIX</w:t>
            </w:r>
          </w:p>
        </w:tc>
        <w:tc>
          <w:tcPr>
            <w:tcW w:w="3851" w:type="dxa"/>
            <w:shd w:val="clear" w:color="auto" w:fill="DAEEF3"/>
          </w:tcPr>
          <w:p w14:paraId="5B9E896F" w14:textId="77777777" w:rsidR="00ED5BAB" w:rsidRPr="008B40FF" w:rsidRDefault="00ED5BAB" w:rsidP="00A70DC3">
            <w:pPr>
              <w:rPr>
                <w:i/>
                <w:sz w:val="20"/>
              </w:rPr>
            </w:pPr>
            <w:r w:rsidRPr="008B40FF">
              <w:rPr>
                <w:i/>
                <w:sz w:val="20"/>
              </w:rPr>
              <w:t>Травми, отравяния и някои други последици от въздействието на външни причини</w:t>
            </w:r>
          </w:p>
        </w:tc>
        <w:tc>
          <w:tcPr>
            <w:tcW w:w="851" w:type="dxa"/>
            <w:shd w:val="clear" w:color="auto" w:fill="DAEEF3"/>
          </w:tcPr>
          <w:p w14:paraId="6C0B522B" w14:textId="77777777" w:rsidR="00ED5BAB" w:rsidRPr="00ED5BAB" w:rsidRDefault="00ED5BAB" w:rsidP="00A70DC3">
            <w:pPr>
              <w:jc w:val="right"/>
              <w:rPr>
                <w:sz w:val="20"/>
              </w:rPr>
            </w:pPr>
            <w:r w:rsidRPr="00ED5BAB">
              <w:rPr>
                <w:sz w:val="20"/>
              </w:rPr>
              <w:t>19 627</w:t>
            </w:r>
          </w:p>
        </w:tc>
        <w:tc>
          <w:tcPr>
            <w:tcW w:w="1441" w:type="dxa"/>
            <w:gridSpan w:val="2"/>
            <w:shd w:val="clear" w:color="auto" w:fill="DAEEF3"/>
          </w:tcPr>
          <w:p w14:paraId="095C3C94" w14:textId="77777777" w:rsidR="00ED5BAB" w:rsidRPr="00ED5BAB" w:rsidRDefault="00ED5BAB" w:rsidP="00A70DC3">
            <w:pPr>
              <w:jc w:val="right"/>
              <w:rPr>
                <w:sz w:val="20"/>
              </w:rPr>
            </w:pPr>
            <w:r w:rsidRPr="00ED5BAB">
              <w:rPr>
                <w:sz w:val="20"/>
              </w:rPr>
              <w:t>132,5</w:t>
            </w:r>
          </w:p>
        </w:tc>
        <w:tc>
          <w:tcPr>
            <w:tcW w:w="852" w:type="dxa"/>
            <w:gridSpan w:val="2"/>
            <w:shd w:val="clear" w:color="auto" w:fill="DAEEF3"/>
          </w:tcPr>
          <w:p w14:paraId="328C9E1B" w14:textId="77777777" w:rsidR="00ED5BAB" w:rsidRPr="00ED5BAB" w:rsidRDefault="00ED5BAB" w:rsidP="00A70DC3">
            <w:pPr>
              <w:rPr>
                <w:sz w:val="20"/>
              </w:rPr>
            </w:pPr>
            <w:r w:rsidRPr="00ED5BAB">
              <w:rPr>
                <w:sz w:val="20"/>
              </w:rPr>
              <w:t>3,5</w:t>
            </w:r>
          </w:p>
        </w:tc>
        <w:tc>
          <w:tcPr>
            <w:tcW w:w="1276" w:type="dxa"/>
            <w:gridSpan w:val="2"/>
            <w:shd w:val="clear" w:color="auto" w:fill="DAEEF3"/>
          </w:tcPr>
          <w:p w14:paraId="579A4F51" w14:textId="77777777" w:rsidR="00ED5BAB" w:rsidRPr="00ED5BAB" w:rsidRDefault="00ED5BAB" w:rsidP="00A70DC3">
            <w:pPr>
              <w:jc w:val="right"/>
              <w:rPr>
                <w:sz w:val="20"/>
              </w:rPr>
            </w:pPr>
            <w:r w:rsidRPr="00ED5BAB">
              <w:rPr>
                <w:sz w:val="20"/>
              </w:rPr>
              <w:t>10 559</w:t>
            </w:r>
          </w:p>
        </w:tc>
        <w:tc>
          <w:tcPr>
            <w:tcW w:w="1416" w:type="dxa"/>
            <w:gridSpan w:val="2"/>
            <w:shd w:val="clear" w:color="auto" w:fill="DAEEF3"/>
          </w:tcPr>
          <w:p w14:paraId="55E1CAA3" w14:textId="77777777" w:rsidR="00ED5BAB" w:rsidRPr="00ED5BAB" w:rsidRDefault="00ED5BAB" w:rsidP="00A70DC3">
            <w:pPr>
              <w:jc w:val="right"/>
              <w:rPr>
                <w:sz w:val="20"/>
              </w:rPr>
            </w:pPr>
            <w:r w:rsidRPr="00ED5BAB">
              <w:rPr>
                <w:sz w:val="20"/>
              </w:rPr>
              <w:t>71,3</w:t>
            </w:r>
          </w:p>
        </w:tc>
        <w:tc>
          <w:tcPr>
            <w:tcW w:w="1134" w:type="dxa"/>
            <w:gridSpan w:val="2"/>
            <w:shd w:val="clear" w:color="auto" w:fill="DAEEF3"/>
          </w:tcPr>
          <w:p w14:paraId="5227C4DA" w14:textId="77777777" w:rsidR="00ED5BAB" w:rsidRPr="00ED5BAB" w:rsidRDefault="00ED5BAB" w:rsidP="00A70DC3">
            <w:pPr>
              <w:jc w:val="right"/>
              <w:rPr>
                <w:sz w:val="20"/>
              </w:rPr>
            </w:pPr>
            <w:r w:rsidRPr="00ED5BAB">
              <w:rPr>
                <w:sz w:val="20"/>
              </w:rPr>
              <w:t>5,7</w:t>
            </w:r>
          </w:p>
        </w:tc>
      </w:tr>
    </w:tbl>
    <w:p w14:paraId="5645144D" w14:textId="77777777" w:rsidR="00ED5BAB" w:rsidRPr="00ED5BAB" w:rsidRDefault="00ED5BAB" w:rsidP="00ED5BAB">
      <w:pPr>
        <w:jc w:val="both"/>
        <w:rPr>
          <w:b/>
          <w:i/>
          <w:sz w:val="20"/>
        </w:rPr>
      </w:pPr>
    </w:p>
    <w:p w14:paraId="3328B41A" w14:textId="77777777" w:rsidR="00ED5BAB" w:rsidRPr="00ED5BAB" w:rsidRDefault="00ED5BAB" w:rsidP="00ED5BAB">
      <w:pPr>
        <w:jc w:val="both"/>
        <w:rPr>
          <w:i/>
          <w:sz w:val="20"/>
        </w:rPr>
      </w:pPr>
      <w:r w:rsidRPr="00ED5BAB">
        <w:rPr>
          <w:b/>
          <w:i/>
          <w:sz w:val="20"/>
        </w:rPr>
        <w:t xml:space="preserve">Забележка: </w:t>
      </w:r>
      <w:r w:rsidRPr="00ED5BAB">
        <w:rPr>
          <w:i/>
          <w:sz w:val="20"/>
        </w:rPr>
        <w:t>Данните се получават след обработка на годишните статистически отчети на ЛЗ за извънболнична помощ в областта</w:t>
      </w:r>
    </w:p>
    <w:p w14:paraId="3B921307" w14:textId="56413348" w:rsidR="008B40FF" w:rsidRDefault="008B40FF" w:rsidP="00ED5BAB">
      <w:pPr>
        <w:jc w:val="both"/>
        <w:rPr>
          <w:b/>
          <w:color w:val="FF0000"/>
          <w:sz w:val="20"/>
        </w:rPr>
      </w:pPr>
      <w:r>
        <w:rPr>
          <w:b/>
          <w:color w:val="FF0000"/>
          <w:sz w:val="20"/>
        </w:rPr>
        <w:br w:type="page"/>
      </w:r>
    </w:p>
    <w:p w14:paraId="1E593377" w14:textId="77777777" w:rsidR="00ED5BAB" w:rsidRPr="00ED5BAB" w:rsidRDefault="00ED5BAB" w:rsidP="00ED5BAB">
      <w:pPr>
        <w:jc w:val="both"/>
        <w:rPr>
          <w:b/>
          <w:color w:val="FF0000"/>
          <w:sz w:val="20"/>
        </w:rPr>
      </w:pPr>
    </w:p>
    <w:p w14:paraId="6DF0B541" w14:textId="77777777" w:rsidR="00ED5BAB" w:rsidRPr="00ED5BAB" w:rsidRDefault="00ED5BAB" w:rsidP="00ED5BAB">
      <w:pPr>
        <w:jc w:val="both"/>
        <w:rPr>
          <w:b/>
          <w:color w:val="FF0000"/>
          <w:sz w:val="20"/>
        </w:rPr>
      </w:pPr>
    </w:p>
    <w:p w14:paraId="466663EB" w14:textId="77777777" w:rsidR="00ED5BAB" w:rsidRPr="008B40FF" w:rsidRDefault="00ED5BAB" w:rsidP="008D18CB">
      <w:pPr>
        <w:widowControl/>
        <w:numPr>
          <w:ilvl w:val="0"/>
          <w:numId w:val="75"/>
        </w:numPr>
        <w:tabs>
          <w:tab w:val="left" w:pos="284"/>
        </w:tabs>
        <w:ind w:left="0" w:firstLine="0"/>
        <w:jc w:val="both"/>
        <w:rPr>
          <w:szCs w:val="24"/>
          <w:lang w:val="ru-RU"/>
        </w:rPr>
      </w:pPr>
      <w:r w:rsidRPr="008B40FF">
        <w:rPr>
          <w:szCs w:val="24"/>
        </w:rPr>
        <w:t>Болестност и заболеваемост сред населението в област Добрич 2</w:t>
      </w:r>
      <w:r w:rsidRPr="008B40FF">
        <w:rPr>
          <w:szCs w:val="24"/>
          <w:lang w:val="ru-RU"/>
        </w:rPr>
        <w:t>021 г.</w:t>
      </w:r>
    </w:p>
    <w:p w14:paraId="6113F806" w14:textId="77777777" w:rsidR="00ED5BAB" w:rsidRPr="00ED5BAB" w:rsidRDefault="00ED5BAB" w:rsidP="00ED5BAB">
      <w:pPr>
        <w:ind w:firstLine="720"/>
        <w:jc w:val="both"/>
        <w:rPr>
          <w:sz w:val="20"/>
        </w:rPr>
      </w:pPr>
    </w:p>
    <w:tbl>
      <w:tblPr>
        <w:tblW w:w="12205" w:type="dxa"/>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FFFFFF"/>
        <w:tblLayout w:type="fixed"/>
        <w:tblLook w:val="0000" w:firstRow="0" w:lastRow="0" w:firstColumn="0" w:lastColumn="0" w:noHBand="0" w:noVBand="0"/>
      </w:tblPr>
      <w:tblGrid>
        <w:gridCol w:w="817"/>
        <w:gridCol w:w="3568"/>
        <w:gridCol w:w="1276"/>
        <w:gridCol w:w="1441"/>
        <w:gridCol w:w="993"/>
        <w:gridCol w:w="1276"/>
        <w:gridCol w:w="1416"/>
        <w:gridCol w:w="1418"/>
      </w:tblGrid>
      <w:tr w:rsidR="00ED5BAB" w:rsidRPr="00ED5BAB" w14:paraId="1865B188" w14:textId="77777777" w:rsidTr="008B40FF">
        <w:trPr>
          <w:trHeight w:val="300"/>
          <w:jc w:val="center"/>
        </w:trPr>
        <w:tc>
          <w:tcPr>
            <w:tcW w:w="817" w:type="dxa"/>
            <w:vMerge w:val="restart"/>
            <w:shd w:val="clear" w:color="auto" w:fill="B6DDE8"/>
          </w:tcPr>
          <w:p w14:paraId="561EED39" w14:textId="77777777" w:rsidR="00ED5BAB" w:rsidRPr="00ED5BAB" w:rsidRDefault="00ED5BAB" w:rsidP="00A70DC3">
            <w:pPr>
              <w:jc w:val="center"/>
              <w:rPr>
                <w:b/>
                <w:i/>
                <w:sz w:val="20"/>
              </w:rPr>
            </w:pPr>
          </w:p>
          <w:p w14:paraId="7B7F84E3" w14:textId="77777777" w:rsidR="00ED5BAB" w:rsidRPr="00ED5BAB" w:rsidRDefault="00ED5BAB" w:rsidP="00A70DC3">
            <w:pPr>
              <w:jc w:val="center"/>
              <w:rPr>
                <w:b/>
                <w:i/>
                <w:sz w:val="20"/>
              </w:rPr>
            </w:pPr>
          </w:p>
          <w:p w14:paraId="6619E8DB" w14:textId="77777777" w:rsidR="00ED5BAB" w:rsidRPr="00ED5BAB" w:rsidRDefault="00ED5BAB" w:rsidP="00A70DC3">
            <w:pPr>
              <w:jc w:val="center"/>
              <w:rPr>
                <w:b/>
                <w:i/>
                <w:sz w:val="20"/>
              </w:rPr>
            </w:pPr>
            <w:r w:rsidRPr="00ED5BAB">
              <w:rPr>
                <w:b/>
                <w:i/>
                <w:sz w:val="20"/>
              </w:rPr>
              <w:t>№ на класа</w:t>
            </w:r>
          </w:p>
        </w:tc>
        <w:tc>
          <w:tcPr>
            <w:tcW w:w="3568" w:type="dxa"/>
            <w:vMerge w:val="restart"/>
            <w:shd w:val="clear" w:color="auto" w:fill="B6DDE8"/>
          </w:tcPr>
          <w:p w14:paraId="0B070516" w14:textId="77777777" w:rsidR="00ED5BAB" w:rsidRPr="00ED5BAB" w:rsidRDefault="00ED5BAB" w:rsidP="00A70DC3">
            <w:pPr>
              <w:jc w:val="center"/>
              <w:rPr>
                <w:b/>
                <w:i/>
                <w:sz w:val="20"/>
                <w:lang w:val="ru-RU"/>
              </w:rPr>
            </w:pPr>
          </w:p>
          <w:p w14:paraId="275AC335" w14:textId="77777777" w:rsidR="00ED5BAB" w:rsidRPr="00ED5BAB" w:rsidRDefault="00ED5BAB" w:rsidP="00A70DC3">
            <w:pPr>
              <w:jc w:val="center"/>
              <w:rPr>
                <w:b/>
                <w:i/>
                <w:sz w:val="20"/>
                <w:lang w:val="ru-RU"/>
              </w:rPr>
            </w:pPr>
          </w:p>
          <w:p w14:paraId="5FFF9428" w14:textId="77777777" w:rsidR="00ED5BAB" w:rsidRPr="00ED5BAB" w:rsidRDefault="00ED5BAB" w:rsidP="00A70DC3">
            <w:pPr>
              <w:jc w:val="center"/>
              <w:rPr>
                <w:b/>
                <w:i/>
                <w:sz w:val="20"/>
                <w:lang w:val="ru-RU"/>
              </w:rPr>
            </w:pPr>
            <w:r w:rsidRPr="00ED5BAB">
              <w:rPr>
                <w:b/>
                <w:i/>
                <w:sz w:val="20"/>
                <w:lang w:val="ru-RU"/>
              </w:rPr>
              <w:t xml:space="preserve">НАИМЕНОВАНИЕ </w:t>
            </w:r>
          </w:p>
          <w:p w14:paraId="6AE39C71" w14:textId="77777777" w:rsidR="00ED5BAB" w:rsidRPr="00ED5BAB" w:rsidRDefault="00ED5BAB" w:rsidP="00A70DC3">
            <w:pPr>
              <w:jc w:val="center"/>
              <w:rPr>
                <w:b/>
                <w:i/>
                <w:sz w:val="20"/>
                <w:lang w:val="ru-RU"/>
              </w:rPr>
            </w:pPr>
            <w:r w:rsidRPr="00ED5BAB">
              <w:rPr>
                <w:b/>
                <w:i/>
                <w:sz w:val="20"/>
                <w:lang w:val="ru-RU"/>
              </w:rPr>
              <w:t>НА БОЛЕСТИТЕ ПО МКБ-10</w:t>
            </w:r>
          </w:p>
        </w:tc>
        <w:tc>
          <w:tcPr>
            <w:tcW w:w="3710" w:type="dxa"/>
            <w:gridSpan w:val="3"/>
            <w:shd w:val="clear" w:color="auto" w:fill="B6DDE8"/>
          </w:tcPr>
          <w:p w14:paraId="38F59A0E" w14:textId="77777777" w:rsidR="00ED5BAB" w:rsidRPr="00ED5BAB" w:rsidRDefault="00ED5BAB" w:rsidP="00A70DC3">
            <w:pPr>
              <w:jc w:val="center"/>
              <w:rPr>
                <w:b/>
                <w:i/>
                <w:sz w:val="20"/>
              </w:rPr>
            </w:pPr>
            <w:r w:rsidRPr="00ED5BAB">
              <w:rPr>
                <w:b/>
                <w:i/>
                <w:sz w:val="20"/>
              </w:rPr>
              <w:t>Болестност</w:t>
            </w:r>
          </w:p>
        </w:tc>
        <w:tc>
          <w:tcPr>
            <w:tcW w:w="4110" w:type="dxa"/>
            <w:gridSpan w:val="3"/>
            <w:shd w:val="clear" w:color="auto" w:fill="B6DDE8"/>
          </w:tcPr>
          <w:p w14:paraId="4123E06E" w14:textId="77777777" w:rsidR="00ED5BAB" w:rsidRPr="00ED5BAB" w:rsidRDefault="00ED5BAB" w:rsidP="00A70DC3">
            <w:pPr>
              <w:jc w:val="center"/>
              <w:rPr>
                <w:b/>
                <w:i/>
                <w:sz w:val="20"/>
              </w:rPr>
            </w:pPr>
            <w:r w:rsidRPr="00ED5BAB">
              <w:rPr>
                <w:b/>
                <w:i/>
                <w:sz w:val="20"/>
              </w:rPr>
              <w:t>Заболеваемост</w:t>
            </w:r>
          </w:p>
        </w:tc>
      </w:tr>
      <w:tr w:rsidR="00ED5BAB" w:rsidRPr="00ED5BAB" w14:paraId="5B99F969" w14:textId="77777777" w:rsidTr="008B40FF">
        <w:trPr>
          <w:trHeight w:val="1203"/>
          <w:jc w:val="center"/>
        </w:trPr>
        <w:tc>
          <w:tcPr>
            <w:tcW w:w="817" w:type="dxa"/>
            <w:vMerge/>
            <w:shd w:val="clear" w:color="auto" w:fill="B6DDE8"/>
          </w:tcPr>
          <w:p w14:paraId="10587285" w14:textId="77777777" w:rsidR="00ED5BAB" w:rsidRPr="00ED5BAB" w:rsidRDefault="00ED5BAB" w:rsidP="00A70DC3">
            <w:pPr>
              <w:rPr>
                <w:b/>
                <w:i/>
                <w:sz w:val="20"/>
              </w:rPr>
            </w:pPr>
          </w:p>
        </w:tc>
        <w:tc>
          <w:tcPr>
            <w:tcW w:w="3568" w:type="dxa"/>
            <w:vMerge/>
            <w:shd w:val="clear" w:color="auto" w:fill="B6DDE8"/>
          </w:tcPr>
          <w:p w14:paraId="2C2E1011" w14:textId="77777777" w:rsidR="00ED5BAB" w:rsidRPr="00ED5BAB" w:rsidRDefault="00ED5BAB" w:rsidP="00A70DC3">
            <w:pPr>
              <w:rPr>
                <w:b/>
                <w:i/>
                <w:sz w:val="20"/>
              </w:rPr>
            </w:pPr>
          </w:p>
        </w:tc>
        <w:tc>
          <w:tcPr>
            <w:tcW w:w="1276" w:type="dxa"/>
            <w:shd w:val="clear" w:color="auto" w:fill="B6DDE8"/>
          </w:tcPr>
          <w:p w14:paraId="7E2B150B" w14:textId="77777777" w:rsidR="00ED5BAB" w:rsidRPr="00ED5BAB" w:rsidRDefault="00ED5BAB" w:rsidP="00A70DC3">
            <w:pPr>
              <w:ind w:left="-108" w:right="-108"/>
              <w:jc w:val="both"/>
              <w:rPr>
                <w:b/>
                <w:i/>
                <w:sz w:val="20"/>
              </w:rPr>
            </w:pPr>
            <w:r w:rsidRPr="00ED5BAB">
              <w:rPr>
                <w:b/>
                <w:i/>
                <w:sz w:val="20"/>
              </w:rPr>
              <w:t>Регистрирани заболявания</w:t>
            </w:r>
          </w:p>
        </w:tc>
        <w:tc>
          <w:tcPr>
            <w:tcW w:w="1441" w:type="dxa"/>
            <w:shd w:val="clear" w:color="auto" w:fill="B6DDE8"/>
          </w:tcPr>
          <w:p w14:paraId="55D34207" w14:textId="77777777" w:rsidR="00ED5BAB" w:rsidRPr="00ED5BAB" w:rsidRDefault="00ED5BAB" w:rsidP="00D92EDF">
            <w:pPr>
              <w:ind w:left="-108" w:right="-58"/>
              <w:jc w:val="center"/>
              <w:rPr>
                <w:b/>
                <w:i/>
                <w:sz w:val="20"/>
              </w:rPr>
            </w:pPr>
            <w:r w:rsidRPr="00ED5BAB">
              <w:rPr>
                <w:b/>
                <w:i/>
                <w:sz w:val="20"/>
              </w:rPr>
              <w:t>На 1 000 души от населението</w:t>
            </w:r>
          </w:p>
        </w:tc>
        <w:tc>
          <w:tcPr>
            <w:tcW w:w="993" w:type="dxa"/>
            <w:shd w:val="clear" w:color="auto" w:fill="B6DDE8"/>
          </w:tcPr>
          <w:p w14:paraId="2498EA46" w14:textId="77777777" w:rsidR="00ED5BAB" w:rsidRPr="00ED5BAB" w:rsidRDefault="00ED5BAB" w:rsidP="00D92EDF">
            <w:pPr>
              <w:ind w:left="-108" w:right="-108"/>
              <w:jc w:val="center"/>
              <w:rPr>
                <w:b/>
                <w:i/>
                <w:sz w:val="20"/>
              </w:rPr>
            </w:pPr>
            <w:r w:rsidRPr="00ED5BAB">
              <w:rPr>
                <w:b/>
                <w:i/>
                <w:sz w:val="20"/>
              </w:rPr>
              <w:t>Относителен дял</w:t>
            </w:r>
          </w:p>
        </w:tc>
        <w:tc>
          <w:tcPr>
            <w:tcW w:w="1276" w:type="dxa"/>
            <w:shd w:val="clear" w:color="auto" w:fill="B6DDE8"/>
          </w:tcPr>
          <w:p w14:paraId="19605034" w14:textId="77777777" w:rsidR="00ED5BAB" w:rsidRPr="00ED5BAB" w:rsidRDefault="00ED5BAB" w:rsidP="00D92EDF">
            <w:pPr>
              <w:ind w:left="-108" w:right="-108"/>
              <w:jc w:val="center"/>
              <w:rPr>
                <w:b/>
                <w:i/>
                <w:sz w:val="20"/>
              </w:rPr>
            </w:pPr>
            <w:r w:rsidRPr="00ED5BAB">
              <w:rPr>
                <w:b/>
                <w:i/>
                <w:sz w:val="20"/>
              </w:rPr>
              <w:t>Регистрирани заболявания</w:t>
            </w:r>
          </w:p>
        </w:tc>
        <w:tc>
          <w:tcPr>
            <w:tcW w:w="1416" w:type="dxa"/>
            <w:shd w:val="clear" w:color="auto" w:fill="B6DDE8"/>
          </w:tcPr>
          <w:p w14:paraId="1EF1AD64" w14:textId="77777777" w:rsidR="00ED5BAB" w:rsidRPr="00ED5BAB" w:rsidRDefault="00ED5BAB" w:rsidP="00D92EDF">
            <w:pPr>
              <w:ind w:left="-108"/>
              <w:jc w:val="center"/>
              <w:rPr>
                <w:b/>
                <w:i/>
                <w:sz w:val="20"/>
              </w:rPr>
            </w:pPr>
            <w:r w:rsidRPr="00ED5BAB">
              <w:rPr>
                <w:b/>
                <w:i/>
                <w:sz w:val="20"/>
              </w:rPr>
              <w:t>На 1 000 души от населението</w:t>
            </w:r>
          </w:p>
        </w:tc>
        <w:tc>
          <w:tcPr>
            <w:tcW w:w="1418" w:type="dxa"/>
            <w:shd w:val="clear" w:color="auto" w:fill="B6DDE8"/>
          </w:tcPr>
          <w:p w14:paraId="38958848" w14:textId="77777777" w:rsidR="00ED5BAB" w:rsidRPr="00ED5BAB" w:rsidRDefault="00ED5BAB" w:rsidP="00D92EDF">
            <w:pPr>
              <w:ind w:right="-108"/>
              <w:jc w:val="center"/>
              <w:rPr>
                <w:b/>
                <w:i/>
                <w:sz w:val="20"/>
              </w:rPr>
            </w:pPr>
            <w:r w:rsidRPr="00ED5BAB">
              <w:rPr>
                <w:b/>
                <w:i/>
                <w:sz w:val="20"/>
              </w:rPr>
              <w:t>Относителен дял</w:t>
            </w:r>
          </w:p>
        </w:tc>
      </w:tr>
      <w:tr w:rsidR="00ED5BAB" w:rsidRPr="00ED5BAB" w14:paraId="6CBC8249" w14:textId="77777777" w:rsidTr="008B40FF">
        <w:trPr>
          <w:trHeight w:val="300"/>
          <w:jc w:val="center"/>
        </w:trPr>
        <w:tc>
          <w:tcPr>
            <w:tcW w:w="817" w:type="dxa"/>
            <w:shd w:val="clear" w:color="auto" w:fill="B6DDE8"/>
          </w:tcPr>
          <w:p w14:paraId="3D022762" w14:textId="77777777" w:rsidR="00ED5BAB" w:rsidRPr="00ED5BAB" w:rsidRDefault="00ED5BAB" w:rsidP="00A70DC3">
            <w:pPr>
              <w:jc w:val="center"/>
              <w:rPr>
                <w:i/>
                <w:sz w:val="20"/>
              </w:rPr>
            </w:pPr>
            <w:r w:rsidRPr="00ED5BAB">
              <w:rPr>
                <w:i/>
                <w:sz w:val="20"/>
              </w:rPr>
              <w:t> </w:t>
            </w:r>
          </w:p>
        </w:tc>
        <w:tc>
          <w:tcPr>
            <w:tcW w:w="3568" w:type="dxa"/>
            <w:shd w:val="clear" w:color="auto" w:fill="DAEEF3"/>
          </w:tcPr>
          <w:p w14:paraId="16ADA635" w14:textId="77777777" w:rsidR="00ED5BAB" w:rsidRPr="008B40FF" w:rsidRDefault="00ED5BAB" w:rsidP="00A70DC3">
            <w:pPr>
              <w:rPr>
                <w:bCs/>
                <w:i/>
                <w:sz w:val="20"/>
              </w:rPr>
            </w:pPr>
            <w:r w:rsidRPr="008B40FF">
              <w:rPr>
                <w:bCs/>
                <w:i/>
                <w:sz w:val="20"/>
              </w:rPr>
              <w:t>ОБЩО     I – XIX клас</w:t>
            </w:r>
          </w:p>
        </w:tc>
        <w:tc>
          <w:tcPr>
            <w:tcW w:w="1276" w:type="dxa"/>
            <w:shd w:val="clear" w:color="auto" w:fill="DAEEF3"/>
          </w:tcPr>
          <w:p w14:paraId="1ECDFD4C" w14:textId="77777777" w:rsidR="00ED5BAB" w:rsidRPr="00ED5BAB" w:rsidRDefault="00ED5BAB" w:rsidP="00A70DC3">
            <w:pPr>
              <w:jc w:val="right"/>
              <w:rPr>
                <w:b/>
                <w:bCs/>
                <w:sz w:val="20"/>
              </w:rPr>
            </w:pPr>
            <w:r w:rsidRPr="00ED5BAB">
              <w:rPr>
                <w:b/>
                <w:bCs/>
                <w:sz w:val="20"/>
              </w:rPr>
              <w:t>391149</w:t>
            </w:r>
          </w:p>
        </w:tc>
        <w:tc>
          <w:tcPr>
            <w:tcW w:w="1441" w:type="dxa"/>
            <w:shd w:val="clear" w:color="auto" w:fill="DAEEF3"/>
          </w:tcPr>
          <w:p w14:paraId="5F7B0F5E" w14:textId="77777777" w:rsidR="00ED5BAB" w:rsidRPr="00ED5BAB" w:rsidRDefault="00ED5BAB" w:rsidP="00A70DC3">
            <w:pPr>
              <w:jc w:val="right"/>
              <w:rPr>
                <w:b/>
                <w:bCs/>
                <w:sz w:val="20"/>
              </w:rPr>
            </w:pPr>
            <w:r w:rsidRPr="00ED5BAB">
              <w:rPr>
                <w:b/>
                <w:bCs/>
                <w:sz w:val="20"/>
              </w:rPr>
              <w:t>2337,8</w:t>
            </w:r>
          </w:p>
        </w:tc>
        <w:tc>
          <w:tcPr>
            <w:tcW w:w="993" w:type="dxa"/>
            <w:shd w:val="clear" w:color="auto" w:fill="DAEEF3"/>
          </w:tcPr>
          <w:p w14:paraId="0F098349" w14:textId="77777777" w:rsidR="00ED5BAB" w:rsidRPr="00ED5BAB" w:rsidRDefault="00ED5BAB" w:rsidP="00A70DC3">
            <w:pPr>
              <w:jc w:val="right"/>
              <w:rPr>
                <w:b/>
                <w:bCs/>
                <w:sz w:val="20"/>
              </w:rPr>
            </w:pPr>
            <w:r w:rsidRPr="00ED5BAB">
              <w:rPr>
                <w:b/>
                <w:bCs/>
                <w:sz w:val="20"/>
              </w:rPr>
              <w:t>100</w:t>
            </w:r>
          </w:p>
        </w:tc>
        <w:tc>
          <w:tcPr>
            <w:tcW w:w="1276" w:type="dxa"/>
            <w:shd w:val="clear" w:color="auto" w:fill="DAEEF3"/>
          </w:tcPr>
          <w:p w14:paraId="7AFE3DD7" w14:textId="77777777" w:rsidR="00ED5BAB" w:rsidRPr="00ED5BAB" w:rsidRDefault="00ED5BAB" w:rsidP="00A70DC3">
            <w:pPr>
              <w:jc w:val="right"/>
              <w:rPr>
                <w:b/>
                <w:bCs/>
                <w:sz w:val="20"/>
              </w:rPr>
            </w:pPr>
            <w:r w:rsidRPr="00ED5BAB">
              <w:rPr>
                <w:b/>
                <w:bCs/>
                <w:sz w:val="20"/>
              </w:rPr>
              <w:t>135047</w:t>
            </w:r>
          </w:p>
        </w:tc>
        <w:tc>
          <w:tcPr>
            <w:tcW w:w="1416" w:type="dxa"/>
            <w:shd w:val="clear" w:color="auto" w:fill="DAEEF3"/>
          </w:tcPr>
          <w:p w14:paraId="06975566" w14:textId="77777777" w:rsidR="00ED5BAB" w:rsidRPr="00ED5BAB" w:rsidRDefault="00ED5BAB" w:rsidP="00A70DC3">
            <w:pPr>
              <w:jc w:val="right"/>
              <w:rPr>
                <w:b/>
                <w:bCs/>
                <w:sz w:val="20"/>
              </w:rPr>
            </w:pPr>
            <w:r w:rsidRPr="00ED5BAB">
              <w:rPr>
                <w:b/>
                <w:bCs/>
                <w:sz w:val="20"/>
              </w:rPr>
              <w:t>807,1</w:t>
            </w:r>
          </w:p>
        </w:tc>
        <w:tc>
          <w:tcPr>
            <w:tcW w:w="1418" w:type="dxa"/>
            <w:shd w:val="clear" w:color="auto" w:fill="DAEEF3"/>
          </w:tcPr>
          <w:p w14:paraId="76B3D9EE" w14:textId="77777777" w:rsidR="00ED5BAB" w:rsidRPr="00ED5BAB" w:rsidRDefault="00ED5BAB" w:rsidP="00A70DC3">
            <w:pPr>
              <w:jc w:val="right"/>
              <w:rPr>
                <w:b/>
                <w:bCs/>
                <w:sz w:val="20"/>
              </w:rPr>
            </w:pPr>
            <w:r w:rsidRPr="00ED5BAB">
              <w:rPr>
                <w:b/>
                <w:bCs/>
                <w:sz w:val="20"/>
              </w:rPr>
              <w:t>100</w:t>
            </w:r>
          </w:p>
        </w:tc>
      </w:tr>
      <w:tr w:rsidR="00ED5BAB" w:rsidRPr="00ED5BAB" w14:paraId="2A9A07D8" w14:textId="77777777" w:rsidTr="008B40FF">
        <w:trPr>
          <w:trHeight w:val="300"/>
          <w:jc w:val="center"/>
        </w:trPr>
        <w:tc>
          <w:tcPr>
            <w:tcW w:w="817" w:type="dxa"/>
            <w:shd w:val="clear" w:color="auto" w:fill="B6DDE8"/>
          </w:tcPr>
          <w:p w14:paraId="16DF0A0E" w14:textId="77777777" w:rsidR="00ED5BAB" w:rsidRPr="00ED5BAB" w:rsidRDefault="00ED5BAB" w:rsidP="00A70DC3">
            <w:pPr>
              <w:jc w:val="center"/>
              <w:rPr>
                <w:b/>
                <w:i/>
                <w:sz w:val="20"/>
              </w:rPr>
            </w:pPr>
            <w:r w:rsidRPr="00ED5BAB">
              <w:rPr>
                <w:b/>
                <w:i/>
                <w:sz w:val="20"/>
              </w:rPr>
              <w:t>I</w:t>
            </w:r>
          </w:p>
        </w:tc>
        <w:tc>
          <w:tcPr>
            <w:tcW w:w="3568" w:type="dxa"/>
            <w:shd w:val="clear" w:color="auto" w:fill="DAEEF3"/>
          </w:tcPr>
          <w:p w14:paraId="05918558" w14:textId="77777777" w:rsidR="00ED5BAB" w:rsidRPr="008B40FF" w:rsidRDefault="00ED5BAB" w:rsidP="00A70DC3">
            <w:pPr>
              <w:rPr>
                <w:i/>
                <w:sz w:val="20"/>
              </w:rPr>
            </w:pPr>
            <w:r w:rsidRPr="008B40FF">
              <w:rPr>
                <w:i/>
                <w:sz w:val="20"/>
              </w:rPr>
              <w:t>Някои инфекциозни и паразитни болести</w:t>
            </w:r>
          </w:p>
        </w:tc>
        <w:tc>
          <w:tcPr>
            <w:tcW w:w="1276" w:type="dxa"/>
            <w:shd w:val="clear" w:color="auto" w:fill="DAEEF3"/>
          </w:tcPr>
          <w:p w14:paraId="3AB534AC" w14:textId="77777777" w:rsidR="00ED5BAB" w:rsidRPr="00ED5BAB" w:rsidRDefault="00ED5BAB" w:rsidP="00A70DC3">
            <w:pPr>
              <w:jc w:val="right"/>
              <w:rPr>
                <w:sz w:val="20"/>
              </w:rPr>
            </w:pPr>
            <w:r w:rsidRPr="00ED5BAB">
              <w:rPr>
                <w:sz w:val="20"/>
              </w:rPr>
              <w:t>11835</w:t>
            </w:r>
          </w:p>
        </w:tc>
        <w:tc>
          <w:tcPr>
            <w:tcW w:w="1441" w:type="dxa"/>
            <w:shd w:val="clear" w:color="auto" w:fill="DAEEF3"/>
          </w:tcPr>
          <w:p w14:paraId="54B26AB2" w14:textId="77777777" w:rsidR="00ED5BAB" w:rsidRPr="00ED5BAB" w:rsidRDefault="00ED5BAB" w:rsidP="00A70DC3">
            <w:pPr>
              <w:jc w:val="right"/>
              <w:rPr>
                <w:sz w:val="20"/>
              </w:rPr>
            </w:pPr>
            <w:r w:rsidRPr="00ED5BAB">
              <w:rPr>
                <w:sz w:val="20"/>
              </w:rPr>
              <w:t>70,7</w:t>
            </w:r>
          </w:p>
        </w:tc>
        <w:tc>
          <w:tcPr>
            <w:tcW w:w="993" w:type="dxa"/>
            <w:shd w:val="clear" w:color="auto" w:fill="DAEEF3"/>
          </w:tcPr>
          <w:p w14:paraId="5BB4220D" w14:textId="77777777" w:rsidR="00ED5BAB" w:rsidRPr="00ED5BAB" w:rsidRDefault="00ED5BAB" w:rsidP="00A70DC3">
            <w:pPr>
              <w:jc w:val="right"/>
              <w:rPr>
                <w:sz w:val="20"/>
              </w:rPr>
            </w:pPr>
            <w:r w:rsidRPr="00ED5BAB">
              <w:rPr>
                <w:sz w:val="20"/>
              </w:rPr>
              <w:t>3,02</w:t>
            </w:r>
          </w:p>
        </w:tc>
        <w:tc>
          <w:tcPr>
            <w:tcW w:w="1276" w:type="dxa"/>
            <w:shd w:val="clear" w:color="auto" w:fill="DAEEF3"/>
          </w:tcPr>
          <w:p w14:paraId="288B4270" w14:textId="77777777" w:rsidR="00ED5BAB" w:rsidRPr="00ED5BAB" w:rsidRDefault="00ED5BAB" w:rsidP="00A70DC3">
            <w:pPr>
              <w:jc w:val="right"/>
              <w:rPr>
                <w:sz w:val="20"/>
              </w:rPr>
            </w:pPr>
            <w:r w:rsidRPr="00ED5BAB">
              <w:rPr>
                <w:sz w:val="20"/>
              </w:rPr>
              <w:t>6955</w:t>
            </w:r>
          </w:p>
        </w:tc>
        <w:tc>
          <w:tcPr>
            <w:tcW w:w="1416" w:type="dxa"/>
            <w:shd w:val="clear" w:color="auto" w:fill="DAEEF3"/>
          </w:tcPr>
          <w:p w14:paraId="018083E1" w14:textId="77777777" w:rsidR="00ED5BAB" w:rsidRPr="00ED5BAB" w:rsidRDefault="00ED5BAB" w:rsidP="00A70DC3">
            <w:pPr>
              <w:jc w:val="right"/>
              <w:rPr>
                <w:sz w:val="20"/>
              </w:rPr>
            </w:pPr>
            <w:r w:rsidRPr="00ED5BAB">
              <w:rPr>
                <w:sz w:val="20"/>
              </w:rPr>
              <w:t>41,5</w:t>
            </w:r>
          </w:p>
        </w:tc>
        <w:tc>
          <w:tcPr>
            <w:tcW w:w="1418" w:type="dxa"/>
            <w:shd w:val="clear" w:color="auto" w:fill="DAEEF3"/>
          </w:tcPr>
          <w:p w14:paraId="3A500344" w14:textId="77777777" w:rsidR="00ED5BAB" w:rsidRPr="00ED5BAB" w:rsidRDefault="00ED5BAB" w:rsidP="00A70DC3">
            <w:pPr>
              <w:jc w:val="right"/>
              <w:rPr>
                <w:sz w:val="20"/>
              </w:rPr>
            </w:pPr>
            <w:r w:rsidRPr="00ED5BAB">
              <w:rPr>
                <w:sz w:val="20"/>
              </w:rPr>
              <w:t>5,2</w:t>
            </w:r>
          </w:p>
        </w:tc>
      </w:tr>
      <w:tr w:rsidR="00ED5BAB" w:rsidRPr="00ED5BAB" w14:paraId="60FB10DD" w14:textId="77777777" w:rsidTr="008B40FF">
        <w:trPr>
          <w:trHeight w:val="300"/>
          <w:jc w:val="center"/>
        </w:trPr>
        <w:tc>
          <w:tcPr>
            <w:tcW w:w="817" w:type="dxa"/>
            <w:shd w:val="clear" w:color="auto" w:fill="B6DDE8"/>
          </w:tcPr>
          <w:p w14:paraId="722BBAFD" w14:textId="77777777" w:rsidR="00ED5BAB" w:rsidRPr="00ED5BAB" w:rsidRDefault="00ED5BAB" w:rsidP="00A70DC3">
            <w:pPr>
              <w:jc w:val="center"/>
              <w:rPr>
                <w:b/>
                <w:i/>
                <w:sz w:val="20"/>
              </w:rPr>
            </w:pPr>
            <w:r w:rsidRPr="00ED5BAB">
              <w:rPr>
                <w:b/>
                <w:i/>
                <w:sz w:val="20"/>
              </w:rPr>
              <w:t>II</w:t>
            </w:r>
          </w:p>
        </w:tc>
        <w:tc>
          <w:tcPr>
            <w:tcW w:w="3568" w:type="dxa"/>
            <w:shd w:val="clear" w:color="auto" w:fill="DAEEF3"/>
          </w:tcPr>
          <w:p w14:paraId="12B16DBB" w14:textId="77777777" w:rsidR="00ED5BAB" w:rsidRPr="008B40FF" w:rsidRDefault="00ED5BAB" w:rsidP="00A70DC3">
            <w:pPr>
              <w:rPr>
                <w:i/>
                <w:sz w:val="20"/>
              </w:rPr>
            </w:pPr>
            <w:r w:rsidRPr="008B40FF">
              <w:rPr>
                <w:i/>
                <w:sz w:val="20"/>
              </w:rPr>
              <w:t>Новообразувания</w:t>
            </w:r>
          </w:p>
        </w:tc>
        <w:tc>
          <w:tcPr>
            <w:tcW w:w="1276" w:type="dxa"/>
            <w:shd w:val="clear" w:color="auto" w:fill="DAEEF3"/>
          </w:tcPr>
          <w:p w14:paraId="3BCB4F1D" w14:textId="77777777" w:rsidR="00ED5BAB" w:rsidRPr="00ED5BAB" w:rsidRDefault="00ED5BAB" w:rsidP="00A70DC3">
            <w:pPr>
              <w:jc w:val="right"/>
              <w:rPr>
                <w:sz w:val="20"/>
              </w:rPr>
            </w:pPr>
            <w:r w:rsidRPr="00ED5BAB">
              <w:rPr>
                <w:sz w:val="20"/>
              </w:rPr>
              <w:t>8792</w:t>
            </w:r>
          </w:p>
        </w:tc>
        <w:tc>
          <w:tcPr>
            <w:tcW w:w="1441" w:type="dxa"/>
            <w:shd w:val="clear" w:color="auto" w:fill="DAEEF3"/>
          </w:tcPr>
          <w:p w14:paraId="01A6DD83" w14:textId="77777777" w:rsidR="00ED5BAB" w:rsidRPr="00ED5BAB" w:rsidRDefault="00ED5BAB" w:rsidP="00A70DC3">
            <w:pPr>
              <w:jc w:val="right"/>
              <w:rPr>
                <w:sz w:val="20"/>
              </w:rPr>
            </w:pPr>
            <w:r w:rsidRPr="00ED5BAB">
              <w:rPr>
                <w:sz w:val="20"/>
              </w:rPr>
              <w:t>52,5</w:t>
            </w:r>
          </w:p>
        </w:tc>
        <w:tc>
          <w:tcPr>
            <w:tcW w:w="993" w:type="dxa"/>
            <w:shd w:val="clear" w:color="auto" w:fill="DAEEF3"/>
          </w:tcPr>
          <w:p w14:paraId="798C931F" w14:textId="77777777" w:rsidR="00ED5BAB" w:rsidRPr="00ED5BAB" w:rsidRDefault="00ED5BAB" w:rsidP="00A70DC3">
            <w:pPr>
              <w:jc w:val="right"/>
              <w:rPr>
                <w:sz w:val="20"/>
              </w:rPr>
            </w:pPr>
            <w:r w:rsidRPr="00ED5BAB">
              <w:rPr>
                <w:sz w:val="20"/>
              </w:rPr>
              <w:t>2,2</w:t>
            </w:r>
          </w:p>
        </w:tc>
        <w:tc>
          <w:tcPr>
            <w:tcW w:w="1276" w:type="dxa"/>
            <w:shd w:val="clear" w:color="auto" w:fill="DAEEF3"/>
          </w:tcPr>
          <w:p w14:paraId="20F516BC" w14:textId="77777777" w:rsidR="00ED5BAB" w:rsidRPr="00ED5BAB" w:rsidRDefault="00ED5BAB" w:rsidP="00A70DC3">
            <w:pPr>
              <w:jc w:val="right"/>
              <w:rPr>
                <w:sz w:val="20"/>
              </w:rPr>
            </w:pPr>
            <w:r w:rsidRPr="00ED5BAB">
              <w:rPr>
                <w:sz w:val="20"/>
              </w:rPr>
              <w:t>2648</w:t>
            </w:r>
          </w:p>
        </w:tc>
        <w:tc>
          <w:tcPr>
            <w:tcW w:w="1416" w:type="dxa"/>
            <w:shd w:val="clear" w:color="auto" w:fill="DAEEF3"/>
          </w:tcPr>
          <w:p w14:paraId="7575DCB8" w14:textId="77777777" w:rsidR="00ED5BAB" w:rsidRPr="00ED5BAB" w:rsidRDefault="00ED5BAB" w:rsidP="00A70DC3">
            <w:pPr>
              <w:jc w:val="right"/>
              <w:rPr>
                <w:sz w:val="20"/>
              </w:rPr>
            </w:pPr>
            <w:r w:rsidRPr="00ED5BAB">
              <w:rPr>
                <w:sz w:val="20"/>
              </w:rPr>
              <w:t>15,8</w:t>
            </w:r>
          </w:p>
        </w:tc>
        <w:tc>
          <w:tcPr>
            <w:tcW w:w="1418" w:type="dxa"/>
            <w:shd w:val="clear" w:color="auto" w:fill="DAEEF3"/>
          </w:tcPr>
          <w:p w14:paraId="45A18869" w14:textId="77777777" w:rsidR="00ED5BAB" w:rsidRPr="00ED5BAB" w:rsidRDefault="00ED5BAB" w:rsidP="00A70DC3">
            <w:pPr>
              <w:jc w:val="right"/>
              <w:rPr>
                <w:sz w:val="20"/>
              </w:rPr>
            </w:pPr>
            <w:r w:rsidRPr="00ED5BAB">
              <w:rPr>
                <w:sz w:val="20"/>
              </w:rPr>
              <w:t>2,0</w:t>
            </w:r>
          </w:p>
        </w:tc>
      </w:tr>
      <w:tr w:rsidR="00ED5BAB" w:rsidRPr="00ED5BAB" w14:paraId="5EAB4087" w14:textId="77777777" w:rsidTr="008B40FF">
        <w:trPr>
          <w:trHeight w:val="900"/>
          <w:jc w:val="center"/>
        </w:trPr>
        <w:tc>
          <w:tcPr>
            <w:tcW w:w="817" w:type="dxa"/>
            <w:shd w:val="clear" w:color="auto" w:fill="B6DDE8"/>
          </w:tcPr>
          <w:p w14:paraId="1AC2DDA2" w14:textId="77777777" w:rsidR="00ED5BAB" w:rsidRPr="00ED5BAB" w:rsidRDefault="00ED5BAB" w:rsidP="00A70DC3">
            <w:pPr>
              <w:jc w:val="center"/>
              <w:rPr>
                <w:b/>
                <w:i/>
                <w:sz w:val="20"/>
              </w:rPr>
            </w:pPr>
            <w:r w:rsidRPr="00ED5BAB">
              <w:rPr>
                <w:b/>
                <w:i/>
                <w:sz w:val="20"/>
              </w:rPr>
              <w:t>III</w:t>
            </w:r>
          </w:p>
        </w:tc>
        <w:tc>
          <w:tcPr>
            <w:tcW w:w="3568" w:type="dxa"/>
            <w:shd w:val="clear" w:color="auto" w:fill="DAEEF3"/>
          </w:tcPr>
          <w:p w14:paraId="40BD402E" w14:textId="77777777" w:rsidR="00ED5BAB" w:rsidRPr="008B40FF" w:rsidRDefault="00ED5BAB" w:rsidP="00A70DC3">
            <w:pPr>
              <w:rPr>
                <w:i/>
                <w:sz w:val="20"/>
              </w:rPr>
            </w:pPr>
            <w:r w:rsidRPr="008B40FF">
              <w:rPr>
                <w:i/>
                <w:sz w:val="20"/>
              </w:rPr>
              <w:t>Болести на кръвта, кръвотворните органи и отделни нарушения, включващи имунния механизъм</w:t>
            </w:r>
          </w:p>
        </w:tc>
        <w:tc>
          <w:tcPr>
            <w:tcW w:w="1276" w:type="dxa"/>
            <w:shd w:val="clear" w:color="auto" w:fill="DAEEF3"/>
          </w:tcPr>
          <w:p w14:paraId="3754049F" w14:textId="77777777" w:rsidR="00ED5BAB" w:rsidRPr="00ED5BAB" w:rsidRDefault="00ED5BAB" w:rsidP="00A70DC3">
            <w:pPr>
              <w:jc w:val="right"/>
              <w:rPr>
                <w:sz w:val="20"/>
              </w:rPr>
            </w:pPr>
            <w:r w:rsidRPr="00ED5BAB">
              <w:rPr>
                <w:sz w:val="20"/>
              </w:rPr>
              <w:t>2255</w:t>
            </w:r>
          </w:p>
        </w:tc>
        <w:tc>
          <w:tcPr>
            <w:tcW w:w="1441" w:type="dxa"/>
            <w:shd w:val="clear" w:color="auto" w:fill="DAEEF3"/>
          </w:tcPr>
          <w:p w14:paraId="2D420E6C" w14:textId="77777777" w:rsidR="00ED5BAB" w:rsidRPr="00ED5BAB" w:rsidRDefault="00ED5BAB" w:rsidP="00A70DC3">
            <w:pPr>
              <w:jc w:val="right"/>
              <w:rPr>
                <w:sz w:val="20"/>
              </w:rPr>
            </w:pPr>
            <w:r w:rsidRPr="00ED5BAB">
              <w:rPr>
                <w:sz w:val="20"/>
              </w:rPr>
              <w:t>13,4</w:t>
            </w:r>
          </w:p>
        </w:tc>
        <w:tc>
          <w:tcPr>
            <w:tcW w:w="993" w:type="dxa"/>
            <w:shd w:val="clear" w:color="auto" w:fill="DAEEF3"/>
          </w:tcPr>
          <w:p w14:paraId="5A3003B9" w14:textId="77777777" w:rsidR="00ED5BAB" w:rsidRPr="00ED5BAB" w:rsidRDefault="00ED5BAB" w:rsidP="00A70DC3">
            <w:pPr>
              <w:jc w:val="right"/>
              <w:rPr>
                <w:sz w:val="20"/>
              </w:rPr>
            </w:pPr>
            <w:r w:rsidRPr="00ED5BAB">
              <w:rPr>
                <w:sz w:val="20"/>
              </w:rPr>
              <w:t>0,6</w:t>
            </w:r>
          </w:p>
        </w:tc>
        <w:tc>
          <w:tcPr>
            <w:tcW w:w="1276" w:type="dxa"/>
            <w:shd w:val="clear" w:color="auto" w:fill="DAEEF3"/>
          </w:tcPr>
          <w:p w14:paraId="7F0BBCC6" w14:textId="77777777" w:rsidR="00ED5BAB" w:rsidRPr="00ED5BAB" w:rsidRDefault="00ED5BAB" w:rsidP="00A70DC3">
            <w:pPr>
              <w:jc w:val="right"/>
              <w:rPr>
                <w:sz w:val="20"/>
              </w:rPr>
            </w:pPr>
            <w:r w:rsidRPr="00ED5BAB">
              <w:rPr>
                <w:sz w:val="20"/>
              </w:rPr>
              <w:t>928</w:t>
            </w:r>
          </w:p>
        </w:tc>
        <w:tc>
          <w:tcPr>
            <w:tcW w:w="1416" w:type="dxa"/>
            <w:shd w:val="clear" w:color="auto" w:fill="DAEEF3"/>
          </w:tcPr>
          <w:p w14:paraId="0055FFB4" w14:textId="77777777" w:rsidR="00ED5BAB" w:rsidRPr="00ED5BAB" w:rsidRDefault="00ED5BAB" w:rsidP="00A70DC3">
            <w:pPr>
              <w:jc w:val="right"/>
              <w:rPr>
                <w:sz w:val="20"/>
              </w:rPr>
            </w:pPr>
            <w:r w:rsidRPr="00ED5BAB">
              <w:rPr>
                <w:sz w:val="20"/>
              </w:rPr>
              <w:t>5,5</w:t>
            </w:r>
          </w:p>
        </w:tc>
        <w:tc>
          <w:tcPr>
            <w:tcW w:w="1418" w:type="dxa"/>
            <w:shd w:val="clear" w:color="auto" w:fill="DAEEF3"/>
          </w:tcPr>
          <w:p w14:paraId="7E3F54F5" w14:textId="77777777" w:rsidR="00ED5BAB" w:rsidRPr="00ED5BAB" w:rsidRDefault="00ED5BAB" w:rsidP="00A70DC3">
            <w:pPr>
              <w:jc w:val="right"/>
              <w:rPr>
                <w:sz w:val="20"/>
              </w:rPr>
            </w:pPr>
            <w:r w:rsidRPr="00ED5BAB">
              <w:rPr>
                <w:sz w:val="20"/>
              </w:rPr>
              <w:t>0,7</w:t>
            </w:r>
          </w:p>
        </w:tc>
      </w:tr>
      <w:tr w:rsidR="00ED5BAB" w:rsidRPr="00ED5BAB" w14:paraId="0C485073" w14:textId="77777777" w:rsidTr="008B40FF">
        <w:trPr>
          <w:trHeight w:val="600"/>
          <w:jc w:val="center"/>
        </w:trPr>
        <w:tc>
          <w:tcPr>
            <w:tcW w:w="817" w:type="dxa"/>
            <w:shd w:val="clear" w:color="auto" w:fill="B6DDE8"/>
          </w:tcPr>
          <w:p w14:paraId="6AD75721" w14:textId="77777777" w:rsidR="00ED5BAB" w:rsidRPr="00ED5BAB" w:rsidRDefault="00ED5BAB" w:rsidP="00A70DC3">
            <w:pPr>
              <w:jc w:val="center"/>
              <w:rPr>
                <w:b/>
                <w:i/>
                <w:sz w:val="20"/>
              </w:rPr>
            </w:pPr>
            <w:r w:rsidRPr="00ED5BAB">
              <w:rPr>
                <w:b/>
                <w:i/>
                <w:sz w:val="20"/>
              </w:rPr>
              <w:t>IV</w:t>
            </w:r>
          </w:p>
        </w:tc>
        <w:tc>
          <w:tcPr>
            <w:tcW w:w="3568" w:type="dxa"/>
            <w:shd w:val="clear" w:color="auto" w:fill="DAEEF3"/>
          </w:tcPr>
          <w:p w14:paraId="62366FE4" w14:textId="77777777" w:rsidR="00ED5BAB" w:rsidRPr="008B40FF" w:rsidRDefault="00ED5BAB" w:rsidP="00A70DC3">
            <w:pPr>
              <w:rPr>
                <w:i/>
                <w:sz w:val="20"/>
              </w:rPr>
            </w:pPr>
            <w:r w:rsidRPr="008B40FF">
              <w:rPr>
                <w:i/>
                <w:sz w:val="20"/>
              </w:rPr>
              <w:t>Болести на ендокринната система, разстройства на храненето и на обмяната на веществата</w:t>
            </w:r>
          </w:p>
        </w:tc>
        <w:tc>
          <w:tcPr>
            <w:tcW w:w="1276" w:type="dxa"/>
            <w:shd w:val="clear" w:color="auto" w:fill="DAEEF3"/>
          </w:tcPr>
          <w:p w14:paraId="5D6F750A" w14:textId="77777777" w:rsidR="00ED5BAB" w:rsidRPr="00ED5BAB" w:rsidRDefault="00ED5BAB" w:rsidP="00A70DC3">
            <w:pPr>
              <w:tabs>
                <w:tab w:val="left" w:pos="1050"/>
              </w:tabs>
              <w:jc w:val="right"/>
              <w:rPr>
                <w:sz w:val="20"/>
              </w:rPr>
            </w:pPr>
            <w:r w:rsidRPr="00ED5BAB">
              <w:rPr>
                <w:sz w:val="20"/>
              </w:rPr>
              <w:t>27955</w:t>
            </w:r>
          </w:p>
        </w:tc>
        <w:tc>
          <w:tcPr>
            <w:tcW w:w="1441" w:type="dxa"/>
            <w:shd w:val="clear" w:color="auto" w:fill="DAEEF3"/>
          </w:tcPr>
          <w:p w14:paraId="17E9DA1A" w14:textId="77777777" w:rsidR="00ED5BAB" w:rsidRPr="00ED5BAB" w:rsidRDefault="00ED5BAB" w:rsidP="00A70DC3">
            <w:pPr>
              <w:jc w:val="right"/>
              <w:rPr>
                <w:sz w:val="20"/>
              </w:rPr>
            </w:pPr>
            <w:r w:rsidRPr="00ED5BAB">
              <w:rPr>
                <w:sz w:val="20"/>
              </w:rPr>
              <w:t>167,1</w:t>
            </w:r>
          </w:p>
        </w:tc>
        <w:tc>
          <w:tcPr>
            <w:tcW w:w="993" w:type="dxa"/>
            <w:shd w:val="clear" w:color="auto" w:fill="DAEEF3"/>
          </w:tcPr>
          <w:p w14:paraId="0160C648" w14:textId="77777777" w:rsidR="00ED5BAB" w:rsidRPr="00ED5BAB" w:rsidRDefault="00ED5BAB" w:rsidP="00A70DC3">
            <w:pPr>
              <w:jc w:val="right"/>
              <w:rPr>
                <w:sz w:val="20"/>
              </w:rPr>
            </w:pPr>
            <w:r w:rsidRPr="00ED5BAB">
              <w:rPr>
                <w:sz w:val="20"/>
              </w:rPr>
              <w:t>7,2</w:t>
            </w:r>
          </w:p>
        </w:tc>
        <w:tc>
          <w:tcPr>
            <w:tcW w:w="1276" w:type="dxa"/>
            <w:shd w:val="clear" w:color="auto" w:fill="DAEEF3"/>
          </w:tcPr>
          <w:p w14:paraId="78A3596C" w14:textId="77777777" w:rsidR="00ED5BAB" w:rsidRPr="00ED5BAB" w:rsidRDefault="00ED5BAB" w:rsidP="00A70DC3">
            <w:pPr>
              <w:jc w:val="right"/>
              <w:rPr>
                <w:sz w:val="20"/>
              </w:rPr>
            </w:pPr>
            <w:r w:rsidRPr="00ED5BAB">
              <w:rPr>
                <w:sz w:val="20"/>
              </w:rPr>
              <w:t>5660</w:t>
            </w:r>
          </w:p>
        </w:tc>
        <w:tc>
          <w:tcPr>
            <w:tcW w:w="1416" w:type="dxa"/>
            <w:shd w:val="clear" w:color="auto" w:fill="DAEEF3"/>
          </w:tcPr>
          <w:p w14:paraId="2DAA76F4" w14:textId="77777777" w:rsidR="00ED5BAB" w:rsidRPr="00ED5BAB" w:rsidRDefault="00ED5BAB" w:rsidP="00A70DC3">
            <w:pPr>
              <w:jc w:val="right"/>
              <w:rPr>
                <w:sz w:val="20"/>
              </w:rPr>
            </w:pPr>
            <w:r w:rsidRPr="00ED5BAB">
              <w:rPr>
                <w:sz w:val="20"/>
              </w:rPr>
              <w:t>33,8</w:t>
            </w:r>
          </w:p>
        </w:tc>
        <w:tc>
          <w:tcPr>
            <w:tcW w:w="1418" w:type="dxa"/>
            <w:shd w:val="clear" w:color="auto" w:fill="DAEEF3"/>
          </w:tcPr>
          <w:p w14:paraId="7FA23140" w14:textId="77777777" w:rsidR="00ED5BAB" w:rsidRPr="00ED5BAB" w:rsidRDefault="00ED5BAB" w:rsidP="00A70DC3">
            <w:pPr>
              <w:jc w:val="right"/>
              <w:rPr>
                <w:sz w:val="20"/>
              </w:rPr>
            </w:pPr>
            <w:r w:rsidRPr="00ED5BAB">
              <w:rPr>
                <w:sz w:val="20"/>
              </w:rPr>
              <w:t>4,2</w:t>
            </w:r>
          </w:p>
        </w:tc>
      </w:tr>
      <w:tr w:rsidR="00ED5BAB" w:rsidRPr="00ED5BAB" w14:paraId="3EDCDE41" w14:textId="77777777" w:rsidTr="008B40FF">
        <w:trPr>
          <w:trHeight w:val="300"/>
          <w:jc w:val="center"/>
        </w:trPr>
        <w:tc>
          <w:tcPr>
            <w:tcW w:w="817" w:type="dxa"/>
            <w:shd w:val="clear" w:color="auto" w:fill="B6DDE8"/>
          </w:tcPr>
          <w:p w14:paraId="4D430A58" w14:textId="77777777" w:rsidR="00ED5BAB" w:rsidRPr="00ED5BAB" w:rsidRDefault="00ED5BAB" w:rsidP="00A70DC3">
            <w:pPr>
              <w:jc w:val="center"/>
              <w:rPr>
                <w:b/>
                <w:i/>
                <w:sz w:val="20"/>
              </w:rPr>
            </w:pPr>
            <w:r w:rsidRPr="00ED5BAB">
              <w:rPr>
                <w:b/>
                <w:i/>
                <w:sz w:val="20"/>
              </w:rPr>
              <w:t>V</w:t>
            </w:r>
          </w:p>
        </w:tc>
        <w:tc>
          <w:tcPr>
            <w:tcW w:w="3568" w:type="dxa"/>
            <w:shd w:val="clear" w:color="auto" w:fill="DAEEF3"/>
          </w:tcPr>
          <w:p w14:paraId="1FF09F26" w14:textId="77777777" w:rsidR="00ED5BAB" w:rsidRPr="008B40FF" w:rsidRDefault="00ED5BAB" w:rsidP="00A70DC3">
            <w:pPr>
              <w:rPr>
                <w:i/>
                <w:sz w:val="20"/>
              </w:rPr>
            </w:pPr>
            <w:r w:rsidRPr="008B40FF">
              <w:rPr>
                <w:i/>
                <w:sz w:val="20"/>
              </w:rPr>
              <w:t>Психични и поведенчески разстройства</w:t>
            </w:r>
          </w:p>
        </w:tc>
        <w:tc>
          <w:tcPr>
            <w:tcW w:w="1276" w:type="dxa"/>
            <w:shd w:val="clear" w:color="auto" w:fill="DAEEF3"/>
          </w:tcPr>
          <w:p w14:paraId="6D162BBA" w14:textId="77777777" w:rsidR="00ED5BAB" w:rsidRPr="00ED5BAB" w:rsidRDefault="00ED5BAB" w:rsidP="00A70DC3">
            <w:pPr>
              <w:jc w:val="right"/>
              <w:rPr>
                <w:sz w:val="20"/>
              </w:rPr>
            </w:pPr>
            <w:r w:rsidRPr="00ED5BAB">
              <w:rPr>
                <w:sz w:val="20"/>
              </w:rPr>
              <w:t>8617</w:t>
            </w:r>
          </w:p>
        </w:tc>
        <w:tc>
          <w:tcPr>
            <w:tcW w:w="1441" w:type="dxa"/>
            <w:shd w:val="clear" w:color="auto" w:fill="DAEEF3"/>
          </w:tcPr>
          <w:p w14:paraId="06985DE2" w14:textId="77777777" w:rsidR="00ED5BAB" w:rsidRPr="00ED5BAB" w:rsidRDefault="00ED5BAB" w:rsidP="00A70DC3">
            <w:pPr>
              <w:jc w:val="right"/>
              <w:rPr>
                <w:sz w:val="20"/>
              </w:rPr>
            </w:pPr>
            <w:r w:rsidRPr="00ED5BAB">
              <w:rPr>
                <w:sz w:val="20"/>
              </w:rPr>
              <w:t>51,5</w:t>
            </w:r>
          </w:p>
        </w:tc>
        <w:tc>
          <w:tcPr>
            <w:tcW w:w="993" w:type="dxa"/>
            <w:shd w:val="clear" w:color="auto" w:fill="DAEEF3"/>
          </w:tcPr>
          <w:p w14:paraId="1E565C61" w14:textId="77777777" w:rsidR="00ED5BAB" w:rsidRPr="00ED5BAB" w:rsidRDefault="00ED5BAB" w:rsidP="00A70DC3">
            <w:pPr>
              <w:jc w:val="right"/>
              <w:rPr>
                <w:sz w:val="20"/>
              </w:rPr>
            </w:pPr>
            <w:r w:rsidRPr="00ED5BAB">
              <w:rPr>
                <w:sz w:val="20"/>
              </w:rPr>
              <w:t>2,2</w:t>
            </w:r>
          </w:p>
        </w:tc>
        <w:tc>
          <w:tcPr>
            <w:tcW w:w="1276" w:type="dxa"/>
            <w:shd w:val="clear" w:color="auto" w:fill="DAEEF3"/>
          </w:tcPr>
          <w:p w14:paraId="7222AE55" w14:textId="77777777" w:rsidR="00ED5BAB" w:rsidRPr="00ED5BAB" w:rsidRDefault="00ED5BAB" w:rsidP="00A70DC3">
            <w:pPr>
              <w:jc w:val="right"/>
              <w:rPr>
                <w:sz w:val="20"/>
              </w:rPr>
            </w:pPr>
            <w:r w:rsidRPr="00ED5BAB">
              <w:rPr>
                <w:sz w:val="20"/>
              </w:rPr>
              <w:t>3064</w:t>
            </w:r>
          </w:p>
        </w:tc>
        <w:tc>
          <w:tcPr>
            <w:tcW w:w="1416" w:type="dxa"/>
            <w:shd w:val="clear" w:color="auto" w:fill="DAEEF3"/>
          </w:tcPr>
          <w:p w14:paraId="3786DC74" w14:textId="77777777" w:rsidR="00ED5BAB" w:rsidRPr="00ED5BAB" w:rsidRDefault="00ED5BAB" w:rsidP="00A70DC3">
            <w:pPr>
              <w:jc w:val="right"/>
              <w:rPr>
                <w:sz w:val="20"/>
              </w:rPr>
            </w:pPr>
            <w:r w:rsidRPr="00ED5BAB">
              <w:rPr>
                <w:sz w:val="20"/>
              </w:rPr>
              <w:t>18,3</w:t>
            </w:r>
          </w:p>
        </w:tc>
        <w:tc>
          <w:tcPr>
            <w:tcW w:w="1418" w:type="dxa"/>
            <w:shd w:val="clear" w:color="auto" w:fill="DAEEF3"/>
          </w:tcPr>
          <w:p w14:paraId="4BC4256F" w14:textId="77777777" w:rsidR="00ED5BAB" w:rsidRPr="00ED5BAB" w:rsidRDefault="00ED5BAB" w:rsidP="00A70DC3">
            <w:pPr>
              <w:jc w:val="right"/>
              <w:rPr>
                <w:sz w:val="20"/>
              </w:rPr>
            </w:pPr>
            <w:r w:rsidRPr="00ED5BAB">
              <w:rPr>
                <w:sz w:val="20"/>
              </w:rPr>
              <w:t>2,3</w:t>
            </w:r>
          </w:p>
        </w:tc>
      </w:tr>
      <w:tr w:rsidR="00ED5BAB" w:rsidRPr="00ED5BAB" w14:paraId="17411F94" w14:textId="77777777" w:rsidTr="008B40FF">
        <w:trPr>
          <w:trHeight w:val="300"/>
          <w:jc w:val="center"/>
        </w:trPr>
        <w:tc>
          <w:tcPr>
            <w:tcW w:w="817" w:type="dxa"/>
            <w:shd w:val="clear" w:color="auto" w:fill="B6DDE8"/>
          </w:tcPr>
          <w:p w14:paraId="3A472FAB" w14:textId="77777777" w:rsidR="00ED5BAB" w:rsidRPr="00ED5BAB" w:rsidRDefault="00ED5BAB" w:rsidP="00A70DC3">
            <w:pPr>
              <w:jc w:val="center"/>
              <w:rPr>
                <w:b/>
                <w:i/>
                <w:sz w:val="20"/>
              </w:rPr>
            </w:pPr>
            <w:r w:rsidRPr="00ED5BAB">
              <w:rPr>
                <w:b/>
                <w:i/>
                <w:sz w:val="20"/>
              </w:rPr>
              <w:t>VI</w:t>
            </w:r>
          </w:p>
        </w:tc>
        <w:tc>
          <w:tcPr>
            <w:tcW w:w="3568" w:type="dxa"/>
            <w:shd w:val="clear" w:color="auto" w:fill="DAEEF3"/>
          </w:tcPr>
          <w:p w14:paraId="57FC749B" w14:textId="77777777" w:rsidR="00ED5BAB" w:rsidRPr="008B40FF" w:rsidRDefault="00ED5BAB" w:rsidP="00A70DC3">
            <w:pPr>
              <w:rPr>
                <w:i/>
                <w:sz w:val="20"/>
              </w:rPr>
            </w:pPr>
            <w:r w:rsidRPr="008B40FF">
              <w:rPr>
                <w:i/>
                <w:sz w:val="20"/>
              </w:rPr>
              <w:t xml:space="preserve">Болести на нервната система </w:t>
            </w:r>
          </w:p>
        </w:tc>
        <w:tc>
          <w:tcPr>
            <w:tcW w:w="1276" w:type="dxa"/>
            <w:shd w:val="clear" w:color="auto" w:fill="DAEEF3"/>
          </w:tcPr>
          <w:p w14:paraId="0B125513" w14:textId="77777777" w:rsidR="00ED5BAB" w:rsidRPr="00ED5BAB" w:rsidRDefault="00ED5BAB" w:rsidP="00A70DC3">
            <w:pPr>
              <w:jc w:val="center"/>
              <w:rPr>
                <w:sz w:val="20"/>
              </w:rPr>
            </w:pPr>
            <w:r w:rsidRPr="00ED5BAB">
              <w:rPr>
                <w:sz w:val="20"/>
              </w:rPr>
              <w:t xml:space="preserve">           19262</w:t>
            </w:r>
          </w:p>
        </w:tc>
        <w:tc>
          <w:tcPr>
            <w:tcW w:w="1441" w:type="dxa"/>
            <w:shd w:val="clear" w:color="auto" w:fill="DAEEF3"/>
          </w:tcPr>
          <w:p w14:paraId="5956698E" w14:textId="77777777" w:rsidR="00ED5BAB" w:rsidRPr="00ED5BAB" w:rsidRDefault="00ED5BAB" w:rsidP="00A70DC3">
            <w:pPr>
              <w:jc w:val="right"/>
              <w:rPr>
                <w:sz w:val="20"/>
              </w:rPr>
            </w:pPr>
            <w:r w:rsidRPr="00ED5BAB">
              <w:rPr>
                <w:sz w:val="20"/>
              </w:rPr>
              <w:t>115,1</w:t>
            </w:r>
          </w:p>
        </w:tc>
        <w:tc>
          <w:tcPr>
            <w:tcW w:w="993" w:type="dxa"/>
            <w:shd w:val="clear" w:color="auto" w:fill="DAEEF3"/>
          </w:tcPr>
          <w:p w14:paraId="631C5A81" w14:textId="77777777" w:rsidR="00ED5BAB" w:rsidRPr="00ED5BAB" w:rsidRDefault="00ED5BAB" w:rsidP="00A70DC3">
            <w:pPr>
              <w:jc w:val="right"/>
              <w:rPr>
                <w:sz w:val="20"/>
              </w:rPr>
            </w:pPr>
            <w:r w:rsidRPr="00ED5BAB">
              <w:rPr>
                <w:sz w:val="20"/>
              </w:rPr>
              <w:t>4,9</w:t>
            </w:r>
          </w:p>
        </w:tc>
        <w:tc>
          <w:tcPr>
            <w:tcW w:w="1276" w:type="dxa"/>
            <w:shd w:val="clear" w:color="auto" w:fill="DAEEF3"/>
          </w:tcPr>
          <w:p w14:paraId="51C8F29C" w14:textId="77777777" w:rsidR="00ED5BAB" w:rsidRPr="00ED5BAB" w:rsidRDefault="00ED5BAB" w:rsidP="00A70DC3">
            <w:pPr>
              <w:jc w:val="right"/>
              <w:rPr>
                <w:sz w:val="20"/>
              </w:rPr>
            </w:pPr>
            <w:r w:rsidRPr="00ED5BAB">
              <w:rPr>
                <w:sz w:val="20"/>
              </w:rPr>
              <w:t>5931</w:t>
            </w:r>
          </w:p>
        </w:tc>
        <w:tc>
          <w:tcPr>
            <w:tcW w:w="1416" w:type="dxa"/>
            <w:shd w:val="clear" w:color="auto" w:fill="DAEEF3"/>
          </w:tcPr>
          <w:p w14:paraId="25102C28" w14:textId="77777777" w:rsidR="00ED5BAB" w:rsidRPr="00ED5BAB" w:rsidRDefault="00ED5BAB" w:rsidP="00A70DC3">
            <w:pPr>
              <w:jc w:val="right"/>
              <w:rPr>
                <w:sz w:val="20"/>
              </w:rPr>
            </w:pPr>
            <w:r w:rsidRPr="00ED5BAB">
              <w:rPr>
                <w:sz w:val="20"/>
              </w:rPr>
              <w:t>35,4</w:t>
            </w:r>
          </w:p>
        </w:tc>
        <w:tc>
          <w:tcPr>
            <w:tcW w:w="1418" w:type="dxa"/>
            <w:shd w:val="clear" w:color="auto" w:fill="DAEEF3"/>
          </w:tcPr>
          <w:p w14:paraId="787ABA11" w14:textId="77777777" w:rsidR="00ED5BAB" w:rsidRPr="00ED5BAB" w:rsidRDefault="00ED5BAB" w:rsidP="00A70DC3">
            <w:pPr>
              <w:jc w:val="right"/>
              <w:rPr>
                <w:sz w:val="20"/>
              </w:rPr>
            </w:pPr>
            <w:r w:rsidRPr="00ED5BAB">
              <w:rPr>
                <w:sz w:val="20"/>
              </w:rPr>
              <w:t>4,4</w:t>
            </w:r>
          </w:p>
        </w:tc>
      </w:tr>
      <w:tr w:rsidR="00ED5BAB" w:rsidRPr="00ED5BAB" w14:paraId="38F86F72" w14:textId="77777777" w:rsidTr="008B40FF">
        <w:trPr>
          <w:trHeight w:val="300"/>
          <w:jc w:val="center"/>
        </w:trPr>
        <w:tc>
          <w:tcPr>
            <w:tcW w:w="817" w:type="dxa"/>
            <w:shd w:val="clear" w:color="auto" w:fill="B6DDE8"/>
          </w:tcPr>
          <w:p w14:paraId="38653EEB" w14:textId="77777777" w:rsidR="00ED5BAB" w:rsidRPr="00ED5BAB" w:rsidRDefault="00ED5BAB" w:rsidP="00A70DC3">
            <w:pPr>
              <w:jc w:val="center"/>
              <w:rPr>
                <w:b/>
                <w:i/>
                <w:sz w:val="20"/>
              </w:rPr>
            </w:pPr>
            <w:r w:rsidRPr="00ED5BAB">
              <w:rPr>
                <w:b/>
                <w:i/>
                <w:sz w:val="20"/>
              </w:rPr>
              <w:t>VII</w:t>
            </w:r>
          </w:p>
        </w:tc>
        <w:tc>
          <w:tcPr>
            <w:tcW w:w="3568" w:type="dxa"/>
            <w:shd w:val="clear" w:color="auto" w:fill="DAEEF3"/>
          </w:tcPr>
          <w:p w14:paraId="1F2B8228" w14:textId="77777777" w:rsidR="00ED5BAB" w:rsidRPr="008B40FF" w:rsidRDefault="00ED5BAB" w:rsidP="00A70DC3">
            <w:pPr>
              <w:rPr>
                <w:i/>
                <w:sz w:val="20"/>
              </w:rPr>
            </w:pPr>
            <w:r w:rsidRPr="008B40FF">
              <w:rPr>
                <w:i/>
                <w:sz w:val="20"/>
              </w:rPr>
              <w:t>Болести на окото и придатъците му</w:t>
            </w:r>
          </w:p>
        </w:tc>
        <w:tc>
          <w:tcPr>
            <w:tcW w:w="1276" w:type="dxa"/>
            <w:shd w:val="clear" w:color="auto" w:fill="DAEEF3"/>
          </w:tcPr>
          <w:p w14:paraId="632D08A1" w14:textId="77777777" w:rsidR="00ED5BAB" w:rsidRPr="00ED5BAB" w:rsidRDefault="00ED5BAB" w:rsidP="00A70DC3">
            <w:pPr>
              <w:jc w:val="right"/>
              <w:rPr>
                <w:sz w:val="20"/>
              </w:rPr>
            </w:pPr>
            <w:r w:rsidRPr="00ED5BAB">
              <w:rPr>
                <w:sz w:val="20"/>
              </w:rPr>
              <w:t>19105</w:t>
            </w:r>
          </w:p>
        </w:tc>
        <w:tc>
          <w:tcPr>
            <w:tcW w:w="1441" w:type="dxa"/>
            <w:shd w:val="clear" w:color="auto" w:fill="DAEEF3"/>
          </w:tcPr>
          <w:p w14:paraId="51B0E8FF" w14:textId="77777777" w:rsidR="00ED5BAB" w:rsidRPr="00ED5BAB" w:rsidRDefault="00ED5BAB" w:rsidP="00A70DC3">
            <w:pPr>
              <w:jc w:val="right"/>
              <w:rPr>
                <w:sz w:val="20"/>
              </w:rPr>
            </w:pPr>
            <w:r w:rsidRPr="00ED5BAB">
              <w:rPr>
                <w:sz w:val="20"/>
              </w:rPr>
              <w:t>114,2</w:t>
            </w:r>
          </w:p>
        </w:tc>
        <w:tc>
          <w:tcPr>
            <w:tcW w:w="993" w:type="dxa"/>
            <w:shd w:val="clear" w:color="auto" w:fill="DAEEF3"/>
          </w:tcPr>
          <w:p w14:paraId="0AE756AE" w14:textId="77777777" w:rsidR="00ED5BAB" w:rsidRPr="00ED5BAB" w:rsidRDefault="00ED5BAB" w:rsidP="00A70DC3">
            <w:pPr>
              <w:jc w:val="right"/>
              <w:rPr>
                <w:sz w:val="20"/>
              </w:rPr>
            </w:pPr>
            <w:r w:rsidRPr="00ED5BAB">
              <w:rPr>
                <w:sz w:val="20"/>
              </w:rPr>
              <w:t>4,8</w:t>
            </w:r>
          </w:p>
        </w:tc>
        <w:tc>
          <w:tcPr>
            <w:tcW w:w="1276" w:type="dxa"/>
            <w:shd w:val="clear" w:color="auto" w:fill="DAEEF3"/>
          </w:tcPr>
          <w:p w14:paraId="67F51518" w14:textId="77777777" w:rsidR="00ED5BAB" w:rsidRPr="00ED5BAB" w:rsidRDefault="00ED5BAB" w:rsidP="00A70DC3">
            <w:pPr>
              <w:jc w:val="right"/>
              <w:rPr>
                <w:sz w:val="20"/>
              </w:rPr>
            </w:pPr>
            <w:r w:rsidRPr="00ED5BAB">
              <w:rPr>
                <w:sz w:val="20"/>
              </w:rPr>
              <w:t>7436</w:t>
            </w:r>
          </w:p>
        </w:tc>
        <w:tc>
          <w:tcPr>
            <w:tcW w:w="1416" w:type="dxa"/>
            <w:shd w:val="clear" w:color="auto" w:fill="DAEEF3"/>
          </w:tcPr>
          <w:p w14:paraId="4037294A" w14:textId="77777777" w:rsidR="00ED5BAB" w:rsidRPr="00ED5BAB" w:rsidRDefault="00ED5BAB" w:rsidP="00A70DC3">
            <w:pPr>
              <w:jc w:val="right"/>
              <w:rPr>
                <w:sz w:val="20"/>
              </w:rPr>
            </w:pPr>
            <w:r w:rsidRPr="00ED5BAB">
              <w:rPr>
                <w:sz w:val="20"/>
              </w:rPr>
              <w:t>44,5</w:t>
            </w:r>
          </w:p>
        </w:tc>
        <w:tc>
          <w:tcPr>
            <w:tcW w:w="1418" w:type="dxa"/>
            <w:shd w:val="clear" w:color="auto" w:fill="DAEEF3"/>
          </w:tcPr>
          <w:p w14:paraId="1F37C11E" w14:textId="77777777" w:rsidR="00ED5BAB" w:rsidRPr="00ED5BAB" w:rsidRDefault="00ED5BAB" w:rsidP="00A70DC3">
            <w:pPr>
              <w:jc w:val="right"/>
              <w:rPr>
                <w:sz w:val="20"/>
              </w:rPr>
            </w:pPr>
            <w:r w:rsidRPr="00ED5BAB">
              <w:rPr>
                <w:sz w:val="20"/>
              </w:rPr>
              <w:t>5,5</w:t>
            </w:r>
          </w:p>
        </w:tc>
      </w:tr>
      <w:tr w:rsidR="00ED5BAB" w:rsidRPr="00ED5BAB" w14:paraId="3318006A" w14:textId="77777777" w:rsidTr="008B40FF">
        <w:trPr>
          <w:trHeight w:val="300"/>
          <w:jc w:val="center"/>
        </w:trPr>
        <w:tc>
          <w:tcPr>
            <w:tcW w:w="817" w:type="dxa"/>
            <w:shd w:val="clear" w:color="auto" w:fill="B6DDE8"/>
          </w:tcPr>
          <w:p w14:paraId="2DD83032" w14:textId="77777777" w:rsidR="00ED5BAB" w:rsidRPr="00ED5BAB" w:rsidRDefault="00ED5BAB" w:rsidP="00A70DC3">
            <w:pPr>
              <w:jc w:val="center"/>
              <w:rPr>
                <w:b/>
                <w:i/>
                <w:sz w:val="20"/>
              </w:rPr>
            </w:pPr>
            <w:r w:rsidRPr="00ED5BAB">
              <w:rPr>
                <w:b/>
                <w:i/>
                <w:sz w:val="20"/>
              </w:rPr>
              <w:t>VIII</w:t>
            </w:r>
          </w:p>
        </w:tc>
        <w:tc>
          <w:tcPr>
            <w:tcW w:w="3568" w:type="dxa"/>
            <w:shd w:val="clear" w:color="auto" w:fill="DAEEF3"/>
          </w:tcPr>
          <w:p w14:paraId="59BDC874" w14:textId="77777777" w:rsidR="00ED5BAB" w:rsidRPr="008B40FF" w:rsidRDefault="00ED5BAB" w:rsidP="00A70DC3">
            <w:pPr>
              <w:rPr>
                <w:i/>
                <w:sz w:val="20"/>
              </w:rPr>
            </w:pPr>
            <w:r w:rsidRPr="008B40FF">
              <w:rPr>
                <w:i/>
                <w:sz w:val="20"/>
              </w:rPr>
              <w:t>Болести на ухото и мастоидния израстък</w:t>
            </w:r>
          </w:p>
        </w:tc>
        <w:tc>
          <w:tcPr>
            <w:tcW w:w="1276" w:type="dxa"/>
            <w:shd w:val="clear" w:color="auto" w:fill="DAEEF3"/>
          </w:tcPr>
          <w:p w14:paraId="60BFDF42" w14:textId="77777777" w:rsidR="00ED5BAB" w:rsidRPr="00ED5BAB" w:rsidRDefault="00ED5BAB" w:rsidP="00A70DC3">
            <w:pPr>
              <w:jc w:val="right"/>
              <w:rPr>
                <w:sz w:val="20"/>
              </w:rPr>
            </w:pPr>
            <w:r w:rsidRPr="00ED5BAB">
              <w:rPr>
                <w:sz w:val="20"/>
              </w:rPr>
              <w:t>11242</w:t>
            </w:r>
          </w:p>
        </w:tc>
        <w:tc>
          <w:tcPr>
            <w:tcW w:w="1441" w:type="dxa"/>
            <w:shd w:val="clear" w:color="auto" w:fill="DAEEF3"/>
          </w:tcPr>
          <w:p w14:paraId="3BE4CE01" w14:textId="77777777" w:rsidR="00ED5BAB" w:rsidRPr="00ED5BAB" w:rsidRDefault="00ED5BAB" w:rsidP="00A70DC3">
            <w:pPr>
              <w:jc w:val="right"/>
              <w:rPr>
                <w:sz w:val="20"/>
              </w:rPr>
            </w:pPr>
            <w:r w:rsidRPr="00ED5BAB">
              <w:rPr>
                <w:sz w:val="20"/>
              </w:rPr>
              <w:t>67,2</w:t>
            </w:r>
          </w:p>
        </w:tc>
        <w:tc>
          <w:tcPr>
            <w:tcW w:w="993" w:type="dxa"/>
            <w:shd w:val="clear" w:color="auto" w:fill="DAEEF3"/>
          </w:tcPr>
          <w:p w14:paraId="53BFCCD6" w14:textId="77777777" w:rsidR="00ED5BAB" w:rsidRPr="00ED5BAB" w:rsidRDefault="00ED5BAB" w:rsidP="00A70DC3">
            <w:pPr>
              <w:jc w:val="right"/>
              <w:rPr>
                <w:sz w:val="20"/>
              </w:rPr>
            </w:pPr>
            <w:r w:rsidRPr="00ED5BAB">
              <w:rPr>
                <w:sz w:val="20"/>
              </w:rPr>
              <w:t>2,8</w:t>
            </w:r>
          </w:p>
        </w:tc>
        <w:tc>
          <w:tcPr>
            <w:tcW w:w="1276" w:type="dxa"/>
            <w:shd w:val="clear" w:color="auto" w:fill="DAEEF3"/>
          </w:tcPr>
          <w:p w14:paraId="00220ABB" w14:textId="77777777" w:rsidR="00ED5BAB" w:rsidRPr="00ED5BAB" w:rsidRDefault="00ED5BAB" w:rsidP="00A70DC3">
            <w:pPr>
              <w:jc w:val="right"/>
              <w:rPr>
                <w:sz w:val="20"/>
              </w:rPr>
            </w:pPr>
            <w:r w:rsidRPr="00ED5BAB">
              <w:rPr>
                <w:sz w:val="20"/>
              </w:rPr>
              <w:t>4878</w:t>
            </w:r>
          </w:p>
        </w:tc>
        <w:tc>
          <w:tcPr>
            <w:tcW w:w="1416" w:type="dxa"/>
            <w:shd w:val="clear" w:color="auto" w:fill="DAEEF3"/>
          </w:tcPr>
          <w:p w14:paraId="35026B5F" w14:textId="77777777" w:rsidR="00ED5BAB" w:rsidRPr="00ED5BAB" w:rsidRDefault="00ED5BAB" w:rsidP="00A70DC3">
            <w:pPr>
              <w:jc w:val="right"/>
              <w:rPr>
                <w:sz w:val="20"/>
              </w:rPr>
            </w:pPr>
            <w:r w:rsidRPr="00ED5BAB">
              <w:rPr>
                <w:sz w:val="20"/>
              </w:rPr>
              <w:t>29,2</w:t>
            </w:r>
          </w:p>
        </w:tc>
        <w:tc>
          <w:tcPr>
            <w:tcW w:w="1418" w:type="dxa"/>
            <w:shd w:val="clear" w:color="auto" w:fill="DAEEF3"/>
          </w:tcPr>
          <w:p w14:paraId="38DDE146" w14:textId="77777777" w:rsidR="00ED5BAB" w:rsidRPr="00ED5BAB" w:rsidRDefault="00ED5BAB" w:rsidP="00A70DC3">
            <w:pPr>
              <w:jc w:val="right"/>
              <w:rPr>
                <w:sz w:val="20"/>
              </w:rPr>
            </w:pPr>
            <w:r w:rsidRPr="00ED5BAB">
              <w:rPr>
                <w:sz w:val="20"/>
              </w:rPr>
              <w:t>3,6</w:t>
            </w:r>
          </w:p>
        </w:tc>
      </w:tr>
      <w:tr w:rsidR="00ED5BAB" w:rsidRPr="00ED5BAB" w14:paraId="3E198889" w14:textId="77777777" w:rsidTr="008B40FF">
        <w:trPr>
          <w:trHeight w:val="300"/>
          <w:jc w:val="center"/>
        </w:trPr>
        <w:tc>
          <w:tcPr>
            <w:tcW w:w="817" w:type="dxa"/>
            <w:shd w:val="clear" w:color="auto" w:fill="B6DDE8"/>
          </w:tcPr>
          <w:p w14:paraId="3AD4AF03" w14:textId="77777777" w:rsidR="00ED5BAB" w:rsidRPr="00ED5BAB" w:rsidRDefault="00ED5BAB" w:rsidP="00A70DC3">
            <w:pPr>
              <w:jc w:val="center"/>
              <w:rPr>
                <w:b/>
                <w:i/>
                <w:sz w:val="20"/>
              </w:rPr>
            </w:pPr>
            <w:r w:rsidRPr="00ED5BAB">
              <w:rPr>
                <w:b/>
                <w:i/>
                <w:sz w:val="20"/>
              </w:rPr>
              <w:t>IХ</w:t>
            </w:r>
          </w:p>
        </w:tc>
        <w:tc>
          <w:tcPr>
            <w:tcW w:w="3568" w:type="dxa"/>
            <w:shd w:val="clear" w:color="auto" w:fill="DAEEF3"/>
          </w:tcPr>
          <w:p w14:paraId="0C4ACB07" w14:textId="77777777" w:rsidR="00ED5BAB" w:rsidRPr="008B40FF" w:rsidRDefault="00ED5BAB" w:rsidP="00A70DC3">
            <w:pPr>
              <w:rPr>
                <w:i/>
                <w:sz w:val="20"/>
              </w:rPr>
            </w:pPr>
            <w:r w:rsidRPr="008B40FF">
              <w:rPr>
                <w:i/>
                <w:sz w:val="20"/>
              </w:rPr>
              <w:t>Болести на органите на кръвообращението</w:t>
            </w:r>
          </w:p>
        </w:tc>
        <w:tc>
          <w:tcPr>
            <w:tcW w:w="1276" w:type="dxa"/>
            <w:shd w:val="clear" w:color="auto" w:fill="DAEEF3"/>
          </w:tcPr>
          <w:p w14:paraId="2C5B8337" w14:textId="77777777" w:rsidR="00ED5BAB" w:rsidRPr="00ED5BAB" w:rsidRDefault="00ED5BAB" w:rsidP="00A70DC3">
            <w:pPr>
              <w:jc w:val="right"/>
              <w:rPr>
                <w:sz w:val="20"/>
              </w:rPr>
            </w:pPr>
            <w:r w:rsidRPr="00ED5BAB">
              <w:rPr>
                <w:sz w:val="20"/>
              </w:rPr>
              <w:t>109069</w:t>
            </w:r>
          </w:p>
        </w:tc>
        <w:tc>
          <w:tcPr>
            <w:tcW w:w="1441" w:type="dxa"/>
            <w:shd w:val="clear" w:color="auto" w:fill="DAEEF3"/>
          </w:tcPr>
          <w:p w14:paraId="4DC5AD3F" w14:textId="77777777" w:rsidR="00ED5BAB" w:rsidRPr="00ED5BAB" w:rsidRDefault="00ED5BAB" w:rsidP="00A70DC3">
            <w:pPr>
              <w:jc w:val="right"/>
              <w:rPr>
                <w:sz w:val="20"/>
              </w:rPr>
            </w:pPr>
            <w:r w:rsidRPr="00ED5BAB">
              <w:rPr>
                <w:sz w:val="20"/>
              </w:rPr>
              <w:t>651,8</w:t>
            </w:r>
          </w:p>
        </w:tc>
        <w:tc>
          <w:tcPr>
            <w:tcW w:w="993" w:type="dxa"/>
            <w:shd w:val="clear" w:color="auto" w:fill="DAEEF3"/>
          </w:tcPr>
          <w:p w14:paraId="339422AE" w14:textId="77777777" w:rsidR="00ED5BAB" w:rsidRPr="00ED5BAB" w:rsidRDefault="00ED5BAB" w:rsidP="00A70DC3">
            <w:pPr>
              <w:jc w:val="right"/>
              <w:rPr>
                <w:sz w:val="20"/>
              </w:rPr>
            </w:pPr>
            <w:r w:rsidRPr="00ED5BAB">
              <w:rPr>
                <w:sz w:val="20"/>
              </w:rPr>
              <w:t>27,8</w:t>
            </w:r>
          </w:p>
        </w:tc>
        <w:tc>
          <w:tcPr>
            <w:tcW w:w="1276" w:type="dxa"/>
            <w:shd w:val="clear" w:color="auto" w:fill="DAEEF3"/>
          </w:tcPr>
          <w:p w14:paraId="55032A0D" w14:textId="77777777" w:rsidR="00ED5BAB" w:rsidRPr="00ED5BAB" w:rsidRDefault="00ED5BAB" w:rsidP="00A70DC3">
            <w:pPr>
              <w:jc w:val="right"/>
              <w:rPr>
                <w:sz w:val="20"/>
              </w:rPr>
            </w:pPr>
            <w:r w:rsidRPr="00ED5BAB">
              <w:rPr>
                <w:sz w:val="20"/>
              </w:rPr>
              <w:t>17694</w:t>
            </w:r>
          </w:p>
        </w:tc>
        <w:tc>
          <w:tcPr>
            <w:tcW w:w="1416" w:type="dxa"/>
            <w:shd w:val="clear" w:color="auto" w:fill="DAEEF3"/>
          </w:tcPr>
          <w:p w14:paraId="75712171" w14:textId="77777777" w:rsidR="00ED5BAB" w:rsidRPr="00ED5BAB" w:rsidRDefault="00ED5BAB" w:rsidP="00A70DC3">
            <w:pPr>
              <w:jc w:val="right"/>
              <w:rPr>
                <w:sz w:val="20"/>
              </w:rPr>
            </w:pPr>
            <w:r w:rsidRPr="00ED5BAB">
              <w:rPr>
                <w:sz w:val="20"/>
              </w:rPr>
              <w:t>105,7</w:t>
            </w:r>
          </w:p>
        </w:tc>
        <w:tc>
          <w:tcPr>
            <w:tcW w:w="1418" w:type="dxa"/>
            <w:shd w:val="clear" w:color="auto" w:fill="DAEEF3"/>
          </w:tcPr>
          <w:p w14:paraId="101CDB66" w14:textId="77777777" w:rsidR="00ED5BAB" w:rsidRPr="00ED5BAB" w:rsidRDefault="00ED5BAB" w:rsidP="00A70DC3">
            <w:pPr>
              <w:jc w:val="right"/>
              <w:rPr>
                <w:sz w:val="20"/>
              </w:rPr>
            </w:pPr>
            <w:r w:rsidRPr="00ED5BAB">
              <w:rPr>
                <w:sz w:val="20"/>
              </w:rPr>
              <w:t>13,1</w:t>
            </w:r>
          </w:p>
        </w:tc>
      </w:tr>
      <w:tr w:rsidR="00ED5BAB" w:rsidRPr="00ED5BAB" w14:paraId="416B4620" w14:textId="77777777" w:rsidTr="008B40FF">
        <w:trPr>
          <w:trHeight w:val="300"/>
          <w:jc w:val="center"/>
        </w:trPr>
        <w:tc>
          <w:tcPr>
            <w:tcW w:w="817" w:type="dxa"/>
            <w:shd w:val="clear" w:color="auto" w:fill="B6DDE8"/>
          </w:tcPr>
          <w:p w14:paraId="7497B740" w14:textId="77777777" w:rsidR="00ED5BAB" w:rsidRPr="00ED5BAB" w:rsidRDefault="00ED5BAB" w:rsidP="00A70DC3">
            <w:pPr>
              <w:jc w:val="center"/>
              <w:rPr>
                <w:b/>
                <w:i/>
                <w:sz w:val="20"/>
              </w:rPr>
            </w:pPr>
            <w:r w:rsidRPr="00ED5BAB">
              <w:rPr>
                <w:b/>
                <w:i/>
                <w:sz w:val="20"/>
              </w:rPr>
              <w:t>Х</w:t>
            </w:r>
          </w:p>
        </w:tc>
        <w:tc>
          <w:tcPr>
            <w:tcW w:w="3568" w:type="dxa"/>
            <w:shd w:val="clear" w:color="auto" w:fill="DAEEF3"/>
          </w:tcPr>
          <w:p w14:paraId="7B5DF706" w14:textId="77777777" w:rsidR="00ED5BAB" w:rsidRPr="008B40FF" w:rsidRDefault="00ED5BAB" w:rsidP="00A70DC3">
            <w:pPr>
              <w:rPr>
                <w:i/>
                <w:sz w:val="20"/>
              </w:rPr>
            </w:pPr>
            <w:r w:rsidRPr="008B40FF">
              <w:rPr>
                <w:i/>
                <w:sz w:val="20"/>
              </w:rPr>
              <w:t>Болести на дихателната система</w:t>
            </w:r>
          </w:p>
        </w:tc>
        <w:tc>
          <w:tcPr>
            <w:tcW w:w="1276" w:type="dxa"/>
            <w:shd w:val="clear" w:color="auto" w:fill="DAEEF3"/>
          </w:tcPr>
          <w:p w14:paraId="5EDAAD38" w14:textId="77777777" w:rsidR="00ED5BAB" w:rsidRPr="00ED5BAB" w:rsidRDefault="00ED5BAB" w:rsidP="00A70DC3">
            <w:pPr>
              <w:jc w:val="right"/>
              <w:rPr>
                <w:sz w:val="20"/>
              </w:rPr>
            </w:pPr>
            <w:r w:rsidRPr="00ED5BAB">
              <w:rPr>
                <w:sz w:val="20"/>
              </w:rPr>
              <w:t>55085</w:t>
            </w:r>
          </w:p>
        </w:tc>
        <w:tc>
          <w:tcPr>
            <w:tcW w:w="1441" w:type="dxa"/>
            <w:shd w:val="clear" w:color="auto" w:fill="DAEEF3"/>
          </w:tcPr>
          <w:p w14:paraId="063429EB" w14:textId="77777777" w:rsidR="00ED5BAB" w:rsidRPr="00ED5BAB" w:rsidRDefault="00ED5BAB" w:rsidP="00A70DC3">
            <w:pPr>
              <w:jc w:val="right"/>
              <w:rPr>
                <w:sz w:val="20"/>
              </w:rPr>
            </w:pPr>
            <w:r w:rsidRPr="00ED5BAB">
              <w:rPr>
                <w:sz w:val="20"/>
              </w:rPr>
              <w:t>329,2</w:t>
            </w:r>
          </w:p>
        </w:tc>
        <w:tc>
          <w:tcPr>
            <w:tcW w:w="993" w:type="dxa"/>
            <w:shd w:val="clear" w:color="auto" w:fill="DAEEF3"/>
          </w:tcPr>
          <w:p w14:paraId="1A38D76B" w14:textId="77777777" w:rsidR="00ED5BAB" w:rsidRPr="00ED5BAB" w:rsidRDefault="00ED5BAB" w:rsidP="00A70DC3">
            <w:pPr>
              <w:jc w:val="right"/>
              <w:rPr>
                <w:sz w:val="20"/>
              </w:rPr>
            </w:pPr>
            <w:r w:rsidRPr="00ED5BAB">
              <w:rPr>
                <w:sz w:val="20"/>
              </w:rPr>
              <w:t>14,1</w:t>
            </w:r>
          </w:p>
        </w:tc>
        <w:tc>
          <w:tcPr>
            <w:tcW w:w="1276" w:type="dxa"/>
            <w:shd w:val="clear" w:color="auto" w:fill="DAEEF3"/>
          </w:tcPr>
          <w:p w14:paraId="11ACDC72" w14:textId="77777777" w:rsidR="00ED5BAB" w:rsidRPr="00ED5BAB" w:rsidRDefault="00ED5BAB" w:rsidP="00A70DC3">
            <w:pPr>
              <w:jc w:val="right"/>
              <w:rPr>
                <w:sz w:val="20"/>
              </w:rPr>
            </w:pPr>
            <w:r w:rsidRPr="00ED5BAB">
              <w:rPr>
                <w:sz w:val="20"/>
              </w:rPr>
              <w:t>28196</w:t>
            </w:r>
          </w:p>
        </w:tc>
        <w:tc>
          <w:tcPr>
            <w:tcW w:w="1416" w:type="dxa"/>
            <w:shd w:val="clear" w:color="auto" w:fill="DAEEF3"/>
          </w:tcPr>
          <w:p w14:paraId="2F91BA36" w14:textId="77777777" w:rsidR="00ED5BAB" w:rsidRPr="00ED5BAB" w:rsidRDefault="00ED5BAB" w:rsidP="00A70DC3">
            <w:pPr>
              <w:jc w:val="right"/>
              <w:rPr>
                <w:sz w:val="20"/>
              </w:rPr>
            </w:pPr>
            <w:r w:rsidRPr="00ED5BAB">
              <w:rPr>
                <w:sz w:val="20"/>
              </w:rPr>
              <w:t>168,5</w:t>
            </w:r>
          </w:p>
        </w:tc>
        <w:tc>
          <w:tcPr>
            <w:tcW w:w="1418" w:type="dxa"/>
            <w:shd w:val="clear" w:color="auto" w:fill="DAEEF3"/>
          </w:tcPr>
          <w:p w14:paraId="04A17752" w14:textId="77777777" w:rsidR="00ED5BAB" w:rsidRPr="00ED5BAB" w:rsidRDefault="00ED5BAB" w:rsidP="00A70DC3">
            <w:pPr>
              <w:jc w:val="right"/>
              <w:rPr>
                <w:sz w:val="20"/>
              </w:rPr>
            </w:pPr>
            <w:r w:rsidRPr="00ED5BAB">
              <w:rPr>
                <w:sz w:val="20"/>
              </w:rPr>
              <w:t>20,9</w:t>
            </w:r>
          </w:p>
        </w:tc>
      </w:tr>
      <w:tr w:rsidR="00ED5BAB" w:rsidRPr="00ED5BAB" w14:paraId="4AFFA4FE" w14:textId="77777777" w:rsidTr="008B40FF">
        <w:trPr>
          <w:trHeight w:val="300"/>
          <w:jc w:val="center"/>
        </w:trPr>
        <w:tc>
          <w:tcPr>
            <w:tcW w:w="817" w:type="dxa"/>
            <w:shd w:val="clear" w:color="auto" w:fill="B6DDE8"/>
          </w:tcPr>
          <w:p w14:paraId="4B6E2273" w14:textId="77777777" w:rsidR="00ED5BAB" w:rsidRPr="00ED5BAB" w:rsidRDefault="00ED5BAB" w:rsidP="00A70DC3">
            <w:pPr>
              <w:jc w:val="center"/>
              <w:rPr>
                <w:b/>
                <w:i/>
                <w:sz w:val="20"/>
              </w:rPr>
            </w:pPr>
            <w:r w:rsidRPr="00ED5BAB">
              <w:rPr>
                <w:b/>
                <w:i/>
                <w:sz w:val="20"/>
              </w:rPr>
              <w:t>ХI</w:t>
            </w:r>
          </w:p>
        </w:tc>
        <w:tc>
          <w:tcPr>
            <w:tcW w:w="3568" w:type="dxa"/>
            <w:shd w:val="clear" w:color="auto" w:fill="DAEEF3"/>
          </w:tcPr>
          <w:p w14:paraId="5B2C7409" w14:textId="77777777" w:rsidR="00ED5BAB" w:rsidRPr="008B40FF" w:rsidRDefault="00ED5BAB" w:rsidP="00A70DC3">
            <w:pPr>
              <w:rPr>
                <w:i/>
                <w:sz w:val="20"/>
              </w:rPr>
            </w:pPr>
            <w:r w:rsidRPr="008B40FF">
              <w:rPr>
                <w:i/>
                <w:sz w:val="20"/>
              </w:rPr>
              <w:t>Болести на храносмилателната система</w:t>
            </w:r>
          </w:p>
        </w:tc>
        <w:tc>
          <w:tcPr>
            <w:tcW w:w="1276" w:type="dxa"/>
            <w:shd w:val="clear" w:color="auto" w:fill="DAEEF3"/>
          </w:tcPr>
          <w:p w14:paraId="536C6A70" w14:textId="77777777" w:rsidR="00ED5BAB" w:rsidRPr="00ED5BAB" w:rsidRDefault="00ED5BAB" w:rsidP="00A70DC3">
            <w:pPr>
              <w:jc w:val="right"/>
              <w:rPr>
                <w:sz w:val="20"/>
              </w:rPr>
            </w:pPr>
            <w:r w:rsidRPr="00ED5BAB">
              <w:rPr>
                <w:sz w:val="20"/>
              </w:rPr>
              <w:t>14185</w:t>
            </w:r>
          </w:p>
        </w:tc>
        <w:tc>
          <w:tcPr>
            <w:tcW w:w="1441" w:type="dxa"/>
            <w:shd w:val="clear" w:color="auto" w:fill="DAEEF3"/>
          </w:tcPr>
          <w:p w14:paraId="013C3D7B" w14:textId="77777777" w:rsidR="00ED5BAB" w:rsidRPr="00ED5BAB" w:rsidRDefault="00ED5BAB" w:rsidP="00A70DC3">
            <w:pPr>
              <w:jc w:val="right"/>
              <w:rPr>
                <w:sz w:val="20"/>
              </w:rPr>
            </w:pPr>
            <w:r w:rsidRPr="00ED5BAB">
              <w:rPr>
                <w:sz w:val="20"/>
              </w:rPr>
              <w:t>84,7</w:t>
            </w:r>
          </w:p>
        </w:tc>
        <w:tc>
          <w:tcPr>
            <w:tcW w:w="993" w:type="dxa"/>
            <w:shd w:val="clear" w:color="auto" w:fill="DAEEF3"/>
          </w:tcPr>
          <w:p w14:paraId="7F0F55A5" w14:textId="77777777" w:rsidR="00ED5BAB" w:rsidRPr="00ED5BAB" w:rsidRDefault="00ED5BAB" w:rsidP="00A70DC3">
            <w:pPr>
              <w:jc w:val="right"/>
              <w:rPr>
                <w:sz w:val="20"/>
              </w:rPr>
            </w:pPr>
            <w:r w:rsidRPr="00ED5BAB">
              <w:rPr>
                <w:sz w:val="20"/>
              </w:rPr>
              <w:t>3,6</w:t>
            </w:r>
          </w:p>
        </w:tc>
        <w:tc>
          <w:tcPr>
            <w:tcW w:w="1276" w:type="dxa"/>
            <w:shd w:val="clear" w:color="auto" w:fill="DAEEF3"/>
          </w:tcPr>
          <w:p w14:paraId="0A55A377" w14:textId="77777777" w:rsidR="00ED5BAB" w:rsidRPr="00ED5BAB" w:rsidRDefault="00ED5BAB" w:rsidP="00A70DC3">
            <w:pPr>
              <w:jc w:val="right"/>
              <w:rPr>
                <w:sz w:val="20"/>
              </w:rPr>
            </w:pPr>
            <w:r w:rsidRPr="00ED5BAB">
              <w:rPr>
                <w:sz w:val="20"/>
              </w:rPr>
              <w:t>5731</w:t>
            </w:r>
          </w:p>
        </w:tc>
        <w:tc>
          <w:tcPr>
            <w:tcW w:w="1416" w:type="dxa"/>
            <w:shd w:val="clear" w:color="auto" w:fill="DAEEF3"/>
          </w:tcPr>
          <w:p w14:paraId="126CC94D" w14:textId="77777777" w:rsidR="00ED5BAB" w:rsidRPr="00ED5BAB" w:rsidRDefault="00ED5BAB" w:rsidP="00A70DC3">
            <w:pPr>
              <w:jc w:val="right"/>
              <w:rPr>
                <w:sz w:val="20"/>
              </w:rPr>
            </w:pPr>
            <w:r w:rsidRPr="00ED5BAB">
              <w:rPr>
                <w:sz w:val="20"/>
              </w:rPr>
              <w:t>34,3</w:t>
            </w:r>
          </w:p>
        </w:tc>
        <w:tc>
          <w:tcPr>
            <w:tcW w:w="1418" w:type="dxa"/>
            <w:shd w:val="clear" w:color="auto" w:fill="DAEEF3"/>
          </w:tcPr>
          <w:p w14:paraId="727343DF" w14:textId="77777777" w:rsidR="00ED5BAB" w:rsidRPr="00ED5BAB" w:rsidRDefault="00ED5BAB" w:rsidP="00A70DC3">
            <w:pPr>
              <w:jc w:val="right"/>
              <w:rPr>
                <w:sz w:val="20"/>
              </w:rPr>
            </w:pPr>
            <w:r w:rsidRPr="00ED5BAB">
              <w:rPr>
                <w:sz w:val="20"/>
              </w:rPr>
              <w:t>4,3</w:t>
            </w:r>
          </w:p>
        </w:tc>
      </w:tr>
      <w:tr w:rsidR="00ED5BAB" w:rsidRPr="00ED5BAB" w14:paraId="60713611" w14:textId="77777777" w:rsidTr="008B40FF">
        <w:trPr>
          <w:trHeight w:val="300"/>
          <w:jc w:val="center"/>
        </w:trPr>
        <w:tc>
          <w:tcPr>
            <w:tcW w:w="817" w:type="dxa"/>
            <w:shd w:val="clear" w:color="auto" w:fill="B6DDE8"/>
          </w:tcPr>
          <w:p w14:paraId="4C697C2A" w14:textId="77777777" w:rsidR="00ED5BAB" w:rsidRPr="00ED5BAB" w:rsidRDefault="00ED5BAB" w:rsidP="00A70DC3">
            <w:pPr>
              <w:jc w:val="center"/>
              <w:rPr>
                <w:b/>
                <w:i/>
                <w:sz w:val="20"/>
              </w:rPr>
            </w:pPr>
            <w:r w:rsidRPr="00ED5BAB">
              <w:rPr>
                <w:b/>
                <w:i/>
                <w:sz w:val="20"/>
              </w:rPr>
              <w:t>ХII</w:t>
            </w:r>
          </w:p>
        </w:tc>
        <w:tc>
          <w:tcPr>
            <w:tcW w:w="3568" w:type="dxa"/>
            <w:shd w:val="clear" w:color="auto" w:fill="DAEEF3"/>
          </w:tcPr>
          <w:p w14:paraId="05CD3393" w14:textId="77777777" w:rsidR="00ED5BAB" w:rsidRPr="008B40FF" w:rsidRDefault="00ED5BAB" w:rsidP="00A70DC3">
            <w:pPr>
              <w:rPr>
                <w:i/>
                <w:sz w:val="20"/>
              </w:rPr>
            </w:pPr>
            <w:r w:rsidRPr="008B40FF">
              <w:rPr>
                <w:i/>
                <w:sz w:val="20"/>
              </w:rPr>
              <w:t>Болести на кожата и подкожната тъкан</w:t>
            </w:r>
          </w:p>
        </w:tc>
        <w:tc>
          <w:tcPr>
            <w:tcW w:w="1276" w:type="dxa"/>
            <w:shd w:val="clear" w:color="auto" w:fill="DAEEF3"/>
          </w:tcPr>
          <w:p w14:paraId="2C40397D" w14:textId="77777777" w:rsidR="00ED5BAB" w:rsidRPr="00ED5BAB" w:rsidRDefault="00ED5BAB" w:rsidP="00A70DC3">
            <w:pPr>
              <w:jc w:val="right"/>
              <w:rPr>
                <w:sz w:val="20"/>
              </w:rPr>
            </w:pPr>
            <w:r w:rsidRPr="00ED5BAB">
              <w:rPr>
                <w:sz w:val="20"/>
              </w:rPr>
              <w:t>13560</w:t>
            </w:r>
          </w:p>
        </w:tc>
        <w:tc>
          <w:tcPr>
            <w:tcW w:w="1441" w:type="dxa"/>
            <w:shd w:val="clear" w:color="auto" w:fill="DAEEF3"/>
          </w:tcPr>
          <w:p w14:paraId="36EA34E5" w14:textId="77777777" w:rsidR="00ED5BAB" w:rsidRPr="00ED5BAB" w:rsidRDefault="00ED5BAB" w:rsidP="00A70DC3">
            <w:pPr>
              <w:jc w:val="right"/>
              <w:rPr>
                <w:sz w:val="20"/>
              </w:rPr>
            </w:pPr>
            <w:r w:rsidRPr="00ED5BAB">
              <w:rPr>
                <w:sz w:val="20"/>
              </w:rPr>
              <w:t>81,04</w:t>
            </w:r>
          </w:p>
        </w:tc>
        <w:tc>
          <w:tcPr>
            <w:tcW w:w="993" w:type="dxa"/>
            <w:shd w:val="clear" w:color="auto" w:fill="DAEEF3"/>
          </w:tcPr>
          <w:p w14:paraId="51FC0FC7" w14:textId="77777777" w:rsidR="00ED5BAB" w:rsidRPr="00ED5BAB" w:rsidRDefault="00ED5BAB" w:rsidP="00A70DC3">
            <w:pPr>
              <w:jc w:val="right"/>
              <w:rPr>
                <w:sz w:val="20"/>
              </w:rPr>
            </w:pPr>
            <w:r w:rsidRPr="00ED5BAB">
              <w:rPr>
                <w:sz w:val="20"/>
              </w:rPr>
              <w:t>3,4</w:t>
            </w:r>
          </w:p>
        </w:tc>
        <w:tc>
          <w:tcPr>
            <w:tcW w:w="1276" w:type="dxa"/>
            <w:shd w:val="clear" w:color="auto" w:fill="DAEEF3"/>
          </w:tcPr>
          <w:p w14:paraId="4DF63649" w14:textId="77777777" w:rsidR="00ED5BAB" w:rsidRPr="00ED5BAB" w:rsidRDefault="00ED5BAB" w:rsidP="00A70DC3">
            <w:pPr>
              <w:jc w:val="right"/>
              <w:rPr>
                <w:sz w:val="20"/>
              </w:rPr>
            </w:pPr>
            <w:r w:rsidRPr="00ED5BAB">
              <w:rPr>
                <w:sz w:val="20"/>
              </w:rPr>
              <w:t>7072</w:t>
            </w:r>
          </w:p>
        </w:tc>
        <w:tc>
          <w:tcPr>
            <w:tcW w:w="1416" w:type="dxa"/>
            <w:shd w:val="clear" w:color="auto" w:fill="DAEEF3"/>
          </w:tcPr>
          <w:p w14:paraId="798D650F" w14:textId="77777777" w:rsidR="00ED5BAB" w:rsidRPr="00ED5BAB" w:rsidRDefault="00ED5BAB" w:rsidP="00A70DC3">
            <w:pPr>
              <w:jc w:val="right"/>
              <w:rPr>
                <w:sz w:val="20"/>
              </w:rPr>
            </w:pPr>
            <w:r w:rsidRPr="00ED5BAB">
              <w:rPr>
                <w:sz w:val="20"/>
              </w:rPr>
              <w:t>42,3</w:t>
            </w:r>
          </w:p>
        </w:tc>
        <w:tc>
          <w:tcPr>
            <w:tcW w:w="1418" w:type="dxa"/>
            <w:shd w:val="clear" w:color="auto" w:fill="DAEEF3"/>
          </w:tcPr>
          <w:p w14:paraId="406AE8C9" w14:textId="77777777" w:rsidR="00ED5BAB" w:rsidRPr="00ED5BAB" w:rsidRDefault="00ED5BAB" w:rsidP="00A70DC3">
            <w:pPr>
              <w:jc w:val="right"/>
              <w:rPr>
                <w:sz w:val="20"/>
              </w:rPr>
            </w:pPr>
            <w:r w:rsidRPr="00ED5BAB">
              <w:rPr>
                <w:sz w:val="20"/>
              </w:rPr>
              <w:t>5,2</w:t>
            </w:r>
          </w:p>
        </w:tc>
      </w:tr>
      <w:tr w:rsidR="00ED5BAB" w:rsidRPr="00ED5BAB" w14:paraId="1A602F94" w14:textId="77777777" w:rsidTr="008B40FF">
        <w:trPr>
          <w:trHeight w:val="600"/>
          <w:jc w:val="center"/>
        </w:trPr>
        <w:tc>
          <w:tcPr>
            <w:tcW w:w="817" w:type="dxa"/>
            <w:shd w:val="clear" w:color="auto" w:fill="B6DDE8"/>
          </w:tcPr>
          <w:p w14:paraId="72341C37" w14:textId="77777777" w:rsidR="00ED5BAB" w:rsidRPr="00ED5BAB" w:rsidRDefault="00ED5BAB" w:rsidP="00A70DC3">
            <w:pPr>
              <w:jc w:val="center"/>
              <w:rPr>
                <w:b/>
                <w:i/>
                <w:sz w:val="20"/>
              </w:rPr>
            </w:pPr>
            <w:r w:rsidRPr="00ED5BAB">
              <w:rPr>
                <w:b/>
                <w:i/>
                <w:sz w:val="20"/>
              </w:rPr>
              <w:t>ХIII</w:t>
            </w:r>
          </w:p>
        </w:tc>
        <w:tc>
          <w:tcPr>
            <w:tcW w:w="3568" w:type="dxa"/>
            <w:shd w:val="clear" w:color="auto" w:fill="DAEEF3"/>
          </w:tcPr>
          <w:p w14:paraId="542B555A" w14:textId="77777777" w:rsidR="00ED5BAB" w:rsidRPr="008B40FF" w:rsidRDefault="00ED5BAB" w:rsidP="00A70DC3">
            <w:pPr>
              <w:rPr>
                <w:i/>
                <w:sz w:val="20"/>
              </w:rPr>
            </w:pPr>
            <w:r w:rsidRPr="008B40FF">
              <w:rPr>
                <w:i/>
                <w:sz w:val="20"/>
              </w:rPr>
              <w:t>Болести на костно-мускулната сис</w:t>
            </w:r>
            <w:r w:rsidRPr="008B40FF">
              <w:rPr>
                <w:i/>
                <w:sz w:val="20"/>
              </w:rPr>
              <w:softHyphen/>
              <w:t>тема и на съединителната тъкан</w:t>
            </w:r>
          </w:p>
        </w:tc>
        <w:tc>
          <w:tcPr>
            <w:tcW w:w="1276" w:type="dxa"/>
            <w:shd w:val="clear" w:color="auto" w:fill="DAEEF3"/>
          </w:tcPr>
          <w:p w14:paraId="1D7642C7" w14:textId="77777777" w:rsidR="00ED5BAB" w:rsidRPr="00ED5BAB" w:rsidRDefault="00ED5BAB" w:rsidP="00A70DC3">
            <w:pPr>
              <w:jc w:val="right"/>
              <w:rPr>
                <w:sz w:val="20"/>
              </w:rPr>
            </w:pPr>
            <w:r w:rsidRPr="00ED5BAB">
              <w:rPr>
                <w:sz w:val="20"/>
              </w:rPr>
              <w:t>36668</w:t>
            </w:r>
          </w:p>
        </w:tc>
        <w:tc>
          <w:tcPr>
            <w:tcW w:w="1441" w:type="dxa"/>
            <w:shd w:val="clear" w:color="auto" w:fill="DAEEF3"/>
          </w:tcPr>
          <w:p w14:paraId="5CEC810B" w14:textId="77777777" w:rsidR="00ED5BAB" w:rsidRPr="00ED5BAB" w:rsidRDefault="00ED5BAB" w:rsidP="00A70DC3">
            <w:pPr>
              <w:jc w:val="right"/>
              <w:rPr>
                <w:sz w:val="20"/>
              </w:rPr>
            </w:pPr>
            <w:r w:rsidRPr="00ED5BAB">
              <w:rPr>
                <w:sz w:val="20"/>
              </w:rPr>
              <w:t>219,1</w:t>
            </w:r>
          </w:p>
        </w:tc>
        <w:tc>
          <w:tcPr>
            <w:tcW w:w="993" w:type="dxa"/>
            <w:shd w:val="clear" w:color="auto" w:fill="DAEEF3"/>
          </w:tcPr>
          <w:p w14:paraId="781F5809" w14:textId="77777777" w:rsidR="00ED5BAB" w:rsidRPr="00ED5BAB" w:rsidRDefault="00ED5BAB" w:rsidP="00A70DC3">
            <w:pPr>
              <w:jc w:val="right"/>
              <w:rPr>
                <w:sz w:val="20"/>
              </w:rPr>
            </w:pPr>
            <w:r w:rsidRPr="00ED5BAB">
              <w:rPr>
                <w:sz w:val="20"/>
              </w:rPr>
              <w:t>9,4</w:t>
            </w:r>
          </w:p>
        </w:tc>
        <w:tc>
          <w:tcPr>
            <w:tcW w:w="1276" w:type="dxa"/>
            <w:shd w:val="clear" w:color="auto" w:fill="DAEEF3"/>
          </w:tcPr>
          <w:p w14:paraId="658157B0" w14:textId="77777777" w:rsidR="00ED5BAB" w:rsidRPr="00ED5BAB" w:rsidRDefault="00ED5BAB" w:rsidP="00A70DC3">
            <w:pPr>
              <w:jc w:val="right"/>
              <w:rPr>
                <w:sz w:val="20"/>
              </w:rPr>
            </w:pPr>
            <w:r w:rsidRPr="00ED5BAB">
              <w:rPr>
                <w:sz w:val="20"/>
              </w:rPr>
              <w:t>12153</w:t>
            </w:r>
          </w:p>
        </w:tc>
        <w:tc>
          <w:tcPr>
            <w:tcW w:w="1416" w:type="dxa"/>
            <w:shd w:val="clear" w:color="auto" w:fill="DAEEF3"/>
          </w:tcPr>
          <w:p w14:paraId="2E0DF60C" w14:textId="77777777" w:rsidR="00ED5BAB" w:rsidRPr="00ED5BAB" w:rsidRDefault="00ED5BAB" w:rsidP="00A70DC3">
            <w:pPr>
              <w:jc w:val="right"/>
              <w:rPr>
                <w:sz w:val="20"/>
              </w:rPr>
            </w:pPr>
            <w:r w:rsidRPr="00ED5BAB">
              <w:rPr>
                <w:sz w:val="20"/>
              </w:rPr>
              <w:t>72,6</w:t>
            </w:r>
          </w:p>
        </w:tc>
        <w:tc>
          <w:tcPr>
            <w:tcW w:w="1418" w:type="dxa"/>
            <w:shd w:val="clear" w:color="auto" w:fill="DAEEF3"/>
          </w:tcPr>
          <w:p w14:paraId="68A4EE8B" w14:textId="77777777" w:rsidR="00ED5BAB" w:rsidRPr="00ED5BAB" w:rsidRDefault="00ED5BAB" w:rsidP="00A70DC3">
            <w:pPr>
              <w:jc w:val="right"/>
              <w:rPr>
                <w:sz w:val="20"/>
              </w:rPr>
            </w:pPr>
            <w:r w:rsidRPr="00ED5BAB">
              <w:rPr>
                <w:sz w:val="20"/>
              </w:rPr>
              <w:t>9,0</w:t>
            </w:r>
          </w:p>
        </w:tc>
      </w:tr>
      <w:tr w:rsidR="00ED5BAB" w:rsidRPr="00ED5BAB" w14:paraId="67B29572" w14:textId="77777777" w:rsidTr="008B40FF">
        <w:trPr>
          <w:trHeight w:val="300"/>
          <w:jc w:val="center"/>
        </w:trPr>
        <w:tc>
          <w:tcPr>
            <w:tcW w:w="817" w:type="dxa"/>
            <w:shd w:val="clear" w:color="auto" w:fill="B6DDE8"/>
          </w:tcPr>
          <w:p w14:paraId="770DF583" w14:textId="77777777" w:rsidR="00ED5BAB" w:rsidRPr="00ED5BAB" w:rsidRDefault="00ED5BAB" w:rsidP="00A70DC3">
            <w:pPr>
              <w:jc w:val="center"/>
              <w:rPr>
                <w:b/>
                <w:i/>
                <w:sz w:val="20"/>
              </w:rPr>
            </w:pPr>
            <w:r w:rsidRPr="00ED5BAB">
              <w:rPr>
                <w:b/>
                <w:i/>
                <w:sz w:val="20"/>
              </w:rPr>
              <w:t>ХIV</w:t>
            </w:r>
          </w:p>
        </w:tc>
        <w:tc>
          <w:tcPr>
            <w:tcW w:w="3568" w:type="dxa"/>
            <w:shd w:val="clear" w:color="auto" w:fill="DAEEF3"/>
          </w:tcPr>
          <w:p w14:paraId="6D909DFF" w14:textId="77777777" w:rsidR="00ED5BAB" w:rsidRPr="008B40FF" w:rsidRDefault="00ED5BAB" w:rsidP="00A70DC3">
            <w:pPr>
              <w:rPr>
                <w:i/>
                <w:sz w:val="20"/>
              </w:rPr>
            </w:pPr>
            <w:r w:rsidRPr="008B40FF">
              <w:rPr>
                <w:i/>
                <w:sz w:val="20"/>
              </w:rPr>
              <w:t>Болести на пикочо-половата система</w:t>
            </w:r>
          </w:p>
        </w:tc>
        <w:tc>
          <w:tcPr>
            <w:tcW w:w="1276" w:type="dxa"/>
            <w:shd w:val="clear" w:color="auto" w:fill="DAEEF3"/>
          </w:tcPr>
          <w:p w14:paraId="600A1FC5" w14:textId="77777777" w:rsidR="00ED5BAB" w:rsidRPr="00ED5BAB" w:rsidRDefault="00ED5BAB" w:rsidP="00A70DC3">
            <w:pPr>
              <w:jc w:val="right"/>
              <w:rPr>
                <w:sz w:val="20"/>
              </w:rPr>
            </w:pPr>
            <w:r w:rsidRPr="00ED5BAB">
              <w:rPr>
                <w:sz w:val="20"/>
              </w:rPr>
              <w:t>29318</w:t>
            </w:r>
          </w:p>
        </w:tc>
        <w:tc>
          <w:tcPr>
            <w:tcW w:w="1441" w:type="dxa"/>
            <w:shd w:val="clear" w:color="auto" w:fill="DAEEF3"/>
          </w:tcPr>
          <w:p w14:paraId="7F71A433" w14:textId="77777777" w:rsidR="00ED5BAB" w:rsidRPr="00ED5BAB" w:rsidRDefault="00ED5BAB" w:rsidP="00A70DC3">
            <w:pPr>
              <w:jc w:val="right"/>
              <w:rPr>
                <w:sz w:val="20"/>
              </w:rPr>
            </w:pPr>
            <w:r w:rsidRPr="00ED5BAB">
              <w:rPr>
                <w:sz w:val="20"/>
              </w:rPr>
              <w:t>175,2</w:t>
            </w:r>
          </w:p>
        </w:tc>
        <w:tc>
          <w:tcPr>
            <w:tcW w:w="993" w:type="dxa"/>
            <w:shd w:val="clear" w:color="auto" w:fill="DAEEF3"/>
          </w:tcPr>
          <w:p w14:paraId="45B53E59" w14:textId="77777777" w:rsidR="00ED5BAB" w:rsidRPr="00ED5BAB" w:rsidRDefault="00ED5BAB" w:rsidP="00A70DC3">
            <w:pPr>
              <w:jc w:val="right"/>
              <w:rPr>
                <w:sz w:val="20"/>
              </w:rPr>
            </w:pPr>
            <w:r w:rsidRPr="00ED5BAB">
              <w:rPr>
                <w:sz w:val="20"/>
              </w:rPr>
              <w:t>7,5</w:t>
            </w:r>
          </w:p>
        </w:tc>
        <w:tc>
          <w:tcPr>
            <w:tcW w:w="1276" w:type="dxa"/>
            <w:shd w:val="clear" w:color="auto" w:fill="DAEEF3"/>
          </w:tcPr>
          <w:p w14:paraId="5525C60E" w14:textId="77777777" w:rsidR="00ED5BAB" w:rsidRPr="00ED5BAB" w:rsidRDefault="00ED5BAB" w:rsidP="00A70DC3">
            <w:pPr>
              <w:jc w:val="right"/>
              <w:rPr>
                <w:sz w:val="20"/>
              </w:rPr>
            </w:pPr>
            <w:r w:rsidRPr="00ED5BAB">
              <w:rPr>
                <w:sz w:val="20"/>
              </w:rPr>
              <w:t>11809</w:t>
            </w:r>
          </w:p>
        </w:tc>
        <w:tc>
          <w:tcPr>
            <w:tcW w:w="1416" w:type="dxa"/>
            <w:shd w:val="clear" w:color="auto" w:fill="DAEEF3"/>
          </w:tcPr>
          <w:p w14:paraId="252BEC3E" w14:textId="77777777" w:rsidR="00ED5BAB" w:rsidRPr="00ED5BAB" w:rsidRDefault="00ED5BAB" w:rsidP="00A70DC3">
            <w:pPr>
              <w:jc w:val="right"/>
              <w:rPr>
                <w:sz w:val="20"/>
              </w:rPr>
            </w:pPr>
            <w:r w:rsidRPr="00ED5BAB">
              <w:rPr>
                <w:sz w:val="20"/>
              </w:rPr>
              <w:t>70,6</w:t>
            </w:r>
          </w:p>
        </w:tc>
        <w:tc>
          <w:tcPr>
            <w:tcW w:w="1418" w:type="dxa"/>
            <w:shd w:val="clear" w:color="auto" w:fill="DAEEF3"/>
          </w:tcPr>
          <w:p w14:paraId="2112C23E" w14:textId="77777777" w:rsidR="00ED5BAB" w:rsidRPr="00ED5BAB" w:rsidRDefault="00ED5BAB" w:rsidP="00A70DC3">
            <w:pPr>
              <w:jc w:val="right"/>
              <w:rPr>
                <w:sz w:val="20"/>
              </w:rPr>
            </w:pPr>
            <w:r w:rsidRPr="00ED5BAB">
              <w:rPr>
                <w:sz w:val="20"/>
              </w:rPr>
              <w:t>8,7</w:t>
            </w:r>
          </w:p>
        </w:tc>
      </w:tr>
      <w:tr w:rsidR="00ED5BAB" w:rsidRPr="00ED5BAB" w14:paraId="7BEFD382" w14:textId="77777777" w:rsidTr="008B40FF">
        <w:trPr>
          <w:trHeight w:val="300"/>
          <w:jc w:val="center"/>
        </w:trPr>
        <w:tc>
          <w:tcPr>
            <w:tcW w:w="817" w:type="dxa"/>
            <w:shd w:val="clear" w:color="auto" w:fill="B6DDE8"/>
          </w:tcPr>
          <w:p w14:paraId="491C16D9" w14:textId="77777777" w:rsidR="00ED5BAB" w:rsidRPr="00ED5BAB" w:rsidRDefault="00ED5BAB" w:rsidP="00A70DC3">
            <w:pPr>
              <w:jc w:val="center"/>
              <w:rPr>
                <w:b/>
                <w:i/>
                <w:sz w:val="20"/>
              </w:rPr>
            </w:pPr>
            <w:r w:rsidRPr="00ED5BAB">
              <w:rPr>
                <w:b/>
                <w:i/>
                <w:sz w:val="20"/>
              </w:rPr>
              <w:lastRenderedPageBreak/>
              <w:t>ХV</w:t>
            </w:r>
          </w:p>
        </w:tc>
        <w:tc>
          <w:tcPr>
            <w:tcW w:w="3568" w:type="dxa"/>
            <w:shd w:val="clear" w:color="auto" w:fill="DAEEF3"/>
          </w:tcPr>
          <w:p w14:paraId="55A553E7" w14:textId="77777777" w:rsidR="00ED5BAB" w:rsidRPr="008B40FF" w:rsidRDefault="00ED5BAB" w:rsidP="00A70DC3">
            <w:pPr>
              <w:rPr>
                <w:i/>
                <w:sz w:val="20"/>
              </w:rPr>
            </w:pPr>
            <w:r w:rsidRPr="008B40FF">
              <w:rPr>
                <w:i/>
                <w:sz w:val="20"/>
              </w:rPr>
              <w:t>Бременност, раждане и послеродов период</w:t>
            </w:r>
          </w:p>
        </w:tc>
        <w:tc>
          <w:tcPr>
            <w:tcW w:w="1276" w:type="dxa"/>
            <w:shd w:val="clear" w:color="auto" w:fill="DAEEF3"/>
          </w:tcPr>
          <w:p w14:paraId="4290B34A" w14:textId="77777777" w:rsidR="00ED5BAB" w:rsidRPr="00ED5BAB" w:rsidRDefault="00ED5BAB" w:rsidP="00A70DC3">
            <w:pPr>
              <w:jc w:val="right"/>
              <w:rPr>
                <w:sz w:val="20"/>
              </w:rPr>
            </w:pPr>
            <w:r w:rsidRPr="00ED5BAB">
              <w:rPr>
                <w:sz w:val="20"/>
              </w:rPr>
              <w:t>1009</w:t>
            </w:r>
          </w:p>
        </w:tc>
        <w:tc>
          <w:tcPr>
            <w:tcW w:w="1441" w:type="dxa"/>
            <w:shd w:val="clear" w:color="auto" w:fill="DAEEF3"/>
          </w:tcPr>
          <w:p w14:paraId="443AE6B7" w14:textId="77777777" w:rsidR="00ED5BAB" w:rsidRPr="00ED5BAB" w:rsidRDefault="00ED5BAB" w:rsidP="00A70DC3">
            <w:pPr>
              <w:jc w:val="right"/>
              <w:rPr>
                <w:sz w:val="20"/>
              </w:rPr>
            </w:pPr>
            <w:r w:rsidRPr="00ED5BAB">
              <w:rPr>
                <w:sz w:val="20"/>
              </w:rPr>
              <w:t>6,03</w:t>
            </w:r>
          </w:p>
        </w:tc>
        <w:tc>
          <w:tcPr>
            <w:tcW w:w="993" w:type="dxa"/>
            <w:shd w:val="clear" w:color="auto" w:fill="DAEEF3"/>
          </w:tcPr>
          <w:p w14:paraId="22B1C33D" w14:textId="77777777" w:rsidR="00ED5BAB" w:rsidRPr="00ED5BAB" w:rsidRDefault="00ED5BAB" w:rsidP="00A70DC3">
            <w:pPr>
              <w:jc w:val="right"/>
              <w:rPr>
                <w:sz w:val="20"/>
              </w:rPr>
            </w:pPr>
            <w:r w:rsidRPr="00ED5BAB">
              <w:rPr>
                <w:sz w:val="20"/>
              </w:rPr>
              <w:t>0,3</w:t>
            </w:r>
          </w:p>
        </w:tc>
        <w:tc>
          <w:tcPr>
            <w:tcW w:w="1276" w:type="dxa"/>
            <w:shd w:val="clear" w:color="auto" w:fill="DAEEF3"/>
          </w:tcPr>
          <w:p w14:paraId="189BBCF3" w14:textId="77777777" w:rsidR="00ED5BAB" w:rsidRPr="00ED5BAB" w:rsidRDefault="00ED5BAB" w:rsidP="00A70DC3">
            <w:pPr>
              <w:jc w:val="right"/>
              <w:rPr>
                <w:sz w:val="20"/>
              </w:rPr>
            </w:pPr>
            <w:r w:rsidRPr="00ED5BAB">
              <w:rPr>
                <w:sz w:val="20"/>
              </w:rPr>
              <w:t>450</w:t>
            </w:r>
          </w:p>
        </w:tc>
        <w:tc>
          <w:tcPr>
            <w:tcW w:w="1416" w:type="dxa"/>
            <w:shd w:val="clear" w:color="auto" w:fill="DAEEF3"/>
          </w:tcPr>
          <w:p w14:paraId="29AC7C30" w14:textId="77777777" w:rsidR="00ED5BAB" w:rsidRPr="00ED5BAB" w:rsidRDefault="00ED5BAB" w:rsidP="00A70DC3">
            <w:pPr>
              <w:jc w:val="right"/>
              <w:rPr>
                <w:sz w:val="20"/>
              </w:rPr>
            </w:pPr>
            <w:r w:rsidRPr="00ED5BAB">
              <w:rPr>
                <w:sz w:val="20"/>
              </w:rPr>
              <w:t>2,7</w:t>
            </w:r>
          </w:p>
        </w:tc>
        <w:tc>
          <w:tcPr>
            <w:tcW w:w="1418" w:type="dxa"/>
            <w:shd w:val="clear" w:color="auto" w:fill="DAEEF3"/>
          </w:tcPr>
          <w:p w14:paraId="592502F8" w14:textId="77777777" w:rsidR="00ED5BAB" w:rsidRPr="00ED5BAB" w:rsidRDefault="00ED5BAB" w:rsidP="00A70DC3">
            <w:pPr>
              <w:jc w:val="right"/>
              <w:rPr>
                <w:sz w:val="20"/>
              </w:rPr>
            </w:pPr>
            <w:r w:rsidRPr="00ED5BAB">
              <w:rPr>
                <w:sz w:val="20"/>
              </w:rPr>
              <w:t>0,3</w:t>
            </w:r>
          </w:p>
        </w:tc>
      </w:tr>
      <w:tr w:rsidR="00ED5BAB" w:rsidRPr="00ED5BAB" w14:paraId="3A24C708" w14:textId="77777777" w:rsidTr="008B40FF">
        <w:trPr>
          <w:trHeight w:val="600"/>
          <w:jc w:val="center"/>
        </w:trPr>
        <w:tc>
          <w:tcPr>
            <w:tcW w:w="817" w:type="dxa"/>
            <w:shd w:val="clear" w:color="auto" w:fill="B6DDE8"/>
          </w:tcPr>
          <w:p w14:paraId="3A922640" w14:textId="77777777" w:rsidR="00ED5BAB" w:rsidRPr="00ED5BAB" w:rsidRDefault="00ED5BAB" w:rsidP="00A70DC3">
            <w:pPr>
              <w:jc w:val="center"/>
              <w:rPr>
                <w:b/>
                <w:i/>
                <w:sz w:val="20"/>
              </w:rPr>
            </w:pPr>
            <w:r w:rsidRPr="00ED5BAB">
              <w:rPr>
                <w:b/>
                <w:i/>
                <w:sz w:val="20"/>
              </w:rPr>
              <w:t>ХVI</w:t>
            </w:r>
          </w:p>
        </w:tc>
        <w:tc>
          <w:tcPr>
            <w:tcW w:w="3568" w:type="dxa"/>
            <w:shd w:val="clear" w:color="auto" w:fill="DAEEF3"/>
          </w:tcPr>
          <w:p w14:paraId="13D24131" w14:textId="77777777" w:rsidR="00ED5BAB" w:rsidRPr="008B40FF" w:rsidRDefault="00ED5BAB" w:rsidP="00A70DC3">
            <w:pPr>
              <w:rPr>
                <w:i/>
                <w:sz w:val="20"/>
              </w:rPr>
            </w:pPr>
            <w:r w:rsidRPr="008B40FF">
              <w:rPr>
                <w:i/>
                <w:sz w:val="20"/>
              </w:rPr>
              <w:t>Някои състояния, възникващи през перинаталния период</w:t>
            </w:r>
          </w:p>
        </w:tc>
        <w:tc>
          <w:tcPr>
            <w:tcW w:w="1276" w:type="dxa"/>
            <w:shd w:val="clear" w:color="auto" w:fill="DAEEF3"/>
          </w:tcPr>
          <w:p w14:paraId="041BA369" w14:textId="77777777" w:rsidR="00ED5BAB" w:rsidRPr="00ED5BAB" w:rsidRDefault="00ED5BAB" w:rsidP="00A70DC3">
            <w:pPr>
              <w:jc w:val="right"/>
              <w:rPr>
                <w:sz w:val="20"/>
              </w:rPr>
            </w:pPr>
            <w:r w:rsidRPr="00ED5BAB">
              <w:rPr>
                <w:sz w:val="20"/>
              </w:rPr>
              <w:t>142</w:t>
            </w:r>
          </w:p>
        </w:tc>
        <w:tc>
          <w:tcPr>
            <w:tcW w:w="1441" w:type="dxa"/>
            <w:shd w:val="clear" w:color="auto" w:fill="DAEEF3"/>
          </w:tcPr>
          <w:p w14:paraId="3358A5DF" w14:textId="77777777" w:rsidR="00ED5BAB" w:rsidRPr="00ED5BAB" w:rsidRDefault="00ED5BAB" w:rsidP="00A70DC3">
            <w:pPr>
              <w:jc w:val="right"/>
              <w:rPr>
                <w:sz w:val="20"/>
              </w:rPr>
            </w:pPr>
            <w:r w:rsidRPr="00ED5BAB">
              <w:rPr>
                <w:sz w:val="20"/>
              </w:rPr>
              <w:t>0,84</w:t>
            </w:r>
          </w:p>
        </w:tc>
        <w:tc>
          <w:tcPr>
            <w:tcW w:w="993" w:type="dxa"/>
            <w:shd w:val="clear" w:color="auto" w:fill="DAEEF3"/>
          </w:tcPr>
          <w:p w14:paraId="6AE034B9" w14:textId="77777777" w:rsidR="00ED5BAB" w:rsidRPr="00ED5BAB" w:rsidRDefault="00ED5BAB" w:rsidP="00A70DC3">
            <w:pPr>
              <w:jc w:val="right"/>
              <w:rPr>
                <w:sz w:val="20"/>
              </w:rPr>
            </w:pPr>
            <w:r w:rsidRPr="00ED5BAB">
              <w:rPr>
                <w:sz w:val="20"/>
              </w:rPr>
              <w:t>0,03</w:t>
            </w:r>
          </w:p>
        </w:tc>
        <w:tc>
          <w:tcPr>
            <w:tcW w:w="1276" w:type="dxa"/>
            <w:shd w:val="clear" w:color="auto" w:fill="DAEEF3"/>
          </w:tcPr>
          <w:p w14:paraId="36539FCF" w14:textId="77777777" w:rsidR="00ED5BAB" w:rsidRPr="00ED5BAB" w:rsidRDefault="00ED5BAB" w:rsidP="00A70DC3">
            <w:pPr>
              <w:jc w:val="right"/>
              <w:rPr>
                <w:sz w:val="20"/>
              </w:rPr>
            </w:pPr>
            <w:r w:rsidRPr="00ED5BAB">
              <w:rPr>
                <w:sz w:val="20"/>
              </w:rPr>
              <w:t>56</w:t>
            </w:r>
          </w:p>
        </w:tc>
        <w:tc>
          <w:tcPr>
            <w:tcW w:w="1416" w:type="dxa"/>
            <w:shd w:val="clear" w:color="auto" w:fill="DAEEF3"/>
          </w:tcPr>
          <w:p w14:paraId="412692C1" w14:textId="77777777" w:rsidR="00ED5BAB" w:rsidRPr="00ED5BAB" w:rsidRDefault="00ED5BAB" w:rsidP="00A70DC3">
            <w:pPr>
              <w:jc w:val="right"/>
              <w:rPr>
                <w:sz w:val="20"/>
              </w:rPr>
            </w:pPr>
            <w:r w:rsidRPr="00ED5BAB">
              <w:rPr>
                <w:sz w:val="20"/>
              </w:rPr>
              <w:t>0,3</w:t>
            </w:r>
          </w:p>
        </w:tc>
        <w:tc>
          <w:tcPr>
            <w:tcW w:w="1418" w:type="dxa"/>
            <w:shd w:val="clear" w:color="auto" w:fill="DAEEF3"/>
          </w:tcPr>
          <w:p w14:paraId="7FD8C5AF" w14:textId="77777777" w:rsidR="00ED5BAB" w:rsidRPr="00ED5BAB" w:rsidRDefault="00ED5BAB" w:rsidP="00A70DC3">
            <w:pPr>
              <w:jc w:val="right"/>
              <w:rPr>
                <w:sz w:val="20"/>
              </w:rPr>
            </w:pPr>
            <w:r w:rsidRPr="00ED5BAB">
              <w:rPr>
                <w:sz w:val="20"/>
              </w:rPr>
              <w:t>0,04</w:t>
            </w:r>
          </w:p>
        </w:tc>
      </w:tr>
      <w:tr w:rsidR="00ED5BAB" w:rsidRPr="00ED5BAB" w14:paraId="56B08AEF" w14:textId="77777777" w:rsidTr="008B40FF">
        <w:trPr>
          <w:trHeight w:val="600"/>
          <w:jc w:val="center"/>
        </w:trPr>
        <w:tc>
          <w:tcPr>
            <w:tcW w:w="817" w:type="dxa"/>
            <w:shd w:val="clear" w:color="auto" w:fill="B6DDE8"/>
          </w:tcPr>
          <w:p w14:paraId="2FF44C82" w14:textId="77777777" w:rsidR="00ED5BAB" w:rsidRPr="00ED5BAB" w:rsidRDefault="00ED5BAB" w:rsidP="00A70DC3">
            <w:pPr>
              <w:jc w:val="center"/>
              <w:rPr>
                <w:b/>
                <w:i/>
                <w:sz w:val="20"/>
              </w:rPr>
            </w:pPr>
            <w:r w:rsidRPr="00ED5BAB">
              <w:rPr>
                <w:b/>
                <w:i/>
                <w:sz w:val="20"/>
              </w:rPr>
              <w:t>ХVII</w:t>
            </w:r>
          </w:p>
        </w:tc>
        <w:tc>
          <w:tcPr>
            <w:tcW w:w="3568" w:type="dxa"/>
            <w:shd w:val="clear" w:color="auto" w:fill="DAEEF3"/>
          </w:tcPr>
          <w:p w14:paraId="4A27DF75" w14:textId="77777777" w:rsidR="00ED5BAB" w:rsidRPr="008B40FF" w:rsidRDefault="00ED5BAB" w:rsidP="00A70DC3">
            <w:pPr>
              <w:rPr>
                <w:i/>
                <w:sz w:val="20"/>
              </w:rPr>
            </w:pPr>
            <w:r w:rsidRPr="008B40FF">
              <w:rPr>
                <w:i/>
                <w:sz w:val="20"/>
              </w:rPr>
              <w:t>Вродени аномалии [пороци на развитието], деформации и хромозомни аберации</w:t>
            </w:r>
          </w:p>
        </w:tc>
        <w:tc>
          <w:tcPr>
            <w:tcW w:w="1276" w:type="dxa"/>
            <w:shd w:val="clear" w:color="auto" w:fill="DAEEF3"/>
          </w:tcPr>
          <w:p w14:paraId="76B4693C" w14:textId="77777777" w:rsidR="00ED5BAB" w:rsidRPr="00ED5BAB" w:rsidRDefault="00ED5BAB" w:rsidP="00A70DC3">
            <w:pPr>
              <w:jc w:val="right"/>
              <w:rPr>
                <w:sz w:val="20"/>
              </w:rPr>
            </w:pPr>
            <w:r w:rsidRPr="00ED5BAB">
              <w:rPr>
                <w:sz w:val="20"/>
              </w:rPr>
              <w:t>716</w:t>
            </w:r>
          </w:p>
        </w:tc>
        <w:tc>
          <w:tcPr>
            <w:tcW w:w="1441" w:type="dxa"/>
            <w:shd w:val="clear" w:color="auto" w:fill="DAEEF3"/>
          </w:tcPr>
          <w:p w14:paraId="02362BEB" w14:textId="77777777" w:rsidR="00ED5BAB" w:rsidRPr="00ED5BAB" w:rsidRDefault="00ED5BAB" w:rsidP="00A70DC3">
            <w:pPr>
              <w:jc w:val="right"/>
              <w:rPr>
                <w:sz w:val="20"/>
              </w:rPr>
            </w:pPr>
            <w:r w:rsidRPr="00ED5BAB">
              <w:rPr>
                <w:sz w:val="20"/>
              </w:rPr>
              <w:t>4,3</w:t>
            </w:r>
          </w:p>
        </w:tc>
        <w:tc>
          <w:tcPr>
            <w:tcW w:w="993" w:type="dxa"/>
            <w:shd w:val="clear" w:color="auto" w:fill="DAEEF3"/>
          </w:tcPr>
          <w:p w14:paraId="733F996E" w14:textId="77777777" w:rsidR="00ED5BAB" w:rsidRPr="00ED5BAB" w:rsidRDefault="00ED5BAB" w:rsidP="00A70DC3">
            <w:pPr>
              <w:jc w:val="right"/>
              <w:rPr>
                <w:sz w:val="20"/>
              </w:rPr>
            </w:pPr>
            <w:r w:rsidRPr="00ED5BAB">
              <w:rPr>
                <w:sz w:val="20"/>
              </w:rPr>
              <w:t>0,2</w:t>
            </w:r>
          </w:p>
        </w:tc>
        <w:tc>
          <w:tcPr>
            <w:tcW w:w="1276" w:type="dxa"/>
            <w:shd w:val="clear" w:color="auto" w:fill="DAEEF3"/>
          </w:tcPr>
          <w:p w14:paraId="69EE009B" w14:textId="77777777" w:rsidR="00ED5BAB" w:rsidRPr="00ED5BAB" w:rsidRDefault="00ED5BAB" w:rsidP="00A70DC3">
            <w:pPr>
              <w:jc w:val="right"/>
              <w:rPr>
                <w:sz w:val="20"/>
              </w:rPr>
            </w:pPr>
            <w:r w:rsidRPr="00ED5BAB">
              <w:rPr>
                <w:sz w:val="20"/>
              </w:rPr>
              <w:t>201</w:t>
            </w:r>
          </w:p>
        </w:tc>
        <w:tc>
          <w:tcPr>
            <w:tcW w:w="1416" w:type="dxa"/>
            <w:shd w:val="clear" w:color="auto" w:fill="DAEEF3"/>
          </w:tcPr>
          <w:p w14:paraId="6A9A1D96" w14:textId="77777777" w:rsidR="00ED5BAB" w:rsidRPr="00ED5BAB" w:rsidRDefault="00ED5BAB" w:rsidP="00A70DC3">
            <w:pPr>
              <w:jc w:val="right"/>
              <w:rPr>
                <w:sz w:val="20"/>
              </w:rPr>
            </w:pPr>
            <w:r w:rsidRPr="00ED5BAB">
              <w:rPr>
                <w:sz w:val="20"/>
              </w:rPr>
              <w:t>1,2</w:t>
            </w:r>
          </w:p>
        </w:tc>
        <w:tc>
          <w:tcPr>
            <w:tcW w:w="1418" w:type="dxa"/>
            <w:shd w:val="clear" w:color="auto" w:fill="DAEEF3"/>
          </w:tcPr>
          <w:p w14:paraId="356DF72F" w14:textId="77777777" w:rsidR="00ED5BAB" w:rsidRPr="00ED5BAB" w:rsidRDefault="00ED5BAB" w:rsidP="00A70DC3">
            <w:pPr>
              <w:jc w:val="right"/>
              <w:rPr>
                <w:sz w:val="20"/>
              </w:rPr>
            </w:pPr>
            <w:r w:rsidRPr="00ED5BAB">
              <w:rPr>
                <w:sz w:val="20"/>
              </w:rPr>
              <w:t>0,2</w:t>
            </w:r>
          </w:p>
        </w:tc>
      </w:tr>
      <w:tr w:rsidR="00ED5BAB" w:rsidRPr="00ED5BAB" w14:paraId="1175B4D2" w14:textId="77777777" w:rsidTr="008B40FF">
        <w:trPr>
          <w:trHeight w:val="900"/>
          <w:jc w:val="center"/>
        </w:trPr>
        <w:tc>
          <w:tcPr>
            <w:tcW w:w="817" w:type="dxa"/>
            <w:shd w:val="clear" w:color="auto" w:fill="B6DDE8"/>
          </w:tcPr>
          <w:p w14:paraId="4DCEC9E4" w14:textId="77777777" w:rsidR="00ED5BAB" w:rsidRPr="00ED5BAB" w:rsidRDefault="00ED5BAB" w:rsidP="00A70DC3">
            <w:pPr>
              <w:jc w:val="center"/>
              <w:rPr>
                <w:b/>
                <w:i/>
                <w:sz w:val="20"/>
              </w:rPr>
            </w:pPr>
            <w:r w:rsidRPr="00ED5BAB">
              <w:rPr>
                <w:b/>
                <w:i/>
                <w:sz w:val="20"/>
              </w:rPr>
              <w:t>ХVIII</w:t>
            </w:r>
          </w:p>
        </w:tc>
        <w:tc>
          <w:tcPr>
            <w:tcW w:w="3568" w:type="dxa"/>
            <w:shd w:val="clear" w:color="auto" w:fill="DAEEF3"/>
          </w:tcPr>
          <w:p w14:paraId="11240C38" w14:textId="77777777" w:rsidR="00ED5BAB" w:rsidRPr="008B40FF" w:rsidRDefault="00ED5BAB" w:rsidP="00A70DC3">
            <w:pPr>
              <w:rPr>
                <w:i/>
                <w:sz w:val="20"/>
              </w:rPr>
            </w:pPr>
            <w:r w:rsidRPr="008B40FF">
              <w:rPr>
                <w:i/>
                <w:sz w:val="20"/>
              </w:rPr>
              <w:t>Симптоми, признаци и отклонения от нормата, открити при клинични и лабораторни изследвания, некласифицирани другаде</w:t>
            </w:r>
          </w:p>
        </w:tc>
        <w:tc>
          <w:tcPr>
            <w:tcW w:w="1276" w:type="dxa"/>
            <w:shd w:val="clear" w:color="auto" w:fill="DAEEF3"/>
          </w:tcPr>
          <w:p w14:paraId="2EF57266" w14:textId="77777777" w:rsidR="00ED5BAB" w:rsidRPr="00ED5BAB" w:rsidRDefault="00ED5BAB" w:rsidP="00A70DC3">
            <w:pPr>
              <w:jc w:val="right"/>
              <w:rPr>
                <w:sz w:val="20"/>
              </w:rPr>
            </w:pPr>
            <w:r w:rsidRPr="00ED5BAB">
              <w:rPr>
                <w:sz w:val="20"/>
              </w:rPr>
              <w:t>9419</w:t>
            </w:r>
          </w:p>
        </w:tc>
        <w:tc>
          <w:tcPr>
            <w:tcW w:w="1441" w:type="dxa"/>
            <w:shd w:val="clear" w:color="auto" w:fill="DAEEF3"/>
          </w:tcPr>
          <w:p w14:paraId="1932736C" w14:textId="77777777" w:rsidR="00ED5BAB" w:rsidRPr="00ED5BAB" w:rsidRDefault="00ED5BAB" w:rsidP="00A70DC3">
            <w:pPr>
              <w:jc w:val="right"/>
              <w:rPr>
                <w:sz w:val="20"/>
              </w:rPr>
            </w:pPr>
            <w:r w:rsidRPr="00ED5BAB">
              <w:rPr>
                <w:sz w:val="20"/>
              </w:rPr>
              <w:t>56,3</w:t>
            </w:r>
          </w:p>
        </w:tc>
        <w:tc>
          <w:tcPr>
            <w:tcW w:w="993" w:type="dxa"/>
            <w:shd w:val="clear" w:color="auto" w:fill="DAEEF3"/>
          </w:tcPr>
          <w:p w14:paraId="3F82AAD6" w14:textId="77777777" w:rsidR="00ED5BAB" w:rsidRPr="00ED5BAB" w:rsidRDefault="00ED5BAB" w:rsidP="00A70DC3">
            <w:pPr>
              <w:jc w:val="right"/>
              <w:rPr>
                <w:sz w:val="20"/>
              </w:rPr>
            </w:pPr>
            <w:r w:rsidRPr="00ED5BAB">
              <w:rPr>
                <w:sz w:val="20"/>
              </w:rPr>
              <w:t>2,4</w:t>
            </w:r>
          </w:p>
        </w:tc>
        <w:tc>
          <w:tcPr>
            <w:tcW w:w="1276" w:type="dxa"/>
            <w:shd w:val="clear" w:color="auto" w:fill="DAEEF3"/>
          </w:tcPr>
          <w:p w14:paraId="12E09ADA" w14:textId="77777777" w:rsidR="00ED5BAB" w:rsidRPr="00ED5BAB" w:rsidRDefault="00ED5BAB" w:rsidP="00A70DC3">
            <w:pPr>
              <w:jc w:val="right"/>
              <w:rPr>
                <w:sz w:val="20"/>
              </w:rPr>
            </w:pPr>
            <w:r w:rsidRPr="00ED5BAB">
              <w:rPr>
                <w:sz w:val="20"/>
              </w:rPr>
              <w:t>5836</w:t>
            </w:r>
          </w:p>
        </w:tc>
        <w:tc>
          <w:tcPr>
            <w:tcW w:w="1416" w:type="dxa"/>
            <w:shd w:val="clear" w:color="auto" w:fill="DAEEF3"/>
          </w:tcPr>
          <w:p w14:paraId="4DA15F22" w14:textId="77777777" w:rsidR="00ED5BAB" w:rsidRPr="00ED5BAB" w:rsidRDefault="00ED5BAB" w:rsidP="00A70DC3">
            <w:pPr>
              <w:jc w:val="right"/>
              <w:rPr>
                <w:sz w:val="20"/>
              </w:rPr>
            </w:pPr>
            <w:r w:rsidRPr="00ED5BAB">
              <w:rPr>
                <w:sz w:val="20"/>
              </w:rPr>
              <w:t>34,9</w:t>
            </w:r>
          </w:p>
        </w:tc>
        <w:tc>
          <w:tcPr>
            <w:tcW w:w="1418" w:type="dxa"/>
            <w:shd w:val="clear" w:color="auto" w:fill="DAEEF3"/>
          </w:tcPr>
          <w:p w14:paraId="42CB6F32" w14:textId="77777777" w:rsidR="00ED5BAB" w:rsidRPr="00ED5BAB" w:rsidRDefault="00ED5BAB" w:rsidP="00A70DC3">
            <w:pPr>
              <w:jc w:val="right"/>
              <w:rPr>
                <w:sz w:val="20"/>
              </w:rPr>
            </w:pPr>
            <w:r w:rsidRPr="00ED5BAB">
              <w:rPr>
                <w:sz w:val="20"/>
              </w:rPr>
              <w:t>4,3</w:t>
            </w:r>
          </w:p>
        </w:tc>
      </w:tr>
      <w:tr w:rsidR="00ED5BAB" w:rsidRPr="00ED5BAB" w14:paraId="750CBB3D" w14:textId="77777777" w:rsidTr="008B40FF">
        <w:trPr>
          <w:trHeight w:val="600"/>
          <w:jc w:val="center"/>
        </w:trPr>
        <w:tc>
          <w:tcPr>
            <w:tcW w:w="817" w:type="dxa"/>
            <w:shd w:val="clear" w:color="auto" w:fill="B6DDE8"/>
          </w:tcPr>
          <w:p w14:paraId="6BA6A617" w14:textId="77777777" w:rsidR="00ED5BAB" w:rsidRPr="00ED5BAB" w:rsidRDefault="00ED5BAB" w:rsidP="00A70DC3">
            <w:pPr>
              <w:jc w:val="center"/>
              <w:rPr>
                <w:b/>
                <w:i/>
                <w:sz w:val="20"/>
              </w:rPr>
            </w:pPr>
            <w:r w:rsidRPr="00ED5BAB">
              <w:rPr>
                <w:b/>
                <w:i/>
                <w:sz w:val="20"/>
              </w:rPr>
              <w:t>ХIX</w:t>
            </w:r>
          </w:p>
        </w:tc>
        <w:tc>
          <w:tcPr>
            <w:tcW w:w="3568" w:type="dxa"/>
            <w:shd w:val="clear" w:color="auto" w:fill="DAEEF3"/>
          </w:tcPr>
          <w:p w14:paraId="733EBD55" w14:textId="77777777" w:rsidR="00ED5BAB" w:rsidRPr="008B40FF" w:rsidRDefault="00ED5BAB" w:rsidP="00A70DC3">
            <w:pPr>
              <w:rPr>
                <w:i/>
                <w:sz w:val="20"/>
              </w:rPr>
            </w:pPr>
            <w:r w:rsidRPr="008B40FF">
              <w:rPr>
                <w:i/>
                <w:sz w:val="20"/>
              </w:rPr>
              <w:t>Травми, отравяния и някои други последици от въздействието на външни причини</w:t>
            </w:r>
          </w:p>
        </w:tc>
        <w:tc>
          <w:tcPr>
            <w:tcW w:w="1276" w:type="dxa"/>
            <w:shd w:val="clear" w:color="auto" w:fill="DAEEF3"/>
          </w:tcPr>
          <w:p w14:paraId="48F2652F" w14:textId="77777777" w:rsidR="00ED5BAB" w:rsidRPr="00ED5BAB" w:rsidRDefault="00ED5BAB" w:rsidP="00A70DC3">
            <w:pPr>
              <w:jc w:val="right"/>
              <w:rPr>
                <w:sz w:val="20"/>
              </w:rPr>
            </w:pPr>
            <w:r w:rsidRPr="00ED5BAB">
              <w:rPr>
                <w:sz w:val="20"/>
              </w:rPr>
              <w:t>12915</w:t>
            </w:r>
          </w:p>
        </w:tc>
        <w:tc>
          <w:tcPr>
            <w:tcW w:w="1441" w:type="dxa"/>
            <w:shd w:val="clear" w:color="auto" w:fill="DAEEF3"/>
          </w:tcPr>
          <w:p w14:paraId="162086EE" w14:textId="77777777" w:rsidR="00ED5BAB" w:rsidRPr="00ED5BAB" w:rsidRDefault="00ED5BAB" w:rsidP="00A70DC3">
            <w:pPr>
              <w:jc w:val="right"/>
              <w:rPr>
                <w:sz w:val="20"/>
              </w:rPr>
            </w:pPr>
            <w:r w:rsidRPr="00ED5BAB">
              <w:rPr>
                <w:sz w:val="20"/>
              </w:rPr>
              <w:t>77,2</w:t>
            </w:r>
          </w:p>
        </w:tc>
        <w:tc>
          <w:tcPr>
            <w:tcW w:w="993" w:type="dxa"/>
            <w:shd w:val="clear" w:color="auto" w:fill="DAEEF3"/>
          </w:tcPr>
          <w:p w14:paraId="78E51D8B" w14:textId="77777777" w:rsidR="00ED5BAB" w:rsidRPr="00ED5BAB" w:rsidRDefault="00ED5BAB" w:rsidP="00A70DC3">
            <w:pPr>
              <w:rPr>
                <w:sz w:val="20"/>
              </w:rPr>
            </w:pPr>
            <w:r w:rsidRPr="00ED5BAB">
              <w:rPr>
                <w:sz w:val="20"/>
              </w:rPr>
              <w:t xml:space="preserve">       3,3</w:t>
            </w:r>
          </w:p>
        </w:tc>
        <w:tc>
          <w:tcPr>
            <w:tcW w:w="1276" w:type="dxa"/>
            <w:shd w:val="clear" w:color="auto" w:fill="DAEEF3"/>
          </w:tcPr>
          <w:p w14:paraId="08AB4979" w14:textId="77777777" w:rsidR="00ED5BAB" w:rsidRPr="00ED5BAB" w:rsidRDefault="00ED5BAB" w:rsidP="00A70DC3">
            <w:pPr>
              <w:jc w:val="right"/>
              <w:rPr>
                <w:sz w:val="20"/>
              </w:rPr>
            </w:pPr>
            <w:r w:rsidRPr="00ED5BAB">
              <w:rPr>
                <w:sz w:val="20"/>
              </w:rPr>
              <w:t>8349</w:t>
            </w:r>
          </w:p>
        </w:tc>
        <w:tc>
          <w:tcPr>
            <w:tcW w:w="1416" w:type="dxa"/>
            <w:shd w:val="clear" w:color="auto" w:fill="DAEEF3"/>
          </w:tcPr>
          <w:p w14:paraId="2E2E50B2" w14:textId="77777777" w:rsidR="00ED5BAB" w:rsidRPr="00ED5BAB" w:rsidRDefault="00ED5BAB" w:rsidP="00A70DC3">
            <w:pPr>
              <w:jc w:val="right"/>
              <w:rPr>
                <w:sz w:val="20"/>
              </w:rPr>
            </w:pPr>
            <w:r w:rsidRPr="00ED5BAB">
              <w:rPr>
                <w:sz w:val="20"/>
              </w:rPr>
              <w:t>49,9</w:t>
            </w:r>
          </w:p>
        </w:tc>
        <w:tc>
          <w:tcPr>
            <w:tcW w:w="1418" w:type="dxa"/>
            <w:shd w:val="clear" w:color="auto" w:fill="DAEEF3"/>
          </w:tcPr>
          <w:p w14:paraId="41DA76CF" w14:textId="77777777" w:rsidR="00ED5BAB" w:rsidRPr="00ED5BAB" w:rsidRDefault="00ED5BAB" w:rsidP="00A70DC3">
            <w:pPr>
              <w:jc w:val="right"/>
              <w:rPr>
                <w:sz w:val="20"/>
              </w:rPr>
            </w:pPr>
            <w:r w:rsidRPr="00ED5BAB">
              <w:rPr>
                <w:sz w:val="20"/>
              </w:rPr>
              <w:t>6,2</w:t>
            </w:r>
          </w:p>
        </w:tc>
      </w:tr>
    </w:tbl>
    <w:p w14:paraId="0477FD6A" w14:textId="77777777" w:rsidR="00ED5BAB" w:rsidRPr="00ED5BAB" w:rsidRDefault="00ED5BAB" w:rsidP="00ED5BAB">
      <w:pPr>
        <w:jc w:val="both"/>
        <w:rPr>
          <w:b/>
          <w:sz w:val="20"/>
          <w:lang w:val="ru-RU"/>
        </w:rPr>
      </w:pPr>
    </w:p>
    <w:p w14:paraId="0A416E81" w14:textId="77777777" w:rsidR="00ED5BAB" w:rsidRPr="00ED5BAB" w:rsidRDefault="00ED5BAB" w:rsidP="00ED5BAB">
      <w:pPr>
        <w:ind w:left="-426"/>
        <w:jc w:val="both"/>
        <w:rPr>
          <w:i/>
          <w:sz w:val="20"/>
        </w:rPr>
      </w:pPr>
      <w:r w:rsidRPr="00ED5BAB">
        <w:rPr>
          <w:b/>
          <w:i/>
          <w:sz w:val="20"/>
        </w:rPr>
        <w:t xml:space="preserve">Забележка: </w:t>
      </w:r>
      <w:r w:rsidRPr="00ED5BAB">
        <w:rPr>
          <w:i/>
          <w:sz w:val="20"/>
        </w:rPr>
        <w:t>Данните се получават след обработка на годишните статистически отчети на ЛЗ за извънболнична помощ в областта.</w:t>
      </w:r>
    </w:p>
    <w:p w14:paraId="0B38F7AD" w14:textId="77777777" w:rsidR="00ED5BAB" w:rsidRPr="00ED5BAB" w:rsidRDefault="00ED5BAB" w:rsidP="00ED5BAB">
      <w:pPr>
        <w:pStyle w:val="a6"/>
        <w:spacing w:line="228" w:lineRule="auto"/>
        <w:rPr>
          <w:sz w:val="20"/>
        </w:rPr>
      </w:pPr>
    </w:p>
    <w:p w14:paraId="23824CCA" w14:textId="77777777" w:rsidR="00ED5BAB" w:rsidRPr="00ED5BAB" w:rsidRDefault="00ED5BAB" w:rsidP="00ED5BAB">
      <w:pPr>
        <w:pStyle w:val="a6"/>
        <w:tabs>
          <w:tab w:val="left" w:pos="567"/>
        </w:tabs>
        <w:spacing w:line="228" w:lineRule="auto"/>
        <w:ind w:left="-284"/>
        <w:rPr>
          <w:sz w:val="20"/>
        </w:rPr>
      </w:pPr>
    </w:p>
    <w:p w14:paraId="58C8A9EA" w14:textId="77777777" w:rsidR="00ED5BAB" w:rsidRPr="008B40FF" w:rsidRDefault="00ED5BAB" w:rsidP="00ED5BAB">
      <w:pPr>
        <w:pStyle w:val="a6"/>
        <w:tabs>
          <w:tab w:val="left" w:pos="567"/>
        </w:tabs>
        <w:spacing w:line="228" w:lineRule="auto"/>
        <w:ind w:left="-284"/>
        <w:rPr>
          <w:b w:val="0"/>
          <w:sz w:val="24"/>
          <w:szCs w:val="24"/>
        </w:rPr>
      </w:pPr>
      <w:r w:rsidRPr="008B40FF">
        <w:rPr>
          <w:sz w:val="24"/>
          <w:szCs w:val="24"/>
        </w:rPr>
        <w:t>1.7. Хоспитализирана заболеваемост</w:t>
      </w:r>
    </w:p>
    <w:p w14:paraId="252B4941" w14:textId="77777777" w:rsidR="00ED5BAB" w:rsidRPr="008B40FF" w:rsidRDefault="00ED5BAB" w:rsidP="00ED5BAB">
      <w:pPr>
        <w:pStyle w:val="a6"/>
        <w:spacing w:line="228" w:lineRule="auto"/>
        <w:ind w:left="-284"/>
        <w:rPr>
          <w:b w:val="0"/>
          <w:sz w:val="24"/>
          <w:szCs w:val="24"/>
        </w:rPr>
      </w:pPr>
    </w:p>
    <w:p w14:paraId="08A614E3" w14:textId="77777777" w:rsidR="00ED5BAB" w:rsidRPr="008B40FF" w:rsidRDefault="00ED5BAB" w:rsidP="00ED5BAB">
      <w:pPr>
        <w:pStyle w:val="a6"/>
        <w:tabs>
          <w:tab w:val="left" w:pos="567"/>
        </w:tabs>
        <w:spacing w:line="228" w:lineRule="auto"/>
        <w:ind w:left="-284"/>
        <w:rPr>
          <w:b w:val="0"/>
          <w:sz w:val="24"/>
          <w:szCs w:val="24"/>
        </w:rPr>
      </w:pPr>
      <w:r w:rsidRPr="008B40FF">
        <w:rPr>
          <w:b w:val="0"/>
          <w:sz w:val="24"/>
          <w:szCs w:val="24"/>
        </w:rPr>
        <w:t xml:space="preserve">Тенденции – Всички хоспитализирани случаи </w:t>
      </w:r>
      <w:r w:rsidRPr="008B40FF">
        <w:rPr>
          <w:b w:val="0"/>
          <w:sz w:val="24"/>
          <w:szCs w:val="24"/>
          <w:lang w:val="ru-RU"/>
        </w:rPr>
        <w:t>(</w:t>
      </w:r>
      <w:r w:rsidRPr="008B40FF">
        <w:rPr>
          <w:b w:val="0"/>
          <w:sz w:val="24"/>
          <w:szCs w:val="24"/>
        </w:rPr>
        <w:t>изписани и умрели</w:t>
      </w:r>
      <w:r w:rsidRPr="008B40FF">
        <w:rPr>
          <w:b w:val="0"/>
          <w:sz w:val="24"/>
          <w:szCs w:val="24"/>
          <w:lang w:val="ru-RU"/>
        </w:rPr>
        <w:t>)</w:t>
      </w:r>
      <w:r w:rsidRPr="008B40FF">
        <w:rPr>
          <w:b w:val="0"/>
          <w:sz w:val="24"/>
          <w:szCs w:val="24"/>
        </w:rPr>
        <w:t xml:space="preserve"> в стационарите на лечебните заведения в област Добрич през 2022 година са 23 872 или 1 611,8 на 10 000 души от населението. Хоспитализациите са с 2 801  повече от предходната година. От тях 5 827 случая </w:t>
      </w:r>
      <w:r w:rsidRPr="008B40FF">
        <w:rPr>
          <w:b w:val="0"/>
          <w:sz w:val="24"/>
          <w:szCs w:val="24"/>
          <w:lang w:val="ru-RU"/>
        </w:rPr>
        <w:t>(24,4</w:t>
      </w:r>
      <w:r w:rsidRPr="008B40FF">
        <w:rPr>
          <w:b w:val="0"/>
          <w:sz w:val="24"/>
          <w:szCs w:val="24"/>
        </w:rPr>
        <w:t xml:space="preserve"> %</w:t>
      </w:r>
      <w:r w:rsidRPr="008B40FF">
        <w:rPr>
          <w:b w:val="0"/>
          <w:sz w:val="24"/>
          <w:szCs w:val="24"/>
          <w:lang w:val="ru-RU"/>
        </w:rPr>
        <w:t>)</w:t>
      </w:r>
      <w:r w:rsidRPr="008B40FF">
        <w:rPr>
          <w:b w:val="0"/>
          <w:sz w:val="24"/>
          <w:szCs w:val="24"/>
        </w:rPr>
        <w:t xml:space="preserve"> са по повод фактори, влияещи върху здравното състояние на населението и контакта със здравните служби. Хоспитализираните от ХХ</w:t>
      </w:r>
      <w:r w:rsidRPr="008B40FF">
        <w:rPr>
          <w:b w:val="0"/>
          <w:sz w:val="24"/>
          <w:szCs w:val="24"/>
          <w:lang w:val="en-US"/>
        </w:rPr>
        <w:t>I</w:t>
      </w:r>
      <w:r w:rsidRPr="008B40FF">
        <w:rPr>
          <w:b w:val="0"/>
          <w:sz w:val="24"/>
          <w:szCs w:val="24"/>
        </w:rPr>
        <w:t xml:space="preserve"> клас „Външни причини за заболеваемост и смъртност” са 7,6 %.</w:t>
      </w:r>
    </w:p>
    <w:p w14:paraId="667C0CDF" w14:textId="77777777" w:rsidR="00ED5BAB" w:rsidRPr="008B40FF" w:rsidRDefault="00ED5BAB" w:rsidP="008D18CB">
      <w:pPr>
        <w:pStyle w:val="a6"/>
        <w:numPr>
          <w:ilvl w:val="0"/>
          <w:numId w:val="54"/>
        </w:numPr>
        <w:tabs>
          <w:tab w:val="clear" w:pos="0"/>
        </w:tabs>
        <w:spacing w:line="228" w:lineRule="auto"/>
        <w:ind w:left="-284" w:firstLine="360"/>
        <w:rPr>
          <w:b w:val="0"/>
          <w:color w:val="FF0000"/>
          <w:sz w:val="24"/>
          <w:szCs w:val="24"/>
        </w:rPr>
      </w:pPr>
      <w:r w:rsidRPr="008B40FF">
        <w:rPr>
          <w:b w:val="0"/>
          <w:sz w:val="24"/>
          <w:szCs w:val="24"/>
        </w:rPr>
        <w:t>Структура на заболеваемостта по причини за хоспитализация</w:t>
      </w:r>
      <w:r w:rsidRPr="008B40FF">
        <w:rPr>
          <w:b w:val="0"/>
          <w:color w:val="FF0000"/>
          <w:sz w:val="24"/>
          <w:szCs w:val="24"/>
        </w:rPr>
        <w:t>:</w:t>
      </w:r>
    </w:p>
    <w:p w14:paraId="4006C0FF" w14:textId="77777777" w:rsidR="00ED5BAB" w:rsidRPr="008B40FF" w:rsidRDefault="00ED5BAB" w:rsidP="008D18CB">
      <w:pPr>
        <w:pStyle w:val="a6"/>
        <w:numPr>
          <w:ilvl w:val="0"/>
          <w:numId w:val="55"/>
        </w:numPr>
        <w:tabs>
          <w:tab w:val="clear" w:pos="0"/>
          <w:tab w:val="left" w:pos="1134"/>
        </w:tabs>
        <w:spacing w:line="228" w:lineRule="auto"/>
        <w:ind w:left="-284" w:firstLine="720"/>
        <w:rPr>
          <w:b w:val="0"/>
          <w:sz w:val="24"/>
          <w:szCs w:val="24"/>
        </w:rPr>
      </w:pPr>
      <w:r w:rsidRPr="008B40FF">
        <w:rPr>
          <w:b w:val="0"/>
          <w:sz w:val="24"/>
          <w:szCs w:val="24"/>
        </w:rPr>
        <w:t>Болести на органите на кръвообращението – 10,3 %;</w:t>
      </w:r>
    </w:p>
    <w:p w14:paraId="5E26C563" w14:textId="77777777" w:rsidR="00ED5BAB" w:rsidRPr="008B40FF" w:rsidRDefault="00ED5BAB" w:rsidP="008D18CB">
      <w:pPr>
        <w:pStyle w:val="a6"/>
        <w:numPr>
          <w:ilvl w:val="0"/>
          <w:numId w:val="55"/>
        </w:numPr>
        <w:tabs>
          <w:tab w:val="clear" w:pos="0"/>
          <w:tab w:val="left" w:pos="1134"/>
        </w:tabs>
        <w:spacing w:line="228" w:lineRule="auto"/>
        <w:ind w:left="-284" w:firstLine="720"/>
        <w:rPr>
          <w:b w:val="0"/>
          <w:sz w:val="24"/>
          <w:szCs w:val="24"/>
        </w:rPr>
      </w:pPr>
      <w:r w:rsidRPr="008B40FF">
        <w:rPr>
          <w:b w:val="0"/>
          <w:sz w:val="24"/>
          <w:szCs w:val="24"/>
        </w:rPr>
        <w:t xml:space="preserve">Болести на дихателната система – 9,1 %; </w:t>
      </w:r>
    </w:p>
    <w:p w14:paraId="106F3D23" w14:textId="77777777" w:rsidR="00ED5BAB" w:rsidRPr="008B40FF" w:rsidRDefault="00ED5BAB" w:rsidP="008D18CB">
      <w:pPr>
        <w:pStyle w:val="a6"/>
        <w:numPr>
          <w:ilvl w:val="0"/>
          <w:numId w:val="55"/>
        </w:numPr>
        <w:tabs>
          <w:tab w:val="clear" w:pos="0"/>
          <w:tab w:val="left" w:pos="1134"/>
        </w:tabs>
        <w:spacing w:line="228" w:lineRule="auto"/>
        <w:ind w:left="-284" w:firstLine="720"/>
        <w:rPr>
          <w:b w:val="0"/>
          <w:sz w:val="24"/>
          <w:szCs w:val="24"/>
        </w:rPr>
      </w:pPr>
      <w:r w:rsidRPr="008B40FF">
        <w:rPr>
          <w:b w:val="0"/>
          <w:sz w:val="24"/>
          <w:szCs w:val="24"/>
        </w:rPr>
        <w:t>Бременност, раждане, послеродов период – 8,1 %</w:t>
      </w:r>
      <w:r w:rsidRPr="008B40FF">
        <w:rPr>
          <w:b w:val="0"/>
          <w:sz w:val="24"/>
          <w:szCs w:val="24"/>
          <w:lang w:val="en-US"/>
        </w:rPr>
        <w:t>;</w:t>
      </w:r>
      <w:r w:rsidRPr="008B40FF">
        <w:rPr>
          <w:b w:val="0"/>
          <w:sz w:val="24"/>
          <w:szCs w:val="24"/>
        </w:rPr>
        <w:t xml:space="preserve"> </w:t>
      </w:r>
    </w:p>
    <w:p w14:paraId="168916D9" w14:textId="77777777" w:rsidR="00ED5BAB" w:rsidRPr="008B40FF" w:rsidRDefault="00ED5BAB" w:rsidP="008D18CB">
      <w:pPr>
        <w:pStyle w:val="a6"/>
        <w:numPr>
          <w:ilvl w:val="0"/>
          <w:numId w:val="55"/>
        </w:numPr>
        <w:tabs>
          <w:tab w:val="clear" w:pos="0"/>
          <w:tab w:val="left" w:pos="1134"/>
        </w:tabs>
        <w:spacing w:line="228" w:lineRule="auto"/>
        <w:ind w:left="-284" w:firstLine="720"/>
        <w:rPr>
          <w:b w:val="0"/>
          <w:sz w:val="24"/>
          <w:szCs w:val="24"/>
        </w:rPr>
      </w:pPr>
      <w:r w:rsidRPr="008B40FF">
        <w:rPr>
          <w:b w:val="0"/>
          <w:sz w:val="24"/>
          <w:szCs w:val="24"/>
        </w:rPr>
        <w:t>Травми и отравяния – 7,6 %</w:t>
      </w:r>
      <w:r w:rsidRPr="008B40FF">
        <w:rPr>
          <w:b w:val="0"/>
          <w:sz w:val="24"/>
          <w:szCs w:val="24"/>
          <w:lang w:val="en-US"/>
        </w:rPr>
        <w:t>;</w:t>
      </w:r>
      <w:r w:rsidRPr="008B40FF">
        <w:rPr>
          <w:b w:val="0"/>
          <w:sz w:val="24"/>
          <w:szCs w:val="24"/>
        </w:rPr>
        <w:t xml:space="preserve"> </w:t>
      </w:r>
    </w:p>
    <w:p w14:paraId="243E3FFA" w14:textId="77777777" w:rsidR="00ED5BAB" w:rsidRPr="008B40FF" w:rsidRDefault="00ED5BAB" w:rsidP="008D18CB">
      <w:pPr>
        <w:pStyle w:val="a6"/>
        <w:numPr>
          <w:ilvl w:val="0"/>
          <w:numId w:val="55"/>
        </w:numPr>
        <w:tabs>
          <w:tab w:val="clear" w:pos="0"/>
          <w:tab w:val="left" w:pos="1134"/>
        </w:tabs>
        <w:spacing w:line="228" w:lineRule="auto"/>
        <w:ind w:left="-284" w:firstLine="720"/>
        <w:rPr>
          <w:b w:val="0"/>
          <w:sz w:val="24"/>
          <w:szCs w:val="24"/>
        </w:rPr>
      </w:pPr>
      <w:r w:rsidRPr="008B40FF">
        <w:rPr>
          <w:b w:val="0"/>
          <w:sz w:val="24"/>
          <w:szCs w:val="24"/>
        </w:rPr>
        <w:t>Психични и поведенчески разстройства – 7,2 %</w:t>
      </w:r>
      <w:r w:rsidRPr="008B40FF">
        <w:rPr>
          <w:b w:val="0"/>
          <w:sz w:val="24"/>
          <w:szCs w:val="24"/>
          <w:lang w:val="en-US"/>
        </w:rPr>
        <w:t>;</w:t>
      </w:r>
      <w:r w:rsidRPr="008B40FF">
        <w:rPr>
          <w:b w:val="0"/>
          <w:sz w:val="24"/>
          <w:szCs w:val="24"/>
        </w:rPr>
        <w:t xml:space="preserve"> </w:t>
      </w:r>
    </w:p>
    <w:p w14:paraId="032915B1" w14:textId="77777777" w:rsidR="00ED5BAB" w:rsidRPr="008B40FF" w:rsidRDefault="00ED5BAB" w:rsidP="008D18CB">
      <w:pPr>
        <w:pStyle w:val="a6"/>
        <w:numPr>
          <w:ilvl w:val="0"/>
          <w:numId w:val="55"/>
        </w:numPr>
        <w:tabs>
          <w:tab w:val="clear" w:pos="0"/>
          <w:tab w:val="left" w:pos="1134"/>
        </w:tabs>
        <w:spacing w:line="228" w:lineRule="auto"/>
        <w:ind w:left="-284" w:firstLine="720"/>
        <w:rPr>
          <w:b w:val="0"/>
          <w:sz w:val="24"/>
          <w:szCs w:val="24"/>
        </w:rPr>
      </w:pPr>
      <w:r w:rsidRPr="008B40FF">
        <w:rPr>
          <w:b w:val="0"/>
          <w:sz w:val="24"/>
          <w:szCs w:val="24"/>
        </w:rPr>
        <w:t>Болести на храносмилателната система – 4,9 %</w:t>
      </w:r>
      <w:r w:rsidRPr="008B40FF">
        <w:rPr>
          <w:b w:val="0"/>
          <w:sz w:val="24"/>
          <w:szCs w:val="24"/>
          <w:lang w:val="en-US"/>
        </w:rPr>
        <w:t>;</w:t>
      </w:r>
      <w:r w:rsidRPr="008B40FF">
        <w:rPr>
          <w:b w:val="0"/>
          <w:sz w:val="24"/>
          <w:szCs w:val="24"/>
        </w:rPr>
        <w:t xml:space="preserve"> </w:t>
      </w:r>
    </w:p>
    <w:p w14:paraId="5A31DFCC" w14:textId="77777777" w:rsidR="00ED5BAB" w:rsidRPr="008B40FF" w:rsidRDefault="00ED5BAB" w:rsidP="008D18CB">
      <w:pPr>
        <w:pStyle w:val="a6"/>
        <w:numPr>
          <w:ilvl w:val="0"/>
          <w:numId w:val="55"/>
        </w:numPr>
        <w:tabs>
          <w:tab w:val="clear" w:pos="0"/>
          <w:tab w:val="left" w:pos="1134"/>
        </w:tabs>
        <w:spacing w:line="228" w:lineRule="auto"/>
        <w:ind w:left="-284" w:firstLine="720"/>
        <w:rPr>
          <w:b w:val="0"/>
          <w:sz w:val="24"/>
          <w:szCs w:val="24"/>
        </w:rPr>
      </w:pPr>
      <w:r w:rsidRPr="008B40FF">
        <w:rPr>
          <w:b w:val="0"/>
          <w:sz w:val="24"/>
          <w:szCs w:val="24"/>
        </w:rPr>
        <w:t>Болестите на пикочо-половата система – 4,5 %.</w:t>
      </w:r>
    </w:p>
    <w:p w14:paraId="46636D4D" w14:textId="77777777" w:rsidR="00ED5BAB" w:rsidRPr="008B40FF" w:rsidRDefault="00ED5BAB" w:rsidP="00ED5BAB">
      <w:pPr>
        <w:pStyle w:val="a6"/>
        <w:tabs>
          <w:tab w:val="left" w:pos="567"/>
        </w:tabs>
        <w:spacing w:line="228" w:lineRule="auto"/>
        <w:ind w:left="-284"/>
        <w:rPr>
          <w:b w:val="0"/>
          <w:sz w:val="24"/>
          <w:szCs w:val="24"/>
        </w:rPr>
      </w:pPr>
      <w:r w:rsidRPr="008B40FF">
        <w:rPr>
          <w:b w:val="0"/>
          <w:sz w:val="24"/>
          <w:szCs w:val="24"/>
        </w:rPr>
        <w:t>При децата до 17 – годишна възраст най-голям е относителният дял на болестите на дихателната система, следвани от инфекциозни болести .</w:t>
      </w:r>
    </w:p>
    <w:p w14:paraId="6F650BCB" w14:textId="77777777" w:rsidR="00ED5BAB" w:rsidRPr="008B40FF" w:rsidRDefault="00ED5BAB" w:rsidP="00ED5BAB">
      <w:pPr>
        <w:pStyle w:val="a6"/>
        <w:spacing w:line="228" w:lineRule="auto"/>
        <w:ind w:left="-284"/>
        <w:rPr>
          <w:b w:val="0"/>
          <w:sz w:val="24"/>
          <w:szCs w:val="24"/>
        </w:rPr>
      </w:pPr>
      <w:r w:rsidRPr="008B40FF">
        <w:rPr>
          <w:b w:val="0"/>
          <w:sz w:val="24"/>
          <w:szCs w:val="24"/>
        </w:rPr>
        <w:t>Сред лицата от 18 до 64 години най-голям е делът на хоспитализираните от ХХ клас „Фактори, влияещи върху здравното състояние на населението и контакта със здравни служби“ – 24,4 % , следвани от болестите на органите на кръвообращението – 10,3 %. Голям е делът и на „Психични и поведенчески разстройства“ – 7,2 %,  следвани от болестите на  дихателната система и травми и отравяния.</w:t>
      </w:r>
    </w:p>
    <w:p w14:paraId="12826F5F" w14:textId="77777777" w:rsidR="00ED5BAB" w:rsidRPr="00DF3E5E" w:rsidRDefault="00ED5BAB" w:rsidP="00ED5BAB">
      <w:pPr>
        <w:pStyle w:val="a6"/>
        <w:spacing w:line="228" w:lineRule="auto"/>
        <w:ind w:left="-284"/>
        <w:rPr>
          <w:b w:val="0"/>
          <w:sz w:val="24"/>
          <w:szCs w:val="24"/>
        </w:rPr>
      </w:pPr>
      <w:r w:rsidRPr="00DF3E5E">
        <w:rPr>
          <w:b w:val="0"/>
          <w:sz w:val="24"/>
          <w:szCs w:val="24"/>
        </w:rPr>
        <w:lastRenderedPageBreak/>
        <w:t>Водещи заболявания в структурата на хоспитализираната заболеваемост при лицата над 65 години са болестите на органите на кръвообращението, болестите на дихателната система и болести на храносмилателната система.</w:t>
      </w:r>
    </w:p>
    <w:p w14:paraId="3FB37A17" w14:textId="77777777" w:rsidR="00ED5BAB" w:rsidRPr="00ED5BAB" w:rsidRDefault="00ED5BAB" w:rsidP="00ED5BAB">
      <w:pPr>
        <w:tabs>
          <w:tab w:val="num" w:pos="0"/>
        </w:tabs>
        <w:jc w:val="both"/>
        <w:rPr>
          <w:color w:val="FF0000"/>
          <w:sz w:val="20"/>
        </w:rPr>
      </w:pPr>
    </w:p>
    <w:p w14:paraId="635FA742" w14:textId="77777777" w:rsidR="00ED5BAB" w:rsidRPr="008B40FF" w:rsidRDefault="00ED5BAB" w:rsidP="008D18CB">
      <w:pPr>
        <w:widowControl/>
        <w:numPr>
          <w:ilvl w:val="0"/>
          <w:numId w:val="77"/>
        </w:numPr>
        <w:tabs>
          <w:tab w:val="left" w:pos="284"/>
        </w:tabs>
        <w:ind w:left="0" w:firstLine="0"/>
        <w:jc w:val="both"/>
        <w:rPr>
          <w:b/>
          <w:szCs w:val="24"/>
        </w:rPr>
      </w:pPr>
      <w:r w:rsidRPr="008B40FF">
        <w:rPr>
          <w:b/>
          <w:szCs w:val="24"/>
        </w:rPr>
        <w:t>Хоспитализирана заболеваемост в Област Добрич за 2022 г.</w:t>
      </w:r>
    </w:p>
    <w:p w14:paraId="67A0862F" w14:textId="77777777" w:rsidR="00ED5BAB" w:rsidRPr="00ED5BAB" w:rsidRDefault="00ED5BAB" w:rsidP="00ED5BAB">
      <w:pPr>
        <w:tabs>
          <w:tab w:val="num" w:pos="0"/>
        </w:tabs>
        <w:jc w:val="center"/>
        <w:rPr>
          <w:b/>
          <w:color w:val="FF0000"/>
          <w:sz w:val="20"/>
        </w:rPr>
      </w:pPr>
    </w:p>
    <w:tbl>
      <w:tblPr>
        <w:tblW w:w="12606"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FFFFFF"/>
        <w:tblLook w:val="00A0" w:firstRow="1" w:lastRow="0" w:firstColumn="1" w:lastColumn="0" w:noHBand="0" w:noVBand="0"/>
      </w:tblPr>
      <w:tblGrid>
        <w:gridCol w:w="717"/>
        <w:gridCol w:w="4518"/>
        <w:gridCol w:w="1843"/>
        <w:gridCol w:w="3402"/>
        <w:gridCol w:w="2126"/>
      </w:tblGrid>
      <w:tr w:rsidR="00ED5BAB" w:rsidRPr="00ED5BAB" w14:paraId="1A38794D" w14:textId="77777777" w:rsidTr="0084275D">
        <w:tc>
          <w:tcPr>
            <w:tcW w:w="717" w:type="dxa"/>
            <w:tcBorders>
              <w:bottom w:val="single" w:sz="18" w:space="0" w:color="4BACC6"/>
            </w:tcBorders>
            <w:shd w:val="clear" w:color="auto" w:fill="DAEEF3"/>
          </w:tcPr>
          <w:p w14:paraId="1448B8E8" w14:textId="77777777" w:rsidR="00ED5BAB" w:rsidRPr="00ED5BAB" w:rsidRDefault="00ED5BAB" w:rsidP="00A70DC3">
            <w:pPr>
              <w:jc w:val="center"/>
              <w:rPr>
                <w:rFonts w:ascii="Cambria" w:hAnsi="Cambria"/>
                <w:b/>
                <w:bCs/>
                <w:sz w:val="20"/>
              </w:rPr>
            </w:pPr>
            <w:r w:rsidRPr="00ED5BAB">
              <w:rPr>
                <w:rFonts w:ascii="Cambria" w:hAnsi="Cambria"/>
                <w:b/>
                <w:bCs/>
                <w:sz w:val="20"/>
              </w:rPr>
              <w:t> </w:t>
            </w:r>
          </w:p>
        </w:tc>
        <w:tc>
          <w:tcPr>
            <w:tcW w:w="4518" w:type="dxa"/>
            <w:tcBorders>
              <w:bottom w:val="single" w:sz="18" w:space="0" w:color="4BACC6"/>
            </w:tcBorders>
            <w:shd w:val="clear" w:color="auto" w:fill="DAEEF3"/>
          </w:tcPr>
          <w:p w14:paraId="44EA4B1D" w14:textId="77777777" w:rsidR="00ED5BAB" w:rsidRPr="00ED5BAB" w:rsidRDefault="00ED5BAB" w:rsidP="00A70DC3">
            <w:pPr>
              <w:jc w:val="center"/>
              <w:rPr>
                <w:rFonts w:ascii="Cambria" w:hAnsi="Cambria"/>
                <w:b/>
                <w:bCs/>
                <w:sz w:val="20"/>
                <w:lang w:val="ru-RU"/>
              </w:rPr>
            </w:pPr>
            <w:r w:rsidRPr="00ED5BAB">
              <w:rPr>
                <w:rFonts w:ascii="Cambria" w:hAnsi="Cambria"/>
                <w:b/>
                <w:bCs/>
                <w:sz w:val="20"/>
              </w:rPr>
              <w:t>НАИМЕНОВАНИЕ НА БОЛЕСТИТЕ</w:t>
            </w:r>
          </w:p>
          <w:p w14:paraId="6B505F2A" w14:textId="77777777" w:rsidR="00ED5BAB" w:rsidRPr="00ED5BAB" w:rsidRDefault="00ED5BAB" w:rsidP="00A70DC3">
            <w:pPr>
              <w:jc w:val="center"/>
              <w:rPr>
                <w:rFonts w:ascii="Cambria" w:hAnsi="Cambria"/>
                <w:b/>
                <w:bCs/>
                <w:sz w:val="20"/>
              </w:rPr>
            </w:pPr>
            <w:r w:rsidRPr="00ED5BAB">
              <w:rPr>
                <w:rFonts w:ascii="Cambria" w:hAnsi="Cambria"/>
                <w:b/>
                <w:bCs/>
                <w:sz w:val="20"/>
              </w:rPr>
              <w:t>ПО МКБ-10</w:t>
            </w:r>
          </w:p>
        </w:tc>
        <w:tc>
          <w:tcPr>
            <w:tcW w:w="1843" w:type="dxa"/>
            <w:tcBorders>
              <w:bottom w:val="single" w:sz="18" w:space="0" w:color="4BACC6"/>
            </w:tcBorders>
            <w:shd w:val="clear" w:color="auto" w:fill="DAEEF3"/>
          </w:tcPr>
          <w:p w14:paraId="055FC0FA" w14:textId="77777777" w:rsidR="00ED5BAB" w:rsidRPr="00ED5BAB" w:rsidRDefault="00ED5BAB" w:rsidP="00A70DC3">
            <w:pPr>
              <w:jc w:val="center"/>
              <w:rPr>
                <w:rFonts w:ascii="Cambria" w:hAnsi="Cambria"/>
                <w:b/>
                <w:bCs/>
                <w:sz w:val="20"/>
              </w:rPr>
            </w:pPr>
            <w:r w:rsidRPr="00ED5BAB">
              <w:rPr>
                <w:rFonts w:ascii="Cambria" w:hAnsi="Cambria"/>
                <w:b/>
                <w:bCs/>
                <w:sz w:val="20"/>
              </w:rPr>
              <w:t>Изписани болни</w:t>
            </w:r>
          </w:p>
        </w:tc>
        <w:tc>
          <w:tcPr>
            <w:tcW w:w="3402" w:type="dxa"/>
            <w:tcBorders>
              <w:bottom w:val="single" w:sz="18" w:space="0" w:color="4BACC6"/>
            </w:tcBorders>
            <w:shd w:val="clear" w:color="auto" w:fill="DAEEF3"/>
          </w:tcPr>
          <w:p w14:paraId="457AEDE5" w14:textId="77777777" w:rsidR="00ED5BAB" w:rsidRPr="00ED5BAB" w:rsidRDefault="00ED5BAB" w:rsidP="00A70DC3">
            <w:pPr>
              <w:jc w:val="center"/>
              <w:rPr>
                <w:rFonts w:ascii="Cambria" w:hAnsi="Cambria"/>
                <w:b/>
                <w:bCs/>
                <w:sz w:val="20"/>
              </w:rPr>
            </w:pPr>
            <w:r w:rsidRPr="00ED5BAB">
              <w:rPr>
                <w:rFonts w:ascii="Cambria" w:hAnsi="Cambria"/>
                <w:b/>
                <w:bCs/>
                <w:sz w:val="20"/>
              </w:rPr>
              <w:t>На 10 000 души от населението</w:t>
            </w:r>
          </w:p>
        </w:tc>
        <w:tc>
          <w:tcPr>
            <w:tcW w:w="2126" w:type="dxa"/>
            <w:tcBorders>
              <w:bottom w:val="single" w:sz="18" w:space="0" w:color="4BACC6"/>
            </w:tcBorders>
            <w:shd w:val="clear" w:color="auto" w:fill="DAEEF3"/>
          </w:tcPr>
          <w:p w14:paraId="18053114" w14:textId="77777777" w:rsidR="00ED5BAB" w:rsidRPr="00ED5BAB" w:rsidRDefault="00ED5BAB" w:rsidP="00A70DC3">
            <w:pPr>
              <w:jc w:val="center"/>
              <w:rPr>
                <w:rFonts w:ascii="Cambria" w:hAnsi="Cambria"/>
                <w:b/>
                <w:bCs/>
                <w:sz w:val="20"/>
              </w:rPr>
            </w:pPr>
            <w:r w:rsidRPr="00ED5BAB">
              <w:rPr>
                <w:rFonts w:ascii="Cambria" w:hAnsi="Cambria"/>
                <w:b/>
                <w:bCs/>
                <w:sz w:val="20"/>
              </w:rPr>
              <w:t>Относителен дял</w:t>
            </w:r>
          </w:p>
        </w:tc>
      </w:tr>
      <w:tr w:rsidR="00ED5BAB" w:rsidRPr="00ED5BAB" w14:paraId="0FDF5485" w14:textId="77777777" w:rsidTr="0084275D">
        <w:tc>
          <w:tcPr>
            <w:tcW w:w="717" w:type="dxa"/>
            <w:shd w:val="clear" w:color="auto" w:fill="DAEEF3"/>
          </w:tcPr>
          <w:p w14:paraId="039238D2" w14:textId="77777777" w:rsidR="00ED5BAB" w:rsidRPr="00ED5BAB" w:rsidRDefault="00ED5BAB" w:rsidP="00A70DC3">
            <w:pPr>
              <w:rPr>
                <w:rFonts w:ascii="Cambria" w:hAnsi="Cambria"/>
                <w:b/>
                <w:bCs/>
                <w:sz w:val="20"/>
              </w:rPr>
            </w:pPr>
            <w:bookmarkStart w:id="4" w:name="_GoBack" w:colFirst="2" w:colLast="4"/>
            <w:r w:rsidRPr="00ED5BAB">
              <w:rPr>
                <w:rFonts w:ascii="Cambria" w:hAnsi="Cambria"/>
                <w:b/>
                <w:bCs/>
                <w:sz w:val="20"/>
              </w:rPr>
              <w:t> </w:t>
            </w:r>
          </w:p>
        </w:tc>
        <w:tc>
          <w:tcPr>
            <w:tcW w:w="4518" w:type="dxa"/>
            <w:shd w:val="clear" w:color="auto" w:fill="DAEEF3"/>
          </w:tcPr>
          <w:p w14:paraId="1B9A8C76" w14:textId="77777777" w:rsidR="00ED5BAB" w:rsidRPr="00ED5BAB" w:rsidRDefault="00ED5BAB" w:rsidP="00A70DC3">
            <w:pPr>
              <w:rPr>
                <w:b/>
                <w:bCs/>
                <w:sz w:val="20"/>
              </w:rPr>
            </w:pPr>
            <w:r w:rsidRPr="00ED5BAB">
              <w:rPr>
                <w:b/>
                <w:bCs/>
                <w:sz w:val="20"/>
              </w:rPr>
              <w:t>ОБЩО I - XIX клас</w:t>
            </w:r>
          </w:p>
        </w:tc>
        <w:tc>
          <w:tcPr>
            <w:tcW w:w="1843" w:type="dxa"/>
            <w:shd w:val="clear" w:color="auto" w:fill="FFFFFF"/>
          </w:tcPr>
          <w:p w14:paraId="130B38E0" w14:textId="77777777" w:rsidR="00ED5BAB" w:rsidRPr="00ED5BAB" w:rsidRDefault="00ED5BAB" w:rsidP="00F75881">
            <w:pPr>
              <w:jc w:val="center"/>
              <w:rPr>
                <w:b/>
                <w:bCs/>
                <w:sz w:val="20"/>
              </w:rPr>
            </w:pPr>
            <w:r w:rsidRPr="00ED5BAB">
              <w:rPr>
                <w:b/>
                <w:bCs/>
                <w:sz w:val="20"/>
              </w:rPr>
              <w:t>23 872</w:t>
            </w:r>
          </w:p>
        </w:tc>
        <w:tc>
          <w:tcPr>
            <w:tcW w:w="3402" w:type="dxa"/>
            <w:shd w:val="clear" w:color="auto" w:fill="FFFFFF"/>
          </w:tcPr>
          <w:p w14:paraId="3091B115" w14:textId="77777777" w:rsidR="00ED5BAB" w:rsidRPr="00ED5BAB" w:rsidRDefault="00ED5BAB" w:rsidP="00F75881">
            <w:pPr>
              <w:jc w:val="center"/>
              <w:rPr>
                <w:b/>
                <w:bCs/>
                <w:sz w:val="20"/>
              </w:rPr>
            </w:pPr>
            <w:r w:rsidRPr="00ED5BAB">
              <w:rPr>
                <w:b/>
                <w:bCs/>
                <w:sz w:val="20"/>
              </w:rPr>
              <w:t>1 611,8</w:t>
            </w:r>
          </w:p>
        </w:tc>
        <w:tc>
          <w:tcPr>
            <w:tcW w:w="2126" w:type="dxa"/>
            <w:shd w:val="clear" w:color="auto" w:fill="FFFFFF"/>
          </w:tcPr>
          <w:p w14:paraId="604345F3" w14:textId="77777777" w:rsidR="00ED5BAB" w:rsidRPr="00ED5BAB" w:rsidRDefault="00ED5BAB" w:rsidP="00F75881">
            <w:pPr>
              <w:jc w:val="center"/>
              <w:rPr>
                <w:b/>
                <w:bCs/>
                <w:sz w:val="20"/>
              </w:rPr>
            </w:pPr>
            <w:r w:rsidRPr="00ED5BAB">
              <w:rPr>
                <w:b/>
                <w:bCs/>
                <w:sz w:val="20"/>
              </w:rPr>
              <w:t>100</w:t>
            </w:r>
          </w:p>
        </w:tc>
      </w:tr>
      <w:tr w:rsidR="00ED5BAB" w:rsidRPr="00ED5BAB" w14:paraId="75BAB6F0" w14:textId="77777777" w:rsidTr="0084275D">
        <w:tc>
          <w:tcPr>
            <w:tcW w:w="717" w:type="dxa"/>
            <w:shd w:val="clear" w:color="auto" w:fill="DAEEF3"/>
          </w:tcPr>
          <w:p w14:paraId="05BA329C" w14:textId="77777777" w:rsidR="00ED5BAB" w:rsidRPr="00ED5BAB" w:rsidRDefault="00ED5BAB" w:rsidP="00A70DC3">
            <w:pPr>
              <w:jc w:val="center"/>
              <w:rPr>
                <w:rFonts w:ascii="Cambria" w:hAnsi="Cambria"/>
                <w:b/>
                <w:bCs/>
                <w:sz w:val="20"/>
              </w:rPr>
            </w:pPr>
            <w:r w:rsidRPr="00ED5BAB">
              <w:rPr>
                <w:rFonts w:ascii="Cambria" w:hAnsi="Cambria"/>
                <w:b/>
                <w:bCs/>
                <w:sz w:val="20"/>
              </w:rPr>
              <w:t>I</w:t>
            </w:r>
          </w:p>
        </w:tc>
        <w:tc>
          <w:tcPr>
            <w:tcW w:w="4518" w:type="dxa"/>
            <w:shd w:val="clear" w:color="auto" w:fill="DAEEF3"/>
          </w:tcPr>
          <w:p w14:paraId="5334384D" w14:textId="77777777" w:rsidR="00ED5BAB" w:rsidRPr="00ED5BAB" w:rsidRDefault="00ED5BAB" w:rsidP="00A70DC3">
            <w:pPr>
              <w:rPr>
                <w:sz w:val="20"/>
              </w:rPr>
            </w:pPr>
            <w:r w:rsidRPr="00ED5BAB">
              <w:rPr>
                <w:sz w:val="20"/>
              </w:rPr>
              <w:t>Някои инфекциозни и паразитни болести</w:t>
            </w:r>
          </w:p>
        </w:tc>
        <w:tc>
          <w:tcPr>
            <w:tcW w:w="1843" w:type="dxa"/>
            <w:shd w:val="clear" w:color="auto" w:fill="FFFFFF"/>
          </w:tcPr>
          <w:p w14:paraId="1560D391" w14:textId="77777777" w:rsidR="00ED5BAB" w:rsidRPr="00ED5BAB" w:rsidRDefault="00ED5BAB" w:rsidP="00F75881">
            <w:pPr>
              <w:jc w:val="center"/>
              <w:rPr>
                <w:sz w:val="20"/>
              </w:rPr>
            </w:pPr>
            <w:r w:rsidRPr="00ED5BAB">
              <w:rPr>
                <w:sz w:val="20"/>
              </w:rPr>
              <w:t>64</w:t>
            </w:r>
          </w:p>
        </w:tc>
        <w:tc>
          <w:tcPr>
            <w:tcW w:w="3402" w:type="dxa"/>
            <w:shd w:val="clear" w:color="auto" w:fill="FFFFFF"/>
          </w:tcPr>
          <w:p w14:paraId="3EA1233D" w14:textId="77777777" w:rsidR="00ED5BAB" w:rsidRPr="00ED5BAB" w:rsidRDefault="00ED5BAB" w:rsidP="00F75881">
            <w:pPr>
              <w:jc w:val="center"/>
              <w:rPr>
                <w:sz w:val="20"/>
              </w:rPr>
            </w:pPr>
            <w:r w:rsidRPr="00ED5BAB">
              <w:rPr>
                <w:sz w:val="20"/>
              </w:rPr>
              <w:t>4,32</w:t>
            </w:r>
          </w:p>
        </w:tc>
        <w:tc>
          <w:tcPr>
            <w:tcW w:w="2126" w:type="dxa"/>
            <w:shd w:val="clear" w:color="auto" w:fill="FFFFFF"/>
          </w:tcPr>
          <w:p w14:paraId="46D1B287" w14:textId="77777777" w:rsidR="00ED5BAB" w:rsidRPr="00ED5BAB" w:rsidRDefault="00ED5BAB" w:rsidP="00F75881">
            <w:pPr>
              <w:jc w:val="center"/>
              <w:rPr>
                <w:sz w:val="20"/>
              </w:rPr>
            </w:pPr>
            <w:r w:rsidRPr="00ED5BAB">
              <w:rPr>
                <w:sz w:val="20"/>
              </w:rPr>
              <w:t>0,2</w:t>
            </w:r>
          </w:p>
        </w:tc>
      </w:tr>
      <w:tr w:rsidR="00ED5BAB" w:rsidRPr="00ED5BAB" w14:paraId="32F9BBF2" w14:textId="77777777" w:rsidTr="0084275D">
        <w:tc>
          <w:tcPr>
            <w:tcW w:w="717" w:type="dxa"/>
            <w:shd w:val="clear" w:color="auto" w:fill="DAEEF3"/>
          </w:tcPr>
          <w:p w14:paraId="1709037C" w14:textId="77777777" w:rsidR="00ED5BAB" w:rsidRPr="00ED5BAB" w:rsidRDefault="00ED5BAB" w:rsidP="00A70DC3">
            <w:pPr>
              <w:jc w:val="center"/>
              <w:rPr>
                <w:rFonts w:ascii="Cambria" w:hAnsi="Cambria"/>
                <w:b/>
                <w:bCs/>
                <w:sz w:val="20"/>
              </w:rPr>
            </w:pPr>
            <w:r w:rsidRPr="00ED5BAB">
              <w:rPr>
                <w:rFonts w:ascii="Cambria" w:hAnsi="Cambria"/>
                <w:b/>
                <w:bCs/>
                <w:sz w:val="20"/>
              </w:rPr>
              <w:t>II</w:t>
            </w:r>
          </w:p>
        </w:tc>
        <w:tc>
          <w:tcPr>
            <w:tcW w:w="4518" w:type="dxa"/>
            <w:shd w:val="clear" w:color="auto" w:fill="DAEEF3"/>
          </w:tcPr>
          <w:p w14:paraId="4FD76DE9" w14:textId="77777777" w:rsidR="00ED5BAB" w:rsidRPr="00ED5BAB" w:rsidRDefault="00ED5BAB" w:rsidP="00A70DC3">
            <w:pPr>
              <w:rPr>
                <w:sz w:val="20"/>
              </w:rPr>
            </w:pPr>
            <w:r w:rsidRPr="00ED5BAB">
              <w:rPr>
                <w:sz w:val="20"/>
              </w:rPr>
              <w:t>Новообразувания</w:t>
            </w:r>
          </w:p>
        </w:tc>
        <w:tc>
          <w:tcPr>
            <w:tcW w:w="1843" w:type="dxa"/>
            <w:shd w:val="clear" w:color="auto" w:fill="FFFFFF"/>
          </w:tcPr>
          <w:p w14:paraId="16A05086" w14:textId="77777777" w:rsidR="00ED5BAB" w:rsidRPr="00ED5BAB" w:rsidRDefault="00ED5BAB" w:rsidP="00F75881">
            <w:pPr>
              <w:jc w:val="center"/>
              <w:rPr>
                <w:sz w:val="20"/>
              </w:rPr>
            </w:pPr>
            <w:r w:rsidRPr="00ED5BAB">
              <w:rPr>
                <w:sz w:val="20"/>
              </w:rPr>
              <w:t>364</w:t>
            </w:r>
          </w:p>
        </w:tc>
        <w:tc>
          <w:tcPr>
            <w:tcW w:w="3402" w:type="dxa"/>
            <w:shd w:val="clear" w:color="auto" w:fill="FFFFFF"/>
          </w:tcPr>
          <w:p w14:paraId="1F3DE618" w14:textId="77777777" w:rsidR="00ED5BAB" w:rsidRPr="00ED5BAB" w:rsidRDefault="00ED5BAB" w:rsidP="00F75881">
            <w:pPr>
              <w:jc w:val="center"/>
              <w:rPr>
                <w:sz w:val="20"/>
              </w:rPr>
            </w:pPr>
            <w:r w:rsidRPr="00ED5BAB">
              <w:rPr>
                <w:sz w:val="20"/>
              </w:rPr>
              <w:t>24,5</w:t>
            </w:r>
          </w:p>
        </w:tc>
        <w:tc>
          <w:tcPr>
            <w:tcW w:w="2126" w:type="dxa"/>
            <w:shd w:val="clear" w:color="auto" w:fill="FFFFFF"/>
          </w:tcPr>
          <w:p w14:paraId="24B0F027" w14:textId="77777777" w:rsidR="00ED5BAB" w:rsidRPr="00ED5BAB" w:rsidRDefault="00ED5BAB" w:rsidP="00F75881">
            <w:pPr>
              <w:jc w:val="center"/>
              <w:rPr>
                <w:sz w:val="20"/>
              </w:rPr>
            </w:pPr>
            <w:r w:rsidRPr="00ED5BAB">
              <w:rPr>
                <w:sz w:val="20"/>
              </w:rPr>
              <w:t>1,52</w:t>
            </w:r>
          </w:p>
        </w:tc>
      </w:tr>
      <w:tr w:rsidR="00ED5BAB" w:rsidRPr="00ED5BAB" w14:paraId="73B86BF9" w14:textId="77777777" w:rsidTr="0084275D">
        <w:tc>
          <w:tcPr>
            <w:tcW w:w="717" w:type="dxa"/>
            <w:shd w:val="clear" w:color="auto" w:fill="DAEEF3"/>
          </w:tcPr>
          <w:p w14:paraId="31ABFA19" w14:textId="77777777" w:rsidR="00ED5BAB" w:rsidRPr="00ED5BAB" w:rsidRDefault="00ED5BAB" w:rsidP="00A70DC3">
            <w:pPr>
              <w:jc w:val="center"/>
              <w:rPr>
                <w:rFonts w:ascii="Cambria" w:hAnsi="Cambria"/>
                <w:b/>
                <w:bCs/>
                <w:sz w:val="20"/>
              </w:rPr>
            </w:pPr>
            <w:r w:rsidRPr="00ED5BAB">
              <w:rPr>
                <w:rFonts w:ascii="Cambria" w:hAnsi="Cambria"/>
                <w:b/>
                <w:bCs/>
                <w:sz w:val="20"/>
              </w:rPr>
              <w:t>III</w:t>
            </w:r>
          </w:p>
        </w:tc>
        <w:tc>
          <w:tcPr>
            <w:tcW w:w="4518" w:type="dxa"/>
            <w:shd w:val="clear" w:color="auto" w:fill="DAEEF3"/>
          </w:tcPr>
          <w:p w14:paraId="2DA659FD" w14:textId="77777777" w:rsidR="00ED5BAB" w:rsidRPr="00ED5BAB" w:rsidRDefault="00ED5BAB" w:rsidP="00A70DC3">
            <w:pPr>
              <w:rPr>
                <w:sz w:val="20"/>
              </w:rPr>
            </w:pPr>
            <w:r w:rsidRPr="00ED5BAB">
              <w:rPr>
                <w:sz w:val="20"/>
              </w:rPr>
              <w:t>Болести на кръвта, кръвотворните органи и отделни нарушения, включващи имунния механизъм</w:t>
            </w:r>
          </w:p>
        </w:tc>
        <w:tc>
          <w:tcPr>
            <w:tcW w:w="1843" w:type="dxa"/>
            <w:shd w:val="clear" w:color="auto" w:fill="FFFFFF"/>
          </w:tcPr>
          <w:p w14:paraId="61D70EA2" w14:textId="77777777" w:rsidR="00ED5BAB" w:rsidRPr="00ED5BAB" w:rsidRDefault="00ED5BAB" w:rsidP="00F75881">
            <w:pPr>
              <w:jc w:val="center"/>
              <w:rPr>
                <w:sz w:val="20"/>
              </w:rPr>
            </w:pPr>
            <w:r w:rsidRPr="00ED5BAB">
              <w:rPr>
                <w:sz w:val="20"/>
              </w:rPr>
              <w:t>5</w:t>
            </w:r>
          </w:p>
        </w:tc>
        <w:tc>
          <w:tcPr>
            <w:tcW w:w="3402" w:type="dxa"/>
            <w:shd w:val="clear" w:color="auto" w:fill="FFFFFF"/>
          </w:tcPr>
          <w:p w14:paraId="125940E2" w14:textId="77777777" w:rsidR="00ED5BAB" w:rsidRPr="00ED5BAB" w:rsidRDefault="00ED5BAB" w:rsidP="00F75881">
            <w:pPr>
              <w:jc w:val="center"/>
              <w:rPr>
                <w:sz w:val="20"/>
              </w:rPr>
            </w:pPr>
            <w:r w:rsidRPr="00ED5BAB">
              <w:rPr>
                <w:sz w:val="20"/>
              </w:rPr>
              <w:t>0,33</w:t>
            </w:r>
          </w:p>
        </w:tc>
        <w:tc>
          <w:tcPr>
            <w:tcW w:w="2126" w:type="dxa"/>
            <w:shd w:val="clear" w:color="auto" w:fill="FFFFFF"/>
          </w:tcPr>
          <w:p w14:paraId="051AE463" w14:textId="77777777" w:rsidR="00ED5BAB" w:rsidRPr="00ED5BAB" w:rsidRDefault="00ED5BAB" w:rsidP="00F75881">
            <w:pPr>
              <w:jc w:val="center"/>
              <w:rPr>
                <w:sz w:val="20"/>
              </w:rPr>
            </w:pPr>
            <w:r w:rsidRPr="00ED5BAB">
              <w:rPr>
                <w:sz w:val="20"/>
              </w:rPr>
              <w:t>0,02</w:t>
            </w:r>
          </w:p>
        </w:tc>
      </w:tr>
      <w:tr w:rsidR="00ED5BAB" w:rsidRPr="00ED5BAB" w14:paraId="2231761E" w14:textId="77777777" w:rsidTr="0084275D">
        <w:tc>
          <w:tcPr>
            <w:tcW w:w="717" w:type="dxa"/>
            <w:shd w:val="clear" w:color="auto" w:fill="DAEEF3"/>
          </w:tcPr>
          <w:p w14:paraId="051330A3" w14:textId="77777777" w:rsidR="00ED5BAB" w:rsidRPr="00ED5BAB" w:rsidRDefault="00ED5BAB" w:rsidP="00A70DC3">
            <w:pPr>
              <w:jc w:val="center"/>
              <w:rPr>
                <w:rFonts w:ascii="Cambria" w:hAnsi="Cambria"/>
                <w:b/>
                <w:bCs/>
                <w:sz w:val="20"/>
              </w:rPr>
            </w:pPr>
            <w:r w:rsidRPr="00ED5BAB">
              <w:rPr>
                <w:rFonts w:ascii="Cambria" w:hAnsi="Cambria"/>
                <w:b/>
                <w:bCs/>
                <w:sz w:val="20"/>
              </w:rPr>
              <w:t>IV</w:t>
            </w:r>
          </w:p>
        </w:tc>
        <w:tc>
          <w:tcPr>
            <w:tcW w:w="4518" w:type="dxa"/>
            <w:shd w:val="clear" w:color="auto" w:fill="DAEEF3"/>
          </w:tcPr>
          <w:p w14:paraId="4C3D9662" w14:textId="77777777" w:rsidR="00ED5BAB" w:rsidRPr="00ED5BAB" w:rsidRDefault="00ED5BAB" w:rsidP="00A70DC3">
            <w:pPr>
              <w:rPr>
                <w:sz w:val="20"/>
              </w:rPr>
            </w:pPr>
            <w:r w:rsidRPr="00ED5BAB">
              <w:rPr>
                <w:sz w:val="20"/>
              </w:rPr>
              <w:t>Болести на ендокринната система, разстройс</w:t>
            </w:r>
            <w:r w:rsidRPr="00ED5BAB">
              <w:rPr>
                <w:sz w:val="20"/>
              </w:rPr>
              <w:softHyphen/>
              <w:t>тва на храненето и на обмяната на веществата</w:t>
            </w:r>
          </w:p>
        </w:tc>
        <w:tc>
          <w:tcPr>
            <w:tcW w:w="1843" w:type="dxa"/>
            <w:shd w:val="clear" w:color="auto" w:fill="FFFFFF"/>
          </w:tcPr>
          <w:p w14:paraId="71BF1E24" w14:textId="77777777" w:rsidR="00ED5BAB" w:rsidRPr="00ED5BAB" w:rsidRDefault="00ED5BAB" w:rsidP="00F75881">
            <w:pPr>
              <w:jc w:val="center"/>
              <w:rPr>
                <w:sz w:val="20"/>
              </w:rPr>
            </w:pPr>
            <w:r w:rsidRPr="00ED5BAB">
              <w:rPr>
                <w:sz w:val="20"/>
              </w:rPr>
              <w:t>430</w:t>
            </w:r>
          </w:p>
        </w:tc>
        <w:tc>
          <w:tcPr>
            <w:tcW w:w="3402" w:type="dxa"/>
            <w:shd w:val="clear" w:color="auto" w:fill="FFFFFF"/>
          </w:tcPr>
          <w:p w14:paraId="4BF44489" w14:textId="77777777" w:rsidR="00ED5BAB" w:rsidRPr="00ED5BAB" w:rsidRDefault="00ED5BAB" w:rsidP="00F75881">
            <w:pPr>
              <w:jc w:val="center"/>
              <w:rPr>
                <w:sz w:val="20"/>
              </w:rPr>
            </w:pPr>
            <w:r w:rsidRPr="00ED5BAB">
              <w:rPr>
                <w:sz w:val="20"/>
              </w:rPr>
              <w:t>29,03</w:t>
            </w:r>
          </w:p>
        </w:tc>
        <w:tc>
          <w:tcPr>
            <w:tcW w:w="2126" w:type="dxa"/>
            <w:shd w:val="clear" w:color="auto" w:fill="FFFFFF"/>
          </w:tcPr>
          <w:p w14:paraId="74F6268A" w14:textId="77777777" w:rsidR="00ED5BAB" w:rsidRPr="00ED5BAB" w:rsidRDefault="00ED5BAB" w:rsidP="00F75881">
            <w:pPr>
              <w:jc w:val="center"/>
              <w:rPr>
                <w:sz w:val="20"/>
              </w:rPr>
            </w:pPr>
            <w:r w:rsidRPr="00ED5BAB">
              <w:rPr>
                <w:sz w:val="20"/>
              </w:rPr>
              <w:t>1,8</w:t>
            </w:r>
          </w:p>
        </w:tc>
      </w:tr>
      <w:tr w:rsidR="00ED5BAB" w:rsidRPr="00ED5BAB" w14:paraId="70A1BFD2" w14:textId="77777777" w:rsidTr="0084275D">
        <w:tc>
          <w:tcPr>
            <w:tcW w:w="717" w:type="dxa"/>
            <w:shd w:val="clear" w:color="auto" w:fill="DAEEF3"/>
          </w:tcPr>
          <w:p w14:paraId="5E8D2BA6" w14:textId="77777777" w:rsidR="00ED5BAB" w:rsidRPr="00ED5BAB" w:rsidRDefault="00ED5BAB" w:rsidP="00A70DC3">
            <w:pPr>
              <w:jc w:val="center"/>
              <w:rPr>
                <w:rFonts w:ascii="Cambria" w:hAnsi="Cambria"/>
                <w:b/>
                <w:bCs/>
                <w:sz w:val="20"/>
              </w:rPr>
            </w:pPr>
            <w:r w:rsidRPr="00ED5BAB">
              <w:rPr>
                <w:rFonts w:ascii="Cambria" w:hAnsi="Cambria"/>
                <w:b/>
                <w:bCs/>
                <w:sz w:val="20"/>
              </w:rPr>
              <w:t>V</w:t>
            </w:r>
          </w:p>
        </w:tc>
        <w:tc>
          <w:tcPr>
            <w:tcW w:w="4518" w:type="dxa"/>
            <w:shd w:val="clear" w:color="auto" w:fill="DAEEF3"/>
          </w:tcPr>
          <w:p w14:paraId="68D05578" w14:textId="77777777" w:rsidR="00ED5BAB" w:rsidRPr="00ED5BAB" w:rsidRDefault="00ED5BAB" w:rsidP="00A70DC3">
            <w:pPr>
              <w:rPr>
                <w:sz w:val="20"/>
              </w:rPr>
            </w:pPr>
            <w:r w:rsidRPr="00ED5BAB">
              <w:rPr>
                <w:sz w:val="20"/>
              </w:rPr>
              <w:t>Психични и поведенчески разстройства</w:t>
            </w:r>
          </w:p>
        </w:tc>
        <w:tc>
          <w:tcPr>
            <w:tcW w:w="1843" w:type="dxa"/>
            <w:shd w:val="clear" w:color="auto" w:fill="FFFFFF"/>
          </w:tcPr>
          <w:p w14:paraId="1B6BD874" w14:textId="77777777" w:rsidR="00ED5BAB" w:rsidRPr="00ED5BAB" w:rsidRDefault="00ED5BAB" w:rsidP="00F75881">
            <w:pPr>
              <w:jc w:val="center"/>
              <w:rPr>
                <w:sz w:val="20"/>
              </w:rPr>
            </w:pPr>
            <w:r w:rsidRPr="00ED5BAB">
              <w:rPr>
                <w:sz w:val="20"/>
              </w:rPr>
              <w:t>1736</w:t>
            </w:r>
          </w:p>
        </w:tc>
        <w:tc>
          <w:tcPr>
            <w:tcW w:w="3402" w:type="dxa"/>
            <w:shd w:val="clear" w:color="auto" w:fill="FFFFFF"/>
          </w:tcPr>
          <w:p w14:paraId="135B9749" w14:textId="77777777" w:rsidR="00ED5BAB" w:rsidRPr="00ED5BAB" w:rsidRDefault="00ED5BAB" w:rsidP="00F75881">
            <w:pPr>
              <w:jc w:val="center"/>
              <w:rPr>
                <w:sz w:val="20"/>
              </w:rPr>
            </w:pPr>
            <w:r w:rsidRPr="00ED5BAB">
              <w:rPr>
                <w:sz w:val="20"/>
              </w:rPr>
              <w:t>117,2</w:t>
            </w:r>
          </w:p>
        </w:tc>
        <w:tc>
          <w:tcPr>
            <w:tcW w:w="2126" w:type="dxa"/>
            <w:shd w:val="clear" w:color="auto" w:fill="FFFFFF"/>
          </w:tcPr>
          <w:p w14:paraId="3BC78763" w14:textId="77777777" w:rsidR="00ED5BAB" w:rsidRPr="00ED5BAB" w:rsidRDefault="00ED5BAB" w:rsidP="00F75881">
            <w:pPr>
              <w:jc w:val="center"/>
              <w:rPr>
                <w:sz w:val="20"/>
              </w:rPr>
            </w:pPr>
            <w:r w:rsidRPr="00ED5BAB">
              <w:rPr>
                <w:sz w:val="20"/>
              </w:rPr>
              <w:t>7,2</w:t>
            </w:r>
          </w:p>
        </w:tc>
      </w:tr>
      <w:tr w:rsidR="00ED5BAB" w:rsidRPr="00ED5BAB" w14:paraId="057AC816" w14:textId="77777777" w:rsidTr="0084275D">
        <w:tc>
          <w:tcPr>
            <w:tcW w:w="717" w:type="dxa"/>
            <w:shd w:val="clear" w:color="auto" w:fill="DAEEF3"/>
          </w:tcPr>
          <w:p w14:paraId="0848D9D9" w14:textId="77777777" w:rsidR="00ED5BAB" w:rsidRPr="00ED5BAB" w:rsidRDefault="00ED5BAB" w:rsidP="00A70DC3">
            <w:pPr>
              <w:jc w:val="center"/>
              <w:rPr>
                <w:rFonts w:ascii="Cambria" w:hAnsi="Cambria"/>
                <w:b/>
                <w:bCs/>
                <w:sz w:val="20"/>
              </w:rPr>
            </w:pPr>
            <w:r w:rsidRPr="00ED5BAB">
              <w:rPr>
                <w:rFonts w:ascii="Cambria" w:hAnsi="Cambria"/>
                <w:b/>
                <w:bCs/>
                <w:sz w:val="20"/>
              </w:rPr>
              <w:t>VI</w:t>
            </w:r>
          </w:p>
        </w:tc>
        <w:tc>
          <w:tcPr>
            <w:tcW w:w="4518" w:type="dxa"/>
            <w:shd w:val="clear" w:color="auto" w:fill="DAEEF3"/>
          </w:tcPr>
          <w:p w14:paraId="6DDA055D" w14:textId="77777777" w:rsidR="00ED5BAB" w:rsidRPr="00ED5BAB" w:rsidRDefault="00ED5BAB" w:rsidP="00A70DC3">
            <w:pPr>
              <w:rPr>
                <w:sz w:val="20"/>
              </w:rPr>
            </w:pPr>
            <w:r w:rsidRPr="00ED5BAB">
              <w:rPr>
                <w:sz w:val="20"/>
              </w:rPr>
              <w:t xml:space="preserve">Болести на нервната система </w:t>
            </w:r>
          </w:p>
        </w:tc>
        <w:tc>
          <w:tcPr>
            <w:tcW w:w="1843" w:type="dxa"/>
            <w:shd w:val="clear" w:color="auto" w:fill="FFFFFF"/>
          </w:tcPr>
          <w:p w14:paraId="600CAF14" w14:textId="77777777" w:rsidR="00ED5BAB" w:rsidRPr="00ED5BAB" w:rsidRDefault="00ED5BAB" w:rsidP="00F75881">
            <w:pPr>
              <w:jc w:val="center"/>
              <w:rPr>
                <w:sz w:val="20"/>
              </w:rPr>
            </w:pPr>
            <w:r w:rsidRPr="00ED5BAB">
              <w:rPr>
                <w:sz w:val="20"/>
              </w:rPr>
              <w:t>262</w:t>
            </w:r>
          </w:p>
        </w:tc>
        <w:tc>
          <w:tcPr>
            <w:tcW w:w="3402" w:type="dxa"/>
            <w:shd w:val="clear" w:color="auto" w:fill="FFFFFF"/>
          </w:tcPr>
          <w:p w14:paraId="61A57A7D" w14:textId="77777777" w:rsidR="00ED5BAB" w:rsidRPr="00ED5BAB" w:rsidRDefault="00ED5BAB" w:rsidP="00F75881">
            <w:pPr>
              <w:jc w:val="center"/>
              <w:rPr>
                <w:sz w:val="20"/>
              </w:rPr>
            </w:pPr>
            <w:r w:rsidRPr="00ED5BAB">
              <w:rPr>
                <w:sz w:val="20"/>
              </w:rPr>
              <w:t>17,6</w:t>
            </w:r>
          </w:p>
        </w:tc>
        <w:tc>
          <w:tcPr>
            <w:tcW w:w="2126" w:type="dxa"/>
            <w:shd w:val="clear" w:color="auto" w:fill="FFFFFF"/>
          </w:tcPr>
          <w:p w14:paraId="245900A7" w14:textId="77777777" w:rsidR="00ED5BAB" w:rsidRPr="00ED5BAB" w:rsidRDefault="00ED5BAB" w:rsidP="00F75881">
            <w:pPr>
              <w:jc w:val="center"/>
              <w:rPr>
                <w:sz w:val="20"/>
              </w:rPr>
            </w:pPr>
            <w:r w:rsidRPr="00ED5BAB">
              <w:rPr>
                <w:sz w:val="20"/>
              </w:rPr>
              <w:t>1,09</w:t>
            </w:r>
          </w:p>
        </w:tc>
      </w:tr>
      <w:tr w:rsidR="00ED5BAB" w:rsidRPr="00ED5BAB" w14:paraId="66E6B65E" w14:textId="77777777" w:rsidTr="0084275D">
        <w:tc>
          <w:tcPr>
            <w:tcW w:w="717" w:type="dxa"/>
            <w:shd w:val="clear" w:color="auto" w:fill="DAEEF3"/>
          </w:tcPr>
          <w:p w14:paraId="525A970F" w14:textId="77777777" w:rsidR="00ED5BAB" w:rsidRPr="00ED5BAB" w:rsidRDefault="00ED5BAB" w:rsidP="00A70DC3">
            <w:pPr>
              <w:jc w:val="center"/>
              <w:rPr>
                <w:rFonts w:ascii="Cambria" w:hAnsi="Cambria"/>
                <w:b/>
                <w:bCs/>
                <w:sz w:val="20"/>
              </w:rPr>
            </w:pPr>
            <w:r w:rsidRPr="00ED5BAB">
              <w:rPr>
                <w:rFonts w:ascii="Cambria" w:hAnsi="Cambria"/>
                <w:b/>
                <w:bCs/>
                <w:sz w:val="20"/>
              </w:rPr>
              <w:t>VII</w:t>
            </w:r>
          </w:p>
        </w:tc>
        <w:tc>
          <w:tcPr>
            <w:tcW w:w="4518" w:type="dxa"/>
            <w:shd w:val="clear" w:color="auto" w:fill="DAEEF3"/>
          </w:tcPr>
          <w:p w14:paraId="7861F496" w14:textId="77777777" w:rsidR="00ED5BAB" w:rsidRPr="00ED5BAB" w:rsidRDefault="00ED5BAB" w:rsidP="00A70DC3">
            <w:pPr>
              <w:rPr>
                <w:sz w:val="20"/>
              </w:rPr>
            </w:pPr>
            <w:r w:rsidRPr="00ED5BAB">
              <w:rPr>
                <w:sz w:val="20"/>
              </w:rPr>
              <w:t>Болести на окото и придатъците му</w:t>
            </w:r>
          </w:p>
        </w:tc>
        <w:tc>
          <w:tcPr>
            <w:tcW w:w="1843" w:type="dxa"/>
            <w:shd w:val="clear" w:color="auto" w:fill="FFFFFF"/>
          </w:tcPr>
          <w:p w14:paraId="60F10C09" w14:textId="77777777" w:rsidR="00ED5BAB" w:rsidRPr="00ED5BAB" w:rsidRDefault="00ED5BAB" w:rsidP="00F75881">
            <w:pPr>
              <w:jc w:val="center"/>
              <w:rPr>
                <w:sz w:val="20"/>
              </w:rPr>
            </w:pPr>
          </w:p>
        </w:tc>
        <w:tc>
          <w:tcPr>
            <w:tcW w:w="3402" w:type="dxa"/>
            <w:shd w:val="clear" w:color="auto" w:fill="FFFFFF"/>
          </w:tcPr>
          <w:p w14:paraId="1A67A4B1" w14:textId="77777777" w:rsidR="00ED5BAB" w:rsidRPr="00ED5BAB" w:rsidRDefault="00ED5BAB" w:rsidP="00F75881">
            <w:pPr>
              <w:jc w:val="center"/>
              <w:rPr>
                <w:sz w:val="20"/>
              </w:rPr>
            </w:pPr>
          </w:p>
        </w:tc>
        <w:tc>
          <w:tcPr>
            <w:tcW w:w="2126" w:type="dxa"/>
            <w:shd w:val="clear" w:color="auto" w:fill="FFFFFF"/>
          </w:tcPr>
          <w:p w14:paraId="1525D19A" w14:textId="77777777" w:rsidR="00ED5BAB" w:rsidRPr="00ED5BAB" w:rsidRDefault="00ED5BAB" w:rsidP="00F75881">
            <w:pPr>
              <w:jc w:val="center"/>
              <w:rPr>
                <w:sz w:val="20"/>
              </w:rPr>
            </w:pPr>
          </w:p>
        </w:tc>
      </w:tr>
      <w:tr w:rsidR="00ED5BAB" w:rsidRPr="00ED5BAB" w14:paraId="7729EACE" w14:textId="77777777" w:rsidTr="0084275D">
        <w:tc>
          <w:tcPr>
            <w:tcW w:w="717" w:type="dxa"/>
            <w:shd w:val="clear" w:color="auto" w:fill="DAEEF3"/>
          </w:tcPr>
          <w:p w14:paraId="3BEF218B" w14:textId="77777777" w:rsidR="00ED5BAB" w:rsidRPr="00ED5BAB" w:rsidRDefault="00ED5BAB" w:rsidP="00A70DC3">
            <w:pPr>
              <w:jc w:val="center"/>
              <w:rPr>
                <w:rFonts w:ascii="Cambria" w:hAnsi="Cambria"/>
                <w:b/>
                <w:bCs/>
                <w:sz w:val="20"/>
              </w:rPr>
            </w:pPr>
            <w:r w:rsidRPr="00ED5BAB">
              <w:rPr>
                <w:rFonts w:ascii="Cambria" w:hAnsi="Cambria"/>
                <w:b/>
                <w:bCs/>
                <w:sz w:val="20"/>
              </w:rPr>
              <w:t>VIII</w:t>
            </w:r>
          </w:p>
        </w:tc>
        <w:tc>
          <w:tcPr>
            <w:tcW w:w="4518" w:type="dxa"/>
            <w:shd w:val="clear" w:color="auto" w:fill="DAEEF3"/>
          </w:tcPr>
          <w:p w14:paraId="5FE6B2D4" w14:textId="77777777" w:rsidR="00ED5BAB" w:rsidRPr="00ED5BAB" w:rsidRDefault="00ED5BAB" w:rsidP="00A70DC3">
            <w:pPr>
              <w:rPr>
                <w:sz w:val="20"/>
              </w:rPr>
            </w:pPr>
            <w:r w:rsidRPr="00ED5BAB">
              <w:rPr>
                <w:sz w:val="20"/>
              </w:rPr>
              <w:t>Болести на ухото и мастоидния израстък</w:t>
            </w:r>
          </w:p>
        </w:tc>
        <w:tc>
          <w:tcPr>
            <w:tcW w:w="1843" w:type="dxa"/>
            <w:shd w:val="clear" w:color="auto" w:fill="FFFFFF"/>
          </w:tcPr>
          <w:p w14:paraId="306746FC" w14:textId="77777777" w:rsidR="00ED5BAB" w:rsidRPr="00ED5BAB" w:rsidRDefault="00ED5BAB" w:rsidP="00F75881">
            <w:pPr>
              <w:jc w:val="center"/>
              <w:rPr>
                <w:sz w:val="20"/>
              </w:rPr>
            </w:pPr>
            <w:r w:rsidRPr="00ED5BAB">
              <w:rPr>
                <w:sz w:val="20"/>
              </w:rPr>
              <w:t>562</w:t>
            </w:r>
          </w:p>
        </w:tc>
        <w:tc>
          <w:tcPr>
            <w:tcW w:w="3402" w:type="dxa"/>
            <w:shd w:val="clear" w:color="auto" w:fill="FFFFFF"/>
          </w:tcPr>
          <w:p w14:paraId="051AEE78" w14:textId="77777777" w:rsidR="00ED5BAB" w:rsidRPr="00ED5BAB" w:rsidRDefault="00ED5BAB" w:rsidP="00F75881">
            <w:pPr>
              <w:jc w:val="center"/>
              <w:rPr>
                <w:sz w:val="20"/>
              </w:rPr>
            </w:pPr>
            <w:r w:rsidRPr="00ED5BAB">
              <w:rPr>
                <w:sz w:val="20"/>
              </w:rPr>
              <w:t>37,9</w:t>
            </w:r>
          </w:p>
        </w:tc>
        <w:tc>
          <w:tcPr>
            <w:tcW w:w="2126" w:type="dxa"/>
            <w:shd w:val="clear" w:color="auto" w:fill="FFFFFF"/>
          </w:tcPr>
          <w:p w14:paraId="753B188E" w14:textId="77777777" w:rsidR="00ED5BAB" w:rsidRPr="00ED5BAB" w:rsidRDefault="00ED5BAB" w:rsidP="00F75881">
            <w:pPr>
              <w:jc w:val="center"/>
              <w:rPr>
                <w:sz w:val="20"/>
              </w:rPr>
            </w:pPr>
            <w:r w:rsidRPr="00ED5BAB">
              <w:rPr>
                <w:sz w:val="20"/>
              </w:rPr>
              <w:t>2,3</w:t>
            </w:r>
          </w:p>
        </w:tc>
      </w:tr>
      <w:tr w:rsidR="00ED5BAB" w:rsidRPr="00ED5BAB" w14:paraId="7B0811FF" w14:textId="77777777" w:rsidTr="0084275D">
        <w:tc>
          <w:tcPr>
            <w:tcW w:w="717" w:type="dxa"/>
            <w:shd w:val="clear" w:color="auto" w:fill="DAEEF3"/>
          </w:tcPr>
          <w:p w14:paraId="1E21DE58" w14:textId="77777777" w:rsidR="00ED5BAB" w:rsidRPr="00ED5BAB" w:rsidRDefault="00ED5BAB" w:rsidP="00A70DC3">
            <w:pPr>
              <w:jc w:val="center"/>
              <w:rPr>
                <w:rFonts w:ascii="Cambria" w:hAnsi="Cambria"/>
                <w:b/>
                <w:bCs/>
                <w:sz w:val="20"/>
              </w:rPr>
            </w:pPr>
            <w:r w:rsidRPr="00ED5BAB">
              <w:rPr>
                <w:rFonts w:ascii="Cambria" w:hAnsi="Cambria"/>
                <w:b/>
                <w:bCs/>
                <w:sz w:val="20"/>
              </w:rPr>
              <w:t>IХ</w:t>
            </w:r>
          </w:p>
        </w:tc>
        <w:tc>
          <w:tcPr>
            <w:tcW w:w="4518" w:type="dxa"/>
            <w:shd w:val="clear" w:color="auto" w:fill="DAEEF3"/>
          </w:tcPr>
          <w:p w14:paraId="145B930A" w14:textId="77777777" w:rsidR="00ED5BAB" w:rsidRPr="00ED5BAB" w:rsidRDefault="00ED5BAB" w:rsidP="00A70DC3">
            <w:pPr>
              <w:rPr>
                <w:sz w:val="20"/>
              </w:rPr>
            </w:pPr>
            <w:r w:rsidRPr="00ED5BAB">
              <w:rPr>
                <w:sz w:val="20"/>
              </w:rPr>
              <w:t>Болести на органите на кръвообращението</w:t>
            </w:r>
          </w:p>
        </w:tc>
        <w:tc>
          <w:tcPr>
            <w:tcW w:w="1843" w:type="dxa"/>
            <w:shd w:val="clear" w:color="auto" w:fill="FFFFFF"/>
          </w:tcPr>
          <w:p w14:paraId="18249B89" w14:textId="77777777" w:rsidR="00ED5BAB" w:rsidRPr="00ED5BAB" w:rsidRDefault="00ED5BAB" w:rsidP="00F75881">
            <w:pPr>
              <w:jc w:val="center"/>
              <w:rPr>
                <w:sz w:val="20"/>
              </w:rPr>
            </w:pPr>
            <w:r w:rsidRPr="00ED5BAB">
              <w:rPr>
                <w:sz w:val="20"/>
              </w:rPr>
              <w:t>2 480</w:t>
            </w:r>
          </w:p>
        </w:tc>
        <w:tc>
          <w:tcPr>
            <w:tcW w:w="3402" w:type="dxa"/>
            <w:shd w:val="clear" w:color="auto" w:fill="FFFFFF"/>
          </w:tcPr>
          <w:p w14:paraId="4F6F9363" w14:textId="77777777" w:rsidR="00ED5BAB" w:rsidRPr="00ED5BAB" w:rsidRDefault="00ED5BAB" w:rsidP="00F75881">
            <w:pPr>
              <w:jc w:val="center"/>
              <w:rPr>
                <w:sz w:val="20"/>
              </w:rPr>
            </w:pPr>
            <w:r w:rsidRPr="00ED5BAB">
              <w:rPr>
                <w:sz w:val="20"/>
              </w:rPr>
              <w:t>167,4</w:t>
            </w:r>
          </w:p>
        </w:tc>
        <w:tc>
          <w:tcPr>
            <w:tcW w:w="2126" w:type="dxa"/>
            <w:shd w:val="clear" w:color="auto" w:fill="FFFFFF"/>
          </w:tcPr>
          <w:p w14:paraId="067614C9" w14:textId="77777777" w:rsidR="00ED5BAB" w:rsidRPr="00ED5BAB" w:rsidRDefault="00ED5BAB" w:rsidP="00F75881">
            <w:pPr>
              <w:jc w:val="center"/>
              <w:rPr>
                <w:sz w:val="20"/>
              </w:rPr>
            </w:pPr>
            <w:r w:rsidRPr="00ED5BAB">
              <w:rPr>
                <w:sz w:val="20"/>
              </w:rPr>
              <w:t>10,3</w:t>
            </w:r>
          </w:p>
        </w:tc>
      </w:tr>
      <w:tr w:rsidR="00ED5BAB" w:rsidRPr="00ED5BAB" w14:paraId="5D906052" w14:textId="77777777" w:rsidTr="0084275D">
        <w:tc>
          <w:tcPr>
            <w:tcW w:w="717" w:type="dxa"/>
            <w:shd w:val="clear" w:color="auto" w:fill="DAEEF3"/>
          </w:tcPr>
          <w:p w14:paraId="7FA75F91" w14:textId="77777777" w:rsidR="00ED5BAB" w:rsidRPr="00ED5BAB" w:rsidRDefault="00ED5BAB" w:rsidP="00A70DC3">
            <w:pPr>
              <w:jc w:val="center"/>
              <w:rPr>
                <w:rFonts w:ascii="Cambria" w:hAnsi="Cambria"/>
                <w:b/>
                <w:bCs/>
                <w:sz w:val="20"/>
              </w:rPr>
            </w:pPr>
            <w:r w:rsidRPr="00ED5BAB">
              <w:rPr>
                <w:rFonts w:ascii="Cambria" w:hAnsi="Cambria"/>
                <w:b/>
                <w:bCs/>
                <w:sz w:val="20"/>
                <w:lang w:val="en-US"/>
              </w:rPr>
              <w:t>I</w:t>
            </w:r>
            <w:r w:rsidRPr="00ED5BAB">
              <w:rPr>
                <w:rFonts w:ascii="Cambria" w:hAnsi="Cambria"/>
                <w:b/>
                <w:bCs/>
                <w:sz w:val="20"/>
              </w:rPr>
              <w:t>Х</w:t>
            </w:r>
          </w:p>
        </w:tc>
        <w:tc>
          <w:tcPr>
            <w:tcW w:w="4518" w:type="dxa"/>
            <w:shd w:val="clear" w:color="auto" w:fill="DAEEF3"/>
          </w:tcPr>
          <w:p w14:paraId="530A284C" w14:textId="77777777" w:rsidR="00ED5BAB" w:rsidRPr="00ED5BAB" w:rsidRDefault="00ED5BAB" w:rsidP="00A70DC3">
            <w:pPr>
              <w:rPr>
                <w:sz w:val="20"/>
              </w:rPr>
            </w:pPr>
            <w:r w:rsidRPr="00ED5BAB">
              <w:rPr>
                <w:sz w:val="20"/>
              </w:rPr>
              <w:t>Болести на дихателната система</w:t>
            </w:r>
          </w:p>
        </w:tc>
        <w:tc>
          <w:tcPr>
            <w:tcW w:w="1843" w:type="dxa"/>
            <w:shd w:val="clear" w:color="auto" w:fill="FFFFFF"/>
          </w:tcPr>
          <w:p w14:paraId="47B8D7BB" w14:textId="77777777" w:rsidR="00ED5BAB" w:rsidRPr="00ED5BAB" w:rsidRDefault="00ED5BAB" w:rsidP="00F75881">
            <w:pPr>
              <w:jc w:val="center"/>
              <w:rPr>
                <w:sz w:val="20"/>
              </w:rPr>
            </w:pPr>
            <w:r w:rsidRPr="00ED5BAB">
              <w:rPr>
                <w:sz w:val="20"/>
              </w:rPr>
              <w:t>2 188</w:t>
            </w:r>
          </w:p>
        </w:tc>
        <w:tc>
          <w:tcPr>
            <w:tcW w:w="3402" w:type="dxa"/>
            <w:shd w:val="clear" w:color="auto" w:fill="FFFFFF"/>
          </w:tcPr>
          <w:p w14:paraId="1938FEE5" w14:textId="77777777" w:rsidR="00ED5BAB" w:rsidRPr="00ED5BAB" w:rsidRDefault="00ED5BAB" w:rsidP="00F75881">
            <w:pPr>
              <w:jc w:val="center"/>
              <w:rPr>
                <w:sz w:val="20"/>
              </w:rPr>
            </w:pPr>
            <w:r w:rsidRPr="00ED5BAB">
              <w:rPr>
                <w:sz w:val="20"/>
              </w:rPr>
              <w:t>147,7</w:t>
            </w:r>
          </w:p>
        </w:tc>
        <w:tc>
          <w:tcPr>
            <w:tcW w:w="2126" w:type="dxa"/>
            <w:shd w:val="clear" w:color="auto" w:fill="FFFFFF"/>
          </w:tcPr>
          <w:p w14:paraId="3A97687D" w14:textId="77777777" w:rsidR="00ED5BAB" w:rsidRPr="00ED5BAB" w:rsidRDefault="00ED5BAB" w:rsidP="00F75881">
            <w:pPr>
              <w:jc w:val="center"/>
              <w:rPr>
                <w:sz w:val="20"/>
              </w:rPr>
            </w:pPr>
            <w:r w:rsidRPr="00ED5BAB">
              <w:rPr>
                <w:sz w:val="20"/>
              </w:rPr>
              <w:t>9,1</w:t>
            </w:r>
          </w:p>
        </w:tc>
      </w:tr>
      <w:tr w:rsidR="00ED5BAB" w:rsidRPr="00ED5BAB" w14:paraId="4342E9E7" w14:textId="77777777" w:rsidTr="0084275D">
        <w:tc>
          <w:tcPr>
            <w:tcW w:w="717" w:type="dxa"/>
            <w:shd w:val="clear" w:color="auto" w:fill="DAEEF3"/>
          </w:tcPr>
          <w:p w14:paraId="06CC0CA0" w14:textId="77777777" w:rsidR="00ED5BAB" w:rsidRPr="00ED5BAB" w:rsidRDefault="00ED5BAB" w:rsidP="00A70DC3">
            <w:pPr>
              <w:jc w:val="center"/>
              <w:rPr>
                <w:rFonts w:ascii="Cambria" w:hAnsi="Cambria"/>
                <w:b/>
                <w:bCs/>
                <w:sz w:val="20"/>
              </w:rPr>
            </w:pPr>
            <w:r w:rsidRPr="00ED5BAB">
              <w:rPr>
                <w:rFonts w:ascii="Cambria" w:hAnsi="Cambria"/>
                <w:b/>
                <w:bCs/>
                <w:sz w:val="20"/>
              </w:rPr>
              <w:t>ХI</w:t>
            </w:r>
          </w:p>
        </w:tc>
        <w:tc>
          <w:tcPr>
            <w:tcW w:w="4518" w:type="dxa"/>
            <w:shd w:val="clear" w:color="auto" w:fill="DAEEF3"/>
          </w:tcPr>
          <w:p w14:paraId="5D0CF9A4" w14:textId="77777777" w:rsidR="00ED5BAB" w:rsidRPr="00ED5BAB" w:rsidRDefault="00ED5BAB" w:rsidP="00A70DC3">
            <w:pPr>
              <w:rPr>
                <w:sz w:val="20"/>
              </w:rPr>
            </w:pPr>
            <w:r w:rsidRPr="00ED5BAB">
              <w:rPr>
                <w:sz w:val="20"/>
              </w:rPr>
              <w:t>Болести на храносмилателната система</w:t>
            </w:r>
          </w:p>
        </w:tc>
        <w:tc>
          <w:tcPr>
            <w:tcW w:w="1843" w:type="dxa"/>
            <w:shd w:val="clear" w:color="auto" w:fill="FFFFFF"/>
          </w:tcPr>
          <w:p w14:paraId="55D1E62A" w14:textId="77777777" w:rsidR="00ED5BAB" w:rsidRPr="00ED5BAB" w:rsidRDefault="00ED5BAB" w:rsidP="00F75881">
            <w:pPr>
              <w:jc w:val="center"/>
              <w:rPr>
                <w:sz w:val="20"/>
              </w:rPr>
            </w:pPr>
            <w:r w:rsidRPr="00ED5BAB">
              <w:rPr>
                <w:sz w:val="20"/>
              </w:rPr>
              <w:t>1 181</w:t>
            </w:r>
          </w:p>
        </w:tc>
        <w:tc>
          <w:tcPr>
            <w:tcW w:w="3402" w:type="dxa"/>
            <w:shd w:val="clear" w:color="auto" w:fill="FFFFFF"/>
          </w:tcPr>
          <w:p w14:paraId="7077AE13" w14:textId="77777777" w:rsidR="00ED5BAB" w:rsidRPr="00ED5BAB" w:rsidRDefault="00ED5BAB" w:rsidP="00F75881">
            <w:pPr>
              <w:jc w:val="center"/>
              <w:rPr>
                <w:sz w:val="20"/>
              </w:rPr>
            </w:pPr>
            <w:r w:rsidRPr="00ED5BAB">
              <w:rPr>
                <w:sz w:val="20"/>
              </w:rPr>
              <w:t>79,7</w:t>
            </w:r>
          </w:p>
        </w:tc>
        <w:tc>
          <w:tcPr>
            <w:tcW w:w="2126" w:type="dxa"/>
            <w:shd w:val="clear" w:color="auto" w:fill="FFFFFF"/>
          </w:tcPr>
          <w:p w14:paraId="3A5E006B" w14:textId="77777777" w:rsidR="00ED5BAB" w:rsidRPr="00ED5BAB" w:rsidRDefault="00ED5BAB" w:rsidP="00F75881">
            <w:pPr>
              <w:jc w:val="center"/>
              <w:rPr>
                <w:sz w:val="20"/>
              </w:rPr>
            </w:pPr>
            <w:r w:rsidRPr="00ED5BAB">
              <w:rPr>
                <w:sz w:val="20"/>
              </w:rPr>
              <w:t>4,9</w:t>
            </w:r>
          </w:p>
        </w:tc>
      </w:tr>
      <w:tr w:rsidR="00ED5BAB" w:rsidRPr="00ED5BAB" w14:paraId="11316B0E" w14:textId="77777777" w:rsidTr="0084275D">
        <w:tc>
          <w:tcPr>
            <w:tcW w:w="717" w:type="dxa"/>
            <w:shd w:val="clear" w:color="auto" w:fill="DAEEF3"/>
          </w:tcPr>
          <w:p w14:paraId="7914255F" w14:textId="77777777" w:rsidR="00ED5BAB" w:rsidRPr="00ED5BAB" w:rsidRDefault="00ED5BAB" w:rsidP="00A70DC3">
            <w:pPr>
              <w:jc w:val="center"/>
              <w:rPr>
                <w:rFonts w:ascii="Cambria" w:hAnsi="Cambria"/>
                <w:b/>
                <w:bCs/>
                <w:sz w:val="20"/>
              </w:rPr>
            </w:pPr>
            <w:r w:rsidRPr="00ED5BAB">
              <w:rPr>
                <w:rFonts w:ascii="Cambria" w:hAnsi="Cambria"/>
                <w:b/>
                <w:bCs/>
                <w:sz w:val="20"/>
              </w:rPr>
              <w:t>ХII</w:t>
            </w:r>
          </w:p>
        </w:tc>
        <w:tc>
          <w:tcPr>
            <w:tcW w:w="4518" w:type="dxa"/>
            <w:shd w:val="clear" w:color="auto" w:fill="DAEEF3"/>
          </w:tcPr>
          <w:p w14:paraId="14EAA147" w14:textId="77777777" w:rsidR="00ED5BAB" w:rsidRPr="00ED5BAB" w:rsidRDefault="00ED5BAB" w:rsidP="00A70DC3">
            <w:pPr>
              <w:rPr>
                <w:sz w:val="20"/>
              </w:rPr>
            </w:pPr>
            <w:r w:rsidRPr="00ED5BAB">
              <w:rPr>
                <w:sz w:val="20"/>
              </w:rPr>
              <w:t>Болести на кожата и подкожната тъкан</w:t>
            </w:r>
          </w:p>
        </w:tc>
        <w:tc>
          <w:tcPr>
            <w:tcW w:w="1843" w:type="dxa"/>
            <w:shd w:val="clear" w:color="auto" w:fill="FFFFFF"/>
          </w:tcPr>
          <w:p w14:paraId="0839ECB3" w14:textId="77777777" w:rsidR="00ED5BAB" w:rsidRPr="00ED5BAB" w:rsidRDefault="00ED5BAB" w:rsidP="00F75881">
            <w:pPr>
              <w:jc w:val="center"/>
              <w:rPr>
                <w:sz w:val="20"/>
              </w:rPr>
            </w:pPr>
            <w:r w:rsidRPr="00ED5BAB">
              <w:rPr>
                <w:sz w:val="20"/>
              </w:rPr>
              <w:t>414</w:t>
            </w:r>
          </w:p>
        </w:tc>
        <w:tc>
          <w:tcPr>
            <w:tcW w:w="3402" w:type="dxa"/>
            <w:shd w:val="clear" w:color="auto" w:fill="FFFFFF"/>
          </w:tcPr>
          <w:p w14:paraId="313A4294" w14:textId="77777777" w:rsidR="00ED5BAB" w:rsidRPr="00ED5BAB" w:rsidRDefault="00ED5BAB" w:rsidP="00F75881">
            <w:pPr>
              <w:jc w:val="center"/>
              <w:rPr>
                <w:sz w:val="20"/>
              </w:rPr>
            </w:pPr>
            <w:r w:rsidRPr="00ED5BAB">
              <w:rPr>
                <w:sz w:val="20"/>
              </w:rPr>
              <w:t>27,9</w:t>
            </w:r>
          </w:p>
        </w:tc>
        <w:tc>
          <w:tcPr>
            <w:tcW w:w="2126" w:type="dxa"/>
            <w:shd w:val="clear" w:color="auto" w:fill="FFFFFF"/>
          </w:tcPr>
          <w:p w14:paraId="23190068" w14:textId="77777777" w:rsidR="00ED5BAB" w:rsidRPr="00ED5BAB" w:rsidRDefault="00ED5BAB" w:rsidP="00F75881">
            <w:pPr>
              <w:jc w:val="center"/>
              <w:rPr>
                <w:sz w:val="20"/>
              </w:rPr>
            </w:pPr>
            <w:r w:rsidRPr="00ED5BAB">
              <w:rPr>
                <w:sz w:val="20"/>
              </w:rPr>
              <w:t>1,7</w:t>
            </w:r>
          </w:p>
        </w:tc>
      </w:tr>
      <w:tr w:rsidR="00ED5BAB" w:rsidRPr="00ED5BAB" w14:paraId="504A9F1D" w14:textId="77777777" w:rsidTr="0084275D">
        <w:tc>
          <w:tcPr>
            <w:tcW w:w="717" w:type="dxa"/>
            <w:shd w:val="clear" w:color="auto" w:fill="DAEEF3"/>
          </w:tcPr>
          <w:p w14:paraId="2FE4A053" w14:textId="77777777" w:rsidR="00ED5BAB" w:rsidRPr="00ED5BAB" w:rsidRDefault="00ED5BAB" w:rsidP="00A70DC3">
            <w:pPr>
              <w:jc w:val="center"/>
              <w:rPr>
                <w:rFonts w:ascii="Cambria" w:hAnsi="Cambria"/>
                <w:b/>
                <w:bCs/>
                <w:sz w:val="20"/>
              </w:rPr>
            </w:pPr>
            <w:r w:rsidRPr="00ED5BAB">
              <w:rPr>
                <w:rFonts w:ascii="Cambria" w:hAnsi="Cambria"/>
                <w:b/>
                <w:bCs/>
                <w:sz w:val="20"/>
              </w:rPr>
              <w:t>ХIII</w:t>
            </w:r>
          </w:p>
        </w:tc>
        <w:tc>
          <w:tcPr>
            <w:tcW w:w="4518" w:type="dxa"/>
            <w:shd w:val="clear" w:color="auto" w:fill="DAEEF3"/>
          </w:tcPr>
          <w:p w14:paraId="70E75861" w14:textId="77777777" w:rsidR="00ED5BAB" w:rsidRPr="00ED5BAB" w:rsidRDefault="00ED5BAB" w:rsidP="00A70DC3">
            <w:pPr>
              <w:rPr>
                <w:sz w:val="20"/>
              </w:rPr>
            </w:pPr>
            <w:r w:rsidRPr="00ED5BAB">
              <w:rPr>
                <w:sz w:val="20"/>
              </w:rPr>
              <w:t>Болести на костно-мускулната сис</w:t>
            </w:r>
            <w:r w:rsidRPr="00ED5BAB">
              <w:rPr>
                <w:sz w:val="20"/>
              </w:rPr>
              <w:softHyphen/>
              <w:t>тема и на съединителната тъкан</w:t>
            </w:r>
          </w:p>
        </w:tc>
        <w:tc>
          <w:tcPr>
            <w:tcW w:w="1843" w:type="dxa"/>
            <w:shd w:val="clear" w:color="auto" w:fill="FFFFFF"/>
          </w:tcPr>
          <w:p w14:paraId="76368555" w14:textId="77777777" w:rsidR="00ED5BAB" w:rsidRPr="00ED5BAB" w:rsidRDefault="00ED5BAB" w:rsidP="00F75881">
            <w:pPr>
              <w:jc w:val="center"/>
              <w:rPr>
                <w:sz w:val="20"/>
              </w:rPr>
            </w:pPr>
            <w:r w:rsidRPr="00ED5BAB">
              <w:rPr>
                <w:sz w:val="20"/>
              </w:rPr>
              <w:t>827</w:t>
            </w:r>
          </w:p>
        </w:tc>
        <w:tc>
          <w:tcPr>
            <w:tcW w:w="3402" w:type="dxa"/>
            <w:shd w:val="clear" w:color="auto" w:fill="FFFFFF"/>
          </w:tcPr>
          <w:p w14:paraId="24A61713" w14:textId="77777777" w:rsidR="00ED5BAB" w:rsidRPr="00ED5BAB" w:rsidRDefault="00ED5BAB" w:rsidP="00F75881">
            <w:pPr>
              <w:jc w:val="center"/>
              <w:rPr>
                <w:sz w:val="20"/>
              </w:rPr>
            </w:pPr>
            <w:r w:rsidRPr="00ED5BAB">
              <w:rPr>
                <w:sz w:val="20"/>
              </w:rPr>
              <w:t>55,8</w:t>
            </w:r>
          </w:p>
        </w:tc>
        <w:tc>
          <w:tcPr>
            <w:tcW w:w="2126" w:type="dxa"/>
            <w:shd w:val="clear" w:color="auto" w:fill="FFFFFF"/>
          </w:tcPr>
          <w:p w14:paraId="12CFFDDC" w14:textId="77777777" w:rsidR="00ED5BAB" w:rsidRPr="00ED5BAB" w:rsidRDefault="00ED5BAB" w:rsidP="00F75881">
            <w:pPr>
              <w:jc w:val="center"/>
              <w:rPr>
                <w:sz w:val="20"/>
              </w:rPr>
            </w:pPr>
            <w:r w:rsidRPr="00ED5BAB">
              <w:rPr>
                <w:sz w:val="20"/>
              </w:rPr>
              <w:t>3,4</w:t>
            </w:r>
          </w:p>
        </w:tc>
      </w:tr>
      <w:tr w:rsidR="00ED5BAB" w:rsidRPr="00ED5BAB" w14:paraId="3D43BC4B" w14:textId="77777777" w:rsidTr="0084275D">
        <w:tc>
          <w:tcPr>
            <w:tcW w:w="717" w:type="dxa"/>
            <w:shd w:val="clear" w:color="auto" w:fill="DAEEF3"/>
          </w:tcPr>
          <w:p w14:paraId="59C6EC3B" w14:textId="77777777" w:rsidR="00ED5BAB" w:rsidRPr="00ED5BAB" w:rsidRDefault="00ED5BAB" w:rsidP="00A70DC3">
            <w:pPr>
              <w:jc w:val="center"/>
              <w:rPr>
                <w:rFonts w:ascii="Cambria" w:hAnsi="Cambria"/>
                <w:b/>
                <w:bCs/>
                <w:sz w:val="20"/>
              </w:rPr>
            </w:pPr>
            <w:r w:rsidRPr="00ED5BAB">
              <w:rPr>
                <w:rFonts w:ascii="Cambria" w:hAnsi="Cambria"/>
                <w:b/>
                <w:bCs/>
                <w:sz w:val="20"/>
              </w:rPr>
              <w:t>ХIV</w:t>
            </w:r>
          </w:p>
        </w:tc>
        <w:tc>
          <w:tcPr>
            <w:tcW w:w="4518" w:type="dxa"/>
            <w:shd w:val="clear" w:color="auto" w:fill="DAEEF3"/>
          </w:tcPr>
          <w:p w14:paraId="3F618553" w14:textId="77777777" w:rsidR="00ED5BAB" w:rsidRPr="00ED5BAB" w:rsidRDefault="00ED5BAB" w:rsidP="00A70DC3">
            <w:pPr>
              <w:rPr>
                <w:sz w:val="20"/>
              </w:rPr>
            </w:pPr>
            <w:r w:rsidRPr="00ED5BAB">
              <w:rPr>
                <w:sz w:val="20"/>
              </w:rPr>
              <w:t>Болести на пикочо-половата система</w:t>
            </w:r>
          </w:p>
        </w:tc>
        <w:tc>
          <w:tcPr>
            <w:tcW w:w="1843" w:type="dxa"/>
            <w:shd w:val="clear" w:color="auto" w:fill="FFFFFF"/>
          </w:tcPr>
          <w:p w14:paraId="1B449E97" w14:textId="77777777" w:rsidR="00ED5BAB" w:rsidRPr="00ED5BAB" w:rsidRDefault="00ED5BAB" w:rsidP="00F75881">
            <w:pPr>
              <w:jc w:val="center"/>
              <w:rPr>
                <w:sz w:val="20"/>
              </w:rPr>
            </w:pPr>
            <w:r w:rsidRPr="00ED5BAB">
              <w:rPr>
                <w:sz w:val="20"/>
              </w:rPr>
              <w:t>1 080</w:t>
            </w:r>
          </w:p>
        </w:tc>
        <w:tc>
          <w:tcPr>
            <w:tcW w:w="3402" w:type="dxa"/>
            <w:shd w:val="clear" w:color="auto" w:fill="FFFFFF"/>
          </w:tcPr>
          <w:p w14:paraId="3284CDBD" w14:textId="77777777" w:rsidR="00ED5BAB" w:rsidRPr="00ED5BAB" w:rsidRDefault="00ED5BAB" w:rsidP="00F75881">
            <w:pPr>
              <w:jc w:val="center"/>
              <w:rPr>
                <w:sz w:val="20"/>
              </w:rPr>
            </w:pPr>
            <w:r w:rsidRPr="00ED5BAB">
              <w:rPr>
                <w:sz w:val="20"/>
              </w:rPr>
              <w:t>72,9</w:t>
            </w:r>
          </w:p>
        </w:tc>
        <w:tc>
          <w:tcPr>
            <w:tcW w:w="2126" w:type="dxa"/>
            <w:shd w:val="clear" w:color="auto" w:fill="FFFFFF"/>
          </w:tcPr>
          <w:p w14:paraId="2BD59F0F" w14:textId="77777777" w:rsidR="00ED5BAB" w:rsidRPr="00ED5BAB" w:rsidRDefault="00ED5BAB" w:rsidP="00F75881">
            <w:pPr>
              <w:jc w:val="center"/>
              <w:rPr>
                <w:sz w:val="20"/>
              </w:rPr>
            </w:pPr>
            <w:r w:rsidRPr="00ED5BAB">
              <w:rPr>
                <w:sz w:val="20"/>
              </w:rPr>
              <w:t>4,5</w:t>
            </w:r>
          </w:p>
        </w:tc>
      </w:tr>
      <w:tr w:rsidR="00ED5BAB" w:rsidRPr="00ED5BAB" w14:paraId="69452985" w14:textId="77777777" w:rsidTr="0084275D">
        <w:tc>
          <w:tcPr>
            <w:tcW w:w="717" w:type="dxa"/>
            <w:shd w:val="clear" w:color="auto" w:fill="DAEEF3"/>
          </w:tcPr>
          <w:p w14:paraId="6A9B6BC6" w14:textId="77777777" w:rsidR="00ED5BAB" w:rsidRPr="00ED5BAB" w:rsidRDefault="00ED5BAB" w:rsidP="00A70DC3">
            <w:pPr>
              <w:jc w:val="center"/>
              <w:rPr>
                <w:rFonts w:ascii="Cambria" w:hAnsi="Cambria"/>
                <w:b/>
                <w:bCs/>
                <w:sz w:val="20"/>
              </w:rPr>
            </w:pPr>
            <w:r w:rsidRPr="00ED5BAB">
              <w:rPr>
                <w:rFonts w:ascii="Cambria" w:hAnsi="Cambria"/>
                <w:b/>
                <w:bCs/>
                <w:sz w:val="20"/>
              </w:rPr>
              <w:t>ХV</w:t>
            </w:r>
          </w:p>
        </w:tc>
        <w:tc>
          <w:tcPr>
            <w:tcW w:w="4518" w:type="dxa"/>
            <w:shd w:val="clear" w:color="auto" w:fill="DAEEF3"/>
          </w:tcPr>
          <w:p w14:paraId="678285A9" w14:textId="77777777" w:rsidR="00ED5BAB" w:rsidRPr="00ED5BAB" w:rsidRDefault="00ED5BAB" w:rsidP="00A70DC3">
            <w:pPr>
              <w:rPr>
                <w:sz w:val="20"/>
              </w:rPr>
            </w:pPr>
            <w:r w:rsidRPr="00ED5BAB">
              <w:rPr>
                <w:sz w:val="20"/>
              </w:rPr>
              <w:t>Бременност, раждане и послеродов период</w:t>
            </w:r>
          </w:p>
        </w:tc>
        <w:tc>
          <w:tcPr>
            <w:tcW w:w="1843" w:type="dxa"/>
            <w:shd w:val="clear" w:color="auto" w:fill="FFFFFF"/>
          </w:tcPr>
          <w:p w14:paraId="154E9278" w14:textId="77777777" w:rsidR="00ED5BAB" w:rsidRPr="00ED5BAB" w:rsidRDefault="00ED5BAB" w:rsidP="00F75881">
            <w:pPr>
              <w:jc w:val="center"/>
              <w:rPr>
                <w:sz w:val="20"/>
              </w:rPr>
            </w:pPr>
            <w:r w:rsidRPr="00ED5BAB">
              <w:rPr>
                <w:sz w:val="20"/>
              </w:rPr>
              <w:t>1 957</w:t>
            </w:r>
          </w:p>
        </w:tc>
        <w:tc>
          <w:tcPr>
            <w:tcW w:w="3402" w:type="dxa"/>
            <w:shd w:val="clear" w:color="auto" w:fill="FFFFFF"/>
          </w:tcPr>
          <w:p w14:paraId="0255B28E" w14:textId="77777777" w:rsidR="00ED5BAB" w:rsidRPr="00ED5BAB" w:rsidRDefault="00ED5BAB" w:rsidP="00F75881">
            <w:pPr>
              <w:jc w:val="center"/>
              <w:rPr>
                <w:sz w:val="20"/>
              </w:rPr>
            </w:pPr>
            <w:r w:rsidRPr="00ED5BAB">
              <w:rPr>
                <w:sz w:val="20"/>
              </w:rPr>
              <w:t>132,1</w:t>
            </w:r>
          </w:p>
        </w:tc>
        <w:tc>
          <w:tcPr>
            <w:tcW w:w="2126" w:type="dxa"/>
            <w:shd w:val="clear" w:color="auto" w:fill="FFFFFF"/>
          </w:tcPr>
          <w:p w14:paraId="2CAFA477" w14:textId="77777777" w:rsidR="00ED5BAB" w:rsidRPr="00ED5BAB" w:rsidRDefault="00ED5BAB" w:rsidP="00F75881">
            <w:pPr>
              <w:jc w:val="center"/>
              <w:rPr>
                <w:sz w:val="20"/>
              </w:rPr>
            </w:pPr>
            <w:r w:rsidRPr="00ED5BAB">
              <w:rPr>
                <w:sz w:val="20"/>
              </w:rPr>
              <w:t>8,1</w:t>
            </w:r>
          </w:p>
        </w:tc>
      </w:tr>
      <w:tr w:rsidR="00ED5BAB" w:rsidRPr="00ED5BAB" w14:paraId="4A705C7B" w14:textId="77777777" w:rsidTr="0084275D">
        <w:tc>
          <w:tcPr>
            <w:tcW w:w="717" w:type="dxa"/>
            <w:shd w:val="clear" w:color="auto" w:fill="DAEEF3"/>
          </w:tcPr>
          <w:p w14:paraId="1D56BE51" w14:textId="77777777" w:rsidR="00ED5BAB" w:rsidRPr="00ED5BAB" w:rsidRDefault="00ED5BAB" w:rsidP="00A70DC3">
            <w:pPr>
              <w:jc w:val="center"/>
              <w:rPr>
                <w:rFonts w:ascii="Cambria" w:hAnsi="Cambria"/>
                <w:b/>
                <w:bCs/>
                <w:sz w:val="20"/>
              </w:rPr>
            </w:pPr>
            <w:r w:rsidRPr="00ED5BAB">
              <w:rPr>
                <w:rFonts w:ascii="Cambria" w:hAnsi="Cambria"/>
                <w:b/>
                <w:bCs/>
                <w:sz w:val="20"/>
              </w:rPr>
              <w:t>ХVI</w:t>
            </w:r>
          </w:p>
        </w:tc>
        <w:tc>
          <w:tcPr>
            <w:tcW w:w="4518" w:type="dxa"/>
            <w:shd w:val="clear" w:color="auto" w:fill="DAEEF3"/>
          </w:tcPr>
          <w:p w14:paraId="23CFEB97" w14:textId="77777777" w:rsidR="00ED5BAB" w:rsidRPr="00ED5BAB" w:rsidRDefault="00ED5BAB" w:rsidP="00A70DC3">
            <w:pPr>
              <w:rPr>
                <w:sz w:val="20"/>
              </w:rPr>
            </w:pPr>
            <w:r w:rsidRPr="00ED5BAB">
              <w:rPr>
                <w:sz w:val="20"/>
              </w:rPr>
              <w:t>Някои състояния, възникващи през перинаталния период</w:t>
            </w:r>
          </w:p>
        </w:tc>
        <w:tc>
          <w:tcPr>
            <w:tcW w:w="1843" w:type="dxa"/>
            <w:shd w:val="clear" w:color="auto" w:fill="FFFFFF"/>
          </w:tcPr>
          <w:p w14:paraId="7A8DC23D" w14:textId="77777777" w:rsidR="00ED5BAB" w:rsidRPr="00ED5BAB" w:rsidRDefault="00ED5BAB" w:rsidP="00F75881">
            <w:pPr>
              <w:jc w:val="center"/>
              <w:rPr>
                <w:sz w:val="20"/>
              </w:rPr>
            </w:pPr>
            <w:r w:rsidRPr="00ED5BAB">
              <w:rPr>
                <w:sz w:val="20"/>
              </w:rPr>
              <w:t>423</w:t>
            </w:r>
          </w:p>
        </w:tc>
        <w:tc>
          <w:tcPr>
            <w:tcW w:w="3402" w:type="dxa"/>
            <w:shd w:val="clear" w:color="auto" w:fill="FFFFFF"/>
          </w:tcPr>
          <w:p w14:paraId="2B619BD1" w14:textId="77777777" w:rsidR="00ED5BAB" w:rsidRPr="00ED5BAB" w:rsidRDefault="00ED5BAB" w:rsidP="00F75881">
            <w:pPr>
              <w:jc w:val="center"/>
              <w:rPr>
                <w:sz w:val="20"/>
              </w:rPr>
            </w:pPr>
            <w:r w:rsidRPr="00ED5BAB">
              <w:rPr>
                <w:sz w:val="20"/>
              </w:rPr>
              <w:t>28,5</w:t>
            </w:r>
          </w:p>
        </w:tc>
        <w:tc>
          <w:tcPr>
            <w:tcW w:w="2126" w:type="dxa"/>
            <w:shd w:val="clear" w:color="auto" w:fill="FFFFFF"/>
          </w:tcPr>
          <w:p w14:paraId="5AA36BED" w14:textId="77777777" w:rsidR="00ED5BAB" w:rsidRPr="00ED5BAB" w:rsidRDefault="00ED5BAB" w:rsidP="00F75881">
            <w:pPr>
              <w:jc w:val="center"/>
              <w:rPr>
                <w:sz w:val="20"/>
              </w:rPr>
            </w:pPr>
            <w:r w:rsidRPr="00ED5BAB">
              <w:rPr>
                <w:sz w:val="20"/>
              </w:rPr>
              <w:t>1,7</w:t>
            </w:r>
          </w:p>
        </w:tc>
      </w:tr>
      <w:tr w:rsidR="00ED5BAB" w:rsidRPr="00ED5BAB" w14:paraId="741BFCB5" w14:textId="77777777" w:rsidTr="0084275D">
        <w:tc>
          <w:tcPr>
            <w:tcW w:w="717" w:type="dxa"/>
            <w:shd w:val="clear" w:color="auto" w:fill="DAEEF3"/>
          </w:tcPr>
          <w:p w14:paraId="5398BE6A" w14:textId="77777777" w:rsidR="00ED5BAB" w:rsidRPr="00ED5BAB" w:rsidRDefault="00ED5BAB" w:rsidP="00A70DC3">
            <w:pPr>
              <w:jc w:val="center"/>
              <w:rPr>
                <w:rFonts w:ascii="Cambria" w:hAnsi="Cambria"/>
                <w:b/>
                <w:bCs/>
                <w:sz w:val="20"/>
              </w:rPr>
            </w:pPr>
            <w:r w:rsidRPr="00ED5BAB">
              <w:rPr>
                <w:rFonts w:ascii="Cambria" w:hAnsi="Cambria"/>
                <w:b/>
                <w:bCs/>
                <w:sz w:val="20"/>
              </w:rPr>
              <w:t>ХVII</w:t>
            </w:r>
          </w:p>
        </w:tc>
        <w:tc>
          <w:tcPr>
            <w:tcW w:w="4518" w:type="dxa"/>
            <w:shd w:val="clear" w:color="auto" w:fill="DAEEF3"/>
          </w:tcPr>
          <w:p w14:paraId="25CDB948" w14:textId="77777777" w:rsidR="00ED5BAB" w:rsidRPr="00ED5BAB" w:rsidRDefault="00ED5BAB" w:rsidP="00A70DC3">
            <w:pPr>
              <w:rPr>
                <w:sz w:val="20"/>
              </w:rPr>
            </w:pPr>
            <w:r w:rsidRPr="00ED5BAB">
              <w:rPr>
                <w:sz w:val="20"/>
              </w:rPr>
              <w:t>Вродени аномалии [пороци на развитието], деформации и хромозомни аберации</w:t>
            </w:r>
          </w:p>
        </w:tc>
        <w:tc>
          <w:tcPr>
            <w:tcW w:w="1843" w:type="dxa"/>
            <w:shd w:val="clear" w:color="auto" w:fill="FFFFFF"/>
          </w:tcPr>
          <w:p w14:paraId="6049D1A7" w14:textId="77777777" w:rsidR="00ED5BAB" w:rsidRPr="00ED5BAB" w:rsidRDefault="00ED5BAB" w:rsidP="00F75881">
            <w:pPr>
              <w:jc w:val="center"/>
              <w:rPr>
                <w:sz w:val="20"/>
              </w:rPr>
            </w:pPr>
            <w:r w:rsidRPr="00ED5BAB">
              <w:rPr>
                <w:sz w:val="20"/>
              </w:rPr>
              <w:t>7</w:t>
            </w:r>
          </w:p>
        </w:tc>
        <w:tc>
          <w:tcPr>
            <w:tcW w:w="3402" w:type="dxa"/>
            <w:shd w:val="clear" w:color="auto" w:fill="FFFFFF"/>
          </w:tcPr>
          <w:p w14:paraId="0AFCCCFC" w14:textId="77777777" w:rsidR="00ED5BAB" w:rsidRPr="00ED5BAB" w:rsidRDefault="00ED5BAB" w:rsidP="00F75881">
            <w:pPr>
              <w:jc w:val="center"/>
              <w:rPr>
                <w:sz w:val="20"/>
              </w:rPr>
            </w:pPr>
            <w:r w:rsidRPr="00ED5BAB">
              <w:rPr>
                <w:sz w:val="20"/>
              </w:rPr>
              <w:t>0,47</w:t>
            </w:r>
          </w:p>
        </w:tc>
        <w:tc>
          <w:tcPr>
            <w:tcW w:w="2126" w:type="dxa"/>
            <w:shd w:val="clear" w:color="auto" w:fill="FFFFFF"/>
          </w:tcPr>
          <w:p w14:paraId="1F50A6CE" w14:textId="77777777" w:rsidR="00ED5BAB" w:rsidRPr="00ED5BAB" w:rsidRDefault="00ED5BAB" w:rsidP="00F75881">
            <w:pPr>
              <w:jc w:val="center"/>
              <w:rPr>
                <w:sz w:val="20"/>
              </w:rPr>
            </w:pPr>
            <w:r w:rsidRPr="00ED5BAB">
              <w:rPr>
                <w:sz w:val="20"/>
              </w:rPr>
              <w:t>0,02</w:t>
            </w:r>
          </w:p>
        </w:tc>
      </w:tr>
      <w:tr w:rsidR="00ED5BAB" w:rsidRPr="00ED5BAB" w14:paraId="3402922C" w14:textId="77777777" w:rsidTr="0084275D">
        <w:tc>
          <w:tcPr>
            <w:tcW w:w="717" w:type="dxa"/>
            <w:shd w:val="clear" w:color="auto" w:fill="DAEEF3"/>
          </w:tcPr>
          <w:p w14:paraId="70BA9DB8" w14:textId="77777777" w:rsidR="00ED5BAB" w:rsidRPr="00ED5BAB" w:rsidRDefault="00ED5BAB" w:rsidP="00A70DC3">
            <w:pPr>
              <w:jc w:val="center"/>
              <w:rPr>
                <w:rFonts w:ascii="Cambria" w:hAnsi="Cambria"/>
                <w:b/>
                <w:bCs/>
                <w:sz w:val="20"/>
              </w:rPr>
            </w:pPr>
            <w:r w:rsidRPr="00ED5BAB">
              <w:rPr>
                <w:rFonts w:ascii="Cambria" w:hAnsi="Cambria"/>
                <w:b/>
                <w:bCs/>
                <w:sz w:val="20"/>
              </w:rPr>
              <w:t>ХVIII</w:t>
            </w:r>
          </w:p>
        </w:tc>
        <w:tc>
          <w:tcPr>
            <w:tcW w:w="4518" w:type="dxa"/>
            <w:shd w:val="clear" w:color="auto" w:fill="DAEEF3"/>
          </w:tcPr>
          <w:p w14:paraId="42418053" w14:textId="77777777" w:rsidR="00ED5BAB" w:rsidRPr="00ED5BAB" w:rsidRDefault="00ED5BAB" w:rsidP="00A70DC3">
            <w:pPr>
              <w:rPr>
                <w:sz w:val="20"/>
              </w:rPr>
            </w:pPr>
            <w:r w:rsidRPr="00ED5BAB">
              <w:rPr>
                <w:sz w:val="20"/>
              </w:rPr>
              <w:t>Симптоми, признаци и отклонения от нор</w:t>
            </w:r>
            <w:r w:rsidRPr="00ED5BAB">
              <w:rPr>
                <w:sz w:val="20"/>
              </w:rPr>
              <w:softHyphen/>
              <w:t>ма</w:t>
            </w:r>
            <w:r w:rsidRPr="00ED5BAB">
              <w:rPr>
                <w:sz w:val="20"/>
              </w:rPr>
              <w:softHyphen/>
              <w:t>та, открити при клинични и лабораторни изследвания, некласифицирани другаде</w:t>
            </w:r>
          </w:p>
        </w:tc>
        <w:tc>
          <w:tcPr>
            <w:tcW w:w="1843" w:type="dxa"/>
            <w:shd w:val="clear" w:color="auto" w:fill="FFFFFF"/>
          </w:tcPr>
          <w:p w14:paraId="65E4B9F4" w14:textId="77777777" w:rsidR="00ED5BAB" w:rsidRPr="00ED5BAB" w:rsidRDefault="00ED5BAB" w:rsidP="00F75881">
            <w:pPr>
              <w:jc w:val="center"/>
              <w:rPr>
                <w:sz w:val="20"/>
              </w:rPr>
            </w:pPr>
            <w:r w:rsidRPr="00ED5BAB">
              <w:rPr>
                <w:sz w:val="20"/>
              </w:rPr>
              <w:t>395</w:t>
            </w:r>
          </w:p>
        </w:tc>
        <w:tc>
          <w:tcPr>
            <w:tcW w:w="3402" w:type="dxa"/>
            <w:shd w:val="clear" w:color="auto" w:fill="FFFFFF"/>
          </w:tcPr>
          <w:p w14:paraId="12BEC2A0" w14:textId="77777777" w:rsidR="00ED5BAB" w:rsidRPr="00ED5BAB" w:rsidRDefault="00ED5BAB" w:rsidP="00F75881">
            <w:pPr>
              <w:jc w:val="center"/>
              <w:rPr>
                <w:sz w:val="20"/>
              </w:rPr>
            </w:pPr>
            <w:r w:rsidRPr="00ED5BAB">
              <w:rPr>
                <w:sz w:val="20"/>
              </w:rPr>
              <w:t>26,6</w:t>
            </w:r>
          </w:p>
        </w:tc>
        <w:tc>
          <w:tcPr>
            <w:tcW w:w="2126" w:type="dxa"/>
            <w:shd w:val="clear" w:color="auto" w:fill="FFFFFF"/>
          </w:tcPr>
          <w:p w14:paraId="3B3D26B4" w14:textId="77777777" w:rsidR="00ED5BAB" w:rsidRPr="00ED5BAB" w:rsidRDefault="00ED5BAB" w:rsidP="00F75881">
            <w:pPr>
              <w:jc w:val="center"/>
              <w:rPr>
                <w:sz w:val="20"/>
              </w:rPr>
            </w:pPr>
            <w:r w:rsidRPr="00ED5BAB">
              <w:rPr>
                <w:sz w:val="20"/>
              </w:rPr>
              <w:t>1,6</w:t>
            </w:r>
          </w:p>
        </w:tc>
      </w:tr>
      <w:tr w:rsidR="00ED5BAB" w:rsidRPr="00ED5BAB" w14:paraId="75BA21B8" w14:textId="77777777" w:rsidTr="0084275D">
        <w:tc>
          <w:tcPr>
            <w:tcW w:w="717" w:type="dxa"/>
            <w:shd w:val="clear" w:color="auto" w:fill="DAEEF3"/>
          </w:tcPr>
          <w:p w14:paraId="61AE6019" w14:textId="77777777" w:rsidR="00ED5BAB" w:rsidRPr="00ED5BAB" w:rsidRDefault="00ED5BAB" w:rsidP="00A70DC3">
            <w:pPr>
              <w:jc w:val="center"/>
              <w:rPr>
                <w:rFonts w:ascii="Cambria" w:hAnsi="Cambria"/>
                <w:b/>
                <w:bCs/>
                <w:sz w:val="20"/>
              </w:rPr>
            </w:pPr>
            <w:r w:rsidRPr="00ED5BAB">
              <w:rPr>
                <w:rFonts w:ascii="Cambria" w:hAnsi="Cambria"/>
                <w:b/>
                <w:bCs/>
                <w:sz w:val="20"/>
              </w:rPr>
              <w:t>ХIX</w:t>
            </w:r>
          </w:p>
        </w:tc>
        <w:tc>
          <w:tcPr>
            <w:tcW w:w="4518" w:type="dxa"/>
            <w:shd w:val="clear" w:color="auto" w:fill="DAEEF3"/>
          </w:tcPr>
          <w:p w14:paraId="79A98F2C" w14:textId="77777777" w:rsidR="00ED5BAB" w:rsidRPr="00ED5BAB" w:rsidRDefault="00ED5BAB" w:rsidP="00A70DC3">
            <w:pPr>
              <w:rPr>
                <w:sz w:val="20"/>
              </w:rPr>
            </w:pPr>
            <w:r w:rsidRPr="00ED5BAB">
              <w:rPr>
                <w:sz w:val="20"/>
              </w:rPr>
              <w:t>Травми, отравяния и някои други последици от въздействието на външни причини</w:t>
            </w:r>
          </w:p>
        </w:tc>
        <w:tc>
          <w:tcPr>
            <w:tcW w:w="1843" w:type="dxa"/>
            <w:shd w:val="clear" w:color="auto" w:fill="FFFFFF"/>
          </w:tcPr>
          <w:p w14:paraId="78E680FE" w14:textId="77777777" w:rsidR="00ED5BAB" w:rsidRPr="00ED5BAB" w:rsidRDefault="00ED5BAB" w:rsidP="00F75881">
            <w:pPr>
              <w:jc w:val="center"/>
              <w:rPr>
                <w:sz w:val="20"/>
              </w:rPr>
            </w:pPr>
            <w:r w:rsidRPr="00ED5BAB">
              <w:rPr>
                <w:sz w:val="20"/>
              </w:rPr>
              <w:t>1 835</w:t>
            </w:r>
          </w:p>
        </w:tc>
        <w:tc>
          <w:tcPr>
            <w:tcW w:w="3402" w:type="dxa"/>
            <w:shd w:val="clear" w:color="auto" w:fill="FFFFFF"/>
          </w:tcPr>
          <w:p w14:paraId="3DEF93C6" w14:textId="77777777" w:rsidR="00ED5BAB" w:rsidRPr="00ED5BAB" w:rsidRDefault="00ED5BAB" w:rsidP="00F75881">
            <w:pPr>
              <w:jc w:val="center"/>
              <w:rPr>
                <w:sz w:val="20"/>
              </w:rPr>
            </w:pPr>
            <w:r w:rsidRPr="00ED5BAB">
              <w:rPr>
                <w:sz w:val="20"/>
              </w:rPr>
              <w:t>123,9</w:t>
            </w:r>
          </w:p>
        </w:tc>
        <w:tc>
          <w:tcPr>
            <w:tcW w:w="2126" w:type="dxa"/>
            <w:shd w:val="clear" w:color="auto" w:fill="FFFFFF"/>
          </w:tcPr>
          <w:p w14:paraId="2B04E461" w14:textId="77777777" w:rsidR="00ED5BAB" w:rsidRPr="00ED5BAB" w:rsidRDefault="00ED5BAB" w:rsidP="00F75881">
            <w:pPr>
              <w:jc w:val="center"/>
              <w:rPr>
                <w:sz w:val="20"/>
              </w:rPr>
            </w:pPr>
            <w:r w:rsidRPr="00ED5BAB">
              <w:rPr>
                <w:sz w:val="20"/>
              </w:rPr>
              <w:t>7,6</w:t>
            </w:r>
          </w:p>
        </w:tc>
      </w:tr>
      <w:tr w:rsidR="00ED5BAB" w:rsidRPr="00ED5BAB" w14:paraId="6B10F416" w14:textId="77777777" w:rsidTr="0084275D">
        <w:tc>
          <w:tcPr>
            <w:tcW w:w="717" w:type="dxa"/>
            <w:shd w:val="clear" w:color="auto" w:fill="DAEEF3"/>
          </w:tcPr>
          <w:p w14:paraId="00AC90CD" w14:textId="77777777" w:rsidR="00ED5BAB" w:rsidRPr="00ED5BAB" w:rsidRDefault="00ED5BAB" w:rsidP="00A70DC3">
            <w:pPr>
              <w:jc w:val="center"/>
              <w:rPr>
                <w:rFonts w:ascii="Cambria" w:hAnsi="Cambria"/>
                <w:b/>
                <w:bCs/>
                <w:sz w:val="20"/>
              </w:rPr>
            </w:pPr>
            <w:r w:rsidRPr="00ED5BAB">
              <w:rPr>
                <w:rFonts w:ascii="Cambria" w:hAnsi="Cambria"/>
                <w:b/>
                <w:bCs/>
                <w:sz w:val="20"/>
              </w:rPr>
              <w:t>ХХ</w:t>
            </w:r>
          </w:p>
        </w:tc>
        <w:tc>
          <w:tcPr>
            <w:tcW w:w="4518" w:type="dxa"/>
            <w:shd w:val="clear" w:color="auto" w:fill="DAEEF3"/>
          </w:tcPr>
          <w:p w14:paraId="773BACCF" w14:textId="77777777" w:rsidR="00ED5BAB" w:rsidRPr="00ED5BAB" w:rsidRDefault="00ED5BAB" w:rsidP="00A70DC3">
            <w:pPr>
              <w:rPr>
                <w:sz w:val="20"/>
              </w:rPr>
            </w:pPr>
            <w:r w:rsidRPr="00ED5BAB">
              <w:rPr>
                <w:sz w:val="20"/>
              </w:rPr>
              <w:t xml:space="preserve">Фактори, влияещи върху здравното състояние на </w:t>
            </w:r>
          </w:p>
          <w:p w14:paraId="47618513" w14:textId="77777777" w:rsidR="00ED5BAB" w:rsidRPr="00ED5BAB" w:rsidRDefault="00ED5BAB" w:rsidP="00A70DC3">
            <w:pPr>
              <w:rPr>
                <w:sz w:val="20"/>
              </w:rPr>
            </w:pPr>
            <w:r w:rsidRPr="00ED5BAB">
              <w:rPr>
                <w:sz w:val="20"/>
              </w:rPr>
              <w:t>населението и контакта със здравните служби.</w:t>
            </w:r>
          </w:p>
        </w:tc>
        <w:tc>
          <w:tcPr>
            <w:tcW w:w="1843" w:type="dxa"/>
            <w:shd w:val="clear" w:color="auto" w:fill="FFFFFF"/>
          </w:tcPr>
          <w:p w14:paraId="033B034C" w14:textId="77777777" w:rsidR="00ED5BAB" w:rsidRPr="00ED5BAB" w:rsidRDefault="00ED5BAB" w:rsidP="00F75881">
            <w:pPr>
              <w:jc w:val="center"/>
              <w:rPr>
                <w:sz w:val="20"/>
              </w:rPr>
            </w:pPr>
            <w:r w:rsidRPr="00ED5BAB">
              <w:rPr>
                <w:sz w:val="20"/>
              </w:rPr>
              <w:t>5 827</w:t>
            </w:r>
          </w:p>
        </w:tc>
        <w:tc>
          <w:tcPr>
            <w:tcW w:w="3402" w:type="dxa"/>
            <w:shd w:val="clear" w:color="auto" w:fill="FFFFFF"/>
          </w:tcPr>
          <w:p w14:paraId="09FA227A" w14:textId="77777777" w:rsidR="00ED5BAB" w:rsidRPr="00ED5BAB" w:rsidRDefault="00ED5BAB" w:rsidP="00F75881">
            <w:pPr>
              <w:jc w:val="center"/>
              <w:rPr>
                <w:sz w:val="20"/>
              </w:rPr>
            </w:pPr>
            <w:r w:rsidRPr="00ED5BAB">
              <w:rPr>
                <w:sz w:val="20"/>
              </w:rPr>
              <w:t>393,4</w:t>
            </w:r>
          </w:p>
        </w:tc>
        <w:tc>
          <w:tcPr>
            <w:tcW w:w="2126" w:type="dxa"/>
            <w:shd w:val="clear" w:color="auto" w:fill="FFFFFF"/>
          </w:tcPr>
          <w:p w14:paraId="5C0947B6" w14:textId="77777777" w:rsidR="00ED5BAB" w:rsidRPr="00ED5BAB" w:rsidRDefault="00ED5BAB" w:rsidP="00F75881">
            <w:pPr>
              <w:jc w:val="center"/>
              <w:rPr>
                <w:sz w:val="20"/>
              </w:rPr>
            </w:pPr>
            <w:r w:rsidRPr="00ED5BAB">
              <w:rPr>
                <w:sz w:val="20"/>
              </w:rPr>
              <w:t>24,4</w:t>
            </w:r>
          </w:p>
        </w:tc>
      </w:tr>
      <w:tr w:rsidR="00ED5BAB" w:rsidRPr="00ED5BAB" w14:paraId="66917FD6" w14:textId="77777777" w:rsidTr="0084275D">
        <w:tc>
          <w:tcPr>
            <w:tcW w:w="717" w:type="dxa"/>
            <w:shd w:val="clear" w:color="auto" w:fill="DAEEF3"/>
          </w:tcPr>
          <w:p w14:paraId="0470DEE4" w14:textId="77777777" w:rsidR="00ED5BAB" w:rsidRPr="00ED5BAB" w:rsidRDefault="00ED5BAB" w:rsidP="00A70DC3">
            <w:pPr>
              <w:jc w:val="center"/>
              <w:rPr>
                <w:rFonts w:ascii="Cambria" w:hAnsi="Cambria"/>
                <w:b/>
                <w:bCs/>
                <w:sz w:val="20"/>
              </w:rPr>
            </w:pPr>
            <w:r w:rsidRPr="00ED5BAB">
              <w:rPr>
                <w:rFonts w:ascii="Cambria" w:hAnsi="Cambria"/>
                <w:b/>
                <w:bCs/>
                <w:sz w:val="20"/>
              </w:rPr>
              <w:t>ХХІ</w:t>
            </w:r>
          </w:p>
        </w:tc>
        <w:tc>
          <w:tcPr>
            <w:tcW w:w="4518" w:type="dxa"/>
            <w:shd w:val="clear" w:color="auto" w:fill="DAEEF3"/>
          </w:tcPr>
          <w:p w14:paraId="79237DB5" w14:textId="77777777" w:rsidR="00ED5BAB" w:rsidRPr="00ED5BAB" w:rsidRDefault="00ED5BAB" w:rsidP="00A70DC3">
            <w:pPr>
              <w:rPr>
                <w:sz w:val="20"/>
              </w:rPr>
            </w:pPr>
            <w:r w:rsidRPr="00ED5BAB">
              <w:rPr>
                <w:sz w:val="20"/>
              </w:rPr>
              <w:t>Външни причини за заболеваемост и смъртност</w:t>
            </w:r>
          </w:p>
        </w:tc>
        <w:tc>
          <w:tcPr>
            <w:tcW w:w="1843" w:type="dxa"/>
            <w:shd w:val="clear" w:color="auto" w:fill="FFFFFF"/>
          </w:tcPr>
          <w:p w14:paraId="619A8163" w14:textId="77777777" w:rsidR="00ED5BAB" w:rsidRPr="00ED5BAB" w:rsidRDefault="00ED5BAB" w:rsidP="00F75881">
            <w:pPr>
              <w:jc w:val="center"/>
              <w:rPr>
                <w:sz w:val="20"/>
              </w:rPr>
            </w:pPr>
            <w:r w:rsidRPr="00ED5BAB">
              <w:rPr>
                <w:sz w:val="20"/>
              </w:rPr>
              <w:t>1 835</w:t>
            </w:r>
          </w:p>
        </w:tc>
        <w:tc>
          <w:tcPr>
            <w:tcW w:w="3402" w:type="dxa"/>
            <w:shd w:val="clear" w:color="auto" w:fill="FFFFFF"/>
          </w:tcPr>
          <w:p w14:paraId="7F629DE2" w14:textId="77777777" w:rsidR="00ED5BAB" w:rsidRPr="00ED5BAB" w:rsidRDefault="00ED5BAB" w:rsidP="00F75881">
            <w:pPr>
              <w:jc w:val="center"/>
              <w:rPr>
                <w:sz w:val="20"/>
              </w:rPr>
            </w:pPr>
            <w:r w:rsidRPr="00ED5BAB">
              <w:rPr>
                <w:sz w:val="20"/>
              </w:rPr>
              <w:t>123,8</w:t>
            </w:r>
          </w:p>
        </w:tc>
        <w:tc>
          <w:tcPr>
            <w:tcW w:w="2126" w:type="dxa"/>
            <w:shd w:val="clear" w:color="auto" w:fill="FFFFFF"/>
          </w:tcPr>
          <w:p w14:paraId="054FEF07" w14:textId="77777777" w:rsidR="00ED5BAB" w:rsidRPr="00ED5BAB" w:rsidRDefault="00ED5BAB" w:rsidP="00F75881">
            <w:pPr>
              <w:jc w:val="center"/>
              <w:rPr>
                <w:sz w:val="20"/>
              </w:rPr>
            </w:pPr>
            <w:r w:rsidRPr="00ED5BAB">
              <w:rPr>
                <w:sz w:val="20"/>
              </w:rPr>
              <w:t>7,6</w:t>
            </w:r>
          </w:p>
        </w:tc>
      </w:tr>
      <w:bookmarkEnd w:id="4"/>
      <w:tr w:rsidR="00ED5BAB" w:rsidRPr="00ED5BAB" w14:paraId="76B3B304" w14:textId="77777777" w:rsidTr="0084275D">
        <w:tc>
          <w:tcPr>
            <w:tcW w:w="717" w:type="dxa"/>
            <w:shd w:val="clear" w:color="auto" w:fill="DAEEF3"/>
          </w:tcPr>
          <w:p w14:paraId="76E21998" w14:textId="77777777" w:rsidR="00ED5BAB" w:rsidRPr="00ED5BAB" w:rsidRDefault="00ED5BAB" w:rsidP="00A70DC3">
            <w:pPr>
              <w:jc w:val="center"/>
              <w:rPr>
                <w:rFonts w:ascii="Cambria" w:hAnsi="Cambria"/>
                <w:b/>
                <w:bCs/>
                <w:sz w:val="20"/>
              </w:rPr>
            </w:pPr>
            <w:r w:rsidRPr="00ED5BAB">
              <w:rPr>
                <w:rFonts w:ascii="Cambria" w:hAnsi="Cambria"/>
                <w:b/>
                <w:bCs/>
                <w:sz w:val="20"/>
              </w:rPr>
              <w:lastRenderedPageBreak/>
              <w:t>ХХ</w:t>
            </w:r>
            <w:r w:rsidRPr="00ED5BAB">
              <w:rPr>
                <w:rFonts w:ascii="Cambria" w:hAnsi="Cambria"/>
                <w:b/>
                <w:bCs/>
                <w:sz w:val="20"/>
                <w:lang w:val="en-US"/>
              </w:rPr>
              <w:t>II</w:t>
            </w:r>
          </w:p>
        </w:tc>
        <w:tc>
          <w:tcPr>
            <w:tcW w:w="4518" w:type="dxa"/>
            <w:shd w:val="clear" w:color="auto" w:fill="DAEEF3"/>
            <w:vAlign w:val="bottom"/>
          </w:tcPr>
          <w:p w14:paraId="2EAFCEDE" w14:textId="0B2E13E6" w:rsidR="00ED5BAB" w:rsidRPr="008B40FF" w:rsidRDefault="00ED5BAB" w:rsidP="00A70DC3">
            <w:pPr>
              <w:rPr>
                <w:bCs/>
                <w:sz w:val="20"/>
              </w:rPr>
            </w:pPr>
            <w:r w:rsidRPr="00ED5BAB">
              <w:rPr>
                <w:bCs/>
                <w:sz w:val="20"/>
              </w:rPr>
              <w:t>Кодове за специални цели U00–U85</w:t>
            </w:r>
          </w:p>
        </w:tc>
        <w:tc>
          <w:tcPr>
            <w:tcW w:w="1843" w:type="dxa"/>
            <w:shd w:val="clear" w:color="auto" w:fill="FFFFFF"/>
          </w:tcPr>
          <w:p w14:paraId="299FDA30" w14:textId="77777777" w:rsidR="00ED5BAB" w:rsidRPr="00ED5BAB" w:rsidRDefault="00ED5BAB" w:rsidP="00A70DC3">
            <w:pPr>
              <w:jc w:val="right"/>
              <w:rPr>
                <w:sz w:val="20"/>
              </w:rPr>
            </w:pPr>
            <w:r w:rsidRPr="00ED5BAB">
              <w:rPr>
                <w:sz w:val="20"/>
              </w:rPr>
              <w:t>336</w:t>
            </w:r>
          </w:p>
        </w:tc>
        <w:tc>
          <w:tcPr>
            <w:tcW w:w="3402" w:type="dxa"/>
            <w:shd w:val="clear" w:color="auto" w:fill="FFFFFF"/>
          </w:tcPr>
          <w:p w14:paraId="74823E79" w14:textId="77777777" w:rsidR="00ED5BAB" w:rsidRPr="00ED5BAB" w:rsidRDefault="00ED5BAB" w:rsidP="00A70DC3">
            <w:pPr>
              <w:jc w:val="right"/>
              <w:rPr>
                <w:sz w:val="20"/>
              </w:rPr>
            </w:pPr>
            <w:r w:rsidRPr="00ED5BAB">
              <w:rPr>
                <w:sz w:val="20"/>
              </w:rPr>
              <w:t>22,6</w:t>
            </w:r>
          </w:p>
        </w:tc>
        <w:tc>
          <w:tcPr>
            <w:tcW w:w="2126" w:type="dxa"/>
            <w:shd w:val="clear" w:color="auto" w:fill="FFFFFF"/>
          </w:tcPr>
          <w:p w14:paraId="43A39C65" w14:textId="77777777" w:rsidR="00ED5BAB" w:rsidRPr="00ED5BAB" w:rsidRDefault="00ED5BAB" w:rsidP="00A70DC3">
            <w:pPr>
              <w:jc w:val="right"/>
              <w:rPr>
                <w:sz w:val="20"/>
              </w:rPr>
            </w:pPr>
            <w:r w:rsidRPr="00ED5BAB">
              <w:rPr>
                <w:sz w:val="20"/>
              </w:rPr>
              <w:t>1,4</w:t>
            </w:r>
          </w:p>
        </w:tc>
      </w:tr>
    </w:tbl>
    <w:p w14:paraId="66E7A8F8" w14:textId="77777777" w:rsidR="00ED5BAB" w:rsidRPr="00ED5BAB" w:rsidRDefault="00ED5BAB" w:rsidP="00ED5BAB">
      <w:pPr>
        <w:jc w:val="both"/>
        <w:rPr>
          <w:i/>
          <w:sz w:val="20"/>
        </w:rPr>
      </w:pPr>
      <w:r w:rsidRPr="00ED5BAB">
        <w:rPr>
          <w:b/>
          <w:sz w:val="20"/>
        </w:rPr>
        <w:t xml:space="preserve"> </w:t>
      </w:r>
      <w:r w:rsidRPr="00ED5BAB">
        <w:rPr>
          <w:b/>
          <w:sz w:val="20"/>
        </w:rPr>
        <w:tab/>
      </w:r>
      <w:r w:rsidRPr="00ED5BAB">
        <w:rPr>
          <w:b/>
          <w:i/>
          <w:sz w:val="20"/>
        </w:rPr>
        <w:t xml:space="preserve">Забележка: </w:t>
      </w:r>
      <w:r w:rsidRPr="00ED5BAB">
        <w:rPr>
          <w:i/>
          <w:sz w:val="20"/>
        </w:rPr>
        <w:t>Данните се получават след обработка на годишните статистически отчети на ЛЗ за болнична помощ за 2022 г.</w:t>
      </w:r>
    </w:p>
    <w:p w14:paraId="604A307F" w14:textId="77777777" w:rsidR="00ED5BAB" w:rsidRPr="00ED5BAB" w:rsidRDefault="00ED5BAB" w:rsidP="00ED5BAB">
      <w:pPr>
        <w:tabs>
          <w:tab w:val="num" w:pos="0"/>
          <w:tab w:val="left" w:pos="8790"/>
        </w:tabs>
        <w:rPr>
          <w:b/>
          <w:color w:val="FF0000"/>
          <w:sz w:val="20"/>
        </w:rPr>
      </w:pPr>
      <w:r w:rsidRPr="00ED5BAB">
        <w:rPr>
          <w:b/>
          <w:color w:val="FF0000"/>
          <w:sz w:val="20"/>
        </w:rPr>
        <w:tab/>
      </w:r>
    </w:p>
    <w:p w14:paraId="19336263" w14:textId="77777777" w:rsidR="00ED5BAB" w:rsidRPr="008B40FF" w:rsidRDefault="00ED5BAB" w:rsidP="008D18CB">
      <w:pPr>
        <w:widowControl/>
        <w:numPr>
          <w:ilvl w:val="0"/>
          <w:numId w:val="76"/>
        </w:numPr>
        <w:tabs>
          <w:tab w:val="left" w:pos="284"/>
        </w:tabs>
        <w:ind w:left="0" w:firstLine="0"/>
        <w:jc w:val="both"/>
        <w:rPr>
          <w:b/>
          <w:i/>
          <w:szCs w:val="24"/>
        </w:rPr>
      </w:pPr>
      <w:r w:rsidRPr="008B40FF">
        <w:rPr>
          <w:b/>
          <w:i/>
          <w:szCs w:val="24"/>
        </w:rPr>
        <w:t>Хоспитализирана заболеваемост в Област Добрич за 2021 г.</w:t>
      </w:r>
    </w:p>
    <w:p w14:paraId="6352392B" w14:textId="77777777" w:rsidR="00ED5BAB" w:rsidRPr="00ED5BAB" w:rsidRDefault="00ED5BAB" w:rsidP="00ED5BAB">
      <w:pPr>
        <w:tabs>
          <w:tab w:val="num" w:pos="0"/>
        </w:tabs>
        <w:jc w:val="center"/>
        <w:rPr>
          <w:sz w:val="20"/>
        </w:rPr>
      </w:pPr>
    </w:p>
    <w:tbl>
      <w:tblPr>
        <w:tblW w:w="12623"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FFFFFF"/>
        <w:tblLook w:val="00A0" w:firstRow="1" w:lastRow="0" w:firstColumn="1" w:lastColumn="0" w:noHBand="0" w:noVBand="0"/>
      </w:tblPr>
      <w:tblGrid>
        <w:gridCol w:w="677"/>
        <w:gridCol w:w="4558"/>
        <w:gridCol w:w="1843"/>
        <w:gridCol w:w="3402"/>
        <w:gridCol w:w="2143"/>
      </w:tblGrid>
      <w:tr w:rsidR="00ED5BAB" w:rsidRPr="00ED5BAB" w14:paraId="31DED874" w14:textId="77777777" w:rsidTr="008B40FF">
        <w:tc>
          <w:tcPr>
            <w:tcW w:w="0" w:type="auto"/>
            <w:tcBorders>
              <w:bottom w:val="single" w:sz="18" w:space="0" w:color="4BACC6"/>
            </w:tcBorders>
            <w:shd w:val="clear" w:color="auto" w:fill="DAEEF3"/>
          </w:tcPr>
          <w:p w14:paraId="64681237" w14:textId="77777777" w:rsidR="00ED5BAB" w:rsidRPr="00ED5BAB" w:rsidRDefault="00ED5BAB" w:rsidP="00A70DC3">
            <w:pPr>
              <w:jc w:val="center"/>
              <w:rPr>
                <w:rFonts w:ascii="Cambria" w:hAnsi="Cambria"/>
                <w:b/>
                <w:bCs/>
                <w:sz w:val="20"/>
              </w:rPr>
            </w:pPr>
            <w:r w:rsidRPr="00ED5BAB">
              <w:rPr>
                <w:rFonts w:ascii="Cambria" w:hAnsi="Cambria"/>
                <w:b/>
                <w:bCs/>
                <w:sz w:val="20"/>
              </w:rPr>
              <w:t> </w:t>
            </w:r>
          </w:p>
        </w:tc>
        <w:tc>
          <w:tcPr>
            <w:tcW w:w="4558" w:type="dxa"/>
            <w:tcBorders>
              <w:bottom w:val="single" w:sz="18" w:space="0" w:color="4BACC6"/>
            </w:tcBorders>
            <w:shd w:val="clear" w:color="auto" w:fill="DAEEF3"/>
          </w:tcPr>
          <w:p w14:paraId="078FC1E4" w14:textId="77777777" w:rsidR="00ED5BAB" w:rsidRPr="00ED5BAB" w:rsidRDefault="00ED5BAB" w:rsidP="00A70DC3">
            <w:pPr>
              <w:jc w:val="center"/>
              <w:rPr>
                <w:rFonts w:ascii="Cambria" w:hAnsi="Cambria"/>
                <w:b/>
                <w:bCs/>
                <w:sz w:val="20"/>
                <w:lang w:val="ru-RU"/>
              </w:rPr>
            </w:pPr>
            <w:r w:rsidRPr="00ED5BAB">
              <w:rPr>
                <w:rFonts w:ascii="Cambria" w:hAnsi="Cambria"/>
                <w:b/>
                <w:bCs/>
                <w:sz w:val="20"/>
              </w:rPr>
              <w:t>НАИМЕНОВАНИЕ НА БОЛЕСТИТЕ</w:t>
            </w:r>
          </w:p>
          <w:p w14:paraId="310E0F9C" w14:textId="77777777" w:rsidR="00ED5BAB" w:rsidRPr="00ED5BAB" w:rsidRDefault="00ED5BAB" w:rsidP="00A70DC3">
            <w:pPr>
              <w:jc w:val="center"/>
              <w:rPr>
                <w:rFonts w:ascii="Cambria" w:hAnsi="Cambria"/>
                <w:b/>
                <w:bCs/>
                <w:sz w:val="20"/>
              </w:rPr>
            </w:pPr>
            <w:r w:rsidRPr="00ED5BAB">
              <w:rPr>
                <w:rFonts w:ascii="Cambria" w:hAnsi="Cambria"/>
                <w:b/>
                <w:bCs/>
                <w:sz w:val="20"/>
              </w:rPr>
              <w:t>ПО МКБ-10</w:t>
            </w:r>
          </w:p>
        </w:tc>
        <w:tc>
          <w:tcPr>
            <w:tcW w:w="1843" w:type="dxa"/>
            <w:tcBorders>
              <w:bottom w:val="single" w:sz="18" w:space="0" w:color="4BACC6"/>
            </w:tcBorders>
            <w:shd w:val="clear" w:color="auto" w:fill="DAEEF3"/>
          </w:tcPr>
          <w:p w14:paraId="0379ADF7" w14:textId="77777777" w:rsidR="00ED5BAB" w:rsidRPr="00ED5BAB" w:rsidRDefault="00ED5BAB" w:rsidP="00A70DC3">
            <w:pPr>
              <w:jc w:val="center"/>
              <w:rPr>
                <w:rFonts w:ascii="Cambria" w:hAnsi="Cambria"/>
                <w:b/>
                <w:bCs/>
                <w:sz w:val="20"/>
              </w:rPr>
            </w:pPr>
            <w:r w:rsidRPr="00ED5BAB">
              <w:rPr>
                <w:rFonts w:ascii="Cambria" w:hAnsi="Cambria"/>
                <w:b/>
                <w:bCs/>
                <w:sz w:val="20"/>
              </w:rPr>
              <w:t>Изписани болни</w:t>
            </w:r>
          </w:p>
        </w:tc>
        <w:tc>
          <w:tcPr>
            <w:tcW w:w="3402" w:type="dxa"/>
            <w:tcBorders>
              <w:bottom w:val="single" w:sz="18" w:space="0" w:color="4BACC6"/>
            </w:tcBorders>
            <w:shd w:val="clear" w:color="auto" w:fill="DAEEF3"/>
          </w:tcPr>
          <w:p w14:paraId="6E138B7C" w14:textId="77777777" w:rsidR="00ED5BAB" w:rsidRPr="00ED5BAB" w:rsidRDefault="00ED5BAB" w:rsidP="00A70DC3">
            <w:pPr>
              <w:jc w:val="center"/>
              <w:rPr>
                <w:rFonts w:ascii="Cambria" w:hAnsi="Cambria"/>
                <w:b/>
                <w:bCs/>
                <w:sz w:val="20"/>
              </w:rPr>
            </w:pPr>
            <w:r w:rsidRPr="00ED5BAB">
              <w:rPr>
                <w:rFonts w:ascii="Cambria" w:hAnsi="Cambria"/>
                <w:b/>
                <w:bCs/>
                <w:sz w:val="20"/>
              </w:rPr>
              <w:t>На 10 000 души от населението</w:t>
            </w:r>
          </w:p>
        </w:tc>
        <w:tc>
          <w:tcPr>
            <w:tcW w:w="2143" w:type="dxa"/>
            <w:tcBorders>
              <w:bottom w:val="single" w:sz="18" w:space="0" w:color="4BACC6"/>
            </w:tcBorders>
            <w:shd w:val="clear" w:color="auto" w:fill="DAEEF3"/>
          </w:tcPr>
          <w:p w14:paraId="7EDAFB12" w14:textId="77777777" w:rsidR="00ED5BAB" w:rsidRPr="00ED5BAB" w:rsidRDefault="00ED5BAB" w:rsidP="00A70DC3">
            <w:pPr>
              <w:jc w:val="center"/>
              <w:rPr>
                <w:rFonts w:ascii="Cambria" w:hAnsi="Cambria"/>
                <w:b/>
                <w:bCs/>
                <w:sz w:val="20"/>
              </w:rPr>
            </w:pPr>
            <w:r w:rsidRPr="00ED5BAB">
              <w:rPr>
                <w:rFonts w:ascii="Cambria" w:hAnsi="Cambria"/>
                <w:b/>
                <w:bCs/>
                <w:sz w:val="20"/>
              </w:rPr>
              <w:t>Относителен дял</w:t>
            </w:r>
          </w:p>
        </w:tc>
      </w:tr>
      <w:tr w:rsidR="00ED5BAB" w:rsidRPr="00ED5BAB" w14:paraId="7C10A38D" w14:textId="77777777" w:rsidTr="008B40FF">
        <w:tc>
          <w:tcPr>
            <w:tcW w:w="0" w:type="auto"/>
            <w:shd w:val="clear" w:color="auto" w:fill="DAEEF3"/>
          </w:tcPr>
          <w:p w14:paraId="4D2297CE" w14:textId="5D90879A" w:rsidR="00ED5BAB" w:rsidRPr="00ED5BAB" w:rsidRDefault="00ED5BAB" w:rsidP="008B40FF">
            <w:pPr>
              <w:jc w:val="center"/>
              <w:rPr>
                <w:rFonts w:ascii="Cambria" w:hAnsi="Cambria"/>
                <w:b/>
                <w:bCs/>
                <w:sz w:val="20"/>
              </w:rPr>
            </w:pPr>
          </w:p>
        </w:tc>
        <w:tc>
          <w:tcPr>
            <w:tcW w:w="4558" w:type="dxa"/>
            <w:shd w:val="clear" w:color="auto" w:fill="DAEEF3"/>
          </w:tcPr>
          <w:p w14:paraId="4326A67B" w14:textId="77777777" w:rsidR="00ED5BAB" w:rsidRPr="00ED5BAB" w:rsidRDefault="00ED5BAB" w:rsidP="008B40FF">
            <w:pPr>
              <w:rPr>
                <w:b/>
                <w:bCs/>
                <w:sz w:val="20"/>
              </w:rPr>
            </w:pPr>
            <w:r w:rsidRPr="00ED5BAB">
              <w:rPr>
                <w:b/>
                <w:bCs/>
                <w:sz w:val="20"/>
              </w:rPr>
              <w:t>ОБЩО I - XIX клас</w:t>
            </w:r>
          </w:p>
        </w:tc>
        <w:tc>
          <w:tcPr>
            <w:tcW w:w="1843" w:type="dxa"/>
            <w:shd w:val="clear" w:color="auto" w:fill="FFFFFF"/>
          </w:tcPr>
          <w:p w14:paraId="3CCDA50F" w14:textId="77777777" w:rsidR="00ED5BAB" w:rsidRPr="00ED5BAB" w:rsidRDefault="00ED5BAB" w:rsidP="008B40FF">
            <w:pPr>
              <w:jc w:val="center"/>
              <w:rPr>
                <w:b/>
                <w:bCs/>
                <w:sz w:val="20"/>
              </w:rPr>
            </w:pPr>
            <w:r w:rsidRPr="00ED5BAB">
              <w:rPr>
                <w:b/>
                <w:bCs/>
                <w:sz w:val="20"/>
              </w:rPr>
              <w:t>21 071</w:t>
            </w:r>
          </w:p>
        </w:tc>
        <w:tc>
          <w:tcPr>
            <w:tcW w:w="3402" w:type="dxa"/>
            <w:shd w:val="clear" w:color="auto" w:fill="FFFFFF"/>
          </w:tcPr>
          <w:p w14:paraId="38420B43" w14:textId="77777777" w:rsidR="00ED5BAB" w:rsidRPr="00ED5BAB" w:rsidRDefault="00ED5BAB" w:rsidP="008B40FF">
            <w:pPr>
              <w:jc w:val="center"/>
              <w:rPr>
                <w:b/>
                <w:bCs/>
                <w:sz w:val="20"/>
              </w:rPr>
            </w:pPr>
            <w:r w:rsidRPr="00ED5BAB">
              <w:rPr>
                <w:b/>
                <w:bCs/>
                <w:sz w:val="20"/>
              </w:rPr>
              <w:t>1 259,3</w:t>
            </w:r>
          </w:p>
        </w:tc>
        <w:tc>
          <w:tcPr>
            <w:tcW w:w="2143" w:type="dxa"/>
            <w:shd w:val="clear" w:color="auto" w:fill="FFFFFF"/>
          </w:tcPr>
          <w:p w14:paraId="58B6E8DF" w14:textId="77777777" w:rsidR="00ED5BAB" w:rsidRPr="00ED5BAB" w:rsidRDefault="00ED5BAB" w:rsidP="008B40FF">
            <w:pPr>
              <w:jc w:val="center"/>
              <w:rPr>
                <w:b/>
                <w:bCs/>
                <w:sz w:val="20"/>
              </w:rPr>
            </w:pPr>
            <w:r w:rsidRPr="00ED5BAB">
              <w:rPr>
                <w:b/>
                <w:bCs/>
                <w:sz w:val="20"/>
              </w:rPr>
              <w:t>100</w:t>
            </w:r>
          </w:p>
        </w:tc>
      </w:tr>
      <w:tr w:rsidR="00ED5BAB" w:rsidRPr="00ED5BAB" w14:paraId="55542FB4" w14:textId="77777777" w:rsidTr="008B40FF">
        <w:tc>
          <w:tcPr>
            <w:tcW w:w="0" w:type="auto"/>
            <w:shd w:val="clear" w:color="auto" w:fill="DAEEF3"/>
          </w:tcPr>
          <w:p w14:paraId="255F51AF" w14:textId="77777777" w:rsidR="00ED5BAB" w:rsidRPr="00ED5BAB" w:rsidRDefault="00ED5BAB" w:rsidP="008B40FF">
            <w:pPr>
              <w:jc w:val="center"/>
              <w:rPr>
                <w:rFonts w:ascii="Cambria" w:hAnsi="Cambria"/>
                <w:b/>
                <w:bCs/>
                <w:sz w:val="20"/>
              </w:rPr>
            </w:pPr>
            <w:r w:rsidRPr="00ED5BAB">
              <w:rPr>
                <w:rFonts w:ascii="Cambria" w:hAnsi="Cambria"/>
                <w:b/>
                <w:bCs/>
                <w:sz w:val="20"/>
              </w:rPr>
              <w:t>I</w:t>
            </w:r>
          </w:p>
        </w:tc>
        <w:tc>
          <w:tcPr>
            <w:tcW w:w="4558" w:type="dxa"/>
            <w:shd w:val="clear" w:color="auto" w:fill="DAEEF3"/>
          </w:tcPr>
          <w:p w14:paraId="54CD6AFC" w14:textId="77777777" w:rsidR="00ED5BAB" w:rsidRPr="00ED5BAB" w:rsidRDefault="00ED5BAB" w:rsidP="008B40FF">
            <w:pPr>
              <w:rPr>
                <w:sz w:val="20"/>
              </w:rPr>
            </w:pPr>
            <w:r w:rsidRPr="00ED5BAB">
              <w:rPr>
                <w:sz w:val="20"/>
              </w:rPr>
              <w:t>Някои инфекциозни и паразитни болести</w:t>
            </w:r>
          </w:p>
        </w:tc>
        <w:tc>
          <w:tcPr>
            <w:tcW w:w="1843" w:type="dxa"/>
            <w:shd w:val="clear" w:color="auto" w:fill="FFFFFF"/>
          </w:tcPr>
          <w:p w14:paraId="678E192A" w14:textId="77777777" w:rsidR="00ED5BAB" w:rsidRPr="00ED5BAB" w:rsidRDefault="00ED5BAB" w:rsidP="008B40FF">
            <w:pPr>
              <w:jc w:val="center"/>
              <w:rPr>
                <w:sz w:val="20"/>
              </w:rPr>
            </w:pPr>
            <w:r w:rsidRPr="00ED5BAB">
              <w:rPr>
                <w:sz w:val="20"/>
              </w:rPr>
              <w:t>63</w:t>
            </w:r>
          </w:p>
        </w:tc>
        <w:tc>
          <w:tcPr>
            <w:tcW w:w="3402" w:type="dxa"/>
            <w:shd w:val="clear" w:color="auto" w:fill="FFFFFF"/>
          </w:tcPr>
          <w:p w14:paraId="5168555F" w14:textId="77777777" w:rsidR="00ED5BAB" w:rsidRPr="00ED5BAB" w:rsidRDefault="00ED5BAB" w:rsidP="008B40FF">
            <w:pPr>
              <w:jc w:val="center"/>
              <w:rPr>
                <w:sz w:val="20"/>
              </w:rPr>
            </w:pPr>
            <w:r w:rsidRPr="00ED5BAB">
              <w:rPr>
                <w:sz w:val="20"/>
              </w:rPr>
              <w:t>3,7</w:t>
            </w:r>
          </w:p>
        </w:tc>
        <w:tc>
          <w:tcPr>
            <w:tcW w:w="2143" w:type="dxa"/>
            <w:shd w:val="clear" w:color="auto" w:fill="FFFFFF"/>
          </w:tcPr>
          <w:p w14:paraId="2A9FF3AE" w14:textId="77777777" w:rsidR="00ED5BAB" w:rsidRPr="00ED5BAB" w:rsidRDefault="00ED5BAB" w:rsidP="008B40FF">
            <w:pPr>
              <w:jc w:val="center"/>
              <w:rPr>
                <w:sz w:val="20"/>
              </w:rPr>
            </w:pPr>
            <w:r w:rsidRPr="00ED5BAB">
              <w:rPr>
                <w:sz w:val="20"/>
              </w:rPr>
              <w:t>0,3</w:t>
            </w:r>
          </w:p>
        </w:tc>
      </w:tr>
      <w:tr w:rsidR="00ED5BAB" w:rsidRPr="00ED5BAB" w14:paraId="6F64248E" w14:textId="77777777" w:rsidTr="008B40FF">
        <w:tc>
          <w:tcPr>
            <w:tcW w:w="0" w:type="auto"/>
            <w:shd w:val="clear" w:color="auto" w:fill="DAEEF3"/>
          </w:tcPr>
          <w:p w14:paraId="19B6EFE6" w14:textId="77777777" w:rsidR="00ED5BAB" w:rsidRPr="00ED5BAB" w:rsidRDefault="00ED5BAB" w:rsidP="008B40FF">
            <w:pPr>
              <w:jc w:val="center"/>
              <w:rPr>
                <w:rFonts w:ascii="Cambria" w:hAnsi="Cambria"/>
                <w:b/>
                <w:bCs/>
                <w:sz w:val="20"/>
              </w:rPr>
            </w:pPr>
            <w:r w:rsidRPr="00ED5BAB">
              <w:rPr>
                <w:rFonts w:ascii="Cambria" w:hAnsi="Cambria"/>
                <w:b/>
                <w:bCs/>
                <w:sz w:val="20"/>
              </w:rPr>
              <w:t>II</w:t>
            </w:r>
          </w:p>
        </w:tc>
        <w:tc>
          <w:tcPr>
            <w:tcW w:w="4558" w:type="dxa"/>
            <w:shd w:val="clear" w:color="auto" w:fill="DAEEF3"/>
          </w:tcPr>
          <w:p w14:paraId="1A1E066D" w14:textId="77777777" w:rsidR="00ED5BAB" w:rsidRPr="00ED5BAB" w:rsidRDefault="00ED5BAB" w:rsidP="008B40FF">
            <w:pPr>
              <w:rPr>
                <w:sz w:val="20"/>
              </w:rPr>
            </w:pPr>
            <w:r w:rsidRPr="00ED5BAB">
              <w:rPr>
                <w:sz w:val="20"/>
              </w:rPr>
              <w:t>Новообразувания</w:t>
            </w:r>
          </w:p>
        </w:tc>
        <w:tc>
          <w:tcPr>
            <w:tcW w:w="1843" w:type="dxa"/>
            <w:shd w:val="clear" w:color="auto" w:fill="FFFFFF"/>
          </w:tcPr>
          <w:p w14:paraId="0CE93C19" w14:textId="77777777" w:rsidR="00ED5BAB" w:rsidRPr="00ED5BAB" w:rsidRDefault="00ED5BAB" w:rsidP="008B40FF">
            <w:pPr>
              <w:jc w:val="center"/>
              <w:rPr>
                <w:sz w:val="20"/>
              </w:rPr>
            </w:pPr>
            <w:r w:rsidRPr="00ED5BAB">
              <w:rPr>
                <w:sz w:val="20"/>
              </w:rPr>
              <w:t>297</w:t>
            </w:r>
          </w:p>
        </w:tc>
        <w:tc>
          <w:tcPr>
            <w:tcW w:w="3402" w:type="dxa"/>
            <w:shd w:val="clear" w:color="auto" w:fill="FFFFFF"/>
          </w:tcPr>
          <w:p w14:paraId="6AB33CE8" w14:textId="77777777" w:rsidR="00ED5BAB" w:rsidRPr="00ED5BAB" w:rsidRDefault="00ED5BAB" w:rsidP="008B40FF">
            <w:pPr>
              <w:jc w:val="center"/>
              <w:rPr>
                <w:sz w:val="20"/>
              </w:rPr>
            </w:pPr>
            <w:r w:rsidRPr="00ED5BAB">
              <w:rPr>
                <w:sz w:val="20"/>
              </w:rPr>
              <w:t>17,7</w:t>
            </w:r>
          </w:p>
        </w:tc>
        <w:tc>
          <w:tcPr>
            <w:tcW w:w="2143" w:type="dxa"/>
            <w:shd w:val="clear" w:color="auto" w:fill="FFFFFF"/>
          </w:tcPr>
          <w:p w14:paraId="79348877" w14:textId="77777777" w:rsidR="00ED5BAB" w:rsidRPr="00ED5BAB" w:rsidRDefault="00ED5BAB" w:rsidP="008B40FF">
            <w:pPr>
              <w:jc w:val="center"/>
              <w:rPr>
                <w:sz w:val="20"/>
              </w:rPr>
            </w:pPr>
            <w:r w:rsidRPr="00ED5BAB">
              <w:rPr>
                <w:sz w:val="20"/>
              </w:rPr>
              <w:t>1,4</w:t>
            </w:r>
          </w:p>
        </w:tc>
      </w:tr>
      <w:tr w:rsidR="00ED5BAB" w:rsidRPr="00ED5BAB" w14:paraId="109C6F49" w14:textId="77777777" w:rsidTr="008B40FF">
        <w:tc>
          <w:tcPr>
            <w:tcW w:w="0" w:type="auto"/>
            <w:shd w:val="clear" w:color="auto" w:fill="DAEEF3"/>
          </w:tcPr>
          <w:p w14:paraId="6FDB4801" w14:textId="77777777" w:rsidR="00ED5BAB" w:rsidRPr="00ED5BAB" w:rsidRDefault="00ED5BAB" w:rsidP="008B40FF">
            <w:pPr>
              <w:jc w:val="center"/>
              <w:rPr>
                <w:rFonts w:ascii="Cambria" w:hAnsi="Cambria"/>
                <w:b/>
                <w:bCs/>
                <w:sz w:val="20"/>
              </w:rPr>
            </w:pPr>
            <w:r w:rsidRPr="00ED5BAB">
              <w:rPr>
                <w:rFonts w:ascii="Cambria" w:hAnsi="Cambria"/>
                <w:b/>
                <w:bCs/>
                <w:sz w:val="20"/>
              </w:rPr>
              <w:t>III</w:t>
            </w:r>
          </w:p>
        </w:tc>
        <w:tc>
          <w:tcPr>
            <w:tcW w:w="4558" w:type="dxa"/>
            <w:shd w:val="clear" w:color="auto" w:fill="DAEEF3"/>
          </w:tcPr>
          <w:p w14:paraId="4A664845" w14:textId="77777777" w:rsidR="00ED5BAB" w:rsidRPr="00ED5BAB" w:rsidRDefault="00ED5BAB" w:rsidP="008B40FF">
            <w:pPr>
              <w:rPr>
                <w:sz w:val="20"/>
              </w:rPr>
            </w:pPr>
            <w:r w:rsidRPr="00ED5BAB">
              <w:rPr>
                <w:sz w:val="20"/>
              </w:rPr>
              <w:t>Болести на кръвта, кръвотворните органи и отделни нарушения, включващи имунния механизъм</w:t>
            </w:r>
          </w:p>
        </w:tc>
        <w:tc>
          <w:tcPr>
            <w:tcW w:w="1843" w:type="dxa"/>
            <w:shd w:val="clear" w:color="auto" w:fill="FFFFFF"/>
          </w:tcPr>
          <w:p w14:paraId="50EF6D49" w14:textId="77777777" w:rsidR="00ED5BAB" w:rsidRPr="00ED5BAB" w:rsidRDefault="00ED5BAB" w:rsidP="008B40FF">
            <w:pPr>
              <w:jc w:val="center"/>
              <w:rPr>
                <w:sz w:val="20"/>
              </w:rPr>
            </w:pPr>
            <w:r w:rsidRPr="00ED5BAB">
              <w:rPr>
                <w:sz w:val="20"/>
              </w:rPr>
              <w:t>3</w:t>
            </w:r>
          </w:p>
        </w:tc>
        <w:tc>
          <w:tcPr>
            <w:tcW w:w="3402" w:type="dxa"/>
            <w:shd w:val="clear" w:color="auto" w:fill="FFFFFF"/>
          </w:tcPr>
          <w:p w14:paraId="0C406AC8" w14:textId="77777777" w:rsidR="00ED5BAB" w:rsidRPr="00ED5BAB" w:rsidRDefault="00ED5BAB" w:rsidP="008B40FF">
            <w:pPr>
              <w:jc w:val="center"/>
              <w:rPr>
                <w:sz w:val="20"/>
              </w:rPr>
            </w:pPr>
            <w:r w:rsidRPr="00ED5BAB">
              <w:rPr>
                <w:sz w:val="20"/>
              </w:rPr>
              <w:t>0,2</w:t>
            </w:r>
          </w:p>
        </w:tc>
        <w:tc>
          <w:tcPr>
            <w:tcW w:w="2143" w:type="dxa"/>
            <w:shd w:val="clear" w:color="auto" w:fill="FFFFFF"/>
          </w:tcPr>
          <w:p w14:paraId="1E4D254B" w14:textId="77777777" w:rsidR="00ED5BAB" w:rsidRPr="00ED5BAB" w:rsidRDefault="00ED5BAB" w:rsidP="008B40FF">
            <w:pPr>
              <w:jc w:val="center"/>
              <w:rPr>
                <w:sz w:val="20"/>
              </w:rPr>
            </w:pPr>
            <w:r w:rsidRPr="00ED5BAB">
              <w:rPr>
                <w:sz w:val="20"/>
              </w:rPr>
              <w:t>0,01</w:t>
            </w:r>
          </w:p>
        </w:tc>
      </w:tr>
      <w:tr w:rsidR="00ED5BAB" w:rsidRPr="00ED5BAB" w14:paraId="1147BF46" w14:textId="77777777" w:rsidTr="008B40FF">
        <w:tc>
          <w:tcPr>
            <w:tcW w:w="0" w:type="auto"/>
            <w:shd w:val="clear" w:color="auto" w:fill="DAEEF3"/>
          </w:tcPr>
          <w:p w14:paraId="5C661078" w14:textId="77777777" w:rsidR="00ED5BAB" w:rsidRPr="00ED5BAB" w:rsidRDefault="00ED5BAB" w:rsidP="008B40FF">
            <w:pPr>
              <w:jc w:val="center"/>
              <w:rPr>
                <w:rFonts w:ascii="Cambria" w:hAnsi="Cambria"/>
                <w:b/>
                <w:bCs/>
                <w:sz w:val="20"/>
              </w:rPr>
            </w:pPr>
            <w:r w:rsidRPr="00ED5BAB">
              <w:rPr>
                <w:rFonts w:ascii="Cambria" w:hAnsi="Cambria"/>
                <w:b/>
                <w:bCs/>
                <w:sz w:val="20"/>
              </w:rPr>
              <w:t>IV</w:t>
            </w:r>
          </w:p>
        </w:tc>
        <w:tc>
          <w:tcPr>
            <w:tcW w:w="4558" w:type="dxa"/>
            <w:shd w:val="clear" w:color="auto" w:fill="DAEEF3"/>
          </w:tcPr>
          <w:p w14:paraId="5292BA56" w14:textId="77777777" w:rsidR="00ED5BAB" w:rsidRPr="00ED5BAB" w:rsidRDefault="00ED5BAB" w:rsidP="008B40FF">
            <w:pPr>
              <w:rPr>
                <w:sz w:val="20"/>
              </w:rPr>
            </w:pPr>
            <w:r w:rsidRPr="00ED5BAB">
              <w:rPr>
                <w:sz w:val="20"/>
              </w:rPr>
              <w:t>Болести на ендокринната система, разстройс</w:t>
            </w:r>
            <w:r w:rsidRPr="00ED5BAB">
              <w:rPr>
                <w:sz w:val="20"/>
              </w:rPr>
              <w:softHyphen/>
              <w:t>тва на храненето и на обмяната на веществата</w:t>
            </w:r>
          </w:p>
        </w:tc>
        <w:tc>
          <w:tcPr>
            <w:tcW w:w="1843" w:type="dxa"/>
            <w:shd w:val="clear" w:color="auto" w:fill="FFFFFF"/>
          </w:tcPr>
          <w:p w14:paraId="620360EA" w14:textId="77777777" w:rsidR="00ED5BAB" w:rsidRPr="00ED5BAB" w:rsidRDefault="00ED5BAB" w:rsidP="008B40FF">
            <w:pPr>
              <w:jc w:val="center"/>
              <w:rPr>
                <w:sz w:val="20"/>
              </w:rPr>
            </w:pPr>
            <w:r w:rsidRPr="00ED5BAB">
              <w:rPr>
                <w:sz w:val="20"/>
              </w:rPr>
              <w:t>364</w:t>
            </w:r>
          </w:p>
        </w:tc>
        <w:tc>
          <w:tcPr>
            <w:tcW w:w="3402" w:type="dxa"/>
            <w:shd w:val="clear" w:color="auto" w:fill="FFFFFF"/>
          </w:tcPr>
          <w:p w14:paraId="36A9CB86" w14:textId="77777777" w:rsidR="00ED5BAB" w:rsidRPr="00ED5BAB" w:rsidRDefault="00ED5BAB" w:rsidP="008B40FF">
            <w:pPr>
              <w:jc w:val="center"/>
              <w:rPr>
                <w:sz w:val="20"/>
              </w:rPr>
            </w:pPr>
            <w:r w:rsidRPr="00ED5BAB">
              <w:rPr>
                <w:sz w:val="20"/>
              </w:rPr>
              <w:t>21,8</w:t>
            </w:r>
          </w:p>
        </w:tc>
        <w:tc>
          <w:tcPr>
            <w:tcW w:w="2143" w:type="dxa"/>
            <w:shd w:val="clear" w:color="auto" w:fill="FFFFFF"/>
          </w:tcPr>
          <w:p w14:paraId="2AF19757" w14:textId="77777777" w:rsidR="00ED5BAB" w:rsidRPr="00ED5BAB" w:rsidRDefault="00ED5BAB" w:rsidP="008B40FF">
            <w:pPr>
              <w:jc w:val="center"/>
              <w:rPr>
                <w:sz w:val="20"/>
              </w:rPr>
            </w:pPr>
            <w:r w:rsidRPr="00ED5BAB">
              <w:rPr>
                <w:sz w:val="20"/>
              </w:rPr>
              <w:t>1,7</w:t>
            </w:r>
          </w:p>
        </w:tc>
      </w:tr>
      <w:tr w:rsidR="00ED5BAB" w:rsidRPr="00ED5BAB" w14:paraId="27F5ECF8" w14:textId="77777777" w:rsidTr="008B40FF">
        <w:tc>
          <w:tcPr>
            <w:tcW w:w="0" w:type="auto"/>
            <w:shd w:val="clear" w:color="auto" w:fill="DAEEF3"/>
          </w:tcPr>
          <w:p w14:paraId="08818BAB" w14:textId="77777777" w:rsidR="00ED5BAB" w:rsidRPr="00ED5BAB" w:rsidRDefault="00ED5BAB" w:rsidP="008B40FF">
            <w:pPr>
              <w:jc w:val="center"/>
              <w:rPr>
                <w:rFonts w:ascii="Cambria" w:hAnsi="Cambria"/>
                <w:b/>
                <w:bCs/>
                <w:sz w:val="20"/>
              </w:rPr>
            </w:pPr>
            <w:r w:rsidRPr="00ED5BAB">
              <w:rPr>
                <w:rFonts w:ascii="Cambria" w:hAnsi="Cambria"/>
                <w:b/>
                <w:bCs/>
                <w:sz w:val="20"/>
              </w:rPr>
              <w:t>V</w:t>
            </w:r>
          </w:p>
        </w:tc>
        <w:tc>
          <w:tcPr>
            <w:tcW w:w="4558" w:type="dxa"/>
            <w:shd w:val="clear" w:color="auto" w:fill="DAEEF3"/>
          </w:tcPr>
          <w:p w14:paraId="6CD7CB2D" w14:textId="77777777" w:rsidR="00ED5BAB" w:rsidRPr="00ED5BAB" w:rsidRDefault="00ED5BAB" w:rsidP="008B40FF">
            <w:pPr>
              <w:rPr>
                <w:sz w:val="20"/>
              </w:rPr>
            </w:pPr>
            <w:r w:rsidRPr="00ED5BAB">
              <w:rPr>
                <w:sz w:val="20"/>
              </w:rPr>
              <w:t>Психични и поведенчески разстройства</w:t>
            </w:r>
          </w:p>
        </w:tc>
        <w:tc>
          <w:tcPr>
            <w:tcW w:w="1843" w:type="dxa"/>
            <w:shd w:val="clear" w:color="auto" w:fill="FFFFFF"/>
          </w:tcPr>
          <w:p w14:paraId="2D9A760F" w14:textId="77777777" w:rsidR="00ED5BAB" w:rsidRPr="00ED5BAB" w:rsidRDefault="00ED5BAB" w:rsidP="008B40FF">
            <w:pPr>
              <w:jc w:val="center"/>
              <w:rPr>
                <w:sz w:val="20"/>
              </w:rPr>
            </w:pPr>
            <w:r w:rsidRPr="00ED5BAB">
              <w:rPr>
                <w:sz w:val="20"/>
              </w:rPr>
              <w:t>1845</w:t>
            </w:r>
          </w:p>
        </w:tc>
        <w:tc>
          <w:tcPr>
            <w:tcW w:w="3402" w:type="dxa"/>
            <w:shd w:val="clear" w:color="auto" w:fill="FFFFFF"/>
          </w:tcPr>
          <w:p w14:paraId="19AFE8E8" w14:textId="77777777" w:rsidR="00ED5BAB" w:rsidRPr="00ED5BAB" w:rsidRDefault="00ED5BAB" w:rsidP="008B40FF">
            <w:pPr>
              <w:jc w:val="center"/>
              <w:rPr>
                <w:sz w:val="20"/>
              </w:rPr>
            </w:pPr>
            <w:r w:rsidRPr="00ED5BAB">
              <w:rPr>
                <w:sz w:val="20"/>
              </w:rPr>
              <w:t>110,3</w:t>
            </w:r>
          </w:p>
        </w:tc>
        <w:tc>
          <w:tcPr>
            <w:tcW w:w="2143" w:type="dxa"/>
            <w:shd w:val="clear" w:color="auto" w:fill="FFFFFF"/>
          </w:tcPr>
          <w:p w14:paraId="0C86BC64" w14:textId="77777777" w:rsidR="00ED5BAB" w:rsidRPr="00ED5BAB" w:rsidRDefault="00ED5BAB" w:rsidP="008B40FF">
            <w:pPr>
              <w:jc w:val="center"/>
              <w:rPr>
                <w:sz w:val="20"/>
              </w:rPr>
            </w:pPr>
            <w:r w:rsidRPr="00ED5BAB">
              <w:rPr>
                <w:sz w:val="20"/>
              </w:rPr>
              <w:t>8,7</w:t>
            </w:r>
          </w:p>
        </w:tc>
      </w:tr>
      <w:tr w:rsidR="00ED5BAB" w:rsidRPr="00ED5BAB" w14:paraId="13F9146F" w14:textId="77777777" w:rsidTr="008B40FF">
        <w:tc>
          <w:tcPr>
            <w:tcW w:w="0" w:type="auto"/>
            <w:shd w:val="clear" w:color="auto" w:fill="DAEEF3"/>
          </w:tcPr>
          <w:p w14:paraId="2090B91E" w14:textId="77777777" w:rsidR="00ED5BAB" w:rsidRPr="00ED5BAB" w:rsidRDefault="00ED5BAB" w:rsidP="008B40FF">
            <w:pPr>
              <w:jc w:val="center"/>
              <w:rPr>
                <w:rFonts w:ascii="Cambria" w:hAnsi="Cambria"/>
                <w:b/>
                <w:bCs/>
                <w:sz w:val="20"/>
              </w:rPr>
            </w:pPr>
            <w:r w:rsidRPr="00ED5BAB">
              <w:rPr>
                <w:rFonts w:ascii="Cambria" w:hAnsi="Cambria"/>
                <w:b/>
                <w:bCs/>
                <w:sz w:val="20"/>
              </w:rPr>
              <w:t>VI</w:t>
            </w:r>
          </w:p>
        </w:tc>
        <w:tc>
          <w:tcPr>
            <w:tcW w:w="4558" w:type="dxa"/>
            <w:shd w:val="clear" w:color="auto" w:fill="DAEEF3"/>
          </w:tcPr>
          <w:p w14:paraId="6B1A7143" w14:textId="0CAEF7E3" w:rsidR="00ED5BAB" w:rsidRPr="00ED5BAB" w:rsidRDefault="00ED5BAB" w:rsidP="008B40FF">
            <w:pPr>
              <w:rPr>
                <w:sz w:val="20"/>
              </w:rPr>
            </w:pPr>
            <w:r w:rsidRPr="00ED5BAB">
              <w:rPr>
                <w:sz w:val="20"/>
              </w:rPr>
              <w:t>Болести на нервната система</w:t>
            </w:r>
          </w:p>
        </w:tc>
        <w:tc>
          <w:tcPr>
            <w:tcW w:w="1843" w:type="dxa"/>
            <w:shd w:val="clear" w:color="auto" w:fill="FFFFFF"/>
          </w:tcPr>
          <w:p w14:paraId="70780E79" w14:textId="77777777" w:rsidR="00ED5BAB" w:rsidRPr="00ED5BAB" w:rsidRDefault="00ED5BAB" w:rsidP="008B40FF">
            <w:pPr>
              <w:jc w:val="center"/>
              <w:rPr>
                <w:sz w:val="20"/>
              </w:rPr>
            </w:pPr>
            <w:r w:rsidRPr="00ED5BAB">
              <w:rPr>
                <w:sz w:val="20"/>
              </w:rPr>
              <w:t>272</w:t>
            </w:r>
          </w:p>
        </w:tc>
        <w:tc>
          <w:tcPr>
            <w:tcW w:w="3402" w:type="dxa"/>
            <w:shd w:val="clear" w:color="auto" w:fill="FFFFFF"/>
          </w:tcPr>
          <w:p w14:paraId="48D030F7" w14:textId="77777777" w:rsidR="00ED5BAB" w:rsidRPr="00ED5BAB" w:rsidRDefault="00ED5BAB" w:rsidP="008B40FF">
            <w:pPr>
              <w:jc w:val="center"/>
              <w:rPr>
                <w:sz w:val="20"/>
              </w:rPr>
            </w:pPr>
            <w:r w:rsidRPr="00ED5BAB">
              <w:rPr>
                <w:sz w:val="20"/>
              </w:rPr>
              <w:t>16,3</w:t>
            </w:r>
          </w:p>
        </w:tc>
        <w:tc>
          <w:tcPr>
            <w:tcW w:w="2143" w:type="dxa"/>
            <w:shd w:val="clear" w:color="auto" w:fill="FFFFFF"/>
          </w:tcPr>
          <w:p w14:paraId="75F35B0E" w14:textId="77777777" w:rsidR="00ED5BAB" w:rsidRPr="00ED5BAB" w:rsidRDefault="00ED5BAB" w:rsidP="008B40FF">
            <w:pPr>
              <w:jc w:val="center"/>
              <w:rPr>
                <w:sz w:val="20"/>
              </w:rPr>
            </w:pPr>
            <w:r w:rsidRPr="00ED5BAB">
              <w:rPr>
                <w:sz w:val="20"/>
              </w:rPr>
              <w:t>1,3</w:t>
            </w:r>
          </w:p>
        </w:tc>
      </w:tr>
      <w:tr w:rsidR="00ED5BAB" w:rsidRPr="00ED5BAB" w14:paraId="1EA7BFF8" w14:textId="77777777" w:rsidTr="008B40FF">
        <w:tc>
          <w:tcPr>
            <w:tcW w:w="0" w:type="auto"/>
            <w:shd w:val="clear" w:color="auto" w:fill="DAEEF3"/>
          </w:tcPr>
          <w:p w14:paraId="5591B2FA" w14:textId="77777777" w:rsidR="00ED5BAB" w:rsidRPr="00ED5BAB" w:rsidRDefault="00ED5BAB" w:rsidP="008B40FF">
            <w:pPr>
              <w:jc w:val="center"/>
              <w:rPr>
                <w:rFonts w:ascii="Cambria" w:hAnsi="Cambria"/>
                <w:b/>
                <w:bCs/>
                <w:sz w:val="20"/>
              </w:rPr>
            </w:pPr>
            <w:r w:rsidRPr="00ED5BAB">
              <w:rPr>
                <w:rFonts w:ascii="Cambria" w:hAnsi="Cambria"/>
                <w:b/>
                <w:bCs/>
                <w:sz w:val="20"/>
              </w:rPr>
              <w:t>VII</w:t>
            </w:r>
          </w:p>
        </w:tc>
        <w:tc>
          <w:tcPr>
            <w:tcW w:w="4558" w:type="dxa"/>
            <w:shd w:val="clear" w:color="auto" w:fill="DAEEF3"/>
          </w:tcPr>
          <w:p w14:paraId="518BF3B1" w14:textId="77777777" w:rsidR="00ED5BAB" w:rsidRPr="00ED5BAB" w:rsidRDefault="00ED5BAB" w:rsidP="008B40FF">
            <w:pPr>
              <w:rPr>
                <w:sz w:val="20"/>
              </w:rPr>
            </w:pPr>
            <w:r w:rsidRPr="00ED5BAB">
              <w:rPr>
                <w:sz w:val="20"/>
              </w:rPr>
              <w:t>Болести на окото и придатъците му</w:t>
            </w:r>
          </w:p>
        </w:tc>
        <w:tc>
          <w:tcPr>
            <w:tcW w:w="1843" w:type="dxa"/>
            <w:shd w:val="clear" w:color="auto" w:fill="FFFFFF"/>
          </w:tcPr>
          <w:p w14:paraId="0110A319" w14:textId="77777777" w:rsidR="00ED5BAB" w:rsidRPr="00ED5BAB" w:rsidRDefault="00ED5BAB" w:rsidP="008B40FF">
            <w:pPr>
              <w:jc w:val="center"/>
              <w:rPr>
                <w:sz w:val="20"/>
              </w:rPr>
            </w:pPr>
            <w:r w:rsidRPr="00ED5BAB">
              <w:rPr>
                <w:sz w:val="20"/>
              </w:rPr>
              <w:t>1</w:t>
            </w:r>
          </w:p>
        </w:tc>
        <w:tc>
          <w:tcPr>
            <w:tcW w:w="3402" w:type="dxa"/>
            <w:shd w:val="clear" w:color="auto" w:fill="FFFFFF"/>
          </w:tcPr>
          <w:p w14:paraId="764DA8BB" w14:textId="77777777" w:rsidR="00ED5BAB" w:rsidRPr="00ED5BAB" w:rsidRDefault="00ED5BAB" w:rsidP="008B40FF">
            <w:pPr>
              <w:jc w:val="center"/>
              <w:rPr>
                <w:sz w:val="20"/>
              </w:rPr>
            </w:pPr>
            <w:r w:rsidRPr="00ED5BAB">
              <w:rPr>
                <w:sz w:val="20"/>
              </w:rPr>
              <w:t>0,05</w:t>
            </w:r>
          </w:p>
        </w:tc>
        <w:tc>
          <w:tcPr>
            <w:tcW w:w="2143" w:type="dxa"/>
            <w:shd w:val="clear" w:color="auto" w:fill="FFFFFF"/>
          </w:tcPr>
          <w:p w14:paraId="1C4F060C" w14:textId="77777777" w:rsidR="00ED5BAB" w:rsidRPr="00ED5BAB" w:rsidRDefault="00ED5BAB" w:rsidP="008B40FF">
            <w:pPr>
              <w:jc w:val="center"/>
              <w:rPr>
                <w:sz w:val="20"/>
              </w:rPr>
            </w:pPr>
            <w:r w:rsidRPr="00ED5BAB">
              <w:rPr>
                <w:sz w:val="20"/>
              </w:rPr>
              <w:t>0,004</w:t>
            </w:r>
          </w:p>
        </w:tc>
      </w:tr>
      <w:tr w:rsidR="00ED5BAB" w:rsidRPr="00ED5BAB" w14:paraId="193C8786" w14:textId="77777777" w:rsidTr="008B40FF">
        <w:tc>
          <w:tcPr>
            <w:tcW w:w="0" w:type="auto"/>
            <w:shd w:val="clear" w:color="auto" w:fill="DAEEF3"/>
          </w:tcPr>
          <w:p w14:paraId="247C5D1F" w14:textId="77777777" w:rsidR="00ED5BAB" w:rsidRPr="00ED5BAB" w:rsidRDefault="00ED5BAB" w:rsidP="008B40FF">
            <w:pPr>
              <w:jc w:val="center"/>
              <w:rPr>
                <w:rFonts w:ascii="Cambria" w:hAnsi="Cambria"/>
                <w:b/>
                <w:bCs/>
                <w:sz w:val="20"/>
              </w:rPr>
            </w:pPr>
            <w:r w:rsidRPr="00ED5BAB">
              <w:rPr>
                <w:rFonts w:ascii="Cambria" w:hAnsi="Cambria"/>
                <w:b/>
                <w:bCs/>
                <w:sz w:val="20"/>
              </w:rPr>
              <w:t>VIII</w:t>
            </w:r>
          </w:p>
        </w:tc>
        <w:tc>
          <w:tcPr>
            <w:tcW w:w="4558" w:type="dxa"/>
            <w:shd w:val="clear" w:color="auto" w:fill="DAEEF3"/>
          </w:tcPr>
          <w:p w14:paraId="520D2170" w14:textId="77777777" w:rsidR="00ED5BAB" w:rsidRPr="00ED5BAB" w:rsidRDefault="00ED5BAB" w:rsidP="008B40FF">
            <w:pPr>
              <w:rPr>
                <w:sz w:val="20"/>
              </w:rPr>
            </w:pPr>
            <w:r w:rsidRPr="00ED5BAB">
              <w:rPr>
                <w:sz w:val="20"/>
              </w:rPr>
              <w:t>Болести на ухото и мастоидния израстък</w:t>
            </w:r>
          </w:p>
        </w:tc>
        <w:tc>
          <w:tcPr>
            <w:tcW w:w="1843" w:type="dxa"/>
            <w:shd w:val="clear" w:color="auto" w:fill="FFFFFF"/>
          </w:tcPr>
          <w:p w14:paraId="5CC8A1D9" w14:textId="77777777" w:rsidR="00ED5BAB" w:rsidRPr="00ED5BAB" w:rsidRDefault="00ED5BAB" w:rsidP="008B40FF">
            <w:pPr>
              <w:jc w:val="center"/>
              <w:rPr>
                <w:sz w:val="20"/>
              </w:rPr>
            </w:pPr>
            <w:r w:rsidRPr="00ED5BAB">
              <w:rPr>
                <w:sz w:val="20"/>
              </w:rPr>
              <w:t>414</w:t>
            </w:r>
          </w:p>
        </w:tc>
        <w:tc>
          <w:tcPr>
            <w:tcW w:w="3402" w:type="dxa"/>
            <w:shd w:val="clear" w:color="auto" w:fill="FFFFFF"/>
          </w:tcPr>
          <w:p w14:paraId="17F5EBB5" w14:textId="77777777" w:rsidR="00ED5BAB" w:rsidRPr="00ED5BAB" w:rsidRDefault="00ED5BAB" w:rsidP="008B40FF">
            <w:pPr>
              <w:jc w:val="center"/>
              <w:rPr>
                <w:sz w:val="20"/>
              </w:rPr>
            </w:pPr>
            <w:r w:rsidRPr="00ED5BAB">
              <w:rPr>
                <w:sz w:val="20"/>
              </w:rPr>
              <w:t>24,7</w:t>
            </w:r>
          </w:p>
        </w:tc>
        <w:tc>
          <w:tcPr>
            <w:tcW w:w="2143" w:type="dxa"/>
            <w:shd w:val="clear" w:color="auto" w:fill="FFFFFF"/>
          </w:tcPr>
          <w:p w14:paraId="50604B7B" w14:textId="77777777" w:rsidR="00ED5BAB" w:rsidRPr="00ED5BAB" w:rsidRDefault="00ED5BAB" w:rsidP="008B40FF">
            <w:pPr>
              <w:jc w:val="center"/>
              <w:rPr>
                <w:sz w:val="20"/>
              </w:rPr>
            </w:pPr>
            <w:r w:rsidRPr="00ED5BAB">
              <w:rPr>
                <w:sz w:val="20"/>
              </w:rPr>
              <w:t>1,9</w:t>
            </w:r>
          </w:p>
        </w:tc>
      </w:tr>
      <w:tr w:rsidR="00ED5BAB" w:rsidRPr="00ED5BAB" w14:paraId="01772456" w14:textId="77777777" w:rsidTr="008B40FF">
        <w:tc>
          <w:tcPr>
            <w:tcW w:w="0" w:type="auto"/>
            <w:shd w:val="clear" w:color="auto" w:fill="DAEEF3"/>
          </w:tcPr>
          <w:p w14:paraId="4227F15A" w14:textId="77777777" w:rsidR="00ED5BAB" w:rsidRPr="00ED5BAB" w:rsidRDefault="00ED5BAB" w:rsidP="008B40FF">
            <w:pPr>
              <w:jc w:val="center"/>
              <w:rPr>
                <w:rFonts w:ascii="Cambria" w:hAnsi="Cambria"/>
                <w:b/>
                <w:bCs/>
                <w:sz w:val="20"/>
              </w:rPr>
            </w:pPr>
            <w:r w:rsidRPr="00ED5BAB">
              <w:rPr>
                <w:rFonts w:ascii="Cambria" w:hAnsi="Cambria"/>
                <w:b/>
                <w:bCs/>
                <w:sz w:val="20"/>
              </w:rPr>
              <w:t>IХ</w:t>
            </w:r>
          </w:p>
        </w:tc>
        <w:tc>
          <w:tcPr>
            <w:tcW w:w="4558" w:type="dxa"/>
            <w:shd w:val="clear" w:color="auto" w:fill="DAEEF3"/>
          </w:tcPr>
          <w:p w14:paraId="1162E317" w14:textId="77777777" w:rsidR="00ED5BAB" w:rsidRPr="00ED5BAB" w:rsidRDefault="00ED5BAB" w:rsidP="008B40FF">
            <w:pPr>
              <w:rPr>
                <w:sz w:val="20"/>
              </w:rPr>
            </w:pPr>
            <w:r w:rsidRPr="00ED5BAB">
              <w:rPr>
                <w:sz w:val="20"/>
              </w:rPr>
              <w:t>Болести на органите на кръвообращението</w:t>
            </w:r>
          </w:p>
        </w:tc>
        <w:tc>
          <w:tcPr>
            <w:tcW w:w="1843" w:type="dxa"/>
            <w:shd w:val="clear" w:color="auto" w:fill="FFFFFF"/>
          </w:tcPr>
          <w:p w14:paraId="19AE9138" w14:textId="77777777" w:rsidR="00ED5BAB" w:rsidRPr="00ED5BAB" w:rsidRDefault="00ED5BAB" w:rsidP="008B40FF">
            <w:pPr>
              <w:jc w:val="center"/>
              <w:rPr>
                <w:sz w:val="20"/>
              </w:rPr>
            </w:pPr>
            <w:r w:rsidRPr="00ED5BAB">
              <w:rPr>
                <w:sz w:val="20"/>
              </w:rPr>
              <w:t>2342</w:t>
            </w:r>
          </w:p>
        </w:tc>
        <w:tc>
          <w:tcPr>
            <w:tcW w:w="3402" w:type="dxa"/>
            <w:shd w:val="clear" w:color="auto" w:fill="FFFFFF"/>
          </w:tcPr>
          <w:p w14:paraId="5905DD18" w14:textId="77777777" w:rsidR="00ED5BAB" w:rsidRPr="00ED5BAB" w:rsidRDefault="00ED5BAB" w:rsidP="008B40FF">
            <w:pPr>
              <w:jc w:val="center"/>
              <w:rPr>
                <w:sz w:val="20"/>
              </w:rPr>
            </w:pPr>
            <w:r w:rsidRPr="00ED5BAB">
              <w:rPr>
                <w:sz w:val="20"/>
              </w:rPr>
              <w:t>140,03</w:t>
            </w:r>
          </w:p>
        </w:tc>
        <w:tc>
          <w:tcPr>
            <w:tcW w:w="2143" w:type="dxa"/>
            <w:shd w:val="clear" w:color="auto" w:fill="FFFFFF"/>
          </w:tcPr>
          <w:p w14:paraId="50FFD40F" w14:textId="77777777" w:rsidR="00ED5BAB" w:rsidRPr="00ED5BAB" w:rsidRDefault="00ED5BAB" w:rsidP="008B40FF">
            <w:pPr>
              <w:jc w:val="center"/>
              <w:rPr>
                <w:sz w:val="20"/>
              </w:rPr>
            </w:pPr>
            <w:r w:rsidRPr="00ED5BAB">
              <w:rPr>
                <w:sz w:val="20"/>
              </w:rPr>
              <w:t>11,1</w:t>
            </w:r>
          </w:p>
        </w:tc>
      </w:tr>
      <w:tr w:rsidR="00ED5BAB" w:rsidRPr="00ED5BAB" w14:paraId="71ED8216" w14:textId="77777777" w:rsidTr="008B40FF">
        <w:tc>
          <w:tcPr>
            <w:tcW w:w="0" w:type="auto"/>
            <w:shd w:val="clear" w:color="auto" w:fill="DAEEF3"/>
          </w:tcPr>
          <w:p w14:paraId="52B9A566" w14:textId="77777777" w:rsidR="00ED5BAB" w:rsidRPr="00ED5BAB" w:rsidRDefault="00ED5BAB" w:rsidP="008B40FF">
            <w:pPr>
              <w:jc w:val="center"/>
              <w:rPr>
                <w:rFonts w:ascii="Cambria" w:hAnsi="Cambria"/>
                <w:b/>
                <w:bCs/>
                <w:sz w:val="20"/>
              </w:rPr>
            </w:pPr>
            <w:r w:rsidRPr="00ED5BAB">
              <w:rPr>
                <w:rFonts w:ascii="Cambria" w:hAnsi="Cambria"/>
                <w:b/>
                <w:bCs/>
                <w:sz w:val="20"/>
              </w:rPr>
              <w:t>Х</w:t>
            </w:r>
          </w:p>
        </w:tc>
        <w:tc>
          <w:tcPr>
            <w:tcW w:w="4558" w:type="dxa"/>
            <w:shd w:val="clear" w:color="auto" w:fill="DAEEF3"/>
          </w:tcPr>
          <w:p w14:paraId="370B0FB3" w14:textId="77777777" w:rsidR="00ED5BAB" w:rsidRPr="00ED5BAB" w:rsidRDefault="00ED5BAB" w:rsidP="008B40FF">
            <w:pPr>
              <w:rPr>
                <w:sz w:val="20"/>
              </w:rPr>
            </w:pPr>
            <w:r w:rsidRPr="00ED5BAB">
              <w:rPr>
                <w:sz w:val="20"/>
              </w:rPr>
              <w:t>Болести на дихателната система</w:t>
            </w:r>
          </w:p>
        </w:tc>
        <w:tc>
          <w:tcPr>
            <w:tcW w:w="1843" w:type="dxa"/>
            <w:shd w:val="clear" w:color="auto" w:fill="FFFFFF"/>
          </w:tcPr>
          <w:p w14:paraId="3E661C92" w14:textId="77777777" w:rsidR="00ED5BAB" w:rsidRPr="00ED5BAB" w:rsidRDefault="00ED5BAB" w:rsidP="008B40FF">
            <w:pPr>
              <w:jc w:val="center"/>
              <w:rPr>
                <w:sz w:val="20"/>
              </w:rPr>
            </w:pPr>
            <w:r w:rsidRPr="00ED5BAB">
              <w:rPr>
                <w:sz w:val="20"/>
              </w:rPr>
              <w:t>1613</w:t>
            </w:r>
          </w:p>
        </w:tc>
        <w:tc>
          <w:tcPr>
            <w:tcW w:w="3402" w:type="dxa"/>
            <w:shd w:val="clear" w:color="auto" w:fill="FFFFFF"/>
          </w:tcPr>
          <w:p w14:paraId="6E62DF02" w14:textId="77777777" w:rsidR="00ED5BAB" w:rsidRPr="00ED5BAB" w:rsidRDefault="00ED5BAB" w:rsidP="008B40FF">
            <w:pPr>
              <w:jc w:val="center"/>
              <w:rPr>
                <w:sz w:val="20"/>
              </w:rPr>
            </w:pPr>
            <w:r w:rsidRPr="00ED5BAB">
              <w:rPr>
                <w:sz w:val="20"/>
              </w:rPr>
              <w:t>96,4</w:t>
            </w:r>
          </w:p>
        </w:tc>
        <w:tc>
          <w:tcPr>
            <w:tcW w:w="2143" w:type="dxa"/>
            <w:shd w:val="clear" w:color="auto" w:fill="FFFFFF"/>
          </w:tcPr>
          <w:p w14:paraId="621244FD" w14:textId="77777777" w:rsidR="00ED5BAB" w:rsidRPr="00ED5BAB" w:rsidRDefault="00ED5BAB" w:rsidP="008B40FF">
            <w:pPr>
              <w:jc w:val="center"/>
              <w:rPr>
                <w:sz w:val="20"/>
              </w:rPr>
            </w:pPr>
            <w:r w:rsidRPr="00ED5BAB">
              <w:rPr>
                <w:sz w:val="20"/>
              </w:rPr>
              <w:t>7,6</w:t>
            </w:r>
          </w:p>
        </w:tc>
      </w:tr>
      <w:tr w:rsidR="00ED5BAB" w:rsidRPr="00ED5BAB" w14:paraId="4D3F4F4F" w14:textId="77777777" w:rsidTr="008B40FF">
        <w:tc>
          <w:tcPr>
            <w:tcW w:w="0" w:type="auto"/>
            <w:shd w:val="clear" w:color="auto" w:fill="DAEEF3"/>
          </w:tcPr>
          <w:p w14:paraId="3FA48093" w14:textId="77777777" w:rsidR="00ED5BAB" w:rsidRPr="00ED5BAB" w:rsidRDefault="00ED5BAB" w:rsidP="008B40FF">
            <w:pPr>
              <w:jc w:val="center"/>
              <w:rPr>
                <w:rFonts w:ascii="Cambria" w:hAnsi="Cambria"/>
                <w:b/>
                <w:bCs/>
                <w:sz w:val="20"/>
              </w:rPr>
            </w:pPr>
            <w:r w:rsidRPr="00ED5BAB">
              <w:rPr>
                <w:rFonts w:ascii="Cambria" w:hAnsi="Cambria"/>
                <w:b/>
                <w:bCs/>
                <w:sz w:val="20"/>
              </w:rPr>
              <w:t>ХI</w:t>
            </w:r>
          </w:p>
        </w:tc>
        <w:tc>
          <w:tcPr>
            <w:tcW w:w="4558" w:type="dxa"/>
            <w:shd w:val="clear" w:color="auto" w:fill="DAEEF3"/>
          </w:tcPr>
          <w:p w14:paraId="24E5678A" w14:textId="77777777" w:rsidR="00ED5BAB" w:rsidRPr="00ED5BAB" w:rsidRDefault="00ED5BAB" w:rsidP="008B40FF">
            <w:pPr>
              <w:rPr>
                <w:sz w:val="20"/>
              </w:rPr>
            </w:pPr>
            <w:r w:rsidRPr="00ED5BAB">
              <w:rPr>
                <w:sz w:val="20"/>
              </w:rPr>
              <w:t>Болести на храносмилателната система</w:t>
            </w:r>
          </w:p>
        </w:tc>
        <w:tc>
          <w:tcPr>
            <w:tcW w:w="1843" w:type="dxa"/>
            <w:shd w:val="clear" w:color="auto" w:fill="FFFFFF"/>
          </w:tcPr>
          <w:p w14:paraId="0FC1CE56" w14:textId="77777777" w:rsidR="00ED5BAB" w:rsidRPr="00ED5BAB" w:rsidRDefault="00ED5BAB" w:rsidP="008B40FF">
            <w:pPr>
              <w:jc w:val="center"/>
              <w:rPr>
                <w:sz w:val="20"/>
              </w:rPr>
            </w:pPr>
            <w:r w:rsidRPr="00ED5BAB">
              <w:rPr>
                <w:sz w:val="20"/>
              </w:rPr>
              <w:t>1143</w:t>
            </w:r>
          </w:p>
        </w:tc>
        <w:tc>
          <w:tcPr>
            <w:tcW w:w="3402" w:type="dxa"/>
            <w:shd w:val="clear" w:color="auto" w:fill="FFFFFF"/>
          </w:tcPr>
          <w:p w14:paraId="19156B5F" w14:textId="77777777" w:rsidR="00ED5BAB" w:rsidRPr="00ED5BAB" w:rsidRDefault="00ED5BAB" w:rsidP="008B40FF">
            <w:pPr>
              <w:jc w:val="center"/>
              <w:rPr>
                <w:sz w:val="20"/>
              </w:rPr>
            </w:pPr>
            <w:r w:rsidRPr="00ED5BAB">
              <w:rPr>
                <w:sz w:val="20"/>
              </w:rPr>
              <w:t>68,3</w:t>
            </w:r>
          </w:p>
        </w:tc>
        <w:tc>
          <w:tcPr>
            <w:tcW w:w="2143" w:type="dxa"/>
            <w:shd w:val="clear" w:color="auto" w:fill="FFFFFF"/>
          </w:tcPr>
          <w:p w14:paraId="65C4E2D7" w14:textId="77777777" w:rsidR="00ED5BAB" w:rsidRPr="00ED5BAB" w:rsidRDefault="00ED5BAB" w:rsidP="008B40FF">
            <w:pPr>
              <w:jc w:val="center"/>
              <w:rPr>
                <w:sz w:val="20"/>
              </w:rPr>
            </w:pPr>
            <w:r w:rsidRPr="00ED5BAB">
              <w:rPr>
                <w:sz w:val="20"/>
              </w:rPr>
              <w:t>5,4</w:t>
            </w:r>
          </w:p>
        </w:tc>
      </w:tr>
      <w:tr w:rsidR="00ED5BAB" w:rsidRPr="00ED5BAB" w14:paraId="25AF3BEF" w14:textId="77777777" w:rsidTr="008B40FF">
        <w:tc>
          <w:tcPr>
            <w:tcW w:w="0" w:type="auto"/>
            <w:shd w:val="clear" w:color="auto" w:fill="DAEEF3"/>
          </w:tcPr>
          <w:p w14:paraId="10D2778C" w14:textId="77777777" w:rsidR="00ED5BAB" w:rsidRPr="00ED5BAB" w:rsidRDefault="00ED5BAB" w:rsidP="008B40FF">
            <w:pPr>
              <w:jc w:val="center"/>
              <w:rPr>
                <w:rFonts w:ascii="Cambria" w:hAnsi="Cambria"/>
                <w:b/>
                <w:bCs/>
                <w:sz w:val="20"/>
              </w:rPr>
            </w:pPr>
            <w:r w:rsidRPr="00ED5BAB">
              <w:rPr>
                <w:rFonts w:ascii="Cambria" w:hAnsi="Cambria"/>
                <w:b/>
                <w:bCs/>
                <w:sz w:val="20"/>
              </w:rPr>
              <w:t>ХII</w:t>
            </w:r>
          </w:p>
        </w:tc>
        <w:tc>
          <w:tcPr>
            <w:tcW w:w="4558" w:type="dxa"/>
            <w:shd w:val="clear" w:color="auto" w:fill="DAEEF3"/>
          </w:tcPr>
          <w:p w14:paraId="7540F446" w14:textId="77777777" w:rsidR="00ED5BAB" w:rsidRPr="00ED5BAB" w:rsidRDefault="00ED5BAB" w:rsidP="008B40FF">
            <w:pPr>
              <w:rPr>
                <w:sz w:val="20"/>
              </w:rPr>
            </w:pPr>
            <w:r w:rsidRPr="00ED5BAB">
              <w:rPr>
                <w:sz w:val="20"/>
              </w:rPr>
              <w:t>Болести на кожата и подкожната тъкан</w:t>
            </w:r>
          </w:p>
        </w:tc>
        <w:tc>
          <w:tcPr>
            <w:tcW w:w="1843" w:type="dxa"/>
            <w:shd w:val="clear" w:color="auto" w:fill="FFFFFF"/>
          </w:tcPr>
          <w:p w14:paraId="57E80708" w14:textId="77777777" w:rsidR="00ED5BAB" w:rsidRPr="00ED5BAB" w:rsidRDefault="00ED5BAB" w:rsidP="008B40FF">
            <w:pPr>
              <w:jc w:val="center"/>
              <w:rPr>
                <w:sz w:val="20"/>
              </w:rPr>
            </w:pPr>
            <w:r w:rsidRPr="00ED5BAB">
              <w:rPr>
                <w:sz w:val="20"/>
              </w:rPr>
              <w:t>298</w:t>
            </w:r>
          </w:p>
        </w:tc>
        <w:tc>
          <w:tcPr>
            <w:tcW w:w="3402" w:type="dxa"/>
            <w:shd w:val="clear" w:color="auto" w:fill="FFFFFF"/>
          </w:tcPr>
          <w:p w14:paraId="7B62A36E" w14:textId="77777777" w:rsidR="00ED5BAB" w:rsidRPr="00ED5BAB" w:rsidRDefault="00ED5BAB" w:rsidP="008B40FF">
            <w:pPr>
              <w:jc w:val="center"/>
              <w:rPr>
                <w:sz w:val="20"/>
              </w:rPr>
            </w:pPr>
            <w:r w:rsidRPr="00ED5BAB">
              <w:rPr>
                <w:sz w:val="20"/>
              </w:rPr>
              <w:t>17,8</w:t>
            </w:r>
          </w:p>
        </w:tc>
        <w:tc>
          <w:tcPr>
            <w:tcW w:w="2143" w:type="dxa"/>
            <w:shd w:val="clear" w:color="auto" w:fill="FFFFFF"/>
          </w:tcPr>
          <w:p w14:paraId="1224B7E3" w14:textId="77777777" w:rsidR="00ED5BAB" w:rsidRPr="00ED5BAB" w:rsidRDefault="00ED5BAB" w:rsidP="008B40FF">
            <w:pPr>
              <w:jc w:val="center"/>
              <w:rPr>
                <w:sz w:val="20"/>
              </w:rPr>
            </w:pPr>
            <w:r w:rsidRPr="00ED5BAB">
              <w:rPr>
                <w:sz w:val="20"/>
              </w:rPr>
              <w:t>1,4</w:t>
            </w:r>
          </w:p>
        </w:tc>
      </w:tr>
      <w:tr w:rsidR="00ED5BAB" w:rsidRPr="00ED5BAB" w14:paraId="6841E477" w14:textId="77777777" w:rsidTr="008B40FF">
        <w:tc>
          <w:tcPr>
            <w:tcW w:w="0" w:type="auto"/>
            <w:shd w:val="clear" w:color="auto" w:fill="DAEEF3"/>
          </w:tcPr>
          <w:p w14:paraId="4E9B09B4" w14:textId="77777777" w:rsidR="00ED5BAB" w:rsidRPr="00ED5BAB" w:rsidRDefault="00ED5BAB" w:rsidP="008B40FF">
            <w:pPr>
              <w:jc w:val="center"/>
              <w:rPr>
                <w:rFonts w:ascii="Cambria" w:hAnsi="Cambria"/>
                <w:b/>
                <w:bCs/>
                <w:sz w:val="20"/>
              </w:rPr>
            </w:pPr>
            <w:r w:rsidRPr="00ED5BAB">
              <w:rPr>
                <w:rFonts w:ascii="Cambria" w:hAnsi="Cambria"/>
                <w:b/>
                <w:bCs/>
                <w:sz w:val="20"/>
              </w:rPr>
              <w:t>ХIII</w:t>
            </w:r>
          </w:p>
        </w:tc>
        <w:tc>
          <w:tcPr>
            <w:tcW w:w="4558" w:type="dxa"/>
            <w:shd w:val="clear" w:color="auto" w:fill="DAEEF3"/>
          </w:tcPr>
          <w:p w14:paraId="2CD01BFA" w14:textId="77777777" w:rsidR="00ED5BAB" w:rsidRPr="00ED5BAB" w:rsidRDefault="00ED5BAB" w:rsidP="008B40FF">
            <w:pPr>
              <w:rPr>
                <w:sz w:val="20"/>
              </w:rPr>
            </w:pPr>
            <w:r w:rsidRPr="00ED5BAB">
              <w:rPr>
                <w:sz w:val="20"/>
              </w:rPr>
              <w:t>Болести на костно-мускулната сис</w:t>
            </w:r>
            <w:r w:rsidRPr="00ED5BAB">
              <w:rPr>
                <w:sz w:val="20"/>
              </w:rPr>
              <w:softHyphen/>
              <w:t>тема и на съединителната тъкан</w:t>
            </w:r>
          </w:p>
        </w:tc>
        <w:tc>
          <w:tcPr>
            <w:tcW w:w="1843" w:type="dxa"/>
            <w:shd w:val="clear" w:color="auto" w:fill="FFFFFF"/>
          </w:tcPr>
          <w:p w14:paraId="46CE1AA4" w14:textId="77777777" w:rsidR="00ED5BAB" w:rsidRPr="00ED5BAB" w:rsidRDefault="00ED5BAB" w:rsidP="008B40FF">
            <w:pPr>
              <w:jc w:val="center"/>
              <w:rPr>
                <w:sz w:val="20"/>
              </w:rPr>
            </w:pPr>
            <w:r w:rsidRPr="00ED5BAB">
              <w:rPr>
                <w:sz w:val="20"/>
              </w:rPr>
              <w:t>577</w:t>
            </w:r>
          </w:p>
        </w:tc>
        <w:tc>
          <w:tcPr>
            <w:tcW w:w="3402" w:type="dxa"/>
            <w:shd w:val="clear" w:color="auto" w:fill="FFFFFF"/>
          </w:tcPr>
          <w:p w14:paraId="6BE0D0BB" w14:textId="77777777" w:rsidR="00ED5BAB" w:rsidRPr="00ED5BAB" w:rsidRDefault="00ED5BAB" w:rsidP="008B40FF">
            <w:pPr>
              <w:jc w:val="center"/>
              <w:rPr>
                <w:sz w:val="20"/>
              </w:rPr>
            </w:pPr>
            <w:r w:rsidRPr="00ED5BAB">
              <w:rPr>
                <w:sz w:val="20"/>
              </w:rPr>
              <w:t>34,5</w:t>
            </w:r>
          </w:p>
        </w:tc>
        <w:tc>
          <w:tcPr>
            <w:tcW w:w="2143" w:type="dxa"/>
            <w:shd w:val="clear" w:color="auto" w:fill="FFFFFF"/>
          </w:tcPr>
          <w:p w14:paraId="2AB476E4" w14:textId="77777777" w:rsidR="00ED5BAB" w:rsidRPr="00ED5BAB" w:rsidRDefault="00ED5BAB" w:rsidP="008B40FF">
            <w:pPr>
              <w:jc w:val="center"/>
              <w:rPr>
                <w:sz w:val="20"/>
              </w:rPr>
            </w:pPr>
            <w:r w:rsidRPr="00ED5BAB">
              <w:rPr>
                <w:sz w:val="20"/>
              </w:rPr>
              <w:t>2,7</w:t>
            </w:r>
          </w:p>
        </w:tc>
      </w:tr>
      <w:tr w:rsidR="00ED5BAB" w:rsidRPr="00ED5BAB" w14:paraId="7338FE85" w14:textId="77777777" w:rsidTr="008B40FF">
        <w:tc>
          <w:tcPr>
            <w:tcW w:w="0" w:type="auto"/>
            <w:shd w:val="clear" w:color="auto" w:fill="DAEEF3"/>
          </w:tcPr>
          <w:p w14:paraId="42E688B0" w14:textId="77777777" w:rsidR="00ED5BAB" w:rsidRPr="00ED5BAB" w:rsidRDefault="00ED5BAB" w:rsidP="008B40FF">
            <w:pPr>
              <w:jc w:val="center"/>
              <w:rPr>
                <w:rFonts w:ascii="Cambria" w:hAnsi="Cambria"/>
                <w:b/>
                <w:bCs/>
                <w:sz w:val="20"/>
              </w:rPr>
            </w:pPr>
            <w:r w:rsidRPr="00ED5BAB">
              <w:rPr>
                <w:rFonts w:ascii="Cambria" w:hAnsi="Cambria"/>
                <w:b/>
                <w:bCs/>
                <w:sz w:val="20"/>
              </w:rPr>
              <w:t>ХIV</w:t>
            </w:r>
          </w:p>
        </w:tc>
        <w:tc>
          <w:tcPr>
            <w:tcW w:w="4558" w:type="dxa"/>
            <w:shd w:val="clear" w:color="auto" w:fill="DAEEF3"/>
          </w:tcPr>
          <w:p w14:paraId="2116B184" w14:textId="77777777" w:rsidR="00ED5BAB" w:rsidRPr="00ED5BAB" w:rsidRDefault="00ED5BAB" w:rsidP="008B40FF">
            <w:pPr>
              <w:rPr>
                <w:sz w:val="20"/>
              </w:rPr>
            </w:pPr>
            <w:r w:rsidRPr="00ED5BAB">
              <w:rPr>
                <w:sz w:val="20"/>
              </w:rPr>
              <w:t>Болести на пикочо-половата система</w:t>
            </w:r>
          </w:p>
        </w:tc>
        <w:tc>
          <w:tcPr>
            <w:tcW w:w="1843" w:type="dxa"/>
            <w:shd w:val="clear" w:color="auto" w:fill="FFFFFF"/>
          </w:tcPr>
          <w:p w14:paraId="7EA4C5CE" w14:textId="77777777" w:rsidR="00ED5BAB" w:rsidRPr="00ED5BAB" w:rsidRDefault="00ED5BAB" w:rsidP="008B40FF">
            <w:pPr>
              <w:jc w:val="center"/>
              <w:rPr>
                <w:sz w:val="20"/>
              </w:rPr>
            </w:pPr>
            <w:r w:rsidRPr="00ED5BAB">
              <w:rPr>
                <w:sz w:val="20"/>
              </w:rPr>
              <w:t>930</w:t>
            </w:r>
          </w:p>
        </w:tc>
        <w:tc>
          <w:tcPr>
            <w:tcW w:w="3402" w:type="dxa"/>
            <w:shd w:val="clear" w:color="auto" w:fill="FFFFFF"/>
          </w:tcPr>
          <w:p w14:paraId="12455A2A" w14:textId="77777777" w:rsidR="00ED5BAB" w:rsidRPr="00ED5BAB" w:rsidRDefault="00ED5BAB" w:rsidP="008B40FF">
            <w:pPr>
              <w:jc w:val="center"/>
              <w:rPr>
                <w:sz w:val="20"/>
              </w:rPr>
            </w:pPr>
            <w:r w:rsidRPr="00ED5BAB">
              <w:rPr>
                <w:sz w:val="20"/>
              </w:rPr>
              <w:t>55,6</w:t>
            </w:r>
          </w:p>
        </w:tc>
        <w:tc>
          <w:tcPr>
            <w:tcW w:w="2143" w:type="dxa"/>
            <w:shd w:val="clear" w:color="auto" w:fill="FFFFFF"/>
          </w:tcPr>
          <w:p w14:paraId="09A0A725" w14:textId="77777777" w:rsidR="00ED5BAB" w:rsidRPr="00ED5BAB" w:rsidRDefault="00ED5BAB" w:rsidP="008B40FF">
            <w:pPr>
              <w:jc w:val="center"/>
              <w:rPr>
                <w:sz w:val="20"/>
              </w:rPr>
            </w:pPr>
            <w:r w:rsidRPr="00ED5BAB">
              <w:rPr>
                <w:sz w:val="20"/>
              </w:rPr>
              <w:t>4,4</w:t>
            </w:r>
          </w:p>
        </w:tc>
      </w:tr>
      <w:tr w:rsidR="00ED5BAB" w:rsidRPr="00ED5BAB" w14:paraId="36BF623E" w14:textId="77777777" w:rsidTr="008B40FF">
        <w:tc>
          <w:tcPr>
            <w:tcW w:w="0" w:type="auto"/>
            <w:shd w:val="clear" w:color="auto" w:fill="DAEEF3"/>
          </w:tcPr>
          <w:p w14:paraId="6C892A7A" w14:textId="77777777" w:rsidR="00ED5BAB" w:rsidRPr="00ED5BAB" w:rsidRDefault="00ED5BAB" w:rsidP="008B40FF">
            <w:pPr>
              <w:jc w:val="center"/>
              <w:rPr>
                <w:rFonts w:ascii="Cambria" w:hAnsi="Cambria"/>
                <w:b/>
                <w:bCs/>
                <w:sz w:val="20"/>
              </w:rPr>
            </w:pPr>
            <w:r w:rsidRPr="00ED5BAB">
              <w:rPr>
                <w:rFonts w:ascii="Cambria" w:hAnsi="Cambria"/>
                <w:b/>
                <w:bCs/>
                <w:sz w:val="20"/>
              </w:rPr>
              <w:t>ХV</w:t>
            </w:r>
          </w:p>
        </w:tc>
        <w:tc>
          <w:tcPr>
            <w:tcW w:w="4558" w:type="dxa"/>
            <w:shd w:val="clear" w:color="auto" w:fill="DAEEF3"/>
          </w:tcPr>
          <w:p w14:paraId="652F7564" w14:textId="77777777" w:rsidR="00ED5BAB" w:rsidRPr="00ED5BAB" w:rsidRDefault="00ED5BAB" w:rsidP="008B40FF">
            <w:pPr>
              <w:rPr>
                <w:sz w:val="20"/>
              </w:rPr>
            </w:pPr>
            <w:r w:rsidRPr="00ED5BAB">
              <w:rPr>
                <w:sz w:val="20"/>
              </w:rPr>
              <w:t>Бременност, раждане и послеродов период</w:t>
            </w:r>
          </w:p>
        </w:tc>
        <w:tc>
          <w:tcPr>
            <w:tcW w:w="1843" w:type="dxa"/>
            <w:shd w:val="clear" w:color="auto" w:fill="FFFFFF"/>
          </w:tcPr>
          <w:p w14:paraId="68B76CE5" w14:textId="77777777" w:rsidR="00ED5BAB" w:rsidRPr="00ED5BAB" w:rsidRDefault="00ED5BAB" w:rsidP="008B40FF">
            <w:pPr>
              <w:jc w:val="center"/>
              <w:rPr>
                <w:sz w:val="20"/>
              </w:rPr>
            </w:pPr>
            <w:r w:rsidRPr="00ED5BAB">
              <w:rPr>
                <w:sz w:val="20"/>
              </w:rPr>
              <w:t>2086</w:t>
            </w:r>
          </w:p>
        </w:tc>
        <w:tc>
          <w:tcPr>
            <w:tcW w:w="3402" w:type="dxa"/>
            <w:shd w:val="clear" w:color="auto" w:fill="FFFFFF"/>
          </w:tcPr>
          <w:p w14:paraId="5FD978C9" w14:textId="77777777" w:rsidR="00ED5BAB" w:rsidRPr="00ED5BAB" w:rsidRDefault="00ED5BAB" w:rsidP="008B40FF">
            <w:pPr>
              <w:jc w:val="center"/>
              <w:rPr>
                <w:sz w:val="20"/>
              </w:rPr>
            </w:pPr>
            <w:r w:rsidRPr="00ED5BAB">
              <w:rPr>
                <w:sz w:val="20"/>
              </w:rPr>
              <w:t>124,7</w:t>
            </w:r>
          </w:p>
        </w:tc>
        <w:tc>
          <w:tcPr>
            <w:tcW w:w="2143" w:type="dxa"/>
            <w:shd w:val="clear" w:color="auto" w:fill="FFFFFF"/>
          </w:tcPr>
          <w:p w14:paraId="34FBB0EE" w14:textId="77777777" w:rsidR="00ED5BAB" w:rsidRPr="00ED5BAB" w:rsidRDefault="00ED5BAB" w:rsidP="008B40FF">
            <w:pPr>
              <w:jc w:val="center"/>
              <w:rPr>
                <w:sz w:val="20"/>
              </w:rPr>
            </w:pPr>
            <w:r w:rsidRPr="00ED5BAB">
              <w:rPr>
                <w:sz w:val="20"/>
              </w:rPr>
              <w:t>9,9</w:t>
            </w:r>
          </w:p>
        </w:tc>
      </w:tr>
      <w:tr w:rsidR="00ED5BAB" w:rsidRPr="00ED5BAB" w14:paraId="7C7C0E8A" w14:textId="77777777" w:rsidTr="008B40FF">
        <w:tc>
          <w:tcPr>
            <w:tcW w:w="0" w:type="auto"/>
            <w:shd w:val="clear" w:color="auto" w:fill="DAEEF3"/>
          </w:tcPr>
          <w:p w14:paraId="6728BECF" w14:textId="77777777" w:rsidR="00ED5BAB" w:rsidRPr="00ED5BAB" w:rsidRDefault="00ED5BAB" w:rsidP="008B40FF">
            <w:pPr>
              <w:jc w:val="center"/>
              <w:rPr>
                <w:rFonts w:ascii="Cambria" w:hAnsi="Cambria"/>
                <w:b/>
                <w:bCs/>
                <w:sz w:val="20"/>
              </w:rPr>
            </w:pPr>
            <w:r w:rsidRPr="00ED5BAB">
              <w:rPr>
                <w:rFonts w:ascii="Cambria" w:hAnsi="Cambria"/>
                <w:b/>
                <w:bCs/>
                <w:sz w:val="20"/>
              </w:rPr>
              <w:t>ХVI</w:t>
            </w:r>
          </w:p>
        </w:tc>
        <w:tc>
          <w:tcPr>
            <w:tcW w:w="4558" w:type="dxa"/>
            <w:shd w:val="clear" w:color="auto" w:fill="DAEEF3"/>
          </w:tcPr>
          <w:p w14:paraId="212D06AF" w14:textId="77777777" w:rsidR="00ED5BAB" w:rsidRPr="00ED5BAB" w:rsidRDefault="00ED5BAB" w:rsidP="008B40FF">
            <w:pPr>
              <w:rPr>
                <w:sz w:val="20"/>
              </w:rPr>
            </w:pPr>
            <w:r w:rsidRPr="00ED5BAB">
              <w:rPr>
                <w:sz w:val="20"/>
              </w:rPr>
              <w:t>Някои състояния, възникващи през перинаталния период</w:t>
            </w:r>
          </w:p>
        </w:tc>
        <w:tc>
          <w:tcPr>
            <w:tcW w:w="1843" w:type="dxa"/>
            <w:shd w:val="clear" w:color="auto" w:fill="FFFFFF"/>
          </w:tcPr>
          <w:p w14:paraId="5766283C" w14:textId="77777777" w:rsidR="00ED5BAB" w:rsidRPr="00ED5BAB" w:rsidRDefault="00ED5BAB" w:rsidP="008B40FF">
            <w:pPr>
              <w:jc w:val="center"/>
              <w:rPr>
                <w:sz w:val="20"/>
              </w:rPr>
            </w:pPr>
            <w:r w:rsidRPr="00ED5BAB">
              <w:rPr>
                <w:sz w:val="20"/>
              </w:rPr>
              <w:t>422</w:t>
            </w:r>
          </w:p>
        </w:tc>
        <w:tc>
          <w:tcPr>
            <w:tcW w:w="3402" w:type="dxa"/>
            <w:shd w:val="clear" w:color="auto" w:fill="FFFFFF"/>
          </w:tcPr>
          <w:p w14:paraId="05227CA3" w14:textId="77777777" w:rsidR="00ED5BAB" w:rsidRPr="00ED5BAB" w:rsidRDefault="00ED5BAB" w:rsidP="008B40FF">
            <w:pPr>
              <w:jc w:val="center"/>
              <w:rPr>
                <w:sz w:val="20"/>
              </w:rPr>
            </w:pPr>
            <w:r w:rsidRPr="00ED5BAB">
              <w:rPr>
                <w:sz w:val="20"/>
              </w:rPr>
              <w:t>25,2</w:t>
            </w:r>
          </w:p>
        </w:tc>
        <w:tc>
          <w:tcPr>
            <w:tcW w:w="2143" w:type="dxa"/>
            <w:shd w:val="clear" w:color="auto" w:fill="FFFFFF"/>
          </w:tcPr>
          <w:p w14:paraId="17142FD7" w14:textId="77777777" w:rsidR="00ED5BAB" w:rsidRPr="00ED5BAB" w:rsidRDefault="00ED5BAB" w:rsidP="008B40FF">
            <w:pPr>
              <w:jc w:val="center"/>
              <w:rPr>
                <w:sz w:val="20"/>
              </w:rPr>
            </w:pPr>
            <w:r w:rsidRPr="00ED5BAB">
              <w:rPr>
                <w:sz w:val="20"/>
              </w:rPr>
              <w:t>2,0</w:t>
            </w:r>
          </w:p>
        </w:tc>
      </w:tr>
      <w:tr w:rsidR="00ED5BAB" w:rsidRPr="00ED5BAB" w14:paraId="0115AD12" w14:textId="77777777" w:rsidTr="008B40FF">
        <w:tc>
          <w:tcPr>
            <w:tcW w:w="0" w:type="auto"/>
            <w:shd w:val="clear" w:color="auto" w:fill="DAEEF3"/>
          </w:tcPr>
          <w:p w14:paraId="3E46B041" w14:textId="77777777" w:rsidR="00ED5BAB" w:rsidRPr="00ED5BAB" w:rsidRDefault="00ED5BAB" w:rsidP="008B40FF">
            <w:pPr>
              <w:jc w:val="center"/>
              <w:rPr>
                <w:rFonts w:ascii="Cambria" w:hAnsi="Cambria"/>
                <w:b/>
                <w:bCs/>
                <w:sz w:val="20"/>
              </w:rPr>
            </w:pPr>
            <w:r w:rsidRPr="00ED5BAB">
              <w:rPr>
                <w:rFonts w:ascii="Cambria" w:hAnsi="Cambria"/>
                <w:b/>
                <w:bCs/>
                <w:sz w:val="20"/>
              </w:rPr>
              <w:t>ХVII</w:t>
            </w:r>
          </w:p>
        </w:tc>
        <w:tc>
          <w:tcPr>
            <w:tcW w:w="4558" w:type="dxa"/>
            <w:shd w:val="clear" w:color="auto" w:fill="DAEEF3"/>
          </w:tcPr>
          <w:p w14:paraId="38E48BA6" w14:textId="77777777" w:rsidR="00ED5BAB" w:rsidRPr="00ED5BAB" w:rsidRDefault="00ED5BAB" w:rsidP="008B40FF">
            <w:pPr>
              <w:rPr>
                <w:sz w:val="20"/>
              </w:rPr>
            </w:pPr>
            <w:r w:rsidRPr="00ED5BAB">
              <w:rPr>
                <w:sz w:val="20"/>
              </w:rPr>
              <w:t>Вродени аномалии [пороци на развитието], деформации и хромозомни аберации</w:t>
            </w:r>
          </w:p>
        </w:tc>
        <w:tc>
          <w:tcPr>
            <w:tcW w:w="1843" w:type="dxa"/>
            <w:shd w:val="clear" w:color="auto" w:fill="FFFFFF"/>
          </w:tcPr>
          <w:p w14:paraId="32CE3792" w14:textId="77777777" w:rsidR="00ED5BAB" w:rsidRPr="00ED5BAB" w:rsidRDefault="00ED5BAB" w:rsidP="008B40FF">
            <w:pPr>
              <w:jc w:val="center"/>
              <w:rPr>
                <w:sz w:val="20"/>
              </w:rPr>
            </w:pPr>
            <w:r w:rsidRPr="00ED5BAB">
              <w:rPr>
                <w:sz w:val="20"/>
              </w:rPr>
              <w:t>3</w:t>
            </w:r>
          </w:p>
        </w:tc>
        <w:tc>
          <w:tcPr>
            <w:tcW w:w="3402" w:type="dxa"/>
            <w:shd w:val="clear" w:color="auto" w:fill="FFFFFF"/>
          </w:tcPr>
          <w:p w14:paraId="2C36B4D5" w14:textId="77777777" w:rsidR="00ED5BAB" w:rsidRPr="00ED5BAB" w:rsidRDefault="00ED5BAB" w:rsidP="008B40FF">
            <w:pPr>
              <w:jc w:val="center"/>
              <w:rPr>
                <w:sz w:val="20"/>
              </w:rPr>
            </w:pPr>
            <w:r w:rsidRPr="00ED5BAB">
              <w:rPr>
                <w:sz w:val="20"/>
              </w:rPr>
              <w:t>0,2</w:t>
            </w:r>
          </w:p>
        </w:tc>
        <w:tc>
          <w:tcPr>
            <w:tcW w:w="2143" w:type="dxa"/>
            <w:shd w:val="clear" w:color="auto" w:fill="FFFFFF"/>
          </w:tcPr>
          <w:p w14:paraId="49C40C38" w14:textId="77777777" w:rsidR="00ED5BAB" w:rsidRPr="00ED5BAB" w:rsidRDefault="00ED5BAB" w:rsidP="008B40FF">
            <w:pPr>
              <w:jc w:val="center"/>
              <w:rPr>
                <w:sz w:val="20"/>
              </w:rPr>
            </w:pPr>
            <w:r w:rsidRPr="00ED5BAB">
              <w:rPr>
                <w:sz w:val="20"/>
              </w:rPr>
              <w:t>0,01</w:t>
            </w:r>
          </w:p>
        </w:tc>
      </w:tr>
      <w:tr w:rsidR="00ED5BAB" w:rsidRPr="00ED5BAB" w14:paraId="03A95CC9" w14:textId="77777777" w:rsidTr="008B40FF">
        <w:tc>
          <w:tcPr>
            <w:tcW w:w="0" w:type="auto"/>
            <w:shd w:val="clear" w:color="auto" w:fill="DAEEF3"/>
          </w:tcPr>
          <w:p w14:paraId="379D2E28" w14:textId="77777777" w:rsidR="00ED5BAB" w:rsidRPr="00ED5BAB" w:rsidRDefault="00ED5BAB" w:rsidP="008B40FF">
            <w:pPr>
              <w:jc w:val="center"/>
              <w:rPr>
                <w:rFonts w:ascii="Cambria" w:hAnsi="Cambria"/>
                <w:b/>
                <w:bCs/>
                <w:sz w:val="20"/>
              </w:rPr>
            </w:pPr>
            <w:r w:rsidRPr="00ED5BAB">
              <w:rPr>
                <w:rFonts w:ascii="Cambria" w:hAnsi="Cambria"/>
                <w:b/>
                <w:bCs/>
                <w:sz w:val="20"/>
              </w:rPr>
              <w:t>ХVIII</w:t>
            </w:r>
          </w:p>
        </w:tc>
        <w:tc>
          <w:tcPr>
            <w:tcW w:w="4558" w:type="dxa"/>
            <w:shd w:val="clear" w:color="auto" w:fill="DAEEF3"/>
          </w:tcPr>
          <w:p w14:paraId="24008B3A" w14:textId="77777777" w:rsidR="00ED5BAB" w:rsidRPr="00ED5BAB" w:rsidRDefault="00ED5BAB" w:rsidP="008B40FF">
            <w:pPr>
              <w:rPr>
                <w:sz w:val="20"/>
              </w:rPr>
            </w:pPr>
            <w:r w:rsidRPr="00ED5BAB">
              <w:rPr>
                <w:sz w:val="20"/>
              </w:rPr>
              <w:t>Симптоми, признаци и отклонения от нор</w:t>
            </w:r>
            <w:r w:rsidRPr="00ED5BAB">
              <w:rPr>
                <w:sz w:val="20"/>
              </w:rPr>
              <w:softHyphen/>
              <w:t>ма</w:t>
            </w:r>
            <w:r w:rsidRPr="00ED5BAB">
              <w:rPr>
                <w:sz w:val="20"/>
              </w:rPr>
              <w:softHyphen/>
              <w:t>та, открити при клинични и лабораторни изследвания, некласифицирани другаде</w:t>
            </w:r>
          </w:p>
        </w:tc>
        <w:tc>
          <w:tcPr>
            <w:tcW w:w="1843" w:type="dxa"/>
            <w:shd w:val="clear" w:color="auto" w:fill="FFFFFF"/>
          </w:tcPr>
          <w:p w14:paraId="43E9F514" w14:textId="77777777" w:rsidR="00ED5BAB" w:rsidRPr="00ED5BAB" w:rsidRDefault="00ED5BAB" w:rsidP="008B40FF">
            <w:pPr>
              <w:jc w:val="center"/>
              <w:rPr>
                <w:sz w:val="20"/>
              </w:rPr>
            </w:pPr>
            <w:r w:rsidRPr="00ED5BAB">
              <w:rPr>
                <w:sz w:val="20"/>
              </w:rPr>
              <w:t>147</w:t>
            </w:r>
          </w:p>
        </w:tc>
        <w:tc>
          <w:tcPr>
            <w:tcW w:w="3402" w:type="dxa"/>
            <w:shd w:val="clear" w:color="auto" w:fill="FFFFFF"/>
          </w:tcPr>
          <w:p w14:paraId="016BE546" w14:textId="77777777" w:rsidR="00ED5BAB" w:rsidRPr="00ED5BAB" w:rsidRDefault="00ED5BAB" w:rsidP="008B40FF">
            <w:pPr>
              <w:jc w:val="center"/>
              <w:rPr>
                <w:sz w:val="20"/>
              </w:rPr>
            </w:pPr>
            <w:r w:rsidRPr="00ED5BAB">
              <w:rPr>
                <w:sz w:val="20"/>
              </w:rPr>
              <w:t>8,8</w:t>
            </w:r>
          </w:p>
        </w:tc>
        <w:tc>
          <w:tcPr>
            <w:tcW w:w="2143" w:type="dxa"/>
            <w:shd w:val="clear" w:color="auto" w:fill="FFFFFF"/>
          </w:tcPr>
          <w:p w14:paraId="23475C37" w14:textId="77777777" w:rsidR="00ED5BAB" w:rsidRPr="00ED5BAB" w:rsidRDefault="00ED5BAB" w:rsidP="008B40FF">
            <w:pPr>
              <w:jc w:val="center"/>
              <w:rPr>
                <w:sz w:val="20"/>
              </w:rPr>
            </w:pPr>
            <w:r w:rsidRPr="00ED5BAB">
              <w:rPr>
                <w:sz w:val="20"/>
              </w:rPr>
              <w:t>0,7</w:t>
            </w:r>
          </w:p>
        </w:tc>
      </w:tr>
      <w:tr w:rsidR="00ED5BAB" w:rsidRPr="00ED5BAB" w14:paraId="39CECA5E" w14:textId="77777777" w:rsidTr="008B40FF">
        <w:tc>
          <w:tcPr>
            <w:tcW w:w="0" w:type="auto"/>
            <w:shd w:val="clear" w:color="auto" w:fill="DAEEF3"/>
          </w:tcPr>
          <w:p w14:paraId="13594FD8" w14:textId="77777777" w:rsidR="00ED5BAB" w:rsidRPr="00ED5BAB" w:rsidRDefault="00ED5BAB" w:rsidP="008B40FF">
            <w:pPr>
              <w:jc w:val="center"/>
              <w:rPr>
                <w:rFonts w:ascii="Cambria" w:hAnsi="Cambria"/>
                <w:b/>
                <w:bCs/>
                <w:sz w:val="20"/>
              </w:rPr>
            </w:pPr>
            <w:r w:rsidRPr="00ED5BAB">
              <w:rPr>
                <w:rFonts w:ascii="Cambria" w:hAnsi="Cambria"/>
                <w:b/>
                <w:bCs/>
                <w:sz w:val="20"/>
              </w:rPr>
              <w:t>ХIX</w:t>
            </w:r>
          </w:p>
        </w:tc>
        <w:tc>
          <w:tcPr>
            <w:tcW w:w="4558" w:type="dxa"/>
            <w:shd w:val="clear" w:color="auto" w:fill="DAEEF3"/>
          </w:tcPr>
          <w:p w14:paraId="6458D1DE" w14:textId="77777777" w:rsidR="00ED5BAB" w:rsidRPr="00ED5BAB" w:rsidRDefault="00ED5BAB" w:rsidP="008B40FF">
            <w:pPr>
              <w:rPr>
                <w:sz w:val="20"/>
              </w:rPr>
            </w:pPr>
            <w:r w:rsidRPr="00ED5BAB">
              <w:rPr>
                <w:sz w:val="20"/>
              </w:rPr>
              <w:t>Травми, отравяния и някои други последици от въздействието на външни причини</w:t>
            </w:r>
          </w:p>
        </w:tc>
        <w:tc>
          <w:tcPr>
            <w:tcW w:w="1843" w:type="dxa"/>
            <w:shd w:val="clear" w:color="auto" w:fill="FFFFFF"/>
          </w:tcPr>
          <w:p w14:paraId="3E782347" w14:textId="77777777" w:rsidR="00ED5BAB" w:rsidRPr="00ED5BAB" w:rsidRDefault="00ED5BAB" w:rsidP="008B40FF">
            <w:pPr>
              <w:jc w:val="center"/>
              <w:rPr>
                <w:sz w:val="20"/>
              </w:rPr>
            </w:pPr>
            <w:r w:rsidRPr="00ED5BAB">
              <w:rPr>
                <w:sz w:val="20"/>
              </w:rPr>
              <w:t>1529</w:t>
            </w:r>
          </w:p>
        </w:tc>
        <w:tc>
          <w:tcPr>
            <w:tcW w:w="3402" w:type="dxa"/>
            <w:shd w:val="clear" w:color="auto" w:fill="FFFFFF"/>
          </w:tcPr>
          <w:p w14:paraId="21EE3310" w14:textId="77777777" w:rsidR="00ED5BAB" w:rsidRPr="00ED5BAB" w:rsidRDefault="00ED5BAB" w:rsidP="008B40FF">
            <w:pPr>
              <w:jc w:val="center"/>
              <w:rPr>
                <w:sz w:val="20"/>
              </w:rPr>
            </w:pPr>
            <w:r w:rsidRPr="00ED5BAB">
              <w:rPr>
                <w:sz w:val="20"/>
              </w:rPr>
              <w:t>91,3</w:t>
            </w:r>
          </w:p>
        </w:tc>
        <w:tc>
          <w:tcPr>
            <w:tcW w:w="2143" w:type="dxa"/>
            <w:shd w:val="clear" w:color="auto" w:fill="FFFFFF"/>
          </w:tcPr>
          <w:p w14:paraId="4A299F3D" w14:textId="77777777" w:rsidR="00ED5BAB" w:rsidRPr="00ED5BAB" w:rsidRDefault="00ED5BAB" w:rsidP="008B40FF">
            <w:pPr>
              <w:jc w:val="center"/>
              <w:rPr>
                <w:sz w:val="20"/>
              </w:rPr>
            </w:pPr>
            <w:r w:rsidRPr="00ED5BAB">
              <w:rPr>
                <w:sz w:val="20"/>
              </w:rPr>
              <w:t>7,2</w:t>
            </w:r>
          </w:p>
        </w:tc>
      </w:tr>
      <w:tr w:rsidR="00ED5BAB" w:rsidRPr="00ED5BAB" w14:paraId="0C1C71CC" w14:textId="77777777" w:rsidTr="008B40FF">
        <w:tc>
          <w:tcPr>
            <w:tcW w:w="0" w:type="auto"/>
            <w:shd w:val="clear" w:color="auto" w:fill="DAEEF3"/>
          </w:tcPr>
          <w:p w14:paraId="4D363E81" w14:textId="77777777" w:rsidR="00ED5BAB" w:rsidRPr="00ED5BAB" w:rsidRDefault="00ED5BAB" w:rsidP="008B40FF">
            <w:pPr>
              <w:jc w:val="center"/>
              <w:rPr>
                <w:rFonts w:ascii="Cambria" w:hAnsi="Cambria"/>
                <w:b/>
                <w:bCs/>
                <w:sz w:val="20"/>
              </w:rPr>
            </w:pPr>
            <w:r w:rsidRPr="00ED5BAB">
              <w:rPr>
                <w:rFonts w:ascii="Cambria" w:hAnsi="Cambria"/>
                <w:b/>
                <w:bCs/>
                <w:sz w:val="20"/>
              </w:rPr>
              <w:t>ХХ</w:t>
            </w:r>
          </w:p>
        </w:tc>
        <w:tc>
          <w:tcPr>
            <w:tcW w:w="4558" w:type="dxa"/>
            <w:shd w:val="clear" w:color="auto" w:fill="DAEEF3"/>
          </w:tcPr>
          <w:p w14:paraId="2D4229F3" w14:textId="2F06D8D5" w:rsidR="00ED5BAB" w:rsidRPr="00ED5BAB" w:rsidRDefault="00ED5BAB" w:rsidP="008B40FF">
            <w:pPr>
              <w:rPr>
                <w:sz w:val="20"/>
              </w:rPr>
            </w:pPr>
            <w:r w:rsidRPr="00ED5BAB">
              <w:rPr>
                <w:sz w:val="20"/>
              </w:rPr>
              <w:t>Фактори, влияещи върху здравното състояние на населението и контакта със здравните служби.</w:t>
            </w:r>
          </w:p>
        </w:tc>
        <w:tc>
          <w:tcPr>
            <w:tcW w:w="1843" w:type="dxa"/>
            <w:shd w:val="clear" w:color="auto" w:fill="FFFFFF"/>
          </w:tcPr>
          <w:p w14:paraId="5E5008D2" w14:textId="77777777" w:rsidR="00ED5BAB" w:rsidRPr="00ED5BAB" w:rsidRDefault="00ED5BAB" w:rsidP="008B40FF">
            <w:pPr>
              <w:jc w:val="center"/>
              <w:rPr>
                <w:sz w:val="20"/>
              </w:rPr>
            </w:pPr>
            <w:r w:rsidRPr="00ED5BAB">
              <w:rPr>
                <w:sz w:val="20"/>
              </w:rPr>
              <w:t>5301</w:t>
            </w:r>
          </w:p>
        </w:tc>
        <w:tc>
          <w:tcPr>
            <w:tcW w:w="3402" w:type="dxa"/>
            <w:shd w:val="clear" w:color="auto" w:fill="FFFFFF"/>
          </w:tcPr>
          <w:p w14:paraId="3F6F4D4F" w14:textId="77777777" w:rsidR="00ED5BAB" w:rsidRPr="00ED5BAB" w:rsidRDefault="00ED5BAB" w:rsidP="008B40FF">
            <w:pPr>
              <w:jc w:val="center"/>
              <w:rPr>
                <w:sz w:val="20"/>
              </w:rPr>
            </w:pPr>
            <w:r w:rsidRPr="00ED5BAB">
              <w:rPr>
                <w:sz w:val="20"/>
              </w:rPr>
              <w:t>316,8</w:t>
            </w:r>
          </w:p>
        </w:tc>
        <w:tc>
          <w:tcPr>
            <w:tcW w:w="2143" w:type="dxa"/>
            <w:shd w:val="clear" w:color="auto" w:fill="FFFFFF"/>
          </w:tcPr>
          <w:p w14:paraId="2BF5B48E" w14:textId="77777777" w:rsidR="00ED5BAB" w:rsidRPr="00ED5BAB" w:rsidRDefault="00ED5BAB" w:rsidP="008B40FF">
            <w:pPr>
              <w:jc w:val="center"/>
              <w:rPr>
                <w:sz w:val="20"/>
              </w:rPr>
            </w:pPr>
            <w:r w:rsidRPr="00ED5BAB">
              <w:rPr>
                <w:sz w:val="20"/>
              </w:rPr>
              <w:t>25,1</w:t>
            </w:r>
          </w:p>
        </w:tc>
      </w:tr>
      <w:tr w:rsidR="00ED5BAB" w:rsidRPr="00ED5BAB" w14:paraId="3D68F76C" w14:textId="77777777" w:rsidTr="008B40FF">
        <w:tc>
          <w:tcPr>
            <w:tcW w:w="0" w:type="auto"/>
            <w:shd w:val="clear" w:color="auto" w:fill="DAEEF3"/>
          </w:tcPr>
          <w:p w14:paraId="3A465A27" w14:textId="77777777" w:rsidR="00ED5BAB" w:rsidRPr="00ED5BAB" w:rsidRDefault="00ED5BAB" w:rsidP="008B40FF">
            <w:pPr>
              <w:jc w:val="center"/>
              <w:rPr>
                <w:rFonts w:ascii="Cambria" w:hAnsi="Cambria"/>
                <w:b/>
                <w:bCs/>
                <w:sz w:val="20"/>
              </w:rPr>
            </w:pPr>
            <w:r w:rsidRPr="00ED5BAB">
              <w:rPr>
                <w:rFonts w:ascii="Cambria" w:hAnsi="Cambria"/>
                <w:b/>
                <w:bCs/>
                <w:sz w:val="20"/>
              </w:rPr>
              <w:t>ХХІ</w:t>
            </w:r>
          </w:p>
        </w:tc>
        <w:tc>
          <w:tcPr>
            <w:tcW w:w="4558" w:type="dxa"/>
            <w:shd w:val="clear" w:color="auto" w:fill="DAEEF3"/>
          </w:tcPr>
          <w:p w14:paraId="37FD691A" w14:textId="77777777" w:rsidR="00ED5BAB" w:rsidRPr="00ED5BAB" w:rsidRDefault="00ED5BAB" w:rsidP="008B40FF">
            <w:pPr>
              <w:rPr>
                <w:sz w:val="20"/>
              </w:rPr>
            </w:pPr>
            <w:r w:rsidRPr="00ED5BAB">
              <w:rPr>
                <w:sz w:val="20"/>
              </w:rPr>
              <w:t>Външни причини за заболеваемост и смъртност</w:t>
            </w:r>
          </w:p>
        </w:tc>
        <w:tc>
          <w:tcPr>
            <w:tcW w:w="1843" w:type="dxa"/>
            <w:shd w:val="clear" w:color="auto" w:fill="FFFFFF"/>
          </w:tcPr>
          <w:p w14:paraId="0FB5E99C" w14:textId="77777777" w:rsidR="00ED5BAB" w:rsidRPr="00ED5BAB" w:rsidRDefault="00ED5BAB" w:rsidP="008B40FF">
            <w:pPr>
              <w:jc w:val="center"/>
              <w:rPr>
                <w:sz w:val="20"/>
              </w:rPr>
            </w:pPr>
            <w:r w:rsidRPr="00ED5BAB">
              <w:rPr>
                <w:sz w:val="20"/>
              </w:rPr>
              <w:t>1529</w:t>
            </w:r>
          </w:p>
        </w:tc>
        <w:tc>
          <w:tcPr>
            <w:tcW w:w="3402" w:type="dxa"/>
            <w:shd w:val="clear" w:color="auto" w:fill="FFFFFF"/>
          </w:tcPr>
          <w:p w14:paraId="50CFAD02" w14:textId="77777777" w:rsidR="00ED5BAB" w:rsidRPr="00ED5BAB" w:rsidRDefault="00ED5BAB" w:rsidP="008B40FF">
            <w:pPr>
              <w:jc w:val="center"/>
              <w:rPr>
                <w:sz w:val="20"/>
              </w:rPr>
            </w:pPr>
            <w:r w:rsidRPr="00ED5BAB">
              <w:rPr>
                <w:sz w:val="20"/>
              </w:rPr>
              <w:t>91,3</w:t>
            </w:r>
          </w:p>
        </w:tc>
        <w:tc>
          <w:tcPr>
            <w:tcW w:w="2143" w:type="dxa"/>
            <w:shd w:val="clear" w:color="auto" w:fill="FFFFFF"/>
          </w:tcPr>
          <w:p w14:paraId="4A2D0D6D" w14:textId="77777777" w:rsidR="00ED5BAB" w:rsidRPr="00ED5BAB" w:rsidRDefault="00ED5BAB" w:rsidP="008B40FF">
            <w:pPr>
              <w:jc w:val="center"/>
              <w:rPr>
                <w:sz w:val="20"/>
              </w:rPr>
            </w:pPr>
            <w:r w:rsidRPr="00ED5BAB">
              <w:rPr>
                <w:sz w:val="20"/>
              </w:rPr>
              <w:t>7,2</w:t>
            </w:r>
          </w:p>
        </w:tc>
      </w:tr>
      <w:tr w:rsidR="00ED5BAB" w:rsidRPr="00ED5BAB" w14:paraId="16289E75" w14:textId="77777777" w:rsidTr="008B40FF">
        <w:tc>
          <w:tcPr>
            <w:tcW w:w="0" w:type="auto"/>
            <w:tcBorders>
              <w:top w:val="single" w:sz="8" w:space="0" w:color="4BACC6"/>
              <w:left w:val="single" w:sz="8" w:space="0" w:color="4BACC6"/>
              <w:bottom w:val="single" w:sz="8" w:space="0" w:color="4BACC6"/>
              <w:right w:val="single" w:sz="8" w:space="0" w:color="4BACC6"/>
            </w:tcBorders>
            <w:shd w:val="clear" w:color="auto" w:fill="DAEEF3"/>
          </w:tcPr>
          <w:p w14:paraId="7EE8C87E" w14:textId="77777777" w:rsidR="00ED5BAB" w:rsidRPr="00ED5BAB" w:rsidRDefault="00ED5BAB" w:rsidP="008B40FF">
            <w:pPr>
              <w:jc w:val="center"/>
              <w:rPr>
                <w:rFonts w:ascii="Cambria" w:hAnsi="Cambria"/>
                <w:b/>
                <w:bCs/>
                <w:sz w:val="20"/>
              </w:rPr>
            </w:pPr>
            <w:r w:rsidRPr="00ED5BAB">
              <w:rPr>
                <w:rFonts w:ascii="Cambria" w:hAnsi="Cambria"/>
                <w:b/>
                <w:bCs/>
                <w:sz w:val="20"/>
              </w:rPr>
              <w:lastRenderedPageBreak/>
              <w:t>ХХII</w:t>
            </w:r>
          </w:p>
        </w:tc>
        <w:tc>
          <w:tcPr>
            <w:tcW w:w="4558" w:type="dxa"/>
            <w:tcBorders>
              <w:top w:val="single" w:sz="8" w:space="0" w:color="4BACC6"/>
              <w:left w:val="single" w:sz="8" w:space="0" w:color="4BACC6"/>
              <w:bottom w:val="single" w:sz="8" w:space="0" w:color="4BACC6"/>
              <w:right w:val="single" w:sz="8" w:space="0" w:color="4BACC6"/>
            </w:tcBorders>
            <w:shd w:val="clear" w:color="auto" w:fill="DAEEF3"/>
          </w:tcPr>
          <w:p w14:paraId="66BFEE6A" w14:textId="6218282B" w:rsidR="00ED5BAB" w:rsidRPr="00ED5BAB" w:rsidRDefault="00ED5BAB" w:rsidP="008B40FF">
            <w:pPr>
              <w:rPr>
                <w:sz w:val="20"/>
              </w:rPr>
            </w:pPr>
            <w:r w:rsidRPr="00ED5BAB">
              <w:rPr>
                <w:sz w:val="20"/>
              </w:rPr>
              <w:t>Кодове за специални цели U00–U85</w:t>
            </w:r>
          </w:p>
        </w:tc>
        <w:tc>
          <w:tcPr>
            <w:tcW w:w="1843" w:type="dxa"/>
            <w:tcBorders>
              <w:top w:val="single" w:sz="8" w:space="0" w:color="4BACC6"/>
              <w:left w:val="single" w:sz="8" w:space="0" w:color="4BACC6"/>
              <w:bottom w:val="single" w:sz="8" w:space="0" w:color="4BACC6"/>
              <w:right w:val="single" w:sz="8" w:space="0" w:color="4BACC6"/>
            </w:tcBorders>
            <w:shd w:val="clear" w:color="auto" w:fill="FFFFFF"/>
          </w:tcPr>
          <w:p w14:paraId="6C2A43CE" w14:textId="77777777" w:rsidR="00ED5BAB" w:rsidRPr="00ED5BAB" w:rsidRDefault="00ED5BAB" w:rsidP="008B40FF">
            <w:pPr>
              <w:jc w:val="center"/>
              <w:rPr>
                <w:sz w:val="20"/>
              </w:rPr>
            </w:pPr>
            <w:r w:rsidRPr="00ED5BAB">
              <w:rPr>
                <w:sz w:val="20"/>
              </w:rPr>
              <w:t>1 421</w:t>
            </w:r>
          </w:p>
        </w:tc>
        <w:tc>
          <w:tcPr>
            <w:tcW w:w="3402" w:type="dxa"/>
            <w:tcBorders>
              <w:top w:val="single" w:sz="8" w:space="0" w:color="4BACC6"/>
              <w:left w:val="single" w:sz="8" w:space="0" w:color="4BACC6"/>
              <w:bottom w:val="single" w:sz="8" w:space="0" w:color="4BACC6"/>
              <w:right w:val="single" w:sz="8" w:space="0" w:color="4BACC6"/>
            </w:tcBorders>
            <w:shd w:val="clear" w:color="auto" w:fill="FFFFFF"/>
          </w:tcPr>
          <w:p w14:paraId="2C7813DF" w14:textId="77777777" w:rsidR="00ED5BAB" w:rsidRPr="00ED5BAB" w:rsidRDefault="00ED5BAB" w:rsidP="008B40FF">
            <w:pPr>
              <w:jc w:val="center"/>
              <w:rPr>
                <w:sz w:val="20"/>
              </w:rPr>
            </w:pPr>
            <w:r w:rsidRPr="00ED5BAB">
              <w:rPr>
                <w:sz w:val="20"/>
              </w:rPr>
              <w:t>84,9</w:t>
            </w:r>
          </w:p>
        </w:tc>
        <w:tc>
          <w:tcPr>
            <w:tcW w:w="2143" w:type="dxa"/>
            <w:tcBorders>
              <w:top w:val="single" w:sz="8" w:space="0" w:color="4BACC6"/>
              <w:left w:val="single" w:sz="8" w:space="0" w:color="4BACC6"/>
              <w:bottom w:val="single" w:sz="8" w:space="0" w:color="4BACC6"/>
              <w:right w:val="single" w:sz="8" w:space="0" w:color="4BACC6"/>
            </w:tcBorders>
            <w:shd w:val="clear" w:color="auto" w:fill="FFFFFF"/>
          </w:tcPr>
          <w:p w14:paraId="159F2A5B" w14:textId="77777777" w:rsidR="00ED5BAB" w:rsidRPr="00ED5BAB" w:rsidRDefault="00ED5BAB" w:rsidP="008B40FF">
            <w:pPr>
              <w:jc w:val="center"/>
              <w:rPr>
                <w:sz w:val="20"/>
              </w:rPr>
            </w:pPr>
            <w:r w:rsidRPr="00ED5BAB">
              <w:rPr>
                <w:sz w:val="20"/>
              </w:rPr>
              <w:t>6,7</w:t>
            </w:r>
          </w:p>
        </w:tc>
      </w:tr>
    </w:tbl>
    <w:p w14:paraId="2F53A73A" w14:textId="77777777" w:rsidR="00ED5BAB" w:rsidRPr="00ED5BAB" w:rsidRDefault="00ED5BAB" w:rsidP="008B40FF">
      <w:pPr>
        <w:ind w:firstLine="708"/>
        <w:jc w:val="center"/>
        <w:rPr>
          <w:b/>
          <w:i/>
          <w:sz w:val="20"/>
        </w:rPr>
      </w:pPr>
    </w:p>
    <w:p w14:paraId="374322CE" w14:textId="77777777" w:rsidR="00ED5BAB" w:rsidRPr="00ED5BAB" w:rsidRDefault="00ED5BAB" w:rsidP="00ED5BAB">
      <w:pPr>
        <w:ind w:firstLine="708"/>
        <w:jc w:val="both"/>
        <w:rPr>
          <w:i/>
          <w:sz w:val="20"/>
        </w:rPr>
      </w:pPr>
      <w:r w:rsidRPr="00ED5BAB">
        <w:rPr>
          <w:b/>
          <w:i/>
          <w:sz w:val="20"/>
        </w:rPr>
        <w:t xml:space="preserve">Забележка: </w:t>
      </w:r>
      <w:r w:rsidRPr="00ED5BAB">
        <w:rPr>
          <w:i/>
          <w:sz w:val="20"/>
        </w:rPr>
        <w:t>Данните се получават след обработка на годишните статистически отчети на ЛЗ за болнична помощ за 2021 г.</w:t>
      </w:r>
    </w:p>
    <w:p w14:paraId="259AFE4C" w14:textId="77777777" w:rsidR="00ED5BAB" w:rsidRPr="00ED5BAB" w:rsidRDefault="00ED5BAB" w:rsidP="00ED5BAB">
      <w:pPr>
        <w:ind w:firstLine="708"/>
        <w:jc w:val="both"/>
        <w:rPr>
          <w:i/>
          <w:sz w:val="20"/>
        </w:rPr>
      </w:pPr>
    </w:p>
    <w:p w14:paraId="461A6BB2" w14:textId="77777777" w:rsidR="00ED5BAB" w:rsidRPr="00ED5BAB" w:rsidRDefault="00ED5BAB" w:rsidP="00ED5BAB">
      <w:pPr>
        <w:ind w:firstLine="708"/>
        <w:jc w:val="both"/>
        <w:rPr>
          <w:i/>
          <w:sz w:val="20"/>
        </w:rPr>
      </w:pPr>
    </w:p>
    <w:p w14:paraId="7EA26D71" w14:textId="77777777" w:rsidR="00ED5BAB" w:rsidRPr="00ED5BAB" w:rsidRDefault="00ED5BAB" w:rsidP="00ED5BAB">
      <w:pPr>
        <w:ind w:firstLine="708"/>
        <w:jc w:val="both"/>
        <w:rPr>
          <w:i/>
          <w:sz w:val="20"/>
        </w:rPr>
      </w:pPr>
    </w:p>
    <w:p w14:paraId="384D89D4" w14:textId="77777777" w:rsidR="00ED5BAB" w:rsidRPr="00ED5BAB" w:rsidRDefault="00ED5BAB" w:rsidP="00ED5BAB">
      <w:pPr>
        <w:ind w:firstLine="708"/>
        <w:jc w:val="both"/>
        <w:rPr>
          <w:sz w:val="20"/>
          <w:lang w:val="ru-RU"/>
        </w:rPr>
      </w:pPr>
    </w:p>
    <w:p w14:paraId="11AD5493" w14:textId="77777777" w:rsidR="00ED5BAB" w:rsidRPr="00ED5BAB" w:rsidRDefault="002F4AE6" w:rsidP="00ED5BAB">
      <w:pPr>
        <w:pStyle w:val="a6"/>
        <w:spacing w:line="228" w:lineRule="auto"/>
        <w:jc w:val="center"/>
        <w:rPr>
          <w:color w:val="FF0000"/>
          <w:sz w:val="20"/>
        </w:rPr>
      </w:pPr>
      <w:r w:rsidRPr="00ED5BAB">
        <w:rPr>
          <w:noProof/>
          <w:color w:val="FF0000"/>
          <w:sz w:val="20"/>
          <w:lang w:val="en-US"/>
        </w:rPr>
        <w:drawing>
          <wp:inline distT="0" distB="0" distL="0" distR="0" wp14:anchorId="57A6A415" wp14:editId="2EF1AEBE">
            <wp:extent cx="5682615" cy="2231390"/>
            <wp:effectExtent l="0" t="0" r="0" b="0"/>
            <wp:docPr id="9" name="Диагра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192349D" w14:textId="77777777" w:rsidR="00ED5BAB" w:rsidRPr="00ED5BAB" w:rsidRDefault="00ED5BAB" w:rsidP="00ED5BAB">
      <w:pPr>
        <w:tabs>
          <w:tab w:val="left" w:pos="567"/>
        </w:tabs>
        <w:jc w:val="both"/>
        <w:rPr>
          <w:color w:val="FF0000"/>
          <w:sz w:val="20"/>
        </w:rPr>
      </w:pPr>
    </w:p>
    <w:p w14:paraId="20F94121" w14:textId="77777777" w:rsidR="00ED5BAB" w:rsidRPr="00ED5BAB" w:rsidRDefault="00ED5BAB" w:rsidP="00ED5BAB">
      <w:pPr>
        <w:tabs>
          <w:tab w:val="left" w:pos="567"/>
        </w:tabs>
        <w:jc w:val="both"/>
        <w:rPr>
          <w:color w:val="FF0000"/>
          <w:sz w:val="20"/>
        </w:rPr>
      </w:pPr>
    </w:p>
    <w:p w14:paraId="15445D84" w14:textId="77777777" w:rsidR="00ED5BAB" w:rsidRPr="00ED5BAB" w:rsidRDefault="00ED5BAB" w:rsidP="00ED5BAB">
      <w:pPr>
        <w:tabs>
          <w:tab w:val="left" w:pos="567"/>
        </w:tabs>
        <w:jc w:val="both"/>
        <w:rPr>
          <w:color w:val="FF0000"/>
          <w:sz w:val="20"/>
        </w:rPr>
      </w:pPr>
    </w:p>
    <w:p w14:paraId="7AC45236" w14:textId="77777777" w:rsidR="00ED5BAB" w:rsidRPr="00ED5BAB" w:rsidRDefault="00ED5BAB" w:rsidP="00ED5BAB">
      <w:pPr>
        <w:tabs>
          <w:tab w:val="left" w:pos="567"/>
        </w:tabs>
        <w:jc w:val="both"/>
        <w:rPr>
          <w:color w:val="FF0000"/>
          <w:sz w:val="20"/>
        </w:rPr>
      </w:pPr>
    </w:p>
    <w:p w14:paraId="5892E9D6" w14:textId="77777777" w:rsidR="00ED5BAB" w:rsidRPr="00ED5BAB" w:rsidRDefault="00ED5BAB" w:rsidP="00ED5BAB">
      <w:pPr>
        <w:tabs>
          <w:tab w:val="left" w:pos="567"/>
        </w:tabs>
        <w:jc w:val="both"/>
        <w:rPr>
          <w:color w:val="FF0000"/>
          <w:sz w:val="20"/>
        </w:rPr>
      </w:pPr>
    </w:p>
    <w:p w14:paraId="17219947" w14:textId="77777777" w:rsidR="00ED5BAB" w:rsidRPr="00ED5BAB" w:rsidRDefault="00ED5BAB" w:rsidP="00ED5BAB">
      <w:pPr>
        <w:tabs>
          <w:tab w:val="left" w:pos="567"/>
        </w:tabs>
        <w:jc w:val="both"/>
        <w:rPr>
          <w:color w:val="FF0000"/>
          <w:sz w:val="20"/>
        </w:rPr>
      </w:pPr>
    </w:p>
    <w:p w14:paraId="7F01E6CC" w14:textId="77777777" w:rsidR="00ED5BAB" w:rsidRPr="00ED5BAB" w:rsidRDefault="00ED5BAB" w:rsidP="00ED5BAB">
      <w:pPr>
        <w:tabs>
          <w:tab w:val="left" w:pos="567"/>
        </w:tabs>
        <w:jc w:val="both"/>
        <w:rPr>
          <w:color w:val="FF0000"/>
          <w:sz w:val="20"/>
        </w:rPr>
      </w:pPr>
    </w:p>
    <w:p w14:paraId="07000E2F" w14:textId="77777777" w:rsidR="00ED5BAB" w:rsidRPr="00ED5BAB" w:rsidRDefault="00ED5BAB" w:rsidP="00ED5BAB">
      <w:pPr>
        <w:tabs>
          <w:tab w:val="left" w:pos="567"/>
        </w:tabs>
        <w:jc w:val="both"/>
        <w:rPr>
          <w:color w:val="FF0000"/>
          <w:sz w:val="20"/>
        </w:rPr>
      </w:pPr>
    </w:p>
    <w:p w14:paraId="282CCE1C" w14:textId="77777777" w:rsidR="00ED5BAB" w:rsidRPr="00ED5BAB" w:rsidRDefault="00ED5BAB" w:rsidP="008D18CB">
      <w:pPr>
        <w:widowControl/>
        <w:numPr>
          <w:ilvl w:val="0"/>
          <w:numId w:val="77"/>
        </w:numPr>
        <w:tabs>
          <w:tab w:val="left" w:pos="284"/>
        </w:tabs>
        <w:ind w:left="0" w:firstLine="0"/>
        <w:jc w:val="both"/>
        <w:rPr>
          <w:b/>
          <w:sz w:val="20"/>
        </w:rPr>
      </w:pPr>
      <w:r w:rsidRPr="00ED5BAB">
        <w:rPr>
          <w:sz w:val="20"/>
        </w:rPr>
        <w:t>Онкологични заболявания – регистрирани заболявания от злокачествени новообразувания</w:t>
      </w:r>
    </w:p>
    <w:p w14:paraId="59EBC204" w14:textId="77777777" w:rsidR="00ED5BAB" w:rsidRPr="00ED5BAB" w:rsidRDefault="00ED5BAB" w:rsidP="00ED5BAB">
      <w:pPr>
        <w:tabs>
          <w:tab w:val="left" w:pos="284"/>
        </w:tabs>
        <w:jc w:val="both"/>
        <w:rPr>
          <w:b/>
          <w:sz w:val="20"/>
        </w:rPr>
      </w:pPr>
    </w:p>
    <w:tbl>
      <w:tblPr>
        <w:tblW w:w="9780" w:type="dxa"/>
        <w:tblInd w:w="-719"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4104"/>
        <w:gridCol w:w="1391"/>
        <w:gridCol w:w="1417"/>
        <w:gridCol w:w="1593"/>
        <w:gridCol w:w="1275"/>
      </w:tblGrid>
      <w:tr w:rsidR="00ED5BAB" w:rsidRPr="00ED5BAB" w14:paraId="4C8A3714" w14:textId="77777777" w:rsidTr="00A70DC3">
        <w:trPr>
          <w:trHeight w:val="289"/>
        </w:trPr>
        <w:tc>
          <w:tcPr>
            <w:tcW w:w="4104" w:type="dxa"/>
            <w:vMerge w:val="restart"/>
            <w:tcBorders>
              <w:top w:val="single" w:sz="8" w:space="0" w:color="4BACC6"/>
              <w:left w:val="single" w:sz="8" w:space="0" w:color="4BACC6"/>
              <w:bottom w:val="single" w:sz="18" w:space="0" w:color="4BACC6"/>
              <w:right w:val="single" w:sz="8" w:space="0" w:color="4BACC6"/>
            </w:tcBorders>
            <w:shd w:val="clear" w:color="auto" w:fill="auto"/>
            <w:hideMark/>
          </w:tcPr>
          <w:p w14:paraId="447EF5FC" w14:textId="77777777" w:rsidR="00ED5BAB" w:rsidRPr="00ED5BAB" w:rsidRDefault="00ED5BAB" w:rsidP="00A70DC3">
            <w:pPr>
              <w:spacing w:line="276" w:lineRule="auto"/>
              <w:ind w:left="720"/>
              <w:rPr>
                <w:b/>
                <w:bCs/>
                <w:sz w:val="20"/>
              </w:rPr>
            </w:pPr>
            <w:r w:rsidRPr="00ED5BAB">
              <w:rPr>
                <w:b/>
                <w:bCs/>
                <w:sz w:val="20"/>
              </w:rPr>
              <w:t xml:space="preserve">                                                                                                                            </w:t>
            </w:r>
          </w:p>
        </w:tc>
        <w:tc>
          <w:tcPr>
            <w:tcW w:w="5676" w:type="dxa"/>
            <w:gridSpan w:val="4"/>
            <w:tcBorders>
              <w:top w:val="single" w:sz="8" w:space="0" w:color="4BACC6"/>
              <w:left w:val="single" w:sz="8" w:space="0" w:color="4BACC6"/>
              <w:bottom w:val="single" w:sz="18" w:space="0" w:color="4BACC6"/>
              <w:right w:val="single" w:sz="8" w:space="0" w:color="4BACC6"/>
            </w:tcBorders>
            <w:shd w:val="clear" w:color="auto" w:fill="auto"/>
            <w:hideMark/>
          </w:tcPr>
          <w:p w14:paraId="55AF98EA" w14:textId="77777777" w:rsidR="00ED5BAB" w:rsidRPr="00ED5BAB" w:rsidRDefault="00ED5BAB" w:rsidP="00A70DC3">
            <w:pPr>
              <w:spacing w:line="276" w:lineRule="auto"/>
              <w:jc w:val="center"/>
              <w:rPr>
                <w:b/>
                <w:bCs/>
                <w:sz w:val="20"/>
              </w:rPr>
            </w:pPr>
            <w:r w:rsidRPr="00ED5BAB">
              <w:rPr>
                <w:b/>
                <w:bCs/>
                <w:sz w:val="20"/>
              </w:rPr>
              <w:t>2022 г.</w:t>
            </w:r>
          </w:p>
        </w:tc>
      </w:tr>
      <w:tr w:rsidR="00ED5BAB" w:rsidRPr="00ED5BAB" w14:paraId="29D3233C" w14:textId="77777777" w:rsidTr="00A70DC3">
        <w:trPr>
          <w:trHeight w:val="867"/>
        </w:trPr>
        <w:tc>
          <w:tcPr>
            <w:tcW w:w="4104" w:type="dxa"/>
            <w:vMerge/>
            <w:tcBorders>
              <w:top w:val="single" w:sz="8" w:space="0" w:color="4BACC6"/>
              <w:left w:val="single" w:sz="8" w:space="0" w:color="4BACC6"/>
              <w:bottom w:val="single" w:sz="8" w:space="0" w:color="4BACC6"/>
              <w:right w:val="single" w:sz="8" w:space="0" w:color="4BACC6"/>
            </w:tcBorders>
            <w:shd w:val="clear" w:color="auto" w:fill="D2EAF1"/>
            <w:hideMark/>
          </w:tcPr>
          <w:p w14:paraId="6D6FCD95" w14:textId="77777777" w:rsidR="00ED5BAB" w:rsidRPr="00ED5BAB" w:rsidRDefault="00ED5BAB" w:rsidP="00A70DC3">
            <w:pPr>
              <w:rPr>
                <w:b/>
                <w:bCs/>
                <w:sz w:val="20"/>
              </w:rPr>
            </w:pPr>
          </w:p>
        </w:tc>
        <w:tc>
          <w:tcPr>
            <w:tcW w:w="1391" w:type="dxa"/>
            <w:tcBorders>
              <w:top w:val="single" w:sz="8" w:space="0" w:color="4BACC6"/>
              <w:left w:val="single" w:sz="8" w:space="0" w:color="4BACC6"/>
              <w:bottom w:val="single" w:sz="8" w:space="0" w:color="4BACC6"/>
              <w:right w:val="single" w:sz="8" w:space="0" w:color="4BACC6"/>
            </w:tcBorders>
            <w:shd w:val="clear" w:color="auto" w:fill="D2EAF1"/>
            <w:hideMark/>
          </w:tcPr>
          <w:p w14:paraId="752ECCBB" w14:textId="77777777" w:rsidR="00ED5BAB" w:rsidRPr="00ED5BAB" w:rsidRDefault="00ED5BAB" w:rsidP="00A70DC3">
            <w:pPr>
              <w:spacing w:line="276" w:lineRule="auto"/>
              <w:jc w:val="center"/>
              <w:rPr>
                <w:sz w:val="20"/>
              </w:rPr>
            </w:pPr>
            <w:r w:rsidRPr="00ED5BAB">
              <w:rPr>
                <w:sz w:val="20"/>
              </w:rPr>
              <w:t>Всичко</w:t>
            </w:r>
          </w:p>
        </w:tc>
        <w:tc>
          <w:tcPr>
            <w:tcW w:w="1417" w:type="dxa"/>
            <w:tcBorders>
              <w:top w:val="single" w:sz="8" w:space="0" w:color="4BACC6"/>
              <w:left w:val="single" w:sz="8" w:space="0" w:color="4BACC6"/>
              <w:bottom w:val="single" w:sz="8" w:space="0" w:color="4BACC6"/>
              <w:right w:val="single" w:sz="8" w:space="0" w:color="4BACC6"/>
            </w:tcBorders>
            <w:shd w:val="clear" w:color="auto" w:fill="D2EAF1"/>
            <w:hideMark/>
          </w:tcPr>
          <w:p w14:paraId="1F7108AA" w14:textId="77777777" w:rsidR="00ED5BAB" w:rsidRPr="00ED5BAB" w:rsidRDefault="00ED5BAB" w:rsidP="00A70DC3">
            <w:pPr>
              <w:spacing w:line="276" w:lineRule="auto"/>
              <w:jc w:val="center"/>
              <w:rPr>
                <w:sz w:val="20"/>
              </w:rPr>
            </w:pPr>
            <w:r w:rsidRPr="00ED5BAB">
              <w:rPr>
                <w:sz w:val="20"/>
              </w:rPr>
              <w:t>в т.ч. новоткрити</w:t>
            </w:r>
          </w:p>
        </w:tc>
        <w:tc>
          <w:tcPr>
            <w:tcW w:w="1593" w:type="dxa"/>
            <w:tcBorders>
              <w:top w:val="single" w:sz="8" w:space="0" w:color="4BACC6"/>
              <w:left w:val="single" w:sz="8" w:space="0" w:color="4BACC6"/>
              <w:bottom w:val="single" w:sz="8" w:space="0" w:color="4BACC6"/>
              <w:right w:val="single" w:sz="8" w:space="0" w:color="4BACC6"/>
            </w:tcBorders>
            <w:shd w:val="clear" w:color="auto" w:fill="D2EAF1"/>
            <w:hideMark/>
          </w:tcPr>
          <w:p w14:paraId="4E66166F" w14:textId="77777777" w:rsidR="00ED5BAB" w:rsidRPr="00ED5BAB" w:rsidRDefault="00ED5BAB" w:rsidP="00A70DC3">
            <w:pPr>
              <w:spacing w:line="276" w:lineRule="auto"/>
              <w:jc w:val="center"/>
              <w:rPr>
                <w:sz w:val="20"/>
              </w:rPr>
            </w:pPr>
            <w:r w:rsidRPr="00ED5BAB">
              <w:rPr>
                <w:sz w:val="20"/>
              </w:rPr>
              <w:t>Всичко</w:t>
            </w:r>
          </w:p>
        </w:tc>
        <w:tc>
          <w:tcPr>
            <w:tcW w:w="1275" w:type="dxa"/>
            <w:tcBorders>
              <w:top w:val="single" w:sz="8" w:space="0" w:color="4BACC6"/>
              <w:left w:val="single" w:sz="8" w:space="0" w:color="4BACC6"/>
              <w:bottom w:val="single" w:sz="8" w:space="0" w:color="4BACC6"/>
              <w:right w:val="single" w:sz="8" w:space="0" w:color="4BACC6"/>
            </w:tcBorders>
            <w:shd w:val="clear" w:color="auto" w:fill="D2EAF1"/>
            <w:hideMark/>
          </w:tcPr>
          <w:p w14:paraId="3D776E66" w14:textId="77777777" w:rsidR="00ED5BAB" w:rsidRPr="00ED5BAB" w:rsidRDefault="00ED5BAB" w:rsidP="00A70DC3">
            <w:pPr>
              <w:spacing w:line="276" w:lineRule="auto"/>
              <w:jc w:val="center"/>
              <w:rPr>
                <w:sz w:val="20"/>
              </w:rPr>
            </w:pPr>
            <w:r w:rsidRPr="00ED5BAB">
              <w:rPr>
                <w:sz w:val="20"/>
              </w:rPr>
              <w:t>в т.ч. новоткрити</w:t>
            </w:r>
          </w:p>
        </w:tc>
      </w:tr>
      <w:tr w:rsidR="00ED5BAB" w:rsidRPr="00ED5BAB" w14:paraId="4E83DD93" w14:textId="77777777" w:rsidTr="00A70DC3">
        <w:trPr>
          <w:trHeight w:val="289"/>
        </w:trPr>
        <w:tc>
          <w:tcPr>
            <w:tcW w:w="4104" w:type="dxa"/>
            <w:vMerge/>
            <w:tcBorders>
              <w:top w:val="single" w:sz="8" w:space="0" w:color="4BACC6"/>
              <w:left w:val="single" w:sz="8" w:space="0" w:color="4BACC6"/>
              <w:bottom w:val="single" w:sz="8" w:space="0" w:color="4BACC6"/>
              <w:right w:val="single" w:sz="8" w:space="0" w:color="4BACC6"/>
            </w:tcBorders>
            <w:shd w:val="clear" w:color="auto" w:fill="auto"/>
            <w:hideMark/>
          </w:tcPr>
          <w:p w14:paraId="23FB8905" w14:textId="77777777" w:rsidR="00ED5BAB" w:rsidRPr="00ED5BAB" w:rsidRDefault="00ED5BAB" w:rsidP="00A70DC3">
            <w:pPr>
              <w:rPr>
                <w:b/>
                <w:bCs/>
                <w:sz w:val="20"/>
              </w:rPr>
            </w:pPr>
          </w:p>
        </w:tc>
        <w:tc>
          <w:tcPr>
            <w:tcW w:w="2808" w:type="dxa"/>
            <w:gridSpan w:val="2"/>
            <w:tcBorders>
              <w:top w:val="single" w:sz="8" w:space="0" w:color="4BACC6"/>
              <w:left w:val="single" w:sz="8" w:space="0" w:color="4BACC6"/>
              <w:bottom w:val="single" w:sz="8" w:space="0" w:color="4BACC6"/>
              <w:right w:val="single" w:sz="8" w:space="0" w:color="4BACC6"/>
            </w:tcBorders>
            <w:shd w:val="clear" w:color="auto" w:fill="auto"/>
            <w:hideMark/>
          </w:tcPr>
          <w:p w14:paraId="03C43E97" w14:textId="77777777" w:rsidR="00ED5BAB" w:rsidRPr="00ED5BAB" w:rsidRDefault="00ED5BAB" w:rsidP="00A70DC3">
            <w:pPr>
              <w:spacing w:line="276" w:lineRule="auto"/>
              <w:jc w:val="center"/>
              <w:rPr>
                <w:sz w:val="20"/>
              </w:rPr>
            </w:pPr>
            <w:r w:rsidRPr="00ED5BAB">
              <w:rPr>
                <w:sz w:val="20"/>
              </w:rPr>
              <w:t>Брой</w:t>
            </w:r>
          </w:p>
        </w:tc>
        <w:tc>
          <w:tcPr>
            <w:tcW w:w="2868" w:type="dxa"/>
            <w:gridSpan w:val="2"/>
            <w:tcBorders>
              <w:top w:val="single" w:sz="8" w:space="0" w:color="4BACC6"/>
              <w:left w:val="single" w:sz="8" w:space="0" w:color="4BACC6"/>
              <w:bottom w:val="single" w:sz="8" w:space="0" w:color="4BACC6"/>
              <w:right w:val="single" w:sz="8" w:space="0" w:color="4BACC6"/>
            </w:tcBorders>
            <w:shd w:val="clear" w:color="auto" w:fill="auto"/>
            <w:hideMark/>
          </w:tcPr>
          <w:p w14:paraId="1AA1DC0F" w14:textId="77777777" w:rsidR="00ED5BAB" w:rsidRPr="00ED5BAB" w:rsidRDefault="00ED5BAB" w:rsidP="00A70DC3">
            <w:pPr>
              <w:spacing w:line="276" w:lineRule="auto"/>
              <w:jc w:val="center"/>
              <w:rPr>
                <w:sz w:val="20"/>
              </w:rPr>
            </w:pPr>
            <w:r w:rsidRPr="00ED5BAB">
              <w:rPr>
                <w:sz w:val="20"/>
              </w:rPr>
              <w:t>На 100 000 от населението</w:t>
            </w:r>
          </w:p>
        </w:tc>
      </w:tr>
      <w:tr w:rsidR="00ED5BAB" w:rsidRPr="00ED5BAB" w14:paraId="017FF19E" w14:textId="77777777" w:rsidTr="00A70DC3">
        <w:trPr>
          <w:trHeight w:val="304"/>
        </w:trPr>
        <w:tc>
          <w:tcPr>
            <w:tcW w:w="4104" w:type="dxa"/>
            <w:tcBorders>
              <w:top w:val="single" w:sz="8" w:space="0" w:color="4BACC6"/>
              <w:left w:val="single" w:sz="8" w:space="0" w:color="4BACC6"/>
              <w:bottom w:val="single" w:sz="8" w:space="0" w:color="4BACC6"/>
              <w:right w:val="single" w:sz="8" w:space="0" w:color="4BACC6"/>
            </w:tcBorders>
            <w:shd w:val="clear" w:color="auto" w:fill="D2EAF1"/>
            <w:hideMark/>
          </w:tcPr>
          <w:p w14:paraId="33D83E19" w14:textId="77777777" w:rsidR="00ED5BAB" w:rsidRPr="00ED5BAB" w:rsidRDefault="00ED5BAB" w:rsidP="00A70DC3">
            <w:pPr>
              <w:spacing w:line="276" w:lineRule="auto"/>
              <w:rPr>
                <w:b/>
                <w:bCs/>
                <w:sz w:val="20"/>
              </w:rPr>
            </w:pPr>
            <w:r w:rsidRPr="00ED5BAB">
              <w:rPr>
                <w:b/>
                <w:bCs/>
                <w:sz w:val="20"/>
              </w:rPr>
              <w:t>Общо</w:t>
            </w:r>
          </w:p>
        </w:tc>
        <w:tc>
          <w:tcPr>
            <w:tcW w:w="1391" w:type="dxa"/>
            <w:tcBorders>
              <w:top w:val="single" w:sz="8" w:space="0" w:color="4BACC6"/>
              <w:left w:val="single" w:sz="8" w:space="0" w:color="4BACC6"/>
              <w:bottom w:val="single" w:sz="8" w:space="0" w:color="4BACC6"/>
              <w:right w:val="single" w:sz="8" w:space="0" w:color="4BACC6"/>
            </w:tcBorders>
            <w:shd w:val="clear" w:color="auto" w:fill="D2EAF1"/>
          </w:tcPr>
          <w:p w14:paraId="09D31BED" w14:textId="77777777" w:rsidR="00ED5BAB" w:rsidRPr="00ED5BAB" w:rsidRDefault="00ED5BAB" w:rsidP="00A70DC3">
            <w:pPr>
              <w:spacing w:line="276" w:lineRule="auto"/>
              <w:jc w:val="right"/>
              <w:rPr>
                <w:b/>
                <w:bCs/>
                <w:sz w:val="20"/>
              </w:rPr>
            </w:pPr>
            <w:r w:rsidRPr="00ED5BAB">
              <w:rPr>
                <w:b/>
                <w:bCs/>
                <w:sz w:val="20"/>
              </w:rPr>
              <w:t>6285</w:t>
            </w:r>
          </w:p>
        </w:tc>
        <w:tc>
          <w:tcPr>
            <w:tcW w:w="1417" w:type="dxa"/>
            <w:tcBorders>
              <w:top w:val="single" w:sz="8" w:space="0" w:color="4BACC6"/>
              <w:left w:val="single" w:sz="8" w:space="0" w:color="4BACC6"/>
              <w:bottom w:val="single" w:sz="8" w:space="0" w:color="4BACC6"/>
              <w:right w:val="single" w:sz="8" w:space="0" w:color="4BACC6"/>
            </w:tcBorders>
            <w:shd w:val="clear" w:color="auto" w:fill="D2EAF1"/>
          </w:tcPr>
          <w:p w14:paraId="02E31A95" w14:textId="77777777" w:rsidR="00ED5BAB" w:rsidRPr="00ED5BAB" w:rsidRDefault="00ED5BAB" w:rsidP="00A70DC3">
            <w:pPr>
              <w:spacing w:line="276" w:lineRule="auto"/>
              <w:jc w:val="right"/>
              <w:rPr>
                <w:b/>
                <w:bCs/>
                <w:sz w:val="20"/>
              </w:rPr>
            </w:pPr>
            <w:r w:rsidRPr="00ED5BAB">
              <w:rPr>
                <w:b/>
                <w:bCs/>
                <w:sz w:val="20"/>
              </w:rPr>
              <w:t>528</w:t>
            </w:r>
          </w:p>
        </w:tc>
        <w:tc>
          <w:tcPr>
            <w:tcW w:w="1593" w:type="dxa"/>
            <w:tcBorders>
              <w:top w:val="single" w:sz="8" w:space="0" w:color="4BACC6"/>
              <w:left w:val="single" w:sz="8" w:space="0" w:color="4BACC6"/>
              <w:bottom w:val="single" w:sz="8" w:space="0" w:color="4BACC6"/>
              <w:right w:val="single" w:sz="8" w:space="0" w:color="4BACC6"/>
            </w:tcBorders>
            <w:shd w:val="clear" w:color="auto" w:fill="D2EAF1"/>
          </w:tcPr>
          <w:p w14:paraId="5D7F848B" w14:textId="77777777" w:rsidR="00ED5BAB" w:rsidRPr="00ED5BAB" w:rsidRDefault="00ED5BAB" w:rsidP="00A70DC3">
            <w:pPr>
              <w:spacing w:line="276" w:lineRule="auto"/>
              <w:jc w:val="right"/>
              <w:rPr>
                <w:b/>
                <w:bCs/>
                <w:sz w:val="20"/>
              </w:rPr>
            </w:pPr>
            <w:r w:rsidRPr="00ED5BAB">
              <w:rPr>
                <w:b/>
                <w:bCs/>
                <w:sz w:val="20"/>
              </w:rPr>
              <w:t>4243,58</w:t>
            </w:r>
          </w:p>
        </w:tc>
        <w:tc>
          <w:tcPr>
            <w:tcW w:w="1275" w:type="dxa"/>
            <w:tcBorders>
              <w:top w:val="single" w:sz="8" w:space="0" w:color="4BACC6"/>
              <w:left w:val="single" w:sz="8" w:space="0" w:color="4BACC6"/>
              <w:bottom w:val="single" w:sz="8" w:space="0" w:color="4BACC6"/>
              <w:right w:val="single" w:sz="8" w:space="0" w:color="4BACC6"/>
            </w:tcBorders>
            <w:shd w:val="clear" w:color="auto" w:fill="D2EAF1"/>
          </w:tcPr>
          <w:p w14:paraId="000CAE1B" w14:textId="77777777" w:rsidR="00ED5BAB" w:rsidRPr="00ED5BAB" w:rsidRDefault="00ED5BAB" w:rsidP="00A70DC3">
            <w:pPr>
              <w:spacing w:line="276" w:lineRule="auto"/>
              <w:jc w:val="right"/>
              <w:rPr>
                <w:b/>
                <w:bCs/>
                <w:sz w:val="20"/>
              </w:rPr>
            </w:pPr>
            <w:r w:rsidRPr="00ED5BAB">
              <w:rPr>
                <w:b/>
                <w:bCs/>
                <w:sz w:val="20"/>
              </w:rPr>
              <w:t>356,50</w:t>
            </w:r>
          </w:p>
        </w:tc>
      </w:tr>
      <w:tr w:rsidR="00ED5BAB" w:rsidRPr="00ED5BAB" w14:paraId="3323D4BC" w14:textId="77777777" w:rsidTr="00A70DC3">
        <w:trPr>
          <w:trHeight w:val="289"/>
        </w:trPr>
        <w:tc>
          <w:tcPr>
            <w:tcW w:w="4104" w:type="dxa"/>
            <w:tcBorders>
              <w:top w:val="single" w:sz="8" w:space="0" w:color="4BACC6"/>
              <w:left w:val="single" w:sz="8" w:space="0" w:color="4BACC6"/>
              <w:bottom w:val="single" w:sz="8" w:space="0" w:color="4BACC6"/>
              <w:right w:val="single" w:sz="8" w:space="0" w:color="4BACC6"/>
            </w:tcBorders>
            <w:shd w:val="clear" w:color="auto" w:fill="auto"/>
            <w:hideMark/>
          </w:tcPr>
          <w:p w14:paraId="2464E988" w14:textId="77777777" w:rsidR="00ED5BAB" w:rsidRPr="00ED5BAB" w:rsidRDefault="00ED5BAB" w:rsidP="00A70DC3">
            <w:pPr>
              <w:spacing w:line="276" w:lineRule="auto"/>
              <w:rPr>
                <w:b/>
                <w:bCs/>
                <w:sz w:val="20"/>
                <w:lang w:val="ru-RU"/>
              </w:rPr>
            </w:pPr>
            <w:r w:rsidRPr="00ED5BAB">
              <w:rPr>
                <w:b/>
                <w:bCs/>
                <w:sz w:val="20"/>
                <w:lang w:val="ru-RU"/>
              </w:rPr>
              <w:t>Устни, устна кухина и фаринкс</w:t>
            </w:r>
          </w:p>
        </w:tc>
        <w:tc>
          <w:tcPr>
            <w:tcW w:w="1391" w:type="dxa"/>
            <w:tcBorders>
              <w:top w:val="single" w:sz="8" w:space="0" w:color="4BACC6"/>
              <w:left w:val="single" w:sz="8" w:space="0" w:color="4BACC6"/>
              <w:bottom w:val="single" w:sz="8" w:space="0" w:color="4BACC6"/>
              <w:right w:val="single" w:sz="8" w:space="0" w:color="4BACC6"/>
            </w:tcBorders>
            <w:shd w:val="clear" w:color="auto" w:fill="auto"/>
          </w:tcPr>
          <w:p w14:paraId="4E5FD134" w14:textId="77777777" w:rsidR="00ED5BAB" w:rsidRPr="00ED5BAB" w:rsidRDefault="00ED5BAB" w:rsidP="00A70DC3">
            <w:pPr>
              <w:spacing w:line="276" w:lineRule="auto"/>
              <w:jc w:val="right"/>
              <w:rPr>
                <w:sz w:val="20"/>
              </w:rPr>
            </w:pPr>
            <w:r w:rsidRPr="00ED5BAB">
              <w:rPr>
                <w:sz w:val="20"/>
              </w:rPr>
              <w:t>169</w:t>
            </w:r>
          </w:p>
        </w:tc>
        <w:tc>
          <w:tcPr>
            <w:tcW w:w="1417" w:type="dxa"/>
            <w:tcBorders>
              <w:top w:val="single" w:sz="8" w:space="0" w:color="4BACC6"/>
              <w:left w:val="single" w:sz="8" w:space="0" w:color="4BACC6"/>
              <w:bottom w:val="single" w:sz="8" w:space="0" w:color="4BACC6"/>
              <w:right w:val="single" w:sz="8" w:space="0" w:color="4BACC6"/>
            </w:tcBorders>
            <w:shd w:val="clear" w:color="auto" w:fill="auto"/>
          </w:tcPr>
          <w:p w14:paraId="4CE9890A" w14:textId="77777777" w:rsidR="00ED5BAB" w:rsidRPr="00ED5BAB" w:rsidRDefault="00ED5BAB" w:rsidP="00A70DC3">
            <w:pPr>
              <w:spacing w:line="276" w:lineRule="auto"/>
              <w:jc w:val="right"/>
              <w:rPr>
                <w:sz w:val="20"/>
              </w:rPr>
            </w:pPr>
            <w:r w:rsidRPr="00ED5BAB">
              <w:rPr>
                <w:sz w:val="20"/>
              </w:rPr>
              <w:t>21</w:t>
            </w:r>
          </w:p>
        </w:tc>
        <w:tc>
          <w:tcPr>
            <w:tcW w:w="1593" w:type="dxa"/>
            <w:tcBorders>
              <w:top w:val="single" w:sz="8" w:space="0" w:color="4BACC6"/>
              <w:left w:val="single" w:sz="8" w:space="0" w:color="4BACC6"/>
              <w:bottom w:val="single" w:sz="8" w:space="0" w:color="4BACC6"/>
              <w:right w:val="single" w:sz="8" w:space="0" w:color="4BACC6"/>
            </w:tcBorders>
            <w:shd w:val="clear" w:color="auto" w:fill="auto"/>
          </w:tcPr>
          <w:p w14:paraId="363B139C" w14:textId="77777777" w:rsidR="00ED5BAB" w:rsidRPr="00ED5BAB" w:rsidRDefault="00ED5BAB" w:rsidP="00A70DC3">
            <w:pPr>
              <w:spacing w:line="276" w:lineRule="auto"/>
              <w:jc w:val="right"/>
              <w:rPr>
                <w:sz w:val="20"/>
              </w:rPr>
            </w:pPr>
            <w:r w:rsidRPr="00ED5BAB">
              <w:rPr>
                <w:sz w:val="20"/>
              </w:rPr>
              <w:t>114,10</w:t>
            </w:r>
          </w:p>
        </w:tc>
        <w:tc>
          <w:tcPr>
            <w:tcW w:w="1275" w:type="dxa"/>
            <w:tcBorders>
              <w:top w:val="single" w:sz="8" w:space="0" w:color="4BACC6"/>
              <w:left w:val="single" w:sz="8" w:space="0" w:color="4BACC6"/>
              <w:bottom w:val="single" w:sz="8" w:space="0" w:color="4BACC6"/>
              <w:right w:val="single" w:sz="8" w:space="0" w:color="4BACC6"/>
            </w:tcBorders>
            <w:shd w:val="clear" w:color="auto" w:fill="auto"/>
          </w:tcPr>
          <w:p w14:paraId="136C0C62" w14:textId="77777777" w:rsidR="00ED5BAB" w:rsidRPr="00ED5BAB" w:rsidRDefault="00ED5BAB" w:rsidP="00A70DC3">
            <w:pPr>
              <w:spacing w:line="276" w:lineRule="auto"/>
              <w:jc w:val="right"/>
              <w:rPr>
                <w:sz w:val="20"/>
              </w:rPr>
            </w:pPr>
            <w:r w:rsidRPr="00ED5BAB">
              <w:rPr>
                <w:sz w:val="20"/>
              </w:rPr>
              <w:t>14,17</w:t>
            </w:r>
          </w:p>
        </w:tc>
      </w:tr>
      <w:tr w:rsidR="00ED5BAB" w:rsidRPr="00ED5BAB" w14:paraId="4577271C" w14:textId="77777777" w:rsidTr="00A70DC3">
        <w:trPr>
          <w:trHeight w:val="289"/>
        </w:trPr>
        <w:tc>
          <w:tcPr>
            <w:tcW w:w="4104" w:type="dxa"/>
            <w:tcBorders>
              <w:top w:val="single" w:sz="8" w:space="0" w:color="4BACC6"/>
              <w:left w:val="single" w:sz="8" w:space="0" w:color="4BACC6"/>
              <w:bottom w:val="single" w:sz="8" w:space="0" w:color="4BACC6"/>
              <w:right w:val="single" w:sz="8" w:space="0" w:color="4BACC6"/>
            </w:tcBorders>
            <w:shd w:val="clear" w:color="auto" w:fill="D2EAF1"/>
            <w:hideMark/>
          </w:tcPr>
          <w:p w14:paraId="00A4EE91" w14:textId="77777777" w:rsidR="00ED5BAB" w:rsidRPr="00ED5BAB" w:rsidRDefault="00ED5BAB" w:rsidP="00A70DC3">
            <w:pPr>
              <w:spacing w:line="276" w:lineRule="auto"/>
              <w:rPr>
                <w:b/>
                <w:bCs/>
                <w:sz w:val="20"/>
              </w:rPr>
            </w:pPr>
            <w:r w:rsidRPr="00ED5BAB">
              <w:rPr>
                <w:b/>
                <w:bCs/>
                <w:sz w:val="20"/>
                <w:lang w:val="ru-RU"/>
              </w:rPr>
              <w:lastRenderedPageBreak/>
              <w:t xml:space="preserve">        </w:t>
            </w:r>
            <w:r w:rsidRPr="00ED5BAB">
              <w:rPr>
                <w:b/>
                <w:bCs/>
                <w:sz w:val="20"/>
              </w:rPr>
              <w:t>в т.ч. : устни</w:t>
            </w:r>
          </w:p>
        </w:tc>
        <w:tc>
          <w:tcPr>
            <w:tcW w:w="1391" w:type="dxa"/>
            <w:tcBorders>
              <w:top w:val="single" w:sz="8" w:space="0" w:color="4BACC6"/>
              <w:left w:val="single" w:sz="8" w:space="0" w:color="4BACC6"/>
              <w:bottom w:val="single" w:sz="8" w:space="0" w:color="4BACC6"/>
              <w:right w:val="single" w:sz="8" w:space="0" w:color="4BACC6"/>
            </w:tcBorders>
            <w:shd w:val="clear" w:color="auto" w:fill="D2EAF1"/>
          </w:tcPr>
          <w:p w14:paraId="5260E1FA" w14:textId="77777777" w:rsidR="00ED5BAB" w:rsidRPr="00ED5BAB" w:rsidRDefault="00ED5BAB" w:rsidP="00A70DC3">
            <w:pPr>
              <w:tabs>
                <w:tab w:val="left" w:pos="1125"/>
              </w:tabs>
              <w:spacing w:line="276" w:lineRule="auto"/>
              <w:jc w:val="center"/>
              <w:rPr>
                <w:sz w:val="20"/>
              </w:rPr>
            </w:pPr>
            <w:r w:rsidRPr="00ED5BAB">
              <w:rPr>
                <w:sz w:val="20"/>
              </w:rPr>
              <w:t xml:space="preserve">                   74</w:t>
            </w:r>
          </w:p>
        </w:tc>
        <w:tc>
          <w:tcPr>
            <w:tcW w:w="1417" w:type="dxa"/>
            <w:tcBorders>
              <w:top w:val="single" w:sz="8" w:space="0" w:color="4BACC6"/>
              <w:left w:val="single" w:sz="8" w:space="0" w:color="4BACC6"/>
              <w:bottom w:val="single" w:sz="8" w:space="0" w:color="4BACC6"/>
              <w:right w:val="single" w:sz="8" w:space="0" w:color="4BACC6"/>
            </w:tcBorders>
            <w:shd w:val="clear" w:color="auto" w:fill="D2EAF1"/>
          </w:tcPr>
          <w:p w14:paraId="69CA2197" w14:textId="77777777" w:rsidR="00ED5BAB" w:rsidRPr="00ED5BAB" w:rsidRDefault="00ED5BAB" w:rsidP="00A70DC3">
            <w:pPr>
              <w:spacing w:line="276" w:lineRule="auto"/>
              <w:jc w:val="right"/>
              <w:rPr>
                <w:sz w:val="20"/>
              </w:rPr>
            </w:pPr>
            <w:r w:rsidRPr="00ED5BAB">
              <w:rPr>
                <w:sz w:val="20"/>
              </w:rPr>
              <w:t>9</w:t>
            </w:r>
          </w:p>
        </w:tc>
        <w:tc>
          <w:tcPr>
            <w:tcW w:w="1593" w:type="dxa"/>
            <w:tcBorders>
              <w:top w:val="single" w:sz="8" w:space="0" w:color="4BACC6"/>
              <w:left w:val="single" w:sz="8" w:space="0" w:color="4BACC6"/>
              <w:bottom w:val="single" w:sz="8" w:space="0" w:color="4BACC6"/>
              <w:right w:val="single" w:sz="8" w:space="0" w:color="4BACC6"/>
            </w:tcBorders>
            <w:shd w:val="clear" w:color="auto" w:fill="D2EAF1"/>
          </w:tcPr>
          <w:p w14:paraId="0A778722" w14:textId="77777777" w:rsidR="00ED5BAB" w:rsidRPr="00ED5BAB" w:rsidRDefault="00ED5BAB" w:rsidP="00A70DC3">
            <w:pPr>
              <w:spacing w:line="276" w:lineRule="auto"/>
              <w:jc w:val="right"/>
              <w:rPr>
                <w:sz w:val="20"/>
              </w:rPr>
            </w:pPr>
            <w:r w:rsidRPr="00ED5BAB">
              <w:rPr>
                <w:sz w:val="20"/>
              </w:rPr>
              <w:t>49,96</w:t>
            </w:r>
          </w:p>
        </w:tc>
        <w:tc>
          <w:tcPr>
            <w:tcW w:w="1275" w:type="dxa"/>
            <w:tcBorders>
              <w:top w:val="single" w:sz="8" w:space="0" w:color="4BACC6"/>
              <w:left w:val="single" w:sz="8" w:space="0" w:color="4BACC6"/>
              <w:bottom w:val="single" w:sz="8" w:space="0" w:color="4BACC6"/>
              <w:right w:val="single" w:sz="8" w:space="0" w:color="4BACC6"/>
            </w:tcBorders>
            <w:shd w:val="clear" w:color="auto" w:fill="D2EAF1"/>
          </w:tcPr>
          <w:p w14:paraId="2687DEB2" w14:textId="77777777" w:rsidR="00ED5BAB" w:rsidRPr="00ED5BAB" w:rsidRDefault="00ED5BAB" w:rsidP="00A70DC3">
            <w:pPr>
              <w:spacing w:line="276" w:lineRule="auto"/>
              <w:jc w:val="right"/>
              <w:rPr>
                <w:sz w:val="20"/>
              </w:rPr>
            </w:pPr>
            <w:r w:rsidRPr="00ED5BAB">
              <w:rPr>
                <w:sz w:val="20"/>
              </w:rPr>
              <w:t>6,07</w:t>
            </w:r>
          </w:p>
        </w:tc>
      </w:tr>
      <w:tr w:rsidR="00ED5BAB" w:rsidRPr="00ED5BAB" w14:paraId="15CE25BA" w14:textId="77777777" w:rsidTr="00A70DC3">
        <w:trPr>
          <w:trHeight w:val="289"/>
        </w:trPr>
        <w:tc>
          <w:tcPr>
            <w:tcW w:w="4104" w:type="dxa"/>
            <w:tcBorders>
              <w:top w:val="single" w:sz="8" w:space="0" w:color="4BACC6"/>
              <w:left w:val="single" w:sz="8" w:space="0" w:color="4BACC6"/>
              <w:bottom w:val="single" w:sz="8" w:space="0" w:color="4BACC6"/>
              <w:right w:val="single" w:sz="8" w:space="0" w:color="4BACC6"/>
            </w:tcBorders>
            <w:shd w:val="clear" w:color="auto" w:fill="auto"/>
            <w:hideMark/>
          </w:tcPr>
          <w:p w14:paraId="07242BDA" w14:textId="77777777" w:rsidR="00ED5BAB" w:rsidRPr="00ED5BAB" w:rsidRDefault="00ED5BAB" w:rsidP="00A70DC3">
            <w:pPr>
              <w:spacing w:line="276" w:lineRule="auto"/>
              <w:rPr>
                <w:b/>
                <w:bCs/>
                <w:sz w:val="20"/>
              </w:rPr>
            </w:pPr>
            <w:r w:rsidRPr="00ED5BAB">
              <w:rPr>
                <w:b/>
                <w:bCs/>
                <w:sz w:val="20"/>
              </w:rPr>
              <w:t>Храносмилателни органи и перитонеум</w:t>
            </w:r>
          </w:p>
        </w:tc>
        <w:tc>
          <w:tcPr>
            <w:tcW w:w="1391" w:type="dxa"/>
            <w:tcBorders>
              <w:top w:val="single" w:sz="8" w:space="0" w:color="4BACC6"/>
              <w:left w:val="single" w:sz="8" w:space="0" w:color="4BACC6"/>
              <w:bottom w:val="single" w:sz="8" w:space="0" w:color="4BACC6"/>
              <w:right w:val="single" w:sz="8" w:space="0" w:color="4BACC6"/>
            </w:tcBorders>
            <w:shd w:val="clear" w:color="auto" w:fill="auto"/>
          </w:tcPr>
          <w:p w14:paraId="11B2F309" w14:textId="77777777" w:rsidR="00ED5BAB" w:rsidRPr="00ED5BAB" w:rsidRDefault="00ED5BAB" w:rsidP="00A70DC3">
            <w:pPr>
              <w:spacing w:line="276" w:lineRule="auto"/>
              <w:jc w:val="right"/>
              <w:rPr>
                <w:sz w:val="20"/>
              </w:rPr>
            </w:pPr>
            <w:r w:rsidRPr="00ED5BAB">
              <w:rPr>
                <w:sz w:val="20"/>
              </w:rPr>
              <w:t>1031</w:t>
            </w:r>
          </w:p>
        </w:tc>
        <w:tc>
          <w:tcPr>
            <w:tcW w:w="1417" w:type="dxa"/>
            <w:tcBorders>
              <w:top w:val="single" w:sz="8" w:space="0" w:color="4BACC6"/>
              <w:left w:val="single" w:sz="8" w:space="0" w:color="4BACC6"/>
              <w:bottom w:val="single" w:sz="8" w:space="0" w:color="4BACC6"/>
              <w:right w:val="single" w:sz="8" w:space="0" w:color="4BACC6"/>
            </w:tcBorders>
            <w:shd w:val="clear" w:color="auto" w:fill="auto"/>
          </w:tcPr>
          <w:p w14:paraId="19225386" w14:textId="77777777" w:rsidR="00ED5BAB" w:rsidRPr="00ED5BAB" w:rsidRDefault="00ED5BAB" w:rsidP="00A70DC3">
            <w:pPr>
              <w:spacing w:line="276" w:lineRule="auto"/>
              <w:jc w:val="right"/>
              <w:rPr>
                <w:sz w:val="20"/>
              </w:rPr>
            </w:pPr>
            <w:r w:rsidRPr="00ED5BAB">
              <w:rPr>
                <w:sz w:val="20"/>
              </w:rPr>
              <w:t>133</w:t>
            </w:r>
          </w:p>
        </w:tc>
        <w:tc>
          <w:tcPr>
            <w:tcW w:w="1593" w:type="dxa"/>
            <w:tcBorders>
              <w:top w:val="single" w:sz="8" w:space="0" w:color="4BACC6"/>
              <w:left w:val="single" w:sz="8" w:space="0" w:color="4BACC6"/>
              <w:bottom w:val="single" w:sz="8" w:space="0" w:color="4BACC6"/>
              <w:right w:val="single" w:sz="8" w:space="0" w:color="4BACC6"/>
            </w:tcBorders>
            <w:shd w:val="clear" w:color="auto" w:fill="auto"/>
          </w:tcPr>
          <w:p w14:paraId="54EAF872" w14:textId="77777777" w:rsidR="00ED5BAB" w:rsidRPr="00ED5BAB" w:rsidRDefault="00ED5BAB" w:rsidP="00A70DC3">
            <w:pPr>
              <w:spacing w:line="276" w:lineRule="auto"/>
              <w:jc w:val="right"/>
              <w:rPr>
                <w:sz w:val="20"/>
              </w:rPr>
            </w:pPr>
            <w:r w:rsidRPr="00ED5BAB">
              <w:rPr>
                <w:sz w:val="20"/>
              </w:rPr>
              <w:t>696,12</w:t>
            </w:r>
          </w:p>
        </w:tc>
        <w:tc>
          <w:tcPr>
            <w:tcW w:w="1275" w:type="dxa"/>
            <w:tcBorders>
              <w:top w:val="single" w:sz="8" w:space="0" w:color="4BACC6"/>
              <w:left w:val="single" w:sz="8" w:space="0" w:color="4BACC6"/>
              <w:bottom w:val="single" w:sz="8" w:space="0" w:color="4BACC6"/>
              <w:right w:val="single" w:sz="8" w:space="0" w:color="4BACC6"/>
            </w:tcBorders>
            <w:shd w:val="clear" w:color="auto" w:fill="auto"/>
          </w:tcPr>
          <w:p w14:paraId="554A132A" w14:textId="77777777" w:rsidR="00ED5BAB" w:rsidRPr="00ED5BAB" w:rsidRDefault="00ED5BAB" w:rsidP="00A70DC3">
            <w:pPr>
              <w:spacing w:line="276" w:lineRule="auto"/>
              <w:jc w:val="right"/>
              <w:rPr>
                <w:sz w:val="20"/>
              </w:rPr>
            </w:pPr>
            <w:r w:rsidRPr="00ED5BAB">
              <w:rPr>
                <w:sz w:val="20"/>
              </w:rPr>
              <w:t>89,80</w:t>
            </w:r>
          </w:p>
        </w:tc>
      </w:tr>
      <w:tr w:rsidR="00ED5BAB" w:rsidRPr="00ED5BAB" w14:paraId="597C3B83" w14:textId="77777777" w:rsidTr="00A70DC3">
        <w:trPr>
          <w:trHeight w:val="289"/>
        </w:trPr>
        <w:tc>
          <w:tcPr>
            <w:tcW w:w="4104" w:type="dxa"/>
            <w:tcBorders>
              <w:top w:val="single" w:sz="8" w:space="0" w:color="4BACC6"/>
              <w:left w:val="single" w:sz="8" w:space="0" w:color="4BACC6"/>
              <w:bottom w:val="single" w:sz="8" w:space="0" w:color="4BACC6"/>
              <w:right w:val="single" w:sz="8" w:space="0" w:color="4BACC6"/>
            </w:tcBorders>
            <w:shd w:val="clear" w:color="auto" w:fill="D2EAF1"/>
            <w:hideMark/>
          </w:tcPr>
          <w:p w14:paraId="208A0087" w14:textId="77777777" w:rsidR="00ED5BAB" w:rsidRPr="00ED5BAB" w:rsidRDefault="00ED5BAB" w:rsidP="00A70DC3">
            <w:pPr>
              <w:spacing w:line="276" w:lineRule="auto"/>
              <w:rPr>
                <w:b/>
                <w:bCs/>
                <w:sz w:val="20"/>
              </w:rPr>
            </w:pPr>
            <w:r w:rsidRPr="00ED5BAB">
              <w:rPr>
                <w:b/>
                <w:bCs/>
                <w:sz w:val="20"/>
              </w:rPr>
              <w:t xml:space="preserve">        в т.ч. : стомах</w:t>
            </w:r>
          </w:p>
        </w:tc>
        <w:tc>
          <w:tcPr>
            <w:tcW w:w="1391" w:type="dxa"/>
            <w:tcBorders>
              <w:top w:val="single" w:sz="8" w:space="0" w:color="4BACC6"/>
              <w:left w:val="single" w:sz="8" w:space="0" w:color="4BACC6"/>
              <w:bottom w:val="single" w:sz="8" w:space="0" w:color="4BACC6"/>
              <w:right w:val="single" w:sz="8" w:space="0" w:color="4BACC6"/>
            </w:tcBorders>
            <w:shd w:val="clear" w:color="auto" w:fill="D2EAF1"/>
          </w:tcPr>
          <w:p w14:paraId="6942F81B" w14:textId="77777777" w:rsidR="00ED5BAB" w:rsidRPr="00ED5BAB" w:rsidRDefault="00ED5BAB" w:rsidP="00A70DC3">
            <w:pPr>
              <w:spacing w:line="276" w:lineRule="auto"/>
              <w:jc w:val="right"/>
              <w:rPr>
                <w:sz w:val="20"/>
              </w:rPr>
            </w:pPr>
            <w:r w:rsidRPr="00ED5BAB">
              <w:rPr>
                <w:sz w:val="20"/>
              </w:rPr>
              <w:t>91</w:t>
            </w:r>
          </w:p>
        </w:tc>
        <w:tc>
          <w:tcPr>
            <w:tcW w:w="1417" w:type="dxa"/>
            <w:tcBorders>
              <w:top w:val="single" w:sz="8" w:space="0" w:color="4BACC6"/>
              <w:left w:val="single" w:sz="8" w:space="0" w:color="4BACC6"/>
              <w:bottom w:val="single" w:sz="8" w:space="0" w:color="4BACC6"/>
              <w:right w:val="single" w:sz="8" w:space="0" w:color="4BACC6"/>
            </w:tcBorders>
            <w:shd w:val="clear" w:color="auto" w:fill="D2EAF1"/>
          </w:tcPr>
          <w:p w14:paraId="4935256F" w14:textId="77777777" w:rsidR="00ED5BAB" w:rsidRPr="00ED5BAB" w:rsidRDefault="00ED5BAB" w:rsidP="00A70DC3">
            <w:pPr>
              <w:spacing w:line="276" w:lineRule="auto"/>
              <w:jc w:val="right"/>
              <w:rPr>
                <w:sz w:val="20"/>
              </w:rPr>
            </w:pPr>
            <w:r w:rsidRPr="00ED5BAB">
              <w:rPr>
                <w:sz w:val="20"/>
              </w:rPr>
              <w:t>18</w:t>
            </w:r>
          </w:p>
        </w:tc>
        <w:tc>
          <w:tcPr>
            <w:tcW w:w="1593" w:type="dxa"/>
            <w:tcBorders>
              <w:top w:val="single" w:sz="8" w:space="0" w:color="4BACC6"/>
              <w:left w:val="single" w:sz="8" w:space="0" w:color="4BACC6"/>
              <w:bottom w:val="single" w:sz="8" w:space="0" w:color="4BACC6"/>
              <w:right w:val="single" w:sz="8" w:space="0" w:color="4BACC6"/>
            </w:tcBorders>
            <w:shd w:val="clear" w:color="auto" w:fill="D2EAF1"/>
          </w:tcPr>
          <w:p w14:paraId="16E9F64F" w14:textId="77777777" w:rsidR="00ED5BAB" w:rsidRPr="00ED5BAB" w:rsidRDefault="00ED5BAB" w:rsidP="00A70DC3">
            <w:pPr>
              <w:spacing w:line="276" w:lineRule="auto"/>
              <w:jc w:val="right"/>
              <w:rPr>
                <w:sz w:val="20"/>
              </w:rPr>
            </w:pPr>
            <w:r w:rsidRPr="00ED5BAB">
              <w:rPr>
                <w:sz w:val="20"/>
              </w:rPr>
              <w:t>61,44</w:t>
            </w:r>
          </w:p>
        </w:tc>
        <w:tc>
          <w:tcPr>
            <w:tcW w:w="1275" w:type="dxa"/>
            <w:tcBorders>
              <w:top w:val="single" w:sz="8" w:space="0" w:color="4BACC6"/>
              <w:left w:val="single" w:sz="8" w:space="0" w:color="4BACC6"/>
              <w:bottom w:val="single" w:sz="8" w:space="0" w:color="4BACC6"/>
              <w:right w:val="single" w:sz="8" w:space="0" w:color="4BACC6"/>
            </w:tcBorders>
            <w:shd w:val="clear" w:color="auto" w:fill="D2EAF1"/>
          </w:tcPr>
          <w:p w14:paraId="289AE627" w14:textId="77777777" w:rsidR="00ED5BAB" w:rsidRPr="00ED5BAB" w:rsidRDefault="00ED5BAB" w:rsidP="00A70DC3">
            <w:pPr>
              <w:spacing w:line="276" w:lineRule="auto"/>
              <w:jc w:val="right"/>
              <w:rPr>
                <w:sz w:val="20"/>
              </w:rPr>
            </w:pPr>
            <w:r w:rsidRPr="00ED5BAB">
              <w:rPr>
                <w:sz w:val="20"/>
              </w:rPr>
              <w:t>12,15</w:t>
            </w:r>
          </w:p>
        </w:tc>
      </w:tr>
      <w:tr w:rsidR="00ED5BAB" w:rsidRPr="00ED5BAB" w14:paraId="5D23DF2C" w14:textId="77777777" w:rsidTr="00A70DC3">
        <w:trPr>
          <w:trHeight w:val="289"/>
        </w:trPr>
        <w:tc>
          <w:tcPr>
            <w:tcW w:w="4104" w:type="dxa"/>
            <w:tcBorders>
              <w:top w:val="single" w:sz="8" w:space="0" w:color="4BACC6"/>
              <w:left w:val="single" w:sz="8" w:space="0" w:color="4BACC6"/>
              <w:bottom w:val="single" w:sz="8" w:space="0" w:color="4BACC6"/>
              <w:right w:val="single" w:sz="8" w:space="0" w:color="4BACC6"/>
            </w:tcBorders>
            <w:shd w:val="clear" w:color="auto" w:fill="D2EAF1"/>
          </w:tcPr>
          <w:p w14:paraId="0E03E629" w14:textId="77777777" w:rsidR="00ED5BAB" w:rsidRPr="00ED5BAB" w:rsidRDefault="00ED5BAB" w:rsidP="00A70DC3">
            <w:pPr>
              <w:spacing w:line="276" w:lineRule="auto"/>
              <w:jc w:val="center"/>
              <w:rPr>
                <w:b/>
                <w:bCs/>
                <w:sz w:val="20"/>
              </w:rPr>
            </w:pPr>
            <w:r w:rsidRPr="00ED5BAB">
              <w:rPr>
                <w:b/>
                <w:bCs/>
                <w:sz w:val="20"/>
              </w:rPr>
              <w:t>дебело черво</w:t>
            </w:r>
          </w:p>
        </w:tc>
        <w:tc>
          <w:tcPr>
            <w:tcW w:w="1391" w:type="dxa"/>
            <w:tcBorders>
              <w:top w:val="single" w:sz="8" w:space="0" w:color="4BACC6"/>
              <w:left w:val="single" w:sz="8" w:space="0" w:color="4BACC6"/>
              <w:bottom w:val="single" w:sz="8" w:space="0" w:color="4BACC6"/>
              <w:right w:val="single" w:sz="8" w:space="0" w:color="4BACC6"/>
            </w:tcBorders>
            <w:shd w:val="clear" w:color="auto" w:fill="D2EAF1"/>
          </w:tcPr>
          <w:p w14:paraId="46A17701" w14:textId="77777777" w:rsidR="00ED5BAB" w:rsidRPr="00ED5BAB" w:rsidRDefault="00ED5BAB" w:rsidP="00A70DC3">
            <w:pPr>
              <w:spacing w:line="276" w:lineRule="auto"/>
              <w:jc w:val="right"/>
              <w:rPr>
                <w:sz w:val="20"/>
              </w:rPr>
            </w:pPr>
            <w:r w:rsidRPr="00ED5BAB">
              <w:rPr>
                <w:sz w:val="20"/>
              </w:rPr>
              <w:t>484</w:t>
            </w:r>
          </w:p>
        </w:tc>
        <w:tc>
          <w:tcPr>
            <w:tcW w:w="1417" w:type="dxa"/>
            <w:tcBorders>
              <w:top w:val="single" w:sz="8" w:space="0" w:color="4BACC6"/>
              <w:left w:val="single" w:sz="8" w:space="0" w:color="4BACC6"/>
              <w:bottom w:val="single" w:sz="8" w:space="0" w:color="4BACC6"/>
              <w:right w:val="single" w:sz="8" w:space="0" w:color="4BACC6"/>
            </w:tcBorders>
            <w:shd w:val="clear" w:color="auto" w:fill="D2EAF1"/>
          </w:tcPr>
          <w:p w14:paraId="3B5F3F79" w14:textId="77777777" w:rsidR="00ED5BAB" w:rsidRPr="00ED5BAB" w:rsidRDefault="00ED5BAB" w:rsidP="00A70DC3">
            <w:pPr>
              <w:spacing w:line="276" w:lineRule="auto"/>
              <w:jc w:val="right"/>
              <w:rPr>
                <w:sz w:val="20"/>
              </w:rPr>
            </w:pPr>
            <w:r w:rsidRPr="00ED5BAB">
              <w:rPr>
                <w:sz w:val="20"/>
              </w:rPr>
              <w:t>49</w:t>
            </w:r>
          </w:p>
        </w:tc>
        <w:tc>
          <w:tcPr>
            <w:tcW w:w="1593" w:type="dxa"/>
            <w:tcBorders>
              <w:top w:val="single" w:sz="8" w:space="0" w:color="4BACC6"/>
              <w:left w:val="single" w:sz="8" w:space="0" w:color="4BACC6"/>
              <w:bottom w:val="single" w:sz="8" w:space="0" w:color="4BACC6"/>
              <w:right w:val="single" w:sz="8" w:space="0" w:color="4BACC6"/>
            </w:tcBorders>
            <w:shd w:val="clear" w:color="auto" w:fill="D2EAF1"/>
          </w:tcPr>
          <w:p w14:paraId="5012E431" w14:textId="77777777" w:rsidR="00ED5BAB" w:rsidRPr="00ED5BAB" w:rsidRDefault="00ED5BAB" w:rsidP="00A70DC3">
            <w:pPr>
              <w:spacing w:line="276" w:lineRule="auto"/>
              <w:jc w:val="right"/>
              <w:rPr>
                <w:sz w:val="20"/>
              </w:rPr>
            </w:pPr>
            <w:r w:rsidRPr="00ED5BAB">
              <w:rPr>
                <w:sz w:val="20"/>
              </w:rPr>
              <w:t>326,79</w:t>
            </w:r>
          </w:p>
        </w:tc>
        <w:tc>
          <w:tcPr>
            <w:tcW w:w="1275" w:type="dxa"/>
            <w:tcBorders>
              <w:top w:val="single" w:sz="8" w:space="0" w:color="4BACC6"/>
              <w:left w:val="single" w:sz="8" w:space="0" w:color="4BACC6"/>
              <w:bottom w:val="single" w:sz="8" w:space="0" w:color="4BACC6"/>
              <w:right w:val="single" w:sz="8" w:space="0" w:color="4BACC6"/>
            </w:tcBorders>
            <w:shd w:val="clear" w:color="auto" w:fill="D2EAF1"/>
          </w:tcPr>
          <w:p w14:paraId="7FC90077" w14:textId="77777777" w:rsidR="00ED5BAB" w:rsidRPr="00ED5BAB" w:rsidRDefault="00ED5BAB" w:rsidP="00A70DC3">
            <w:pPr>
              <w:spacing w:line="276" w:lineRule="auto"/>
              <w:jc w:val="right"/>
              <w:rPr>
                <w:sz w:val="20"/>
              </w:rPr>
            </w:pPr>
            <w:r w:rsidRPr="00ED5BAB">
              <w:rPr>
                <w:sz w:val="20"/>
              </w:rPr>
              <w:t>33,08</w:t>
            </w:r>
          </w:p>
        </w:tc>
      </w:tr>
      <w:tr w:rsidR="00ED5BAB" w:rsidRPr="00ED5BAB" w14:paraId="0157E713" w14:textId="77777777" w:rsidTr="00A70DC3">
        <w:trPr>
          <w:trHeight w:val="578"/>
        </w:trPr>
        <w:tc>
          <w:tcPr>
            <w:tcW w:w="4104" w:type="dxa"/>
            <w:tcBorders>
              <w:top w:val="single" w:sz="8" w:space="0" w:color="4BACC6"/>
              <w:left w:val="single" w:sz="8" w:space="0" w:color="4BACC6"/>
              <w:bottom w:val="single" w:sz="8" w:space="0" w:color="4BACC6"/>
              <w:right w:val="single" w:sz="8" w:space="0" w:color="4BACC6"/>
            </w:tcBorders>
            <w:shd w:val="clear" w:color="auto" w:fill="auto"/>
            <w:hideMark/>
          </w:tcPr>
          <w:p w14:paraId="44358442" w14:textId="77777777" w:rsidR="00ED5BAB" w:rsidRPr="00ED5BAB" w:rsidRDefault="00ED5BAB" w:rsidP="00A70DC3">
            <w:pPr>
              <w:spacing w:line="276" w:lineRule="auto"/>
              <w:rPr>
                <w:b/>
                <w:bCs/>
                <w:sz w:val="20"/>
                <w:lang w:val="ru-RU"/>
              </w:rPr>
            </w:pPr>
            <w:r w:rsidRPr="00ED5BAB">
              <w:rPr>
                <w:b/>
                <w:bCs/>
                <w:sz w:val="20"/>
                <w:lang w:val="ru-RU"/>
              </w:rPr>
              <w:t>ректум ректосигмоидна област и анус</w:t>
            </w:r>
          </w:p>
        </w:tc>
        <w:tc>
          <w:tcPr>
            <w:tcW w:w="1391" w:type="dxa"/>
            <w:tcBorders>
              <w:top w:val="single" w:sz="8" w:space="0" w:color="4BACC6"/>
              <w:left w:val="single" w:sz="8" w:space="0" w:color="4BACC6"/>
              <w:bottom w:val="single" w:sz="8" w:space="0" w:color="4BACC6"/>
              <w:right w:val="single" w:sz="8" w:space="0" w:color="4BACC6"/>
            </w:tcBorders>
            <w:shd w:val="clear" w:color="auto" w:fill="auto"/>
          </w:tcPr>
          <w:p w14:paraId="541FB9AF" w14:textId="77777777" w:rsidR="00ED5BAB" w:rsidRPr="00ED5BAB" w:rsidRDefault="00ED5BAB" w:rsidP="00A70DC3">
            <w:pPr>
              <w:rPr>
                <w:sz w:val="20"/>
              </w:rPr>
            </w:pPr>
            <w:r w:rsidRPr="00ED5BAB">
              <w:rPr>
                <w:sz w:val="20"/>
              </w:rPr>
              <w:t xml:space="preserve">                 339</w:t>
            </w:r>
          </w:p>
        </w:tc>
        <w:tc>
          <w:tcPr>
            <w:tcW w:w="1417" w:type="dxa"/>
            <w:tcBorders>
              <w:top w:val="single" w:sz="8" w:space="0" w:color="4BACC6"/>
              <w:left w:val="single" w:sz="8" w:space="0" w:color="4BACC6"/>
              <w:bottom w:val="single" w:sz="8" w:space="0" w:color="4BACC6"/>
              <w:right w:val="single" w:sz="8" w:space="0" w:color="4BACC6"/>
            </w:tcBorders>
            <w:shd w:val="clear" w:color="auto" w:fill="auto"/>
          </w:tcPr>
          <w:p w14:paraId="60234304" w14:textId="77777777" w:rsidR="00ED5BAB" w:rsidRPr="00ED5BAB" w:rsidRDefault="00ED5BAB" w:rsidP="00A70DC3">
            <w:pPr>
              <w:spacing w:line="276" w:lineRule="auto"/>
              <w:jc w:val="right"/>
              <w:rPr>
                <w:sz w:val="20"/>
              </w:rPr>
            </w:pPr>
            <w:r w:rsidRPr="00ED5BAB">
              <w:rPr>
                <w:sz w:val="20"/>
              </w:rPr>
              <w:t>37</w:t>
            </w:r>
          </w:p>
        </w:tc>
        <w:tc>
          <w:tcPr>
            <w:tcW w:w="1593" w:type="dxa"/>
            <w:tcBorders>
              <w:top w:val="single" w:sz="8" w:space="0" w:color="4BACC6"/>
              <w:left w:val="single" w:sz="8" w:space="0" w:color="4BACC6"/>
              <w:bottom w:val="single" w:sz="8" w:space="0" w:color="4BACC6"/>
              <w:right w:val="single" w:sz="8" w:space="0" w:color="4BACC6"/>
            </w:tcBorders>
            <w:shd w:val="clear" w:color="auto" w:fill="auto"/>
          </w:tcPr>
          <w:p w14:paraId="43CEE57E" w14:textId="77777777" w:rsidR="00ED5BAB" w:rsidRPr="00ED5BAB" w:rsidRDefault="00ED5BAB" w:rsidP="00A70DC3">
            <w:pPr>
              <w:spacing w:line="276" w:lineRule="auto"/>
              <w:jc w:val="right"/>
              <w:rPr>
                <w:sz w:val="20"/>
              </w:rPr>
            </w:pPr>
            <w:r w:rsidRPr="00ED5BAB">
              <w:rPr>
                <w:sz w:val="20"/>
              </w:rPr>
              <w:t>228,89</w:t>
            </w:r>
          </w:p>
        </w:tc>
        <w:tc>
          <w:tcPr>
            <w:tcW w:w="1275" w:type="dxa"/>
            <w:tcBorders>
              <w:top w:val="single" w:sz="8" w:space="0" w:color="4BACC6"/>
              <w:left w:val="single" w:sz="8" w:space="0" w:color="4BACC6"/>
              <w:bottom w:val="single" w:sz="8" w:space="0" w:color="4BACC6"/>
              <w:right w:val="single" w:sz="8" w:space="0" w:color="4BACC6"/>
            </w:tcBorders>
            <w:shd w:val="clear" w:color="auto" w:fill="auto"/>
          </w:tcPr>
          <w:p w14:paraId="7346E1F8" w14:textId="77777777" w:rsidR="00ED5BAB" w:rsidRPr="00ED5BAB" w:rsidRDefault="00ED5BAB" w:rsidP="00A70DC3">
            <w:pPr>
              <w:spacing w:line="276" w:lineRule="auto"/>
              <w:jc w:val="right"/>
              <w:rPr>
                <w:sz w:val="20"/>
              </w:rPr>
            </w:pPr>
            <w:r w:rsidRPr="00ED5BAB">
              <w:rPr>
                <w:sz w:val="20"/>
              </w:rPr>
              <w:t>24,98</w:t>
            </w:r>
          </w:p>
        </w:tc>
      </w:tr>
      <w:tr w:rsidR="00ED5BAB" w:rsidRPr="00ED5BAB" w14:paraId="3CD63554" w14:textId="77777777" w:rsidTr="00A70DC3">
        <w:trPr>
          <w:trHeight w:val="289"/>
        </w:trPr>
        <w:tc>
          <w:tcPr>
            <w:tcW w:w="4104" w:type="dxa"/>
            <w:tcBorders>
              <w:top w:val="single" w:sz="8" w:space="0" w:color="4BACC6"/>
              <w:left w:val="single" w:sz="8" w:space="0" w:color="4BACC6"/>
              <w:bottom w:val="single" w:sz="8" w:space="0" w:color="4BACC6"/>
              <w:right w:val="single" w:sz="8" w:space="0" w:color="4BACC6"/>
            </w:tcBorders>
            <w:shd w:val="clear" w:color="auto" w:fill="D2EAF1"/>
            <w:hideMark/>
          </w:tcPr>
          <w:p w14:paraId="244880AC" w14:textId="77777777" w:rsidR="00ED5BAB" w:rsidRPr="00ED5BAB" w:rsidRDefault="00ED5BAB" w:rsidP="00A70DC3">
            <w:pPr>
              <w:spacing w:line="276" w:lineRule="auto"/>
              <w:rPr>
                <w:b/>
                <w:bCs/>
                <w:sz w:val="20"/>
              </w:rPr>
            </w:pPr>
            <w:r w:rsidRPr="00ED5BAB">
              <w:rPr>
                <w:b/>
                <w:bCs/>
                <w:sz w:val="20"/>
              </w:rPr>
              <w:t>Дихателна система</w:t>
            </w:r>
          </w:p>
        </w:tc>
        <w:tc>
          <w:tcPr>
            <w:tcW w:w="1391" w:type="dxa"/>
            <w:tcBorders>
              <w:top w:val="single" w:sz="8" w:space="0" w:color="4BACC6"/>
              <w:left w:val="single" w:sz="8" w:space="0" w:color="4BACC6"/>
              <w:bottom w:val="single" w:sz="8" w:space="0" w:color="4BACC6"/>
              <w:right w:val="single" w:sz="8" w:space="0" w:color="4BACC6"/>
            </w:tcBorders>
            <w:shd w:val="clear" w:color="auto" w:fill="D2EAF1"/>
          </w:tcPr>
          <w:p w14:paraId="0C7D05E1" w14:textId="77777777" w:rsidR="00ED5BAB" w:rsidRPr="00ED5BAB" w:rsidRDefault="00ED5BAB" w:rsidP="00A70DC3">
            <w:pPr>
              <w:spacing w:line="276" w:lineRule="auto"/>
              <w:jc w:val="right"/>
              <w:rPr>
                <w:sz w:val="20"/>
              </w:rPr>
            </w:pPr>
            <w:r w:rsidRPr="00ED5BAB">
              <w:rPr>
                <w:sz w:val="20"/>
              </w:rPr>
              <w:t>288</w:t>
            </w:r>
          </w:p>
        </w:tc>
        <w:tc>
          <w:tcPr>
            <w:tcW w:w="1417" w:type="dxa"/>
            <w:tcBorders>
              <w:top w:val="single" w:sz="8" w:space="0" w:color="4BACC6"/>
              <w:left w:val="single" w:sz="8" w:space="0" w:color="4BACC6"/>
              <w:bottom w:val="single" w:sz="8" w:space="0" w:color="4BACC6"/>
              <w:right w:val="single" w:sz="8" w:space="0" w:color="4BACC6"/>
            </w:tcBorders>
            <w:shd w:val="clear" w:color="auto" w:fill="D2EAF1"/>
          </w:tcPr>
          <w:p w14:paraId="33573AFB" w14:textId="77777777" w:rsidR="00ED5BAB" w:rsidRPr="00ED5BAB" w:rsidRDefault="00ED5BAB" w:rsidP="00A70DC3">
            <w:pPr>
              <w:spacing w:line="276" w:lineRule="auto"/>
              <w:jc w:val="right"/>
              <w:rPr>
                <w:sz w:val="20"/>
              </w:rPr>
            </w:pPr>
            <w:r w:rsidRPr="00ED5BAB">
              <w:rPr>
                <w:sz w:val="20"/>
              </w:rPr>
              <w:t>62</w:t>
            </w:r>
          </w:p>
        </w:tc>
        <w:tc>
          <w:tcPr>
            <w:tcW w:w="1593" w:type="dxa"/>
            <w:tcBorders>
              <w:top w:val="single" w:sz="8" w:space="0" w:color="4BACC6"/>
              <w:left w:val="single" w:sz="8" w:space="0" w:color="4BACC6"/>
              <w:bottom w:val="single" w:sz="8" w:space="0" w:color="4BACC6"/>
              <w:right w:val="single" w:sz="8" w:space="0" w:color="4BACC6"/>
            </w:tcBorders>
            <w:shd w:val="clear" w:color="auto" w:fill="D2EAF1"/>
          </w:tcPr>
          <w:p w14:paraId="347E6DCA" w14:textId="77777777" w:rsidR="00ED5BAB" w:rsidRPr="00ED5BAB" w:rsidRDefault="00ED5BAB" w:rsidP="00A70DC3">
            <w:pPr>
              <w:spacing w:line="276" w:lineRule="auto"/>
              <w:jc w:val="right"/>
              <w:rPr>
                <w:sz w:val="20"/>
              </w:rPr>
            </w:pPr>
            <w:r w:rsidRPr="00ED5BAB">
              <w:rPr>
                <w:sz w:val="20"/>
              </w:rPr>
              <w:t>194,45</w:t>
            </w:r>
          </w:p>
        </w:tc>
        <w:tc>
          <w:tcPr>
            <w:tcW w:w="1275" w:type="dxa"/>
            <w:tcBorders>
              <w:top w:val="single" w:sz="8" w:space="0" w:color="4BACC6"/>
              <w:left w:val="single" w:sz="8" w:space="0" w:color="4BACC6"/>
              <w:bottom w:val="single" w:sz="8" w:space="0" w:color="4BACC6"/>
              <w:right w:val="single" w:sz="8" w:space="0" w:color="4BACC6"/>
            </w:tcBorders>
            <w:shd w:val="clear" w:color="auto" w:fill="D2EAF1"/>
          </w:tcPr>
          <w:p w14:paraId="71469BDC" w14:textId="77777777" w:rsidR="00ED5BAB" w:rsidRPr="00ED5BAB" w:rsidRDefault="00ED5BAB" w:rsidP="00A70DC3">
            <w:pPr>
              <w:spacing w:line="276" w:lineRule="auto"/>
              <w:jc w:val="right"/>
              <w:rPr>
                <w:sz w:val="20"/>
              </w:rPr>
            </w:pPr>
            <w:r w:rsidRPr="00ED5BAB">
              <w:rPr>
                <w:sz w:val="20"/>
              </w:rPr>
              <w:t>41,86</w:t>
            </w:r>
          </w:p>
        </w:tc>
      </w:tr>
      <w:tr w:rsidR="00ED5BAB" w:rsidRPr="00ED5BAB" w14:paraId="3DD6C54B" w14:textId="77777777" w:rsidTr="00A70DC3">
        <w:trPr>
          <w:trHeight w:val="289"/>
        </w:trPr>
        <w:tc>
          <w:tcPr>
            <w:tcW w:w="4104" w:type="dxa"/>
            <w:tcBorders>
              <w:top w:val="single" w:sz="8" w:space="0" w:color="4BACC6"/>
              <w:left w:val="single" w:sz="8" w:space="0" w:color="4BACC6"/>
              <w:bottom w:val="single" w:sz="8" w:space="0" w:color="4BACC6"/>
              <w:right w:val="single" w:sz="8" w:space="0" w:color="4BACC6"/>
            </w:tcBorders>
            <w:shd w:val="clear" w:color="auto" w:fill="auto"/>
            <w:hideMark/>
          </w:tcPr>
          <w:p w14:paraId="00C8B70E" w14:textId="77777777" w:rsidR="00ED5BAB" w:rsidRPr="00ED5BAB" w:rsidRDefault="00ED5BAB" w:rsidP="00A70DC3">
            <w:pPr>
              <w:spacing w:line="276" w:lineRule="auto"/>
              <w:rPr>
                <w:b/>
                <w:bCs/>
                <w:sz w:val="20"/>
                <w:lang w:val="ru-RU"/>
              </w:rPr>
            </w:pPr>
            <w:r w:rsidRPr="00ED5BAB">
              <w:rPr>
                <w:b/>
                <w:bCs/>
                <w:sz w:val="20"/>
                <w:lang w:val="ru-RU"/>
              </w:rPr>
              <w:t xml:space="preserve">        в.т.ч.: трахея, бронхи, бял дроб</w:t>
            </w:r>
          </w:p>
        </w:tc>
        <w:tc>
          <w:tcPr>
            <w:tcW w:w="1391" w:type="dxa"/>
            <w:tcBorders>
              <w:top w:val="single" w:sz="8" w:space="0" w:color="4BACC6"/>
              <w:left w:val="single" w:sz="8" w:space="0" w:color="4BACC6"/>
              <w:bottom w:val="single" w:sz="8" w:space="0" w:color="4BACC6"/>
              <w:right w:val="single" w:sz="8" w:space="0" w:color="4BACC6"/>
            </w:tcBorders>
            <w:shd w:val="clear" w:color="auto" w:fill="auto"/>
          </w:tcPr>
          <w:p w14:paraId="2F2337E7" w14:textId="77777777" w:rsidR="00ED5BAB" w:rsidRPr="00ED5BAB" w:rsidRDefault="00ED5BAB" w:rsidP="00A70DC3">
            <w:pPr>
              <w:spacing w:line="276" w:lineRule="auto"/>
              <w:jc w:val="right"/>
              <w:rPr>
                <w:sz w:val="20"/>
              </w:rPr>
            </w:pPr>
            <w:r w:rsidRPr="00ED5BAB">
              <w:rPr>
                <w:sz w:val="20"/>
              </w:rPr>
              <w:t>187</w:t>
            </w:r>
          </w:p>
        </w:tc>
        <w:tc>
          <w:tcPr>
            <w:tcW w:w="1417" w:type="dxa"/>
            <w:tcBorders>
              <w:top w:val="single" w:sz="8" w:space="0" w:color="4BACC6"/>
              <w:left w:val="single" w:sz="8" w:space="0" w:color="4BACC6"/>
              <w:bottom w:val="single" w:sz="8" w:space="0" w:color="4BACC6"/>
              <w:right w:val="single" w:sz="8" w:space="0" w:color="4BACC6"/>
            </w:tcBorders>
            <w:shd w:val="clear" w:color="auto" w:fill="auto"/>
          </w:tcPr>
          <w:p w14:paraId="75246C03" w14:textId="77777777" w:rsidR="00ED5BAB" w:rsidRPr="00ED5BAB" w:rsidRDefault="00ED5BAB" w:rsidP="00A70DC3">
            <w:pPr>
              <w:spacing w:line="276" w:lineRule="auto"/>
              <w:jc w:val="right"/>
              <w:rPr>
                <w:sz w:val="20"/>
              </w:rPr>
            </w:pPr>
            <w:r w:rsidRPr="00ED5BAB">
              <w:rPr>
                <w:sz w:val="20"/>
              </w:rPr>
              <w:t>55</w:t>
            </w:r>
          </w:p>
        </w:tc>
        <w:tc>
          <w:tcPr>
            <w:tcW w:w="1593" w:type="dxa"/>
            <w:tcBorders>
              <w:top w:val="single" w:sz="8" w:space="0" w:color="4BACC6"/>
              <w:left w:val="single" w:sz="8" w:space="0" w:color="4BACC6"/>
              <w:bottom w:val="single" w:sz="8" w:space="0" w:color="4BACC6"/>
              <w:right w:val="single" w:sz="8" w:space="0" w:color="4BACC6"/>
            </w:tcBorders>
            <w:shd w:val="clear" w:color="auto" w:fill="auto"/>
          </w:tcPr>
          <w:p w14:paraId="1150A54B" w14:textId="77777777" w:rsidR="00ED5BAB" w:rsidRPr="00ED5BAB" w:rsidRDefault="00ED5BAB" w:rsidP="00A70DC3">
            <w:pPr>
              <w:spacing w:line="276" w:lineRule="auto"/>
              <w:jc w:val="right"/>
              <w:rPr>
                <w:sz w:val="20"/>
              </w:rPr>
            </w:pPr>
            <w:r w:rsidRPr="00ED5BAB">
              <w:rPr>
                <w:sz w:val="20"/>
              </w:rPr>
              <w:t>126,26</w:t>
            </w:r>
          </w:p>
        </w:tc>
        <w:tc>
          <w:tcPr>
            <w:tcW w:w="1275" w:type="dxa"/>
            <w:tcBorders>
              <w:top w:val="single" w:sz="8" w:space="0" w:color="4BACC6"/>
              <w:left w:val="single" w:sz="8" w:space="0" w:color="4BACC6"/>
              <w:bottom w:val="single" w:sz="8" w:space="0" w:color="4BACC6"/>
              <w:right w:val="single" w:sz="8" w:space="0" w:color="4BACC6"/>
            </w:tcBorders>
            <w:shd w:val="clear" w:color="auto" w:fill="auto"/>
          </w:tcPr>
          <w:p w14:paraId="5DE1E338" w14:textId="77777777" w:rsidR="00ED5BAB" w:rsidRPr="00ED5BAB" w:rsidRDefault="00ED5BAB" w:rsidP="00A70DC3">
            <w:pPr>
              <w:spacing w:line="276" w:lineRule="auto"/>
              <w:jc w:val="right"/>
              <w:rPr>
                <w:sz w:val="20"/>
              </w:rPr>
            </w:pPr>
            <w:r w:rsidRPr="00ED5BAB">
              <w:rPr>
                <w:sz w:val="20"/>
              </w:rPr>
              <w:t>37,13</w:t>
            </w:r>
          </w:p>
        </w:tc>
      </w:tr>
      <w:tr w:rsidR="00ED5BAB" w:rsidRPr="00ED5BAB" w14:paraId="1CD94B0C" w14:textId="77777777" w:rsidTr="00A70DC3">
        <w:trPr>
          <w:trHeight w:val="289"/>
        </w:trPr>
        <w:tc>
          <w:tcPr>
            <w:tcW w:w="4104" w:type="dxa"/>
            <w:tcBorders>
              <w:top w:val="single" w:sz="8" w:space="0" w:color="4BACC6"/>
              <w:left w:val="single" w:sz="8" w:space="0" w:color="4BACC6"/>
              <w:bottom w:val="single" w:sz="8" w:space="0" w:color="4BACC6"/>
              <w:right w:val="single" w:sz="8" w:space="0" w:color="4BACC6"/>
            </w:tcBorders>
            <w:shd w:val="clear" w:color="auto" w:fill="D2EAF1"/>
            <w:hideMark/>
          </w:tcPr>
          <w:p w14:paraId="735BA1F0" w14:textId="77777777" w:rsidR="00ED5BAB" w:rsidRPr="00ED5BAB" w:rsidRDefault="00ED5BAB" w:rsidP="00A70DC3">
            <w:pPr>
              <w:spacing w:line="276" w:lineRule="auto"/>
              <w:rPr>
                <w:b/>
                <w:bCs/>
                <w:sz w:val="20"/>
                <w:lang w:val="ru-RU"/>
              </w:rPr>
            </w:pPr>
            <w:r w:rsidRPr="00ED5BAB">
              <w:rPr>
                <w:b/>
                <w:bCs/>
                <w:sz w:val="20"/>
                <w:lang w:val="ru-RU"/>
              </w:rPr>
              <w:t>Кости,съединителна тъкан, кожа и млечни жлези</w:t>
            </w:r>
          </w:p>
        </w:tc>
        <w:tc>
          <w:tcPr>
            <w:tcW w:w="1391" w:type="dxa"/>
            <w:tcBorders>
              <w:top w:val="single" w:sz="8" w:space="0" w:color="4BACC6"/>
              <w:left w:val="single" w:sz="8" w:space="0" w:color="4BACC6"/>
              <w:bottom w:val="single" w:sz="8" w:space="0" w:color="4BACC6"/>
              <w:right w:val="single" w:sz="8" w:space="0" w:color="4BACC6"/>
            </w:tcBorders>
            <w:shd w:val="clear" w:color="auto" w:fill="D2EAF1"/>
          </w:tcPr>
          <w:p w14:paraId="1D607045" w14:textId="77777777" w:rsidR="00ED5BAB" w:rsidRPr="00ED5BAB" w:rsidRDefault="00ED5BAB" w:rsidP="00A70DC3">
            <w:pPr>
              <w:spacing w:line="276" w:lineRule="auto"/>
              <w:jc w:val="right"/>
              <w:rPr>
                <w:sz w:val="20"/>
              </w:rPr>
            </w:pPr>
            <w:r w:rsidRPr="00ED5BAB">
              <w:rPr>
                <w:sz w:val="20"/>
              </w:rPr>
              <w:t>23</w:t>
            </w:r>
          </w:p>
        </w:tc>
        <w:tc>
          <w:tcPr>
            <w:tcW w:w="1417" w:type="dxa"/>
            <w:tcBorders>
              <w:top w:val="single" w:sz="8" w:space="0" w:color="4BACC6"/>
              <w:left w:val="single" w:sz="8" w:space="0" w:color="4BACC6"/>
              <w:bottom w:val="single" w:sz="8" w:space="0" w:color="4BACC6"/>
              <w:right w:val="single" w:sz="8" w:space="0" w:color="4BACC6"/>
            </w:tcBorders>
            <w:shd w:val="clear" w:color="auto" w:fill="D2EAF1"/>
          </w:tcPr>
          <w:p w14:paraId="17BFD91E" w14:textId="77777777" w:rsidR="00ED5BAB" w:rsidRPr="00ED5BAB" w:rsidRDefault="00ED5BAB" w:rsidP="00A70DC3">
            <w:pPr>
              <w:spacing w:line="276" w:lineRule="auto"/>
              <w:jc w:val="right"/>
              <w:rPr>
                <w:sz w:val="20"/>
              </w:rPr>
            </w:pPr>
            <w:r w:rsidRPr="00ED5BAB">
              <w:rPr>
                <w:sz w:val="20"/>
              </w:rPr>
              <w:t>0</w:t>
            </w:r>
          </w:p>
        </w:tc>
        <w:tc>
          <w:tcPr>
            <w:tcW w:w="1593" w:type="dxa"/>
            <w:tcBorders>
              <w:top w:val="single" w:sz="8" w:space="0" w:color="4BACC6"/>
              <w:left w:val="single" w:sz="8" w:space="0" w:color="4BACC6"/>
              <w:bottom w:val="single" w:sz="8" w:space="0" w:color="4BACC6"/>
              <w:right w:val="single" w:sz="8" w:space="0" w:color="4BACC6"/>
            </w:tcBorders>
            <w:shd w:val="clear" w:color="auto" w:fill="D2EAF1"/>
          </w:tcPr>
          <w:p w14:paraId="35F90367" w14:textId="77777777" w:rsidR="00ED5BAB" w:rsidRPr="00ED5BAB" w:rsidRDefault="00ED5BAB" w:rsidP="00A70DC3">
            <w:pPr>
              <w:spacing w:line="276" w:lineRule="auto"/>
              <w:jc w:val="right"/>
              <w:rPr>
                <w:sz w:val="20"/>
              </w:rPr>
            </w:pPr>
            <w:r w:rsidRPr="00ED5BAB">
              <w:rPr>
                <w:sz w:val="20"/>
              </w:rPr>
              <w:t>15,52</w:t>
            </w:r>
          </w:p>
        </w:tc>
        <w:tc>
          <w:tcPr>
            <w:tcW w:w="1275" w:type="dxa"/>
            <w:tcBorders>
              <w:top w:val="single" w:sz="8" w:space="0" w:color="4BACC6"/>
              <w:left w:val="single" w:sz="8" w:space="0" w:color="4BACC6"/>
              <w:bottom w:val="single" w:sz="8" w:space="0" w:color="4BACC6"/>
              <w:right w:val="single" w:sz="8" w:space="0" w:color="4BACC6"/>
            </w:tcBorders>
            <w:shd w:val="clear" w:color="auto" w:fill="D2EAF1"/>
          </w:tcPr>
          <w:p w14:paraId="2D046667" w14:textId="77777777" w:rsidR="00ED5BAB" w:rsidRPr="00ED5BAB" w:rsidRDefault="00ED5BAB" w:rsidP="00A70DC3">
            <w:pPr>
              <w:spacing w:line="276" w:lineRule="auto"/>
              <w:jc w:val="right"/>
              <w:rPr>
                <w:sz w:val="20"/>
              </w:rPr>
            </w:pPr>
            <w:r w:rsidRPr="00ED5BAB">
              <w:rPr>
                <w:sz w:val="20"/>
              </w:rPr>
              <w:t>0</w:t>
            </w:r>
          </w:p>
        </w:tc>
      </w:tr>
      <w:tr w:rsidR="00ED5BAB" w:rsidRPr="00ED5BAB" w14:paraId="2305D484" w14:textId="77777777" w:rsidTr="00A70DC3">
        <w:trPr>
          <w:trHeight w:val="578"/>
        </w:trPr>
        <w:tc>
          <w:tcPr>
            <w:tcW w:w="4104" w:type="dxa"/>
            <w:tcBorders>
              <w:top w:val="single" w:sz="8" w:space="0" w:color="4BACC6"/>
              <w:left w:val="single" w:sz="8" w:space="0" w:color="4BACC6"/>
              <w:bottom w:val="single" w:sz="8" w:space="0" w:color="4BACC6"/>
              <w:right w:val="single" w:sz="8" w:space="0" w:color="4BACC6"/>
            </w:tcBorders>
            <w:shd w:val="clear" w:color="auto" w:fill="auto"/>
            <w:hideMark/>
          </w:tcPr>
          <w:p w14:paraId="5720C5BA" w14:textId="77777777" w:rsidR="00ED5BAB" w:rsidRPr="00ED5BAB" w:rsidRDefault="00ED5BAB" w:rsidP="00A70DC3">
            <w:pPr>
              <w:spacing w:line="276" w:lineRule="auto"/>
              <w:rPr>
                <w:b/>
                <w:bCs/>
                <w:sz w:val="20"/>
                <w:lang w:val="ru-RU"/>
              </w:rPr>
            </w:pPr>
            <w:r w:rsidRPr="00ED5BAB">
              <w:rPr>
                <w:b/>
                <w:bCs/>
                <w:sz w:val="20"/>
                <w:lang w:val="ru-RU"/>
              </w:rPr>
              <w:t xml:space="preserve">        в.т.ч.: меланом и други злокачествени новообразувания на кожата</w:t>
            </w:r>
          </w:p>
        </w:tc>
        <w:tc>
          <w:tcPr>
            <w:tcW w:w="1391" w:type="dxa"/>
            <w:tcBorders>
              <w:top w:val="single" w:sz="8" w:space="0" w:color="4BACC6"/>
              <w:left w:val="single" w:sz="8" w:space="0" w:color="4BACC6"/>
              <w:bottom w:val="single" w:sz="8" w:space="0" w:color="4BACC6"/>
              <w:right w:val="single" w:sz="8" w:space="0" w:color="4BACC6"/>
            </w:tcBorders>
            <w:shd w:val="clear" w:color="auto" w:fill="auto"/>
          </w:tcPr>
          <w:p w14:paraId="1F4E5D85" w14:textId="77777777" w:rsidR="00ED5BAB" w:rsidRPr="00ED5BAB" w:rsidRDefault="00ED5BAB" w:rsidP="00A70DC3">
            <w:pPr>
              <w:spacing w:line="276" w:lineRule="auto"/>
              <w:jc w:val="right"/>
              <w:rPr>
                <w:sz w:val="20"/>
              </w:rPr>
            </w:pPr>
            <w:r w:rsidRPr="00ED5BAB">
              <w:rPr>
                <w:sz w:val="20"/>
              </w:rPr>
              <w:t>890</w:t>
            </w:r>
          </w:p>
        </w:tc>
        <w:tc>
          <w:tcPr>
            <w:tcW w:w="1417" w:type="dxa"/>
            <w:tcBorders>
              <w:top w:val="single" w:sz="8" w:space="0" w:color="4BACC6"/>
              <w:left w:val="single" w:sz="8" w:space="0" w:color="4BACC6"/>
              <w:bottom w:val="single" w:sz="8" w:space="0" w:color="4BACC6"/>
              <w:right w:val="single" w:sz="8" w:space="0" w:color="4BACC6"/>
            </w:tcBorders>
            <w:shd w:val="clear" w:color="auto" w:fill="auto"/>
          </w:tcPr>
          <w:p w14:paraId="1C666ED7" w14:textId="77777777" w:rsidR="00ED5BAB" w:rsidRPr="00ED5BAB" w:rsidRDefault="00ED5BAB" w:rsidP="00A70DC3">
            <w:pPr>
              <w:spacing w:line="276" w:lineRule="auto"/>
              <w:jc w:val="right"/>
              <w:rPr>
                <w:sz w:val="20"/>
              </w:rPr>
            </w:pPr>
            <w:r w:rsidRPr="00ED5BAB">
              <w:rPr>
                <w:sz w:val="20"/>
              </w:rPr>
              <w:t>76</w:t>
            </w:r>
          </w:p>
        </w:tc>
        <w:tc>
          <w:tcPr>
            <w:tcW w:w="1593" w:type="dxa"/>
            <w:tcBorders>
              <w:top w:val="single" w:sz="8" w:space="0" w:color="4BACC6"/>
              <w:left w:val="single" w:sz="8" w:space="0" w:color="4BACC6"/>
              <w:bottom w:val="single" w:sz="8" w:space="0" w:color="4BACC6"/>
              <w:right w:val="single" w:sz="8" w:space="0" w:color="4BACC6"/>
            </w:tcBorders>
            <w:shd w:val="clear" w:color="auto" w:fill="auto"/>
          </w:tcPr>
          <w:p w14:paraId="20B6F870" w14:textId="77777777" w:rsidR="00ED5BAB" w:rsidRPr="00ED5BAB" w:rsidRDefault="00ED5BAB" w:rsidP="00A70DC3">
            <w:pPr>
              <w:spacing w:line="276" w:lineRule="auto"/>
              <w:jc w:val="right"/>
              <w:rPr>
                <w:sz w:val="20"/>
              </w:rPr>
            </w:pPr>
            <w:r w:rsidRPr="00ED5BAB">
              <w:rPr>
                <w:sz w:val="20"/>
              </w:rPr>
              <w:t>600,92</w:t>
            </w:r>
          </w:p>
        </w:tc>
        <w:tc>
          <w:tcPr>
            <w:tcW w:w="1275" w:type="dxa"/>
            <w:tcBorders>
              <w:top w:val="single" w:sz="8" w:space="0" w:color="4BACC6"/>
              <w:left w:val="single" w:sz="8" w:space="0" w:color="4BACC6"/>
              <w:bottom w:val="single" w:sz="8" w:space="0" w:color="4BACC6"/>
              <w:right w:val="single" w:sz="8" w:space="0" w:color="4BACC6"/>
            </w:tcBorders>
            <w:shd w:val="clear" w:color="auto" w:fill="auto"/>
          </w:tcPr>
          <w:p w14:paraId="26659B5C" w14:textId="77777777" w:rsidR="00ED5BAB" w:rsidRPr="00ED5BAB" w:rsidRDefault="00ED5BAB" w:rsidP="00A70DC3">
            <w:pPr>
              <w:spacing w:line="276" w:lineRule="auto"/>
              <w:jc w:val="right"/>
              <w:rPr>
                <w:sz w:val="20"/>
              </w:rPr>
            </w:pPr>
            <w:r w:rsidRPr="00ED5BAB">
              <w:rPr>
                <w:sz w:val="20"/>
              </w:rPr>
              <w:t>51,31</w:t>
            </w:r>
          </w:p>
        </w:tc>
      </w:tr>
      <w:tr w:rsidR="00ED5BAB" w:rsidRPr="00ED5BAB" w14:paraId="4DDF2378" w14:textId="77777777" w:rsidTr="00A70DC3">
        <w:trPr>
          <w:trHeight w:val="578"/>
        </w:trPr>
        <w:tc>
          <w:tcPr>
            <w:tcW w:w="4104" w:type="dxa"/>
            <w:tcBorders>
              <w:top w:val="single" w:sz="8" w:space="0" w:color="4BACC6"/>
              <w:left w:val="single" w:sz="8" w:space="0" w:color="4BACC6"/>
              <w:bottom w:val="single" w:sz="8" w:space="0" w:color="4BACC6"/>
              <w:right w:val="single" w:sz="8" w:space="0" w:color="4BACC6"/>
            </w:tcBorders>
            <w:shd w:val="clear" w:color="auto" w:fill="auto"/>
          </w:tcPr>
          <w:p w14:paraId="31B6995B" w14:textId="77777777" w:rsidR="00ED5BAB" w:rsidRPr="00ED5BAB" w:rsidRDefault="00ED5BAB" w:rsidP="00A70DC3">
            <w:pPr>
              <w:spacing w:line="276" w:lineRule="auto"/>
              <w:rPr>
                <w:b/>
                <w:bCs/>
                <w:sz w:val="20"/>
              </w:rPr>
            </w:pPr>
            <w:r w:rsidRPr="00ED5BAB">
              <w:rPr>
                <w:b/>
                <w:bCs/>
                <w:sz w:val="20"/>
              </w:rPr>
              <w:t xml:space="preserve">        в т.ч. злокачествен меланом на кожата</w:t>
            </w:r>
          </w:p>
        </w:tc>
        <w:tc>
          <w:tcPr>
            <w:tcW w:w="1391" w:type="dxa"/>
            <w:tcBorders>
              <w:top w:val="single" w:sz="8" w:space="0" w:color="4BACC6"/>
              <w:left w:val="single" w:sz="8" w:space="0" w:color="4BACC6"/>
              <w:bottom w:val="single" w:sz="8" w:space="0" w:color="4BACC6"/>
              <w:right w:val="single" w:sz="8" w:space="0" w:color="4BACC6"/>
            </w:tcBorders>
            <w:shd w:val="clear" w:color="auto" w:fill="auto"/>
          </w:tcPr>
          <w:p w14:paraId="452603E3" w14:textId="77777777" w:rsidR="00ED5BAB" w:rsidRPr="00ED5BAB" w:rsidRDefault="00ED5BAB" w:rsidP="00A70DC3">
            <w:pPr>
              <w:tabs>
                <w:tab w:val="center" w:pos="587"/>
                <w:tab w:val="right" w:pos="1175"/>
              </w:tabs>
              <w:spacing w:line="276" w:lineRule="auto"/>
              <w:rPr>
                <w:sz w:val="20"/>
              </w:rPr>
            </w:pPr>
            <w:r w:rsidRPr="00ED5BAB">
              <w:rPr>
                <w:sz w:val="20"/>
              </w:rPr>
              <w:tab/>
            </w:r>
            <w:r w:rsidRPr="00ED5BAB">
              <w:rPr>
                <w:sz w:val="20"/>
              </w:rPr>
              <w:tab/>
              <w:t>75</w:t>
            </w:r>
          </w:p>
        </w:tc>
        <w:tc>
          <w:tcPr>
            <w:tcW w:w="1417" w:type="dxa"/>
            <w:tcBorders>
              <w:top w:val="single" w:sz="8" w:space="0" w:color="4BACC6"/>
              <w:left w:val="single" w:sz="8" w:space="0" w:color="4BACC6"/>
              <w:bottom w:val="single" w:sz="8" w:space="0" w:color="4BACC6"/>
              <w:right w:val="single" w:sz="8" w:space="0" w:color="4BACC6"/>
            </w:tcBorders>
            <w:shd w:val="clear" w:color="auto" w:fill="auto"/>
          </w:tcPr>
          <w:p w14:paraId="5E6FEE69" w14:textId="77777777" w:rsidR="00ED5BAB" w:rsidRPr="00ED5BAB" w:rsidRDefault="00ED5BAB" w:rsidP="00A70DC3">
            <w:pPr>
              <w:spacing w:line="276" w:lineRule="auto"/>
              <w:jc w:val="right"/>
              <w:rPr>
                <w:sz w:val="20"/>
              </w:rPr>
            </w:pPr>
            <w:r w:rsidRPr="00ED5BAB">
              <w:rPr>
                <w:sz w:val="20"/>
              </w:rPr>
              <w:t>6</w:t>
            </w:r>
          </w:p>
        </w:tc>
        <w:tc>
          <w:tcPr>
            <w:tcW w:w="1593" w:type="dxa"/>
            <w:tcBorders>
              <w:top w:val="single" w:sz="8" w:space="0" w:color="4BACC6"/>
              <w:left w:val="single" w:sz="8" w:space="0" w:color="4BACC6"/>
              <w:bottom w:val="single" w:sz="8" w:space="0" w:color="4BACC6"/>
              <w:right w:val="single" w:sz="8" w:space="0" w:color="4BACC6"/>
            </w:tcBorders>
            <w:shd w:val="clear" w:color="auto" w:fill="auto"/>
          </w:tcPr>
          <w:p w14:paraId="071A0EE9" w14:textId="77777777" w:rsidR="00ED5BAB" w:rsidRPr="00ED5BAB" w:rsidRDefault="00ED5BAB" w:rsidP="00A70DC3">
            <w:pPr>
              <w:spacing w:line="276" w:lineRule="auto"/>
              <w:jc w:val="right"/>
              <w:rPr>
                <w:sz w:val="20"/>
              </w:rPr>
            </w:pPr>
            <w:r w:rsidRPr="00ED5BAB">
              <w:rPr>
                <w:sz w:val="20"/>
              </w:rPr>
              <w:t>50,63</w:t>
            </w:r>
          </w:p>
        </w:tc>
        <w:tc>
          <w:tcPr>
            <w:tcW w:w="1275" w:type="dxa"/>
            <w:tcBorders>
              <w:top w:val="single" w:sz="8" w:space="0" w:color="4BACC6"/>
              <w:left w:val="single" w:sz="8" w:space="0" w:color="4BACC6"/>
              <w:bottom w:val="single" w:sz="8" w:space="0" w:color="4BACC6"/>
              <w:right w:val="single" w:sz="8" w:space="0" w:color="4BACC6"/>
            </w:tcBorders>
            <w:shd w:val="clear" w:color="auto" w:fill="auto"/>
          </w:tcPr>
          <w:p w14:paraId="0DBAAF2E" w14:textId="77777777" w:rsidR="00ED5BAB" w:rsidRPr="00ED5BAB" w:rsidRDefault="00ED5BAB" w:rsidP="00A70DC3">
            <w:pPr>
              <w:spacing w:line="276" w:lineRule="auto"/>
              <w:jc w:val="right"/>
              <w:rPr>
                <w:sz w:val="20"/>
              </w:rPr>
            </w:pPr>
            <w:r w:rsidRPr="00ED5BAB">
              <w:rPr>
                <w:sz w:val="20"/>
              </w:rPr>
              <w:t>4,05</w:t>
            </w:r>
          </w:p>
        </w:tc>
      </w:tr>
      <w:tr w:rsidR="00ED5BAB" w:rsidRPr="00ED5BAB" w14:paraId="444BF006" w14:textId="77777777" w:rsidTr="00A70DC3">
        <w:trPr>
          <w:trHeight w:val="578"/>
        </w:trPr>
        <w:tc>
          <w:tcPr>
            <w:tcW w:w="4104" w:type="dxa"/>
            <w:tcBorders>
              <w:top w:val="single" w:sz="8" w:space="0" w:color="4BACC6"/>
              <w:left w:val="single" w:sz="8" w:space="0" w:color="4BACC6"/>
              <w:bottom w:val="single" w:sz="8" w:space="0" w:color="4BACC6"/>
              <w:right w:val="single" w:sz="8" w:space="0" w:color="4BACC6"/>
            </w:tcBorders>
            <w:shd w:val="clear" w:color="auto" w:fill="auto"/>
          </w:tcPr>
          <w:p w14:paraId="04608F6F" w14:textId="77777777" w:rsidR="00ED5BAB" w:rsidRPr="00ED5BAB" w:rsidRDefault="00ED5BAB" w:rsidP="00A70DC3">
            <w:pPr>
              <w:spacing w:line="276" w:lineRule="auto"/>
              <w:rPr>
                <w:b/>
                <w:bCs/>
                <w:sz w:val="20"/>
              </w:rPr>
            </w:pPr>
            <w:r w:rsidRPr="00ED5BAB">
              <w:rPr>
                <w:b/>
                <w:bCs/>
                <w:sz w:val="20"/>
              </w:rPr>
              <w:t xml:space="preserve"> Млечна жлеза</w:t>
            </w:r>
          </w:p>
        </w:tc>
        <w:tc>
          <w:tcPr>
            <w:tcW w:w="1391" w:type="dxa"/>
            <w:tcBorders>
              <w:top w:val="single" w:sz="8" w:space="0" w:color="4BACC6"/>
              <w:left w:val="single" w:sz="8" w:space="0" w:color="4BACC6"/>
              <w:bottom w:val="single" w:sz="8" w:space="0" w:color="4BACC6"/>
              <w:right w:val="single" w:sz="8" w:space="0" w:color="4BACC6"/>
            </w:tcBorders>
            <w:shd w:val="clear" w:color="auto" w:fill="auto"/>
          </w:tcPr>
          <w:p w14:paraId="076B4AD4" w14:textId="77777777" w:rsidR="00ED5BAB" w:rsidRPr="00ED5BAB" w:rsidRDefault="00ED5BAB" w:rsidP="00A70DC3">
            <w:pPr>
              <w:spacing w:line="276" w:lineRule="auto"/>
              <w:jc w:val="right"/>
              <w:rPr>
                <w:sz w:val="20"/>
              </w:rPr>
            </w:pPr>
            <w:r w:rsidRPr="00ED5BAB">
              <w:rPr>
                <w:sz w:val="20"/>
              </w:rPr>
              <w:t>1263</w:t>
            </w:r>
          </w:p>
        </w:tc>
        <w:tc>
          <w:tcPr>
            <w:tcW w:w="1417" w:type="dxa"/>
            <w:tcBorders>
              <w:top w:val="single" w:sz="8" w:space="0" w:color="4BACC6"/>
              <w:left w:val="single" w:sz="8" w:space="0" w:color="4BACC6"/>
              <w:bottom w:val="single" w:sz="8" w:space="0" w:color="4BACC6"/>
              <w:right w:val="single" w:sz="8" w:space="0" w:color="4BACC6"/>
            </w:tcBorders>
            <w:shd w:val="clear" w:color="auto" w:fill="auto"/>
          </w:tcPr>
          <w:p w14:paraId="3A224EA7" w14:textId="77777777" w:rsidR="00ED5BAB" w:rsidRPr="00ED5BAB" w:rsidRDefault="00ED5BAB" w:rsidP="00A70DC3">
            <w:pPr>
              <w:spacing w:line="276" w:lineRule="auto"/>
              <w:jc w:val="right"/>
              <w:rPr>
                <w:sz w:val="20"/>
              </w:rPr>
            </w:pPr>
            <w:r w:rsidRPr="00ED5BAB">
              <w:rPr>
                <w:sz w:val="20"/>
              </w:rPr>
              <w:t>72</w:t>
            </w:r>
          </w:p>
        </w:tc>
        <w:tc>
          <w:tcPr>
            <w:tcW w:w="1593" w:type="dxa"/>
            <w:tcBorders>
              <w:top w:val="single" w:sz="8" w:space="0" w:color="4BACC6"/>
              <w:left w:val="single" w:sz="8" w:space="0" w:color="4BACC6"/>
              <w:bottom w:val="single" w:sz="8" w:space="0" w:color="4BACC6"/>
              <w:right w:val="single" w:sz="8" w:space="0" w:color="4BACC6"/>
            </w:tcBorders>
            <w:shd w:val="clear" w:color="auto" w:fill="auto"/>
          </w:tcPr>
          <w:p w14:paraId="513039E1" w14:textId="77777777" w:rsidR="00ED5BAB" w:rsidRPr="00ED5BAB" w:rsidRDefault="00ED5BAB" w:rsidP="00A70DC3">
            <w:pPr>
              <w:spacing w:line="276" w:lineRule="auto"/>
              <w:jc w:val="right"/>
              <w:rPr>
                <w:sz w:val="20"/>
              </w:rPr>
            </w:pPr>
            <w:r w:rsidRPr="00ED5BAB">
              <w:rPr>
                <w:sz w:val="20"/>
              </w:rPr>
              <w:t>852,76</w:t>
            </w:r>
          </w:p>
        </w:tc>
        <w:tc>
          <w:tcPr>
            <w:tcW w:w="1275" w:type="dxa"/>
            <w:tcBorders>
              <w:top w:val="single" w:sz="8" w:space="0" w:color="4BACC6"/>
              <w:left w:val="single" w:sz="8" w:space="0" w:color="4BACC6"/>
              <w:bottom w:val="single" w:sz="8" w:space="0" w:color="4BACC6"/>
              <w:right w:val="single" w:sz="8" w:space="0" w:color="4BACC6"/>
            </w:tcBorders>
            <w:shd w:val="clear" w:color="auto" w:fill="auto"/>
          </w:tcPr>
          <w:p w14:paraId="42294514" w14:textId="77777777" w:rsidR="00ED5BAB" w:rsidRPr="00ED5BAB" w:rsidRDefault="00ED5BAB" w:rsidP="00A70DC3">
            <w:pPr>
              <w:spacing w:line="276" w:lineRule="auto"/>
              <w:jc w:val="right"/>
              <w:rPr>
                <w:sz w:val="20"/>
              </w:rPr>
            </w:pPr>
            <w:r w:rsidRPr="00ED5BAB">
              <w:rPr>
                <w:sz w:val="20"/>
              </w:rPr>
              <w:t>48,61</w:t>
            </w:r>
          </w:p>
        </w:tc>
      </w:tr>
      <w:tr w:rsidR="00ED5BAB" w:rsidRPr="00ED5BAB" w14:paraId="24E12116" w14:textId="77777777" w:rsidTr="00A70DC3">
        <w:trPr>
          <w:trHeight w:val="289"/>
        </w:trPr>
        <w:tc>
          <w:tcPr>
            <w:tcW w:w="4104" w:type="dxa"/>
            <w:tcBorders>
              <w:top w:val="single" w:sz="8" w:space="0" w:color="4BACC6"/>
              <w:left w:val="single" w:sz="8" w:space="0" w:color="4BACC6"/>
              <w:bottom w:val="single" w:sz="8" w:space="0" w:color="4BACC6"/>
              <w:right w:val="single" w:sz="8" w:space="0" w:color="4BACC6"/>
            </w:tcBorders>
            <w:shd w:val="clear" w:color="auto" w:fill="D2EAF1"/>
            <w:hideMark/>
          </w:tcPr>
          <w:p w14:paraId="3043F544" w14:textId="77777777" w:rsidR="00ED5BAB" w:rsidRPr="00ED5BAB" w:rsidRDefault="00ED5BAB" w:rsidP="00A70DC3">
            <w:pPr>
              <w:spacing w:line="276" w:lineRule="auto"/>
              <w:rPr>
                <w:b/>
                <w:bCs/>
                <w:sz w:val="20"/>
              </w:rPr>
            </w:pPr>
            <w:r w:rsidRPr="00ED5BAB">
              <w:rPr>
                <w:b/>
                <w:bCs/>
                <w:sz w:val="20"/>
                <w:lang w:val="ru-RU"/>
              </w:rPr>
              <w:t xml:space="preserve">       в т.ч. женска гърда</w:t>
            </w:r>
            <w:r w:rsidRPr="00ED5BAB">
              <w:rPr>
                <w:b/>
                <w:bCs/>
                <w:sz w:val="20"/>
              </w:rPr>
              <w:t>¹</w:t>
            </w:r>
          </w:p>
        </w:tc>
        <w:tc>
          <w:tcPr>
            <w:tcW w:w="1391" w:type="dxa"/>
            <w:tcBorders>
              <w:top w:val="single" w:sz="8" w:space="0" w:color="4BACC6"/>
              <w:left w:val="single" w:sz="8" w:space="0" w:color="4BACC6"/>
              <w:bottom w:val="single" w:sz="8" w:space="0" w:color="4BACC6"/>
              <w:right w:val="single" w:sz="8" w:space="0" w:color="4BACC6"/>
            </w:tcBorders>
            <w:shd w:val="clear" w:color="auto" w:fill="D2EAF1"/>
          </w:tcPr>
          <w:p w14:paraId="3A24F870" w14:textId="77777777" w:rsidR="00ED5BAB" w:rsidRPr="00ED5BAB" w:rsidRDefault="00ED5BAB" w:rsidP="00A70DC3">
            <w:pPr>
              <w:spacing w:line="276" w:lineRule="auto"/>
              <w:jc w:val="right"/>
              <w:rPr>
                <w:sz w:val="20"/>
              </w:rPr>
            </w:pPr>
            <w:r w:rsidRPr="00ED5BAB">
              <w:rPr>
                <w:sz w:val="20"/>
              </w:rPr>
              <w:t>1253</w:t>
            </w:r>
          </w:p>
        </w:tc>
        <w:tc>
          <w:tcPr>
            <w:tcW w:w="1417" w:type="dxa"/>
            <w:tcBorders>
              <w:top w:val="single" w:sz="8" w:space="0" w:color="4BACC6"/>
              <w:left w:val="single" w:sz="8" w:space="0" w:color="4BACC6"/>
              <w:bottom w:val="single" w:sz="8" w:space="0" w:color="4BACC6"/>
              <w:right w:val="single" w:sz="8" w:space="0" w:color="4BACC6"/>
            </w:tcBorders>
            <w:shd w:val="clear" w:color="auto" w:fill="D2EAF1"/>
          </w:tcPr>
          <w:p w14:paraId="375BA626" w14:textId="77777777" w:rsidR="00ED5BAB" w:rsidRPr="00ED5BAB" w:rsidRDefault="00ED5BAB" w:rsidP="00A70DC3">
            <w:pPr>
              <w:spacing w:line="276" w:lineRule="auto"/>
              <w:jc w:val="right"/>
              <w:rPr>
                <w:sz w:val="20"/>
              </w:rPr>
            </w:pPr>
            <w:r w:rsidRPr="00ED5BAB">
              <w:rPr>
                <w:sz w:val="20"/>
              </w:rPr>
              <w:t>70</w:t>
            </w:r>
          </w:p>
        </w:tc>
        <w:tc>
          <w:tcPr>
            <w:tcW w:w="1593" w:type="dxa"/>
            <w:tcBorders>
              <w:top w:val="single" w:sz="8" w:space="0" w:color="4BACC6"/>
              <w:left w:val="single" w:sz="8" w:space="0" w:color="4BACC6"/>
              <w:bottom w:val="single" w:sz="8" w:space="0" w:color="4BACC6"/>
              <w:right w:val="single" w:sz="8" w:space="0" w:color="4BACC6"/>
            </w:tcBorders>
            <w:shd w:val="clear" w:color="auto" w:fill="D2EAF1"/>
          </w:tcPr>
          <w:p w14:paraId="5201C1E4" w14:textId="77777777" w:rsidR="00ED5BAB" w:rsidRPr="00ED5BAB" w:rsidRDefault="00ED5BAB" w:rsidP="00A70DC3">
            <w:pPr>
              <w:spacing w:line="276" w:lineRule="auto"/>
              <w:jc w:val="right"/>
              <w:rPr>
                <w:sz w:val="20"/>
              </w:rPr>
            </w:pPr>
            <w:r w:rsidRPr="00ED5BAB">
              <w:rPr>
                <w:sz w:val="20"/>
              </w:rPr>
              <w:t>1632,36</w:t>
            </w:r>
          </w:p>
        </w:tc>
        <w:tc>
          <w:tcPr>
            <w:tcW w:w="1275" w:type="dxa"/>
            <w:tcBorders>
              <w:top w:val="single" w:sz="8" w:space="0" w:color="4BACC6"/>
              <w:left w:val="single" w:sz="8" w:space="0" w:color="4BACC6"/>
              <w:bottom w:val="single" w:sz="8" w:space="0" w:color="4BACC6"/>
              <w:right w:val="single" w:sz="8" w:space="0" w:color="4BACC6"/>
            </w:tcBorders>
            <w:shd w:val="clear" w:color="auto" w:fill="D2EAF1"/>
          </w:tcPr>
          <w:p w14:paraId="2878299C" w14:textId="77777777" w:rsidR="00ED5BAB" w:rsidRPr="00ED5BAB" w:rsidRDefault="00ED5BAB" w:rsidP="00A70DC3">
            <w:pPr>
              <w:spacing w:line="276" w:lineRule="auto"/>
              <w:jc w:val="right"/>
              <w:rPr>
                <w:sz w:val="20"/>
              </w:rPr>
            </w:pPr>
            <w:r w:rsidRPr="00ED5BAB">
              <w:rPr>
                <w:sz w:val="20"/>
              </w:rPr>
              <w:t>91,19</w:t>
            </w:r>
          </w:p>
        </w:tc>
      </w:tr>
      <w:tr w:rsidR="00ED5BAB" w:rsidRPr="00ED5BAB" w14:paraId="11C4EFB1" w14:textId="77777777" w:rsidTr="00A70DC3">
        <w:trPr>
          <w:trHeight w:val="289"/>
        </w:trPr>
        <w:tc>
          <w:tcPr>
            <w:tcW w:w="4104" w:type="dxa"/>
            <w:tcBorders>
              <w:top w:val="single" w:sz="8" w:space="0" w:color="4BACC6"/>
              <w:left w:val="single" w:sz="8" w:space="0" w:color="4BACC6"/>
              <w:bottom w:val="single" w:sz="8" w:space="0" w:color="4BACC6"/>
              <w:right w:val="single" w:sz="8" w:space="0" w:color="4BACC6"/>
            </w:tcBorders>
            <w:shd w:val="clear" w:color="auto" w:fill="auto"/>
            <w:hideMark/>
          </w:tcPr>
          <w:p w14:paraId="6BBF138B" w14:textId="77777777" w:rsidR="00ED5BAB" w:rsidRPr="00ED5BAB" w:rsidRDefault="00ED5BAB" w:rsidP="00A70DC3">
            <w:pPr>
              <w:spacing w:line="276" w:lineRule="auto"/>
              <w:rPr>
                <w:b/>
                <w:bCs/>
                <w:sz w:val="20"/>
              </w:rPr>
            </w:pPr>
            <w:r w:rsidRPr="00ED5BAB">
              <w:rPr>
                <w:b/>
                <w:bCs/>
                <w:sz w:val="20"/>
              </w:rPr>
              <w:t>Пикочо-полови органи</w:t>
            </w:r>
          </w:p>
        </w:tc>
        <w:tc>
          <w:tcPr>
            <w:tcW w:w="1391" w:type="dxa"/>
            <w:tcBorders>
              <w:top w:val="single" w:sz="8" w:space="0" w:color="4BACC6"/>
              <w:left w:val="single" w:sz="8" w:space="0" w:color="4BACC6"/>
              <w:bottom w:val="single" w:sz="8" w:space="0" w:color="4BACC6"/>
              <w:right w:val="single" w:sz="8" w:space="0" w:color="4BACC6"/>
            </w:tcBorders>
            <w:shd w:val="clear" w:color="auto" w:fill="auto"/>
          </w:tcPr>
          <w:p w14:paraId="1C5DB170" w14:textId="77777777" w:rsidR="00ED5BAB" w:rsidRPr="00ED5BAB" w:rsidRDefault="00ED5BAB" w:rsidP="00A70DC3">
            <w:pPr>
              <w:spacing w:line="276" w:lineRule="auto"/>
              <w:jc w:val="right"/>
              <w:rPr>
                <w:sz w:val="20"/>
              </w:rPr>
            </w:pPr>
          </w:p>
        </w:tc>
        <w:tc>
          <w:tcPr>
            <w:tcW w:w="1417" w:type="dxa"/>
            <w:tcBorders>
              <w:top w:val="single" w:sz="8" w:space="0" w:color="4BACC6"/>
              <w:left w:val="single" w:sz="8" w:space="0" w:color="4BACC6"/>
              <w:bottom w:val="single" w:sz="8" w:space="0" w:color="4BACC6"/>
              <w:right w:val="single" w:sz="8" w:space="0" w:color="4BACC6"/>
            </w:tcBorders>
            <w:shd w:val="clear" w:color="auto" w:fill="auto"/>
          </w:tcPr>
          <w:p w14:paraId="516CC591" w14:textId="77777777" w:rsidR="00ED5BAB" w:rsidRPr="00ED5BAB" w:rsidRDefault="00ED5BAB" w:rsidP="00A70DC3">
            <w:pPr>
              <w:spacing w:line="276" w:lineRule="auto"/>
              <w:jc w:val="right"/>
              <w:rPr>
                <w:sz w:val="20"/>
              </w:rPr>
            </w:pPr>
          </w:p>
        </w:tc>
        <w:tc>
          <w:tcPr>
            <w:tcW w:w="1593" w:type="dxa"/>
            <w:tcBorders>
              <w:top w:val="single" w:sz="8" w:space="0" w:color="4BACC6"/>
              <w:left w:val="single" w:sz="8" w:space="0" w:color="4BACC6"/>
              <w:bottom w:val="single" w:sz="8" w:space="0" w:color="4BACC6"/>
              <w:right w:val="single" w:sz="8" w:space="0" w:color="4BACC6"/>
            </w:tcBorders>
            <w:shd w:val="clear" w:color="auto" w:fill="auto"/>
          </w:tcPr>
          <w:p w14:paraId="54E42823" w14:textId="77777777" w:rsidR="00ED5BAB" w:rsidRPr="00ED5BAB" w:rsidRDefault="00ED5BAB" w:rsidP="00A70DC3">
            <w:pPr>
              <w:spacing w:line="276" w:lineRule="auto"/>
              <w:jc w:val="right"/>
              <w:rPr>
                <w:sz w:val="20"/>
              </w:rPr>
            </w:pPr>
          </w:p>
        </w:tc>
        <w:tc>
          <w:tcPr>
            <w:tcW w:w="1275" w:type="dxa"/>
            <w:tcBorders>
              <w:top w:val="single" w:sz="8" w:space="0" w:color="4BACC6"/>
              <w:left w:val="single" w:sz="8" w:space="0" w:color="4BACC6"/>
              <w:bottom w:val="single" w:sz="8" w:space="0" w:color="4BACC6"/>
              <w:right w:val="single" w:sz="8" w:space="0" w:color="4BACC6"/>
            </w:tcBorders>
            <w:shd w:val="clear" w:color="auto" w:fill="auto"/>
          </w:tcPr>
          <w:p w14:paraId="4FE4A619" w14:textId="77777777" w:rsidR="00ED5BAB" w:rsidRPr="00ED5BAB" w:rsidRDefault="00ED5BAB" w:rsidP="00A70DC3">
            <w:pPr>
              <w:spacing w:line="276" w:lineRule="auto"/>
              <w:jc w:val="right"/>
              <w:rPr>
                <w:sz w:val="20"/>
              </w:rPr>
            </w:pPr>
          </w:p>
        </w:tc>
      </w:tr>
      <w:tr w:rsidR="00ED5BAB" w:rsidRPr="00ED5BAB" w14:paraId="1B0B9142" w14:textId="77777777" w:rsidTr="00A70DC3">
        <w:trPr>
          <w:trHeight w:val="289"/>
        </w:trPr>
        <w:tc>
          <w:tcPr>
            <w:tcW w:w="4104" w:type="dxa"/>
            <w:tcBorders>
              <w:top w:val="single" w:sz="8" w:space="0" w:color="4BACC6"/>
              <w:left w:val="single" w:sz="8" w:space="0" w:color="4BACC6"/>
              <w:bottom w:val="single" w:sz="8" w:space="0" w:color="4BACC6"/>
              <w:right w:val="single" w:sz="8" w:space="0" w:color="4BACC6"/>
            </w:tcBorders>
            <w:shd w:val="clear" w:color="auto" w:fill="D2EAF1"/>
            <w:hideMark/>
          </w:tcPr>
          <w:p w14:paraId="4B2C0E46" w14:textId="77777777" w:rsidR="00ED5BAB" w:rsidRPr="00ED5BAB" w:rsidRDefault="00ED5BAB" w:rsidP="00A70DC3">
            <w:pPr>
              <w:spacing w:line="276" w:lineRule="auto"/>
              <w:rPr>
                <w:b/>
                <w:bCs/>
                <w:sz w:val="20"/>
              </w:rPr>
            </w:pPr>
            <w:r w:rsidRPr="00ED5BAB">
              <w:rPr>
                <w:b/>
                <w:bCs/>
                <w:sz w:val="20"/>
                <w:lang w:val="ru-RU"/>
              </w:rPr>
              <w:t xml:space="preserve">        в т.ч. маточна шийка</w:t>
            </w:r>
            <w:r w:rsidRPr="00ED5BAB">
              <w:rPr>
                <w:b/>
                <w:bCs/>
                <w:sz w:val="20"/>
              </w:rPr>
              <w:t>¹</w:t>
            </w:r>
          </w:p>
        </w:tc>
        <w:tc>
          <w:tcPr>
            <w:tcW w:w="1391" w:type="dxa"/>
            <w:tcBorders>
              <w:top w:val="single" w:sz="8" w:space="0" w:color="4BACC6"/>
              <w:left w:val="single" w:sz="8" w:space="0" w:color="4BACC6"/>
              <w:bottom w:val="single" w:sz="8" w:space="0" w:color="4BACC6"/>
              <w:right w:val="single" w:sz="8" w:space="0" w:color="4BACC6"/>
            </w:tcBorders>
            <w:shd w:val="clear" w:color="auto" w:fill="D2EAF1"/>
          </w:tcPr>
          <w:p w14:paraId="742C7D60" w14:textId="77777777" w:rsidR="00ED5BAB" w:rsidRPr="00ED5BAB" w:rsidRDefault="00ED5BAB" w:rsidP="00A70DC3">
            <w:pPr>
              <w:spacing w:line="276" w:lineRule="auto"/>
              <w:jc w:val="right"/>
              <w:rPr>
                <w:sz w:val="20"/>
              </w:rPr>
            </w:pPr>
            <w:r w:rsidRPr="00ED5BAB">
              <w:rPr>
                <w:sz w:val="20"/>
              </w:rPr>
              <w:t>457</w:t>
            </w:r>
          </w:p>
        </w:tc>
        <w:tc>
          <w:tcPr>
            <w:tcW w:w="1417" w:type="dxa"/>
            <w:tcBorders>
              <w:top w:val="single" w:sz="8" w:space="0" w:color="4BACC6"/>
              <w:left w:val="single" w:sz="8" w:space="0" w:color="4BACC6"/>
              <w:bottom w:val="single" w:sz="8" w:space="0" w:color="4BACC6"/>
              <w:right w:val="single" w:sz="8" w:space="0" w:color="4BACC6"/>
            </w:tcBorders>
            <w:shd w:val="clear" w:color="auto" w:fill="D2EAF1"/>
          </w:tcPr>
          <w:p w14:paraId="69D2C5EE" w14:textId="77777777" w:rsidR="00ED5BAB" w:rsidRPr="00ED5BAB" w:rsidRDefault="00ED5BAB" w:rsidP="00A70DC3">
            <w:pPr>
              <w:spacing w:line="276" w:lineRule="auto"/>
              <w:jc w:val="right"/>
              <w:rPr>
                <w:sz w:val="20"/>
              </w:rPr>
            </w:pPr>
            <w:r w:rsidRPr="00ED5BAB">
              <w:rPr>
                <w:sz w:val="20"/>
              </w:rPr>
              <w:t>16</w:t>
            </w:r>
          </w:p>
        </w:tc>
        <w:tc>
          <w:tcPr>
            <w:tcW w:w="1593" w:type="dxa"/>
            <w:tcBorders>
              <w:top w:val="single" w:sz="8" w:space="0" w:color="4BACC6"/>
              <w:left w:val="single" w:sz="8" w:space="0" w:color="4BACC6"/>
              <w:bottom w:val="single" w:sz="8" w:space="0" w:color="4BACC6"/>
              <w:right w:val="single" w:sz="8" w:space="0" w:color="4BACC6"/>
            </w:tcBorders>
            <w:shd w:val="clear" w:color="auto" w:fill="D2EAF1"/>
          </w:tcPr>
          <w:p w14:paraId="5600379E" w14:textId="77777777" w:rsidR="00ED5BAB" w:rsidRPr="00ED5BAB" w:rsidRDefault="00ED5BAB" w:rsidP="00A70DC3">
            <w:pPr>
              <w:spacing w:line="276" w:lineRule="auto"/>
              <w:jc w:val="right"/>
              <w:rPr>
                <w:sz w:val="20"/>
              </w:rPr>
            </w:pPr>
            <w:r w:rsidRPr="00ED5BAB">
              <w:rPr>
                <w:sz w:val="20"/>
              </w:rPr>
              <w:t>595,36</w:t>
            </w:r>
          </w:p>
        </w:tc>
        <w:tc>
          <w:tcPr>
            <w:tcW w:w="1275" w:type="dxa"/>
            <w:tcBorders>
              <w:top w:val="single" w:sz="8" w:space="0" w:color="4BACC6"/>
              <w:left w:val="single" w:sz="8" w:space="0" w:color="4BACC6"/>
              <w:bottom w:val="single" w:sz="8" w:space="0" w:color="4BACC6"/>
              <w:right w:val="single" w:sz="8" w:space="0" w:color="4BACC6"/>
            </w:tcBorders>
            <w:shd w:val="clear" w:color="auto" w:fill="D2EAF1"/>
          </w:tcPr>
          <w:p w14:paraId="61628169" w14:textId="77777777" w:rsidR="00ED5BAB" w:rsidRPr="00ED5BAB" w:rsidRDefault="00ED5BAB" w:rsidP="00A70DC3">
            <w:pPr>
              <w:spacing w:line="276" w:lineRule="auto"/>
              <w:jc w:val="right"/>
              <w:rPr>
                <w:sz w:val="20"/>
              </w:rPr>
            </w:pPr>
            <w:r w:rsidRPr="00ED5BAB">
              <w:rPr>
                <w:sz w:val="20"/>
              </w:rPr>
              <w:t>20,84</w:t>
            </w:r>
          </w:p>
        </w:tc>
      </w:tr>
      <w:tr w:rsidR="00ED5BAB" w:rsidRPr="00ED5BAB" w14:paraId="67094141" w14:textId="77777777" w:rsidTr="00A70DC3">
        <w:trPr>
          <w:trHeight w:val="289"/>
        </w:trPr>
        <w:tc>
          <w:tcPr>
            <w:tcW w:w="4104" w:type="dxa"/>
            <w:tcBorders>
              <w:top w:val="single" w:sz="8" w:space="0" w:color="4BACC6"/>
              <w:left w:val="single" w:sz="8" w:space="0" w:color="4BACC6"/>
              <w:bottom w:val="single" w:sz="8" w:space="0" w:color="4BACC6"/>
              <w:right w:val="single" w:sz="8" w:space="0" w:color="4BACC6"/>
            </w:tcBorders>
            <w:shd w:val="clear" w:color="auto" w:fill="auto"/>
            <w:hideMark/>
          </w:tcPr>
          <w:p w14:paraId="25D04AF9" w14:textId="77777777" w:rsidR="00ED5BAB" w:rsidRPr="00ED5BAB" w:rsidRDefault="00ED5BAB" w:rsidP="00A70DC3">
            <w:pPr>
              <w:spacing w:line="276" w:lineRule="auto"/>
              <w:rPr>
                <w:b/>
                <w:bCs/>
                <w:sz w:val="20"/>
              </w:rPr>
            </w:pPr>
            <w:r w:rsidRPr="00ED5BAB">
              <w:rPr>
                <w:b/>
                <w:bCs/>
                <w:sz w:val="20"/>
                <w:lang w:val="ru-RU"/>
              </w:rPr>
              <w:t xml:space="preserve">                  </w:t>
            </w:r>
            <w:r w:rsidRPr="00ED5BAB">
              <w:rPr>
                <w:b/>
                <w:bCs/>
                <w:sz w:val="20"/>
              </w:rPr>
              <w:t>тяло на матката¹</w:t>
            </w:r>
          </w:p>
        </w:tc>
        <w:tc>
          <w:tcPr>
            <w:tcW w:w="1391" w:type="dxa"/>
            <w:tcBorders>
              <w:top w:val="single" w:sz="8" w:space="0" w:color="4BACC6"/>
              <w:left w:val="single" w:sz="8" w:space="0" w:color="4BACC6"/>
              <w:bottom w:val="single" w:sz="8" w:space="0" w:color="4BACC6"/>
              <w:right w:val="single" w:sz="8" w:space="0" w:color="4BACC6"/>
            </w:tcBorders>
            <w:shd w:val="clear" w:color="auto" w:fill="auto"/>
          </w:tcPr>
          <w:p w14:paraId="42D8FC90" w14:textId="77777777" w:rsidR="00ED5BAB" w:rsidRPr="00ED5BAB" w:rsidRDefault="00ED5BAB" w:rsidP="00A70DC3">
            <w:pPr>
              <w:spacing w:line="276" w:lineRule="auto"/>
              <w:jc w:val="right"/>
              <w:rPr>
                <w:sz w:val="20"/>
              </w:rPr>
            </w:pPr>
            <w:r w:rsidRPr="00ED5BAB">
              <w:rPr>
                <w:sz w:val="20"/>
              </w:rPr>
              <w:t>419</w:t>
            </w:r>
          </w:p>
        </w:tc>
        <w:tc>
          <w:tcPr>
            <w:tcW w:w="1417" w:type="dxa"/>
            <w:tcBorders>
              <w:top w:val="single" w:sz="8" w:space="0" w:color="4BACC6"/>
              <w:left w:val="single" w:sz="8" w:space="0" w:color="4BACC6"/>
              <w:bottom w:val="single" w:sz="8" w:space="0" w:color="4BACC6"/>
              <w:right w:val="single" w:sz="8" w:space="0" w:color="4BACC6"/>
            </w:tcBorders>
            <w:shd w:val="clear" w:color="auto" w:fill="auto"/>
          </w:tcPr>
          <w:p w14:paraId="195DEC71" w14:textId="77777777" w:rsidR="00ED5BAB" w:rsidRPr="00ED5BAB" w:rsidRDefault="00ED5BAB" w:rsidP="00A70DC3">
            <w:pPr>
              <w:spacing w:line="276" w:lineRule="auto"/>
              <w:jc w:val="right"/>
              <w:rPr>
                <w:sz w:val="20"/>
              </w:rPr>
            </w:pPr>
            <w:r w:rsidRPr="00ED5BAB">
              <w:rPr>
                <w:sz w:val="20"/>
              </w:rPr>
              <w:t xml:space="preserve"> 26</w:t>
            </w:r>
          </w:p>
        </w:tc>
        <w:tc>
          <w:tcPr>
            <w:tcW w:w="1593" w:type="dxa"/>
            <w:tcBorders>
              <w:top w:val="single" w:sz="8" w:space="0" w:color="4BACC6"/>
              <w:left w:val="single" w:sz="8" w:space="0" w:color="4BACC6"/>
              <w:bottom w:val="single" w:sz="8" w:space="0" w:color="4BACC6"/>
              <w:right w:val="single" w:sz="8" w:space="0" w:color="4BACC6"/>
            </w:tcBorders>
            <w:shd w:val="clear" w:color="auto" w:fill="auto"/>
          </w:tcPr>
          <w:p w14:paraId="43447382" w14:textId="77777777" w:rsidR="00ED5BAB" w:rsidRPr="00ED5BAB" w:rsidRDefault="00ED5BAB" w:rsidP="00A70DC3">
            <w:pPr>
              <w:spacing w:line="276" w:lineRule="auto"/>
              <w:jc w:val="right"/>
              <w:rPr>
                <w:sz w:val="20"/>
              </w:rPr>
            </w:pPr>
            <w:r w:rsidRPr="00ED5BAB">
              <w:rPr>
                <w:sz w:val="20"/>
              </w:rPr>
              <w:t>545,85</w:t>
            </w:r>
          </w:p>
        </w:tc>
        <w:tc>
          <w:tcPr>
            <w:tcW w:w="1275" w:type="dxa"/>
            <w:tcBorders>
              <w:top w:val="single" w:sz="8" w:space="0" w:color="4BACC6"/>
              <w:left w:val="single" w:sz="8" w:space="0" w:color="4BACC6"/>
              <w:bottom w:val="single" w:sz="8" w:space="0" w:color="4BACC6"/>
              <w:right w:val="single" w:sz="8" w:space="0" w:color="4BACC6"/>
            </w:tcBorders>
            <w:shd w:val="clear" w:color="auto" w:fill="auto"/>
          </w:tcPr>
          <w:p w14:paraId="34100E81" w14:textId="77777777" w:rsidR="00ED5BAB" w:rsidRPr="00ED5BAB" w:rsidRDefault="00ED5BAB" w:rsidP="00A70DC3">
            <w:pPr>
              <w:spacing w:line="276" w:lineRule="auto"/>
              <w:jc w:val="right"/>
              <w:rPr>
                <w:sz w:val="20"/>
              </w:rPr>
            </w:pPr>
            <w:r w:rsidRPr="00ED5BAB">
              <w:rPr>
                <w:sz w:val="20"/>
              </w:rPr>
              <w:t>33,87</w:t>
            </w:r>
          </w:p>
        </w:tc>
      </w:tr>
      <w:tr w:rsidR="00ED5BAB" w:rsidRPr="00ED5BAB" w14:paraId="475676B8" w14:textId="77777777" w:rsidTr="00A70DC3">
        <w:trPr>
          <w:trHeight w:val="289"/>
        </w:trPr>
        <w:tc>
          <w:tcPr>
            <w:tcW w:w="4104" w:type="dxa"/>
            <w:tcBorders>
              <w:top w:val="single" w:sz="8" w:space="0" w:color="4BACC6"/>
              <w:left w:val="single" w:sz="8" w:space="0" w:color="4BACC6"/>
              <w:bottom w:val="single" w:sz="8" w:space="0" w:color="4BACC6"/>
              <w:right w:val="single" w:sz="8" w:space="0" w:color="4BACC6"/>
            </w:tcBorders>
            <w:shd w:val="clear" w:color="auto" w:fill="D2EAF1"/>
            <w:hideMark/>
          </w:tcPr>
          <w:p w14:paraId="69194502" w14:textId="77777777" w:rsidR="00ED5BAB" w:rsidRPr="00ED5BAB" w:rsidRDefault="00ED5BAB" w:rsidP="00A70DC3">
            <w:pPr>
              <w:spacing w:line="276" w:lineRule="auto"/>
              <w:rPr>
                <w:b/>
                <w:bCs/>
                <w:sz w:val="20"/>
              </w:rPr>
            </w:pPr>
            <w:r w:rsidRPr="00ED5BAB">
              <w:rPr>
                <w:b/>
                <w:bCs/>
                <w:sz w:val="20"/>
                <w:lang w:val="ru-RU"/>
              </w:rPr>
              <w:t xml:space="preserve">                  яйчник и други придатъци на матката</w:t>
            </w:r>
            <w:r w:rsidRPr="00ED5BAB">
              <w:rPr>
                <w:b/>
                <w:bCs/>
                <w:sz w:val="20"/>
              </w:rPr>
              <w:t>¹</w:t>
            </w:r>
          </w:p>
        </w:tc>
        <w:tc>
          <w:tcPr>
            <w:tcW w:w="1391" w:type="dxa"/>
            <w:tcBorders>
              <w:top w:val="single" w:sz="8" w:space="0" w:color="4BACC6"/>
              <w:left w:val="single" w:sz="8" w:space="0" w:color="4BACC6"/>
              <w:bottom w:val="single" w:sz="8" w:space="0" w:color="4BACC6"/>
              <w:right w:val="single" w:sz="8" w:space="0" w:color="4BACC6"/>
            </w:tcBorders>
            <w:shd w:val="clear" w:color="auto" w:fill="D2EAF1"/>
          </w:tcPr>
          <w:p w14:paraId="09795B3C" w14:textId="77777777" w:rsidR="00ED5BAB" w:rsidRPr="00ED5BAB" w:rsidRDefault="00ED5BAB" w:rsidP="00A70DC3">
            <w:pPr>
              <w:spacing w:line="276" w:lineRule="auto"/>
              <w:jc w:val="right"/>
              <w:rPr>
                <w:sz w:val="20"/>
              </w:rPr>
            </w:pPr>
            <w:r w:rsidRPr="00ED5BAB">
              <w:rPr>
                <w:sz w:val="20"/>
              </w:rPr>
              <w:t>192</w:t>
            </w:r>
          </w:p>
        </w:tc>
        <w:tc>
          <w:tcPr>
            <w:tcW w:w="1417" w:type="dxa"/>
            <w:tcBorders>
              <w:top w:val="single" w:sz="8" w:space="0" w:color="4BACC6"/>
              <w:left w:val="single" w:sz="8" w:space="0" w:color="4BACC6"/>
              <w:bottom w:val="single" w:sz="8" w:space="0" w:color="4BACC6"/>
              <w:right w:val="single" w:sz="8" w:space="0" w:color="4BACC6"/>
            </w:tcBorders>
            <w:shd w:val="clear" w:color="auto" w:fill="D2EAF1"/>
          </w:tcPr>
          <w:p w14:paraId="0FADC9CB" w14:textId="77777777" w:rsidR="00ED5BAB" w:rsidRPr="00ED5BAB" w:rsidRDefault="00ED5BAB" w:rsidP="00A70DC3">
            <w:pPr>
              <w:spacing w:line="276" w:lineRule="auto"/>
              <w:jc w:val="right"/>
              <w:rPr>
                <w:sz w:val="20"/>
              </w:rPr>
            </w:pPr>
            <w:r w:rsidRPr="00ED5BAB">
              <w:rPr>
                <w:sz w:val="20"/>
              </w:rPr>
              <w:t>8</w:t>
            </w:r>
          </w:p>
        </w:tc>
        <w:tc>
          <w:tcPr>
            <w:tcW w:w="1593" w:type="dxa"/>
            <w:tcBorders>
              <w:top w:val="single" w:sz="8" w:space="0" w:color="4BACC6"/>
              <w:left w:val="single" w:sz="8" w:space="0" w:color="4BACC6"/>
              <w:bottom w:val="single" w:sz="8" w:space="0" w:color="4BACC6"/>
              <w:right w:val="single" w:sz="8" w:space="0" w:color="4BACC6"/>
            </w:tcBorders>
            <w:shd w:val="clear" w:color="auto" w:fill="D2EAF1"/>
          </w:tcPr>
          <w:p w14:paraId="19231EAE" w14:textId="77777777" w:rsidR="00ED5BAB" w:rsidRPr="00ED5BAB" w:rsidRDefault="00ED5BAB" w:rsidP="00A70DC3">
            <w:pPr>
              <w:spacing w:line="276" w:lineRule="auto"/>
              <w:jc w:val="right"/>
              <w:rPr>
                <w:sz w:val="20"/>
              </w:rPr>
            </w:pPr>
            <w:r w:rsidRPr="00ED5BAB">
              <w:rPr>
                <w:sz w:val="20"/>
              </w:rPr>
              <w:t>250,13</w:t>
            </w:r>
          </w:p>
        </w:tc>
        <w:tc>
          <w:tcPr>
            <w:tcW w:w="1275" w:type="dxa"/>
            <w:tcBorders>
              <w:top w:val="single" w:sz="8" w:space="0" w:color="4BACC6"/>
              <w:left w:val="single" w:sz="8" w:space="0" w:color="4BACC6"/>
              <w:bottom w:val="single" w:sz="8" w:space="0" w:color="4BACC6"/>
              <w:right w:val="single" w:sz="8" w:space="0" w:color="4BACC6"/>
            </w:tcBorders>
            <w:shd w:val="clear" w:color="auto" w:fill="D2EAF1"/>
          </w:tcPr>
          <w:p w14:paraId="735CB9F2" w14:textId="77777777" w:rsidR="00ED5BAB" w:rsidRPr="00ED5BAB" w:rsidRDefault="00ED5BAB" w:rsidP="00A70DC3">
            <w:pPr>
              <w:spacing w:line="276" w:lineRule="auto"/>
              <w:jc w:val="right"/>
              <w:rPr>
                <w:sz w:val="20"/>
              </w:rPr>
            </w:pPr>
            <w:r w:rsidRPr="00ED5BAB">
              <w:rPr>
                <w:sz w:val="20"/>
              </w:rPr>
              <w:t>10,42</w:t>
            </w:r>
          </w:p>
        </w:tc>
      </w:tr>
      <w:tr w:rsidR="00ED5BAB" w:rsidRPr="00ED5BAB" w14:paraId="20117A24" w14:textId="77777777" w:rsidTr="00A70DC3">
        <w:trPr>
          <w:trHeight w:val="289"/>
        </w:trPr>
        <w:tc>
          <w:tcPr>
            <w:tcW w:w="4104" w:type="dxa"/>
            <w:tcBorders>
              <w:top w:val="single" w:sz="8" w:space="0" w:color="4BACC6"/>
              <w:left w:val="single" w:sz="8" w:space="0" w:color="4BACC6"/>
              <w:bottom w:val="single" w:sz="8" w:space="0" w:color="4BACC6"/>
              <w:right w:val="single" w:sz="8" w:space="0" w:color="4BACC6"/>
            </w:tcBorders>
            <w:shd w:val="clear" w:color="auto" w:fill="auto"/>
            <w:hideMark/>
          </w:tcPr>
          <w:p w14:paraId="5B1549C8" w14:textId="77777777" w:rsidR="00ED5BAB" w:rsidRPr="00ED5BAB" w:rsidRDefault="00ED5BAB" w:rsidP="00A70DC3">
            <w:pPr>
              <w:spacing w:line="276" w:lineRule="auto"/>
              <w:rPr>
                <w:b/>
                <w:bCs/>
                <w:sz w:val="20"/>
              </w:rPr>
            </w:pPr>
            <w:r w:rsidRPr="00ED5BAB">
              <w:rPr>
                <w:b/>
                <w:bCs/>
                <w:sz w:val="20"/>
                <w:lang w:val="ru-RU"/>
              </w:rPr>
              <w:t xml:space="preserve">                  </w:t>
            </w:r>
            <w:r w:rsidRPr="00ED5BAB">
              <w:rPr>
                <w:b/>
                <w:bCs/>
                <w:sz w:val="20"/>
              </w:rPr>
              <w:t>простата²</w:t>
            </w:r>
          </w:p>
        </w:tc>
        <w:tc>
          <w:tcPr>
            <w:tcW w:w="1391" w:type="dxa"/>
            <w:tcBorders>
              <w:top w:val="single" w:sz="8" w:space="0" w:color="4BACC6"/>
              <w:left w:val="single" w:sz="8" w:space="0" w:color="4BACC6"/>
              <w:bottom w:val="single" w:sz="8" w:space="0" w:color="4BACC6"/>
              <w:right w:val="single" w:sz="8" w:space="0" w:color="4BACC6"/>
            </w:tcBorders>
            <w:shd w:val="clear" w:color="auto" w:fill="auto"/>
          </w:tcPr>
          <w:p w14:paraId="5ABC6ECC" w14:textId="77777777" w:rsidR="00ED5BAB" w:rsidRPr="00ED5BAB" w:rsidRDefault="00ED5BAB" w:rsidP="00A70DC3">
            <w:pPr>
              <w:spacing w:line="276" w:lineRule="auto"/>
              <w:jc w:val="right"/>
              <w:rPr>
                <w:sz w:val="20"/>
              </w:rPr>
            </w:pPr>
            <w:r w:rsidRPr="00ED5BAB">
              <w:rPr>
                <w:sz w:val="20"/>
              </w:rPr>
              <w:t>402</w:t>
            </w:r>
          </w:p>
        </w:tc>
        <w:tc>
          <w:tcPr>
            <w:tcW w:w="1417" w:type="dxa"/>
            <w:tcBorders>
              <w:top w:val="single" w:sz="8" w:space="0" w:color="4BACC6"/>
              <w:left w:val="single" w:sz="8" w:space="0" w:color="4BACC6"/>
              <w:bottom w:val="single" w:sz="8" w:space="0" w:color="4BACC6"/>
              <w:right w:val="single" w:sz="8" w:space="0" w:color="4BACC6"/>
            </w:tcBorders>
            <w:shd w:val="clear" w:color="auto" w:fill="auto"/>
          </w:tcPr>
          <w:p w14:paraId="09F36C98" w14:textId="77777777" w:rsidR="00ED5BAB" w:rsidRPr="00ED5BAB" w:rsidRDefault="00ED5BAB" w:rsidP="00A70DC3">
            <w:pPr>
              <w:spacing w:line="276" w:lineRule="auto"/>
              <w:jc w:val="right"/>
              <w:rPr>
                <w:sz w:val="20"/>
              </w:rPr>
            </w:pPr>
            <w:r w:rsidRPr="00ED5BAB">
              <w:rPr>
                <w:sz w:val="20"/>
              </w:rPr>
              <w:t>42</w:t>
            </w:r>
          </w:p>
        </w:tc>
        <w:tc>
          <w:tcPr>
            <w:tcW w:w="1593" w:type="dxa"/>
            <w:tcBorders>
              <w:top w:val="single" w:sz="8" w:space="0" w:color="4BACC6"/>
              <w:left w:val="single" w:sz="8" w:space="0" w:color="4BACC6"/>
              <w:bottom w:val="single" w:sz="8" w:space="0" w:color="4BACC6"/>
              <w:right w:val="single" w:sz="8" w:space="0" w:color="4BACC6"/>
            </w:tcBorders>
            <w:shd w:val="clear" w:color="auto" w:fill="auto"/>
          </w:tcPr>
          <w:p w14:paraId="5A99A695" w14:textId="77777777" w:rsidR="00ED5BAB" w:rsidRPr="00ED5BAB" w:rsidRDefault="00ED5BAB" w:rsidP="00A70DC3">
            <w:pPr>
              <w:spacing w:line="276" w:lineRule="auto"/>
              <w:jc w:val="right"/>
              <w:rPr>
                <w:sz w:val="20"/>
              </w:rPr>
            </w:pPr>
            <w:r w:rsidRPr="00ED5BAB">
              <w:rPr>
                <w:sz w:val="20"/>
              </w:rPr>
              <w:t>570,63</w:t>
            </w:r>
          </w:p>
        </w:tc>
        <w:tc>
          <w:tcPr>
            <w:tcW w:w="1275" w:type="dxa"/>
            <w:tcBorders>
              <w:top w:val="single" w:sz="8" w:space="0" w:color="4BACC6"/>
              <w:left w:val="single" w:sz="8" w:space="0" w:color="4BACC6"/>
              <w:bottom w:val="single" w:sz="8" w:space="0" w:color="4BACC6"/>
              <w:right w:val="single" w:sz="8" w:space="0" w:color="4BACC6"/>
            </w:tcBorders>
            <w:shd w:val="clear" w:color="auto" w:fill="auto"/>
          </w:tcPr>
          <w:p w14:paraId="53989824" w14:textId="77777777" w:rsidR="00ED5BAB" w:rsidRPr="00ED5BAB" w:rsidRDefault="00ED5BAB" w:rsidP="00A70DC3">
            <w:pPr>
              <w:spacing w:line="276" w:lineRule="auto"/>
              <w:jc w:val="right"/>
              <w:rPr>
                <w:sz w:val="20"/>
              </w:rPr>
            </w:pPr>
            <w:r w:rsidRPr="00ED5BAB">
              <w:rPr>
                <w:sz w:val="20"/>
              </w:rPr>
              <w:t>59,61</w:t>
            </w:r>
          </w:p>
        </w:tc>
      </w:tr>
      <w:tr w:rsidR="00ED5BAB" w:rsidRPr="00ED5BAB" w14:paraId="36B9DBD6" w14:textId="77777777" w:rsidTr="00A70DC3">
        <w:trPr>
          <w:trHeight w:val="289"/>
        </w:trPr>
        <w:tc>
          <w:tcPr>
            <w:tcW w:w="4104" w:type="dxa"/>
            <w:tcBorders>
              <w:top w:val="single" w:sz="8" w:space="0" w:color="4BACC6"/>
              <w:left w:val="single" w:sz="8" w:space="0" w:color="4BACC6"/>
              <w:bottom w:val="single" w:sz="8" w:space="0" w:color="4BACC6"/>
              <w:right w:val="single" w:sz="8" w:space="0" w:color="4BACC6"/>
            </w:tcBorders>
            <w:shd w:val="clear" w:color="auto" w:fill="D2EAF1"/>
            <w:hideMark/>
          </w:tcPr>
          <w:p w14:paraId="5987817B" w14:textId="77777777" w:rsidR="00ED5BAB" w:rsidRPr="00ED5BAB" w:rsidRDefault="00ED5BAB" w:rsidP="00A70DC3">
            <w:pPr>
              <w:spacing w:line="276" w:lineRule="auto"/>
              <w:rPr>
                <w:b/>
                <w:bCs/>
                <w:sz w:val="20"/>
              </w:rPr>
            </w:pPr>
            <w:r w:rsidRPr="00ED5BAB">
              <w:rPr>
                <w:b/>
                <w:bCs/>
                <w:sz w:val="20"/>
              </w:rPr>
              <w:t xml:space="preserve">                  пикочен мехур</w:t>
            </w:r>
          </w:p>
        </w:tc>
        <w:tc>
          <w:tcPr>
            <w:tcW w:w="1391" w:type="dxa"/>
            <w:tcBorders>
              <w:top w:val="single" w:sz="8" w:space="0" w:color="4BACC6"/>
              <w:left w:val="single" w:sz="8" w:space="0" w:color="4BACC6"/>
              <w:bottom w:val="single" w:sz="8" w:space="0" w:color="4BACC6"/>
              <w:right w:val="single" w:sz="8" w:space="0" w:color="4BACC6"/>
            </w:tcBorders>
            <w:shd w:val="clear" w:color="auto" w:fill="D2EAF1"/>
          </w:tcPr>
          <w:p w14:paraId="3E7F33AF" w14:textId="77777777" w:rsidR="00ED5BAB" w:rsidRPr="00ED5BAB" w:rsidRDefault="00ED5BAB" w:rsidP="00A70DC3">
            <w:pPr>
              <w:spacing w:line="276" w:lineRule="auto"/>
              <w:jc w:val="right"/>
              <w:rPr>
                <w:sz w:val="20"/>
              </w:rPr>
            </w:pPr>
            <w:r w:rsidRPr="00ED5BAB">
              <w:rPr>
                <w:sz w:val="20"/>
              </w:rPr>
              <w:t>280</w:t>
            </w:r>
          </w:p>
        </w:tc>
        <w:tc>
          <w:tcPr>
            <w:tcW w:w="1417" w:type="dxa"/>
            <w:tcBorders>
              <w:top w:val="single" w:sz="8" w:space="0" w:color="4BACC6"/>
              <w:left w:val="single" w:sz="8" w:space="0" w:color="4BACC6"/>
              <w:bottom w:val="single" w:sz="8" w:space="0" w:color="4BACC6"/>
              <w:right w:val="single" w:sz="8" w:space="0" w:color="4BACC6"/>
            </w:tcBorders>
            <w:shd w:val="clear" w:color="auto" w:fill="D2EAF1"/>
          </w:tcPr>
          <w:p w14:paraId="30EE9EE9" w14:textId="77777777" w:rsidR="00ED5BAB" w:rsidRPr="00ED5BAB" w:rsidRDefault="00ED5BAB" w:rsidP="00A70DC3">
            <w:pPr>
              <w:spacing w:line="276" w:lineRule="auto"/>
              <w:jc w:val="right"/>
              <w:rPr>
                <w:sz w:val="20"/>
              </w:rPr>
            </w:pPr>
            <w:r w:rsidRPr="00ED5BAB">
              <w:rPr>
                <w:sz w:val="20"/>
              </w:rPr>
              <w:t>22</w:t>
            </w:r>
          </w:p>
        </w:tc>
        <w:tc>
          <w:tcPr>
            <w:tcW w:w="1593" w:type="dxa"/>
            <w:tcBorders>
              <w:top w:val="single" w:sz="8" w:space="0" w:color="4BACC6"/>
              <w:left w:val="single" w:sz="8" w:space="0" w:color="4BACC6"/>
              <w:bottom w:val="single" w:sz="8" w:space="0" w:color="4BACC6"/>
              <w:right w:val="single" w:sz="8" w:space="0" w:color="4BACC6"/>
            </w:tcBorders>
            <w:shd w:val="clear" w:color="auto" w:fill="D2EAF1"/>
          </w:tcPr>
          <w:p w14:paraId="4D531E6B" w14:textId="77777777" w:rsidR="00ED5BAB" w:rsidRPr="00ED5BAB" w:rsidRDefault="00ED5BAB" w:rsidP="00A70DC3">
            <w:pPr>
              <w:spacing w:line="276" w:lineRule="auto"/>
              <w:jc w:val="right"/>
              <w:rPr>
                <w:sz w:val="20"/>
              </w:rPr>
            </w:pPr>
            <w:r w:rsidRPr="00ED5BAB">
              <w:rPr>
                <w:sz w:val="20"/>
              </w:rPr>
              <w:t>189,05</w:t>
            </w:r>
          </w:p>
        </w:tc>
        <w:tc>
          <w:tcPr>
            <w:tcW w:w="1275" w:type="dxa"/>
            <w:tcBorders>
              <w:top w:val="single" w:sz="8" w:space="0" w:color="4BACC6"/>
              <w:left w:val="single" w:sz="8" w:space="0" w:color="4BACC6"/>
              <w:bottom w:val="single" w:sz="8" w:space="0" w:color="4BACC6"/>
              <w:right w:val="single" w:sz="8" w:space="0" w:color="4BACC6"/>
            </w:tcBorders>
            <w:shd w:val="clear" w:color="auto" w:fill="D2EAF1"/>
          </w:tcPr>
          <w:p w14:paraId="08C2DD8B" w14:textId="77777777" w:rsidR="00ED5BAB" w:rsidRPr="00ED5BAB" w:rsidRDefault="00ED5BAB" w:rsidP="00A70DC3">
            <w:pPr>
              <w:spacing w:line="276" w:lineRule="auto"/>
              <w:jc w:val="right"/>
              <w:rPr>
                <w:sz w:val="20"/>
              </w:rPr>
            </w:pPr>
            <w:r w:rsidRPr="00ED5BAB">
              <w:rPr>
                <w:sz w:val="20"/>
              </w:rPr>
              <w:t>14,85</w:t>
            </w:r>
          </w:p>
        </w:tc>
      </w:tr>
      <w:tr w:rsidR="00ED5BAB" w:rsidRPr="00ED5BAB" w14:paraId="31E096F6" w14:textId="77777777" w:rsidTr="00A70DC3">
        <w:trPr>
          <w:trHeight w:val="289"/>
        </w:trPr>
        <w:tc>
          <w:tcPr>
            <w:tcW w:w="4104" w:type="dxa"/>
            <w:tcBorders>
              <w:top w:val="single" w:sz="8" w:space="0" w:color="4BACC6"/>
              <w:left w:val="single" w:sz="8" w:space="0" w:color="4BACC6"/>
              <w:bottom w:val="single" w:sz="8" w:space="0" w:color="4BACC6"/>
              <w:right w:val="single" w:sz="8" w:space="0" w:color="4BACC6"/>
            </w:tcBorders>
            <w:shd w:val="clear" w:color="auto" w:fill="auto"/>
            <w:hideMark/>
          </w:tcPr>
          <w:p w14:paraId="13337F61" w14:textId="77777777" w:rsidR="00ED5BAB" w:rsidRPr="00ED5BAB" w:rsidRDefault="00ED5BAB" w:rsidP="00A70DC3">
            <w:pPr>
              <w:spacing w:line="276" w:lineRule="auto"/>
              <w:rPr>
                <w:b/>
                <w:bCs/>
                <w:sz w:val="20"/>
              </w:rPr>
            </w:pPr>
            <w:r w:rsidRPr="00ED5BAB">
              <w:rPr>
                <w:b/>
                <w:bCs/>
                <w:sz w:val="20"/>
              </w:rPr>
              <w:t>Други</w:t>
            </w:r>
          </w:p>
        </w:tc>
        <w:tc>
          <w:tcPr>
            <w:tcW w:w="1391" w:type="dxa"/>
            <w:tcBorders>
              <w:top w:val="single" w:sz="8" w:space="0" w:color="4BACC6"/>
              <w:left w:val="single" w:sz="8" w:space="0" w:color="4BACC6"/>
              <w:bottom w:val="single" w:sz="8" w:space="0" w:color="4BACC6"/>
              <w:right w:val="single" w:sz="8" w:space="0" w:color="4BACC6"/>
            </w:tcBorders>
            <w:shd w:val="clear" w:color="auto" w:fill="auto"/>
          </w:tcPr>
          <w:p w14:paraId="39AA6F86" w14:textId="77777777" w:rsidR="00ED5BAB" w:rsidRPr="00ED5BAB" w:rsidRDefault="00ED5BAB" w:rsidP="00A70DC3">
            <w:pPr>
              <w:spacing w:line="276" w:lineRule="auto"/>
              <w:jc w:val="right"/>
              <w:rPr>
                <w:sz w:val="20"/>
              </w:rPr>
            </w:pPr>
            <w:r w:rsidRPr="00ED5BAB">
              <w:rPr>
                <w:sz w:val="20"/>
              </w:rPr>
              <w:t>871</w:t>
            </w:r>
          </w:p>
        </w:tc>
        <w:tc>
          <w:tcPr>
            <w:tcW w:w="1417" w:type="dxa"/>
            <w:tcBorders>
              <w:top w:val="single" w:sz="8" w:space="0" w:color="4BACC6"/>
              <w:left w:val="single" w:sz="8" w:space="0" w:color="4BACC6"/>
              <w:bottom w:val="single" w:sz="8" w:space="0" w:color="4BACC6"/>
              <w:right w:val="single" w:sz="8" w:space="0" w:color="4BACC6"/>
            </w:tcBorders>
            <w:shd w:val="clear" w:color="auto" w:fill="auto"/>
          </w:tcPr>
          <w:p w14:paraId="5A8545DD" w14:textId="77777777" w:rsidR="00ED5BAB" w:rsidRPr="00ED5BAB" w:rsidRDefault="00ED5BAB" w:rsidP="00A70DC3">
            <w:pPr>
              <w:spacing w:line="276" w:lineRule="auto"/>
              <w:jc w:val="right"/>
              <w:rPr>
                <w:sz w:val="20"/>
              </w:rPr>
            </w:pPr>
            <w:r w:rsidRPr="00ED5BAB">
              <w:rPr>
                <w:sz w:val="20"/>
              </w:rPr>
              <w:t>50</w:t>
            </w:r>
          </w:p>
        </w:tc>
        <w:tc>
          <w:tcPr>
            <w:tcW w:w="1593" w:type="dxa"/>
            <w:tcBorders>
              <w:top w:val="single" w:sz="8" w:space="0" w:color="4BACC6"/>
              <w:left w:val="single" w:sz="8" w:space="0" w:color="4BACC6"/>
              <w:bottom w:val="single" w:sz="8" w:space="0" w:color="4BACC6"/>
              <w:right w:val="single" w:sz="8" w:space="0" w:color="4BACC6"/>
            </w:tcBorders>
            <w:shd w:val="clear" w:color="auto" w:fill="auto"/>
          </w:tcPr>
          <w:p w14:paraId="45D6157D" w14:textId="77777777" w:rsidR="00ED5BAB" w:rsidRPr="00ED5BAB" w:rsidRDefault="00ED5BAB" w:rsidP="00A70DC3">
            <w:pPr>
              <w:spacing w:line="276" w:lineRule="auto"/>
              <w:jc w:val="right"/>
              <w:rPr>
                <w:sz w:val="20"/>
              </w:rPr>
            </w:pPr>
            <w:r w:rsidRPr="00ED5BAB">
              <w:rPr>
                <w:sz w:val="20"/>
              </w:rPr>
              <w:t>588,09</w:t>
            </w:r>
          </w:p>
        </w:tc>
        <w:tc>
          <w:tcPr>
            <w:tcW w:w="1275" w:type="dxa"/>
            <w:tcBorders>
              <w:top w:val="single" w:sz="8" w:space="0" w:color="4BACC6"/>
              <w:left w:val="single" w:sz="8" w:space="0" w:color="4BACC6"/>
              <w:bottom w:val="single" w:sz="8" w:space="0" w:color="4BACC6"/>
              <w:right w:val="single" w:sz="8" w:space="0" w:color="4BACC6"/>
            </w:tcBorders>
            <w:shd w:val="clear" w:color="auto" w:fill="auto"/>
          </w:tcPr>
          <w:p w14:paraId="41032CF5" w14:textId="77777777" w:rsidR="00ED5BAB" w:rsidRPr="00ED5BAB" w:rsidRDefault="00ED5BAB" w:rsidP="00A70DC3">
            <w:pPr>
              <w:tabs>
                <w:tab w:val="left" w:pos="990"/>
              </w:tabs>
              <w:spacing w:line="276" w:lineRule="auto"/>
              <w:rPr>
                <w:sz w:val="20"/>
              </w:rPr>
            </w:pPr>
            <w:r w:rsidRPr="00ED5BAB">
              <w:rPr>
                <w:sz w:val="20"/>
              </w:rPr>
              <w:t xml:space="preserve">            33,75</w:t>
            </w:r>
          </w:p>
        </w:tc>
      </w:tr>
    </w:tbl>
    <w:p w14:paraId="100C1AAF" w14:textId="77777777" w:rsidR="00ED5BAB" w:rsidRPr="00ED5BAB" w:rsidRDefault="00ED5BAB" w:rsidP="00ED5BAB">
      <w:pPr>
        <w:rPr>
          <w:sz w:val="20"/>
        </w:rPr>
      </w:pPr>
    </w:p>
    <w:p w14:paraId="3B6871B5" w14:textId="77777777" w:rsidR="00ED5BAB" w:rsidRPr="00ED5BAB" w:rsidRDefault="00ED5BAB" w:rsidP="00ED5BAB">
      <w:pPr>
        <w:jc w:val="both"/>
        <w:rPr>
          <w:i/>
          <w:sz w:val="20"/>
        </w:rPr>
      </w:pPr>
      <w:r w:rsidRPr="00ED5BAB">
        <w:rPr>
          <w:b/>
          <w:i/>
          <w:sz w:val="20"/>
        </w:rPr>
        <w:t>Забележка</w:t>
      </w:r>
      <w:r w:rsidRPr="00ED5BAB">
        <w:rPr>
          <w:i/>
          <w:sz w:val="20"/>
        </w:rPr>
        <w:t>: Данните се получават от съответния  диспансер за онкологични заболявания, който обслужва болните от областта</w:t>
      </w:r>
    </w:p>
    <w:p w14:paraId="30DF0732" w14:textId="77777777" w:rsidR="00ED5BAB" w:rsidRPr="00ED5BAB" w:rsidRDefault="00ED5BAB" w:rsidP="00ED5BAB">
      <w:pPr>
        <w:jc w:val="both"/>
        <w:rPr>
          <w:i/>
          <w:sz w:val="20"/>
        </w:rPr>
      </w:pPr>
    </w:p>
    <w:p w14:paraId="7723C5DA" w14:textId="77777777" w:rsidR="00ED5BAB" w:rsidRPr="00ED5BAB" w:rsidRDefault="00ED5BAB" w:rsidP="00ED5BAB">
      <w:pPr>
        <w:jc w:val="both"/>
        <w:rPr>
          <w:i/>
          <w:sz w:val="20"/>
        </w:rPr>
      </w:pPr>
    </w:p>
    <w:p w14:paraId="326A4158" w14:textId="77777777" w:rsidR="00ED5BAB" w:rsidRPr="00ED5BAB" w:rsidRDefault="00ED5BAB" w:rsidP="00ED5BAB">
      <w:pPr>
        <w:jc w:val="both"/>
        <w:rPr>
          <w:i/>
          <w:sz w:val="20"/>
        </w:rPr>
      </w:pPr>
    </w:p>
    <w:p w14:paraId="31599E44" w14:textId="77777777" w:rsidR="00ED5BAB" w:rsidRPr="00ED5BAB" w:rsidRDefault="00ED5BAB" w:rsidP="008D18CB">
      <w:pPr>
        <w:widowControl/>
        <w:numPr>
          <w:ilvl w:val="0"/>
          <w:numId w:val="77"/>
        </w:numPr>
        <w:tabs>
          <w:tab w:val="left" w:pos="284"/>
        </w:tabs>
        <w:ind w:left="0" w:firstLine="0"/>
        <w:jc w:val="center"/>
        <w:rPr>
          <w:b/>
          <w:bCs/>
          <w:sz w:val="20"/>
        </w:rPr>
      </w:pPr>
      <w:r w:rsidRPr="00ED5BAB">
        <w:rPr>
          <w:b/>
          <w:bCs/>
          <w:sz w:val="20"/>
        </w:rPr>
        <w:t xml:space="preserve">Регистрирани заболявания от активна туберкулоза по форма на заболяването </w:t>
      </w:r>
      <w:r w:rsidRPr="00ED5BAB">
        <w:rPr>
          <w:b/>
          <w:sz w:val="20"/>
        </w:rPr>
        <w:t>(брой)</w:t>
      </w:r>
    </w:p>
    <w:p w14:paraId="5619739D" w14:textId="77777777" w:rsidR="00ED5BAB" w:rsidRPr="00ED5BAB" w:rsidRDefault="00ED5BAB" w:rsidP="00ED5BAB">
      <w:pPr>
        <w:ind w:left="7200" w:firstLine="720"/>
        <w:rPr>
          <w:sz w:val="20"/>
        </w:rPr>
      </w:pPr>
      <w:r w:rsidRPr="00ED5BAB">
        <w:rPr>
          <w:sz w:val="20"/>
        </w:rPr>
        <w:t xml:space="preserve">      </w:t>
      </w:r>
      <w:r w:rsidRPr="00ED5BAB">
        <w:rPr>
          <w:sz w:val="20"/>
        </w:rPr>
        <w:tab/>
        <w:t xml:space="preserve">    </w:t>
      </w:r>
    </w:p>
    <w:tbl>
      <w:tblPr>
        <w:tblW w:w="10258" w:type="dxa"/>
        <w:tblInd w:w="-719"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FFFFFF"/>
        <w:tblLook w:val="0000" w:firstRow="0" w:lastRow="0" w:firstColumn="0" w:lastColumn="0" w:noHBand="0" w:noVBand="0"/>
      </w:tblPr>
      <w:tblGrid>
        <w:gridCol w:w="5127"/>
        <w:gridCol w:w="920"/>
        <w:gridCol w:w="880"/>
        <w:gridCol w:w="900"/>
        <w:gridCol w:w="900"/>
        <w:gridCol w:w="634"/>
        <w:gridCol w:w="897"/>
      </w:tblGrid>
      <w:tr w:rsidR="00ED5BAB" w:rsidRPr="00ED5BAB" w14:paraId="2369F0DB" w14:textId="77777777" w:rsidTr="00A70DC3">
        <w:trPr>
          <w:trHeight w:val="285"/>
        </w:trPr>
        <w:tc>
          <w:tcPr>
            <w:tcW w:w="5127" w:type="dxa"/>
            <w:shd w:val="clear" w:color="auto" w:fill="B6DDE8"/>
          </w:tcPr>
          <w:p w14:paraId="297530DE" w14:textId="77777777" w:rsidR="00ED5BAB" w:rsidRPr="00ED5BAB" w:rsidRDefault="00ED5BAB" w:rsidP="00A70DC3">
            <w:pPr>
              <w:jc w:val="center"/>
              <w:rPr>
                <w:b/>
                <w:i/>
                <w:sz w:val="20"/>
              </w:rPr>
            </w:pPr>
            <w:r w:rsidRPr="00ED5BAB">
              <w:rPr>
                <w:b/>
                <w:i/>
                <w:sz w:val="20"/>
              </w:rPr>
              <w:t>Форма на заболяването</w:t>
            </w:r>
          </w:p>
        </w:tc>
        <w:tc>
          <w:tcPr>
            <w:tcW w:w="1800" w:type="dxa"/>
            <w:gridSpan w:val="2"/>
            <w:shd w:val="clear" w:color="auto" w:fill="B6DDE8"/>
          </w:tcPr>
          <w:p w14:paraId="0FE07E88" w14:textId="77777777" w:rsidR="00ED5BAB" w:rsidRPr="00ED5BAB" w:rsidRDefault="00ED5BAB" w:rsidP="00A70DC3">
            <w:pPr>
              <w:jc w:val="center"/>
              <w:rPr>
                <w:b/>
                <w:i/>
                <w:sz w:val="20"/>
              </w:rPr>
            </w:pPr>
            <w:r w:rsidRPr="00ED5BAB">
              <w:rPr>
                <w:b/>
                <w:i/>
                <w:sz w:val="20"/>
              </w:rPr>
              <w:t>2022</w:t>
            </w:r>
          </w:p>
        </w:tc>
        <w:tc>
          <w:tcPr>
            <w:tcW w:w="1800" w:type="dxa"/>
            <w:gridSpan w:val="2"/>
            <w:shd w:val="clear" w:color="auto" w:fill="B6DDE8"/>
          </w:tcPr>
          <w:p w14:paraId="3262DEA1" w14:textId="77777777" w:rsidR="00ED5BAB" w:rsidRPr="00ED5BAB" w:rsidRDefault="00ED5BAB" w:rsidP="00A70DC3">
            <w:pPr>
              <w:jc w:val="center"/>
              <w:rPr>
                <w:b/>
                <w:i/>
                <w:sz w:val="20"/>
              </w:rPr>
            </w:pPr>
            <w:r w:rsidRPr="00ED5BAB">
              <w:rPr>
                <w:b/>
                <w:i/>
                <w:sz w:val="20"/>
              </w:rPr>
              <w:t>2021</w:t>
            </w:r>
          </w:p>
        </w:tc>
        <w:tc>
          <w:tcPr>
            <w:tcW w:w="1531" w:type="dxa"/>
            <w:gridSpan w:val="2"/>
            <w:shd w:val="clear" w:color="auto" w:fill="B6DDE8"/>
          </w:tcPr>
          <w:p w14:paraId="16039B4F" w14:textId="77777777" w:rsidR="00ED5BAB" w:rsidRPr="00ED5BAB" w:rsidRDefault="00ED5BAB" w:rsidP="00A70DC3">
            <w:pPr>
              <w:jc w:val="center"/>
              <w:rPr>
                <w:b/>
                <w:i/>
                <w:sz w:val="20"/>
              </w:rPr>
            </w:pPr>
            <w:r w:rsidRPr="00ED5BAB">
              <w:rPr>
                <w:b/>
                <w:i/>
                <w:sz w:val="20"/>
              </w:rPr>
              <w:t>2020</w:t>
            </w:r>
          </w:p>
        </w:tc>
      </w:tr>
      <w:tr w:rsidR="00ED5BAB" w:rsidRPr="00ED5BAB" w14:paraId="092AF9D8" w14:textId="77777777" w:rsidTr="00A70DC3">
        <w:trPr>
          <w:trHeight w:val="285"/>
        </w:trPr>
        <w:tc>
          <w:tcPr>
            <w:tcW w:w="5127" w:type="dxa"/>
            <w:shd w:val="clear" w:color="auto" w:fill="B6DDE8"/>
          </w:tcPr>
          <w:p w14:paraId="3249BC27" w14:textId="77777777" w:rsidR="00ED5BAB" w:rsidRPr="00ED5BAB" w:rsidRDefault="00ED5BAB" w:rsidP="00A70DC3">
            <w:pPr>
              <w:jc w:val="center"/>
              <w:rPr>
                <w:b/>
                <w:i/>
                <w:sz w:val="20"/>
              </w:rPr>
            </w:pPr>
          </w:p>
        </w:tc>
        <w:tc>
          <w:tcPr>
            <w:tcW w:w="920" w:type="dxa"/>
            <w:tcBorders>
              <w:right w:val="single" w:sz="4" w:space="0" w:color="auto"/>
            </w:tcBorders>
            <w:shd w:val="clear" w:color="auto" w:fill="B6DDE8"/>
          </w:tcPr>
          <w:p w14:paraId="51C3FFA8" w14:textId="77777777" w:rsidR="00ED5BAB" w:rsidRPr="00ED5BAB" w:rsidRDefault="00ED5BAB" w:rsidP="00A70DC3">
            <w:pPr>
              <w:jc w:val="center"/>
              <w:rPr>
                <w:b/>
                <w:i/>
                <w:sz w:val="20"/>
              </w:rPr>
            </w:pPr>
            <w:r w:rsidRPr="00ED5BAB">
              <w:rPr>
                <w:b/>
                <w:i/>
                <w:sz w:val="20"/>
              </w:rPr>
              <w:t>брой</w:t>
            </w:r>
          </w:p>
        </w:tc>
        <w:tc>
          <w:tcPr>
            <w:tcW w:w="880" w:type="dxa"/>
            <w:tcBorders>
              <w:left w:val="single" w:sz="4" w:space="0" w:color="auto"/>
            </w:tcBorders>
            <w:shd w:val="clear" w:color="auto" w:fill="B6DDE8"/>
          </w:tcPr>
          <w:p w14:paraId="6733A18D" w14:textId="77777777" w:rsidR="00ED5BAB" w:rsidRPr="00ED5BAB" w:rsidRDefault="00ED5BAB" w:rsidP="00A70DC3">
            <w:pPr>
              <w:jc w:val="center"/>
              <w:rPr>
                <w:b/>
                <w:i/>
                <w:sz w:val="20"/>
              </w:rPr>
            </w:pPr>
            <w:r w:rsidRPr="00ED5BAB">
              <w:rPr>
                <w:b/>
                <w:i/>
                <w:sz w:val="20"/>
              </w:rPr>
              <w:t xml:space="preserve">На   </w:t>
            </w:r>
            <w:r w:rsidRPr="00ED5BAB">
              <w:rPr>
                <w:b/>
                <w:i/>
                <w:sz w:val="20"/>
              </w:rPr>
              <w:lastRenderedPageBreak/>
              <w:t>100 000</w:t>
            </w:r>
          </w:p>
        </w:tc>
        <w:tc>
          <w:tcPr>
            <w:tcW w:w="900" w:type="dxa"/>
            <w:shd w:val="clear" w:color="auto" w:fill="B6DDE8"/>
          </w:tcPr>
          <w:p w14:paraId="42C9900A" w14:textId="77777777" w:rsidR="00ED5BAB" w:rsidRPr="00ED5BAB" w:rsidRDefault="00ED5BAB" w:rsidP="00A70DC3">
            <w:pPr>
              <w:jc w:val="center"/>
              <w:rPr>
                <w:b/>
                <w:i/>
                <w:sz w:val="20"/>
              </w:rPr>
            </w:pPr>
            <w:r w:rsidRPr="00ED5BAB">
              <w:rPr>
                <w:b/>
                <w:i/>
                <w:sz w:val="20"/>
              </w:rPr>
              <w:lastRenderedPageBreak/>
              <w:t>брой</w:t>
            </w:r>
          </w:p>
        </w:tc>
        <w:tc>
          <w:tcPr>
            <w:tcW w:w="900" w:type="dxa"/>
            <w:shd w:val="clear" w:color="auto" w:fill="B6DDE8"/>
          </w:tcPr>
          <w:p w14:paraId="49A7A61A" w14:textId="77777777" w:rsidR="00ED5BAB" w:rsidRPr="00ED5BAB" w:rsidRDefault="00ED5BAB" w:rsidP="00A70DC3">
            <w:pPr>
              <w:jc w:val="center"/>
              <w:rPr>
                <w:b/>
                <w:i/>
                <w:sz w:val="20"/>
              </w:rPr>
            </w:pPr>
            <w:r w:rsidRPr="00ED5BAB">
              <w:rPr>
                <w:b/>
                <w:i/>
                <w:sz w:val="20"/>
              </w:rPr>
              <w:t xml:space="preserve">На   </w:t>
            </w:r>
            <w:r w:rsidRPr="00ED5BAB">
              <w:rPr>
                <w:b/>
                <w:i/>
                <w:sz w:val="20"/>
              </w:rPr>
              <w:lastRenderedPageBreak/>
              <w:t>100 000</w:t>
            </w:r>
          </w:p>
        </w:tc>
        <w:tc>
          <w:tcPr>
            <w:tcW w:w="634" w:type="dxa"/>
            <w:shd w:val="clear" w:color="auto" w:fill="B6DDE8"/>
          </w:tcPr>
          <w:p w14:paraId="3F9BFE73" w14:textId="77777777" w:rsidR="00ED5BAB" w:rsidRPr="00ED5BAB" w:rsidRDefault="00ED5BAB" w:rsidP="00A70DC3">
            <w:pPr>
              <w:jc w:val="center"/>
              <w:rPr>
                <w:b/>
                <w:i/>
                <w:sz w:val="20"/>
              </w:rPr>
            </w:pPr>
            <w:r w:rsidRPr="00ED5BAB">
              <w:rPr>
                <w:b/>
                <w:i/>
                <w:sz w:val="20"/>
              </w:rPr>
              <w:lastRenderedPageBreak/>
              <w:t>брой</w:t>
            </w:r>
          </w:p>
        </w:tc>
        <w:tc>
          <w:tcPr>
            <w:tcW w:w="897" w:type="dxa"/>
            <w:shd w:val="clear" w:color="auto" w:fill="B6DDE8"/>
          </w:tcPr>
          <w:p w14:paraId="5E7D54CC" w14:textId="77777777" w:rsidR="00ED5BAB" w:rsidRPr="00ED5BAB" w:rsidRDefault="00ED5BAB" w:rsidP="00A70DC3">
            <w:pPr>
              <w:jc w:val="center"/>
              <w:rPr>
                <w:b/>
                <w:i/>
                <w:sz w:val="20"/>
              </w:rPr>
            </w:pPr>
            <w:r w:rsidRPr="00ED5BAB">
              <w:rPr>
                <w:b/>
                <w:i/>
                <w:sz w:val="20"/>
              </w:rPr>
              <w:t xml:space="preserve">На </w:t>
            </w:r>
            <w:r w:rsidRPr="00ED5BAB">
              <w:rPr>
                <w:b/>
                <w:i/>
                <w:sz w:val="20"/>
              </w:rPr>
              <w:lastRenderedPageBreak/>
              <w:t xml:space="preserve">100 000 </w:t>
            </w:r>
          </w:p>
        </w:tc>
      </w:tr>
      <w:tr w:rsidR="00ED5BAB" w:rsidRPr="00ED5BAB" w14:paraId="582E8D3A" w14:textId="77777777" w:rsidTr="00A70DC3">
        <w:trPr>
          <w:trHeight w:val="300"/>
        </w:trPr>
        <w:tc>
          <w:tcPr>
            <w:tcW w:w="5127" w:type="dxa"/>
            <w:tcBorders>
              <w:top w:val="single" w:sz="4" w:space="0" w:color="auto"/>
            </w:tcBorders>
            <w:shd w:val="clear" w:color="auto" w:fill="B6DDE8"/>
          </w:tcPr>
          <w:p w14:paraId="50BF7DE1" w14:textId="77777777" w:rsidR="00ED5BAB" w:rsidRPr="00ED5BAB" w:rsidRDefault="00ED5BAB" w:rsidP="00A70DC3">
            <w:pPr>
              <w:jc w:val="center"/>
              <w:rPr>
                <w:b/>
                <w:bCs/>
                <w:sz w:val="20"/>
              </w:rPr>
            </w:pPr>
            <w:r w:rsidRPr="00ED5BAB">
              <w:rPr>
                <w:b/>
                <w:bCs/>
                <w:sz w:val="20"/>
              </w:rPr>
              <w:lastRenderedPageBreak/>
              <w:t>Общо</w:t>
            </w:r>
          </w:p>
        </w:tc>
        <w:tc>
          <w:tcPr>
            <w:tcW w:w="920" w:type="dxa"/>
            <w:tcBorders>
              <w:right w:val="single" w:sz="4" w:space="0" w:color="auto"/>
            </w:tcBorders>
            <w:shd w:val="clear" w:color="auto" w:fill="DAEEF3"/>
          </w:tcPr>
          <w:p w14:paraId="5D4CF33C" w14:textId="77777777" w:rsidR="00ED5BAB" w:rsidRPr="00ED5BAB" w:rsidRDefault="00ED5BAB" w:rsidP="00A70DC3">
            <w:pPr>
              <w:jc w:val="right"/>
              <w:rPr>
                <w:b/>
                <w:sz w:val="20"/>
              </w:rPr>
            </w:pPr>
            <w:r w:rsidRPr="00ED5BAB">
              <w:rPr>
                <w:b/>
                <w:sz w:val="20"/>
              </w:rPr>
              <w:t>85</w:t>
            </w:r>
          </w:p>
        </w:tc>
        <w:tc>
          <w:tcPr>
            <w:tcW w:w="880" w:type="dxa"/>
            <w:tcBorders>
              <w:left w:val="single" w:sz="4" w:space="0" w:color="auto"/>
            </w:tcBorders>
            <w:shd w:val="clear" w:color="auto" w:fill="DAEEF3"/>
          </w:tcPr>
          <w:p w14:paraId="6C1C1E1C" w14:textId="77777777" w:rsidR="00ED5BAB" w:rsidRPr="00ED5BAB" w:rsidRDefault="00ED5BAB" w:rsidP="00A70DC3">
            <w:pPr>
              <w:jc w:val="right"/>
              <w:rPr>
                <w:b/>
                <w:sz w:val="20"/>
              </w:rPr>
            </w:pPr>
            <w:r w:rsidRPr="00ED5BAB">
              <w:rPr>
                <w:b/>
                <w:sz w:val="20"/>
              </w:rPr>
              <w:t>57,4</w:t>
            </w:r>
          </w:p>
        </w:tc>
        <w:tc>
          <w:tcPr>
            <w:tcW w:w="900" w:type="dxa"/>
            <w:shd w:val="clear" w:color="auto" w:fill="DAEEF3"/>
          </w:tcPr>
          <w:p w14:paraId="0DBC05CC" w14:textId="77777777" w:rsidR="00ED5BAB" w:rsidRPr="00ED5BAB" w:rsidRDefault="00ED5BAB" w:rsidP="00A70DC3">
            <w:pPr>
              <w:jc w:val="right"/>
              <w:rPr>
                <w:b/>
                <w:sz w:val="20"/>
              </w:rPr>
            </w:pPr>
            <w:r w:rsidRPr="00ED5BAB">
              <w:rPr>
                <w:b/>
                <w:sz w:val="20"/>
              </w:rPr>
              <w:t>118</w:t>
            </w:r>
          </w:p>
        </w:tc>
        <w:tc>
          <w:tcPr>
            <w:tcW w:w="900" w:type="dxa"/>
            <w:shd w:val="clear" w:color="auto" w:fill="DAEEF3"/>
          </w:tcPr>
          <w:p w14:paraId="01370CB3" w14:textId="77777777" w:rsidR="00ED5BAB" w:rsidRPr="00ED5BAB" w:rsidRDefault="00ED5BAB" w:rsidP="00A70DC3">
            <w:pPr>
              <w:jc w:val="right"/>
              <w:rPr>
                <w:b/>
                <w:sz w:val="20"/>
              </w:rPr>
            </w:pPr>
            <w:r w:rsidRPr="00ED5BAB">
              <w:rPr>
                <w:b/>
                <w:sz w:val="20"/>
              </w:rPr>
              <w:t>70,5</w:t>
            </w:r>
          </w:p>
        </w:tc>
        <w:tc>
          <w:tcPr>
            <w:tcW w:w="634" w:type="dxa"/>
            <w:shd w:val="clear" w:color="auto" w:fill="FFFFFF"/>
          </w:tcPr>
          <w:p w14:paraId="37EEDB3C" w14:textId="77777777" w:rsidR="00ED5BAB" w:rsidRPr="00ED5BAB" w:rsidRDefault="00ED5BAB" w:rsidP="00A70DC3">
            <w:pPr>
              <w:jc w:val="right"/>
              <w:rPr>
                <w:b/>
                <w:sz w:val="20"/>
              </w:rPr>
            </w:pPr>
            <w:r w:rsidRPr="00ED5BAB">
              <w:rPr>
                <w:b/>
                <w:sz w:val="20"/>
              </w:rPr>
              <w:t>119</w:t>
            </w:r>
          </w:p>
        </w:tc>
        <w:tc>
          <w:tcPr>
            <w:tcW w:w="897" w:type="dxa"/>
            <w:shd w:val="clear" w:color="auto" w:fill="FFFFFF"/>
          </w:tcPr>
          <w:p w14:paraId="615D6D14" w14:textId="77777777" w:rsidR="00ED5BAB" w:rsidRPr="00ED5BAB" w:rsidRDefault="00ED5BAB" w:rsidP="00A70DC3">
            <w:pPr>
              <w:jc w:val="right"/>
              <w:rPr>
                <w:b/>
                <w:sz w:val="20"/>
              </w:rPr>
            </w:pPr>
            <w:r w:rsidRPr="00ED5BAB">
              <w:rPr>
                <w:b/>
                <w:sz w:val="20"/>
              </w:rPr>
              <w:t>69,8</w:t>
            </w:r>
          </w:p>
        </w:tc>
      </w:tr>
      <w:tr w:rsidR="00ED5BAB" w:rsidRPr="00ED5BAB" w14:paraId="0488F0F6" w14:textId="77777777" w:rsidTr="00A70DC3">
        <w:trPr>
          <w:trHeight w:val="285"/>
        </w:trPr>
        <w:tc>
          <w:tcPr>
            <w:tcW w:w="5127" w:type="dxa"/>
            <w:shd w:val="clear" w:color="auto" w:fill="B6DDE8"/>
          </w:tcPr>
          <w:p w14:paraId="0CECD8AB" w14:textId="77777777" w:rsidR="00ED5BAB" w:rsidRPr="00ED5BAB" w:rsidRDefault="00ED5BAB" w:rsidP="00A70DC3">
            <w:pPr>
              <w:jc w:val="center"/>
              <w:rPr>
                <w:i/>
                <w:sz w:val="20"/>
              </w:rPr>
            </w:pPr>
            <w:r w:rsidRPr="00ED5BAB">
              <w:rPr>
                <w:i/>
                <w:sz w:val="20"/>
              </w:rPr>
              <w:t>в т.ч. новооткрити</w:t>
            </w:r>
          </w:p>
        </w:tc>
        <w:tc>
          <w:tcPr>
            <w:tcW w:w="920" w:type="dxa"/>
            <w:tcBorders>
              <w:right w:val="single" w:sz="4" w:space="0" w:color="auto"/>
            </w:tcBorders>
            <w:shd w:val="clear" w:color="auto" w:fill="DAEEF3"/>
          </w:tcPr>
          <w:p w14:paraId="7540CF7D" w14:textId="77777777" w:rsidR="00ED5BAB" w:rsidRPr="00ED5BAB" w:rsidRDefault="00ED5BAB" w:rsidP="00A70DC3">
            <w:pPr>
              <w:jc w:val="right"/>
              <w:rPr>
                <w:sz w:val="20"/>
              </w:rPr>
            </w:pPr>
            <w:r w:rsidRPr="00ED5BAB">
              <w:rPr>
                <w:sz w:val="20"/>
              </w:rPr>
              <w:t>17</w:t>
            </w:r>
          </w:p>
        </w:tc>
        <w:tc>
          <w:tcPr>
            <w:tcW w:w="880" w:type="dxa"/>
            <w:tcBorders>
              <w:left w:val="single" w:sz="4" w:space="0" w:color="auto"/>
            </w:tcBorders>
            <w:shd w:val="clear" w:color="auto" w:fill="DAEEF3"/>
          </w:tcPr>
          <w:p w14:paraId="5264F787" w14:textId="77777777" w:rsidR="00ED5BAB" w:rsidRPr="00ED5BAB" w:rsidRDefault="00ED5BAB" w:rsidP="00A70DC3">
            <w:pPr>
              <w:jc w:val="right"/>
              <w:rPr>
                <w:sz w:val="20"/>
              </w:rPr>
            </w:pPr>
            <w:r w:rsidRPr="00ED5BAB">
              <w:rPr>
                <w:sz w:val="20"/>
              </w:rPr>
              <w:t>11,5</w:t>
            </w:r>
          </w:p>
        </w:tc>
        <w:tc>
          <w:tcPr>
            <w:tcW w:w="900" w:type="dxa"/>
            <w:shd w:val="clear" w:color="auto" w:fill="DAEEF3"/>
          </w:tcPr>
          <w:p w14:paraId="0678DF79" w14:textId="77777777" w:rsidR="00ED5BAB" w:rsidRPr="00ED5BAB" w:rsidRDefault="00ED5BAB" w:rsidP="00A70DC3">
            <w:pPr>
              <w:jc w:val="right"/>
              <w:rPr>
                <w:sz w:val="20"/>
              </w:rPr>
            </w:pPr>
            <w:r w:rsidRPr="00ED5BAB">
              <w:rPr>
                <w:sz w:val="20"/>
              </w:rPr>
              <w:t>12</w:t>
            </w:r>
          </w:p>
        </w:tc>
        <w:tc>
          <w:tcPr>
            <w:tcW w:w="900" w:type="dxa"/>
            <w:shd w:val="clear" w:color="auto" w:fill="DAEEF3"/>
          </w:tcPr>
          <w:p w14:paraId="6621C7DF" w14:textId="77777777" w:rsidR="00ED5BAB" w:rsidRPr="00ED5BAB" w:rsidRDefault="00ED5BAB" w:rsidP="00A70DC3">
            <w:pPr>
              <w:jc w:val="right"/>
              <w:rPr>
                <w:sz w:val="20"/>
              </w:rPr>
            </w:pPr>
            <w:r w:rsidRPr="00ED5BAB">
              <w:rPr>
                <w:sz w:val="20"/>
              </w:rPr>
              <w:t>7,1</w:t>
            </w:r>
          </w:p>
        </w:tc>
        <w:tc>
          <w:tcPr>
            <w:tcW w:w="634" w:type="dxa"/>
            <w:shd w:val="clear" w:color="auto" w:fill="FFFFFF"/>
          </w:tcPr>
          <w:p w14:paraId="38FDA894" w14:textId="77777777" w:rsidR="00ED5BAB" w:rsidRPr="00ED5BAB" w:rsidRDefault="00ED5BAB" w:rsidP="00A70DC3">
            <w:pPr>
              <w:jc w:val="right"/>
              <w:rPr>
                <w:sz w:val="20"/>
              </w:rPr>
            </w:pPr>
            <w:r w:rsidRPr="00ED5BAB">
              <w:rPr>
                <w:sz w:val="20"/>
              </w:rPr>
              <w:t>29</w:t>
            </w:r>
          </w:p>
        </w:tc>
        <w:tc>
          <w:tcPr>
            <w:tcW w:w="897" w:type="dxa"/>
            <w:shd w:val="clear" w:color="auto" w:fill="FFFFFF"/>
          </w:tcPr>
          <w:p w14:paraId="76390530" w14:textId="77777777" w:rsidR="00ED5BAB" w:rsidRPr="00ED5BAB" w:rsidRDefault="00ED5BAB" w:rsidP="00A70DC3">
            <w:pPr>
              <w:jc w:val="right"/>
              <w:rPr>
                <w:sz w:val="20"/>
              </w:rPr>
            </w:pPr>
            <w:r w:rsidRPr="00ED5BAB">
              <w:rPr>
                <w:sz w:val="20"/>
              </w:rPr>
              <w:t>17,1</w:t>
            </w:r>
          </w:p>
        </w:tc>
      </w:tr>
      <w:tr w:rsidR="00ED5BAB" w:rsidRPr="00ED5BAB" w14:paraId="7EDFA232" w14:textId="77777777" w:rsidTr="00A70DC3">
        <w:trPr>
          <w:trHeight w:val="285"/>
        </w:trPr>
        <w:tc>
          <w:tcPr>
            <w:tcW w:w="5127" w:type="dxa"/>
            <w:shd w:val="clear" w:color="auto" w:fill="B6DDE8"/>
          </w:tcPr>
          <w:p w14:paraId="1490BDD9" w14:textId="77777777" w:rsidR="00ED5BAB" w:rsidRPr="00ED5BAB" w:rsidRDefault="00ED5BAB" w:rsidP="00A70DC3">
            <w:pPr>
              <w:rPr>
                <w:i/>
                <w:sz w:val="20"/>
              </w:rPr>
            </w:pPr>
            <w:r w:rsidRPr="00ED5BAB">
              <w:rPr>
                <w:i/>
                <w:sz w:val="20"/>
              </w:rPr>
              <w:t>Белодробна туберкулоза - всичко</w:t>
            </w:r>
          </w:p>
        </w:tc>
        <w:tc>
          <w:tcPr>
            <w:tcW w:w="920" w:type="dxa"/>
            <w:tcBorders>
              <w:right w:val="single" w:sz="4" w:space="0" w:color="auto"/>
            </w:tcBorders>
            <w:shd w:val="clear" w:color="auto" w:fill="DAEEF3"/>
          </w:tcPr>
          <w:p w14:paraId="0FCFF551" w14:textId="77777777" w:rsidR="00ED5BAB" w:rsidRPr="00ED5BAB" w:rsidRDefault="00ED5BAB" w:rsidP="00A70DC3">
            <w:pPr>
              <w:jc w:val="right"/>
              <w:rPr>
                <w:sz w:val="20"/>
              </w:rPr>
            </w:pPr>
            <w:r w:rsidRPr="00ED5BAB">
              <w:rPr>
                <w:sz w:val="20"/>
              </w:rPr>
              <w:t>79</w:t>
            </w:r>
          </w:p>
        </w:tc>
        <w:tc>
          <w:tcPr>
            <w:tcW w:w="880" w:type="dxa"/>
            <w:tcBorders>
              <w:left w:val="single" w:sz="4" w:space="0" w:color="auto"/>
            </w:tcBorders>
            <w:shd w:val="clear" w:color="auto" w:fill="DAEEF3"/>
          </w:tcPr>
          <w:p w14:paraId="3802E2D8" w14:textId="77777777" w:rsidR="00ED5BAB" w:rsidRPr="00ED5BAB" w:rsidRDefault="00ED5BAB" w:rsidP="00A70DC3">
            <w:pPr>
              <w:jc w:val="right"/>
              <w:rPr>
                <w:sz w:val="20"/>
              </w:rPr>
            </w:pPr>
            <w:r w:rsidRPr="00ED5BAB">
              <w:rPr>
                <w:sz w:val="20"/>
              </w:rPr>
              <w:t>53,3</w:t>
            </w:r>
          </w:p>
        </w:tc>
        <w:tc>
          <w:tcPr>
            <w:tcW w:w="900" w:type="dxa"/>
            <w:shd w:val="clear" w:color="auto" w:fill="DAEEF3"/>
          </w:tcPr>
          <w:p w14:paraId="61C537B5" w14:textId="77777777" w:rsidR="00ED5BAB" w:rsidRPr="00ED5BAB" w:rsidRDefault="00ED5BAB" w:rsidP="00A70DC3">
            <w:pPr>
              <w:jc w:val="right"/>
              <w:rPr>
                <w:sz w:val="20"/>
              </w:rPr>
            </w:pPr>
            <w:r w:rsidRPr="00ED5BAB">
              <w:rPr>
                <w:sz w:val="20"/>
              </w:rPr>
              <w:t>112</w:t>
            </w:r>
          </w:p>
        </w:tc>
        <w:tc>
          <w:tcPr>
            <w:tcW w:w="900" w:type="dxa"/>
            <w:shd w:val="clear" w:color="auto" w:fill="DAEEF3"/>
          </w:tcPr>
          <w:p w14:paraId="65F70048" w14:textId="77777777" w:rsidR="00ED5BAB" w:rsidRPr="00ED5BAB" w:rsidRDefault="00ED5BAB" w:rsidP="00A70DC3">
            <w:pPr>
              <w:jc w:val="right"/>
              <w:rPr>
                <w:sz w:val="20"/>
              </w:rPr>
            </w:pPr>
            <w:r w:rsidRPr="00ED5BAB">
              <w:rPr>
                <w:sz w:val="20"/>
              </w:rPr>
              <w:t>66,9</w:t>
            </w:r>
          </w:p>
        </w:tc>
        <w:tc>
          <w:tcPr>
            <w:tcW w:w="634" w:type="dxa"/>
            <w:shd w:val="clear" w:color="auto" w:fill="FFFFFF"/>
          </w:tcPr>
          <w:p w14:paraId="4FD2A8B7" w14:textId="77777777" w:rsidR="00ED5BAB" w:rsidRPr="00ED5BAB" w:rsidRDefault="00ED5BAB" w:rsidP="00A70DC3">
            <w:pPr>
              <w:jc w:val="right"/>
              <w:rPr>
                <w:sz w:val="20"/>
              </w:rPr>
            </w:pPr>
            <w:r w:rsidRPr="00ED5BAB">
              <w:rPr>
                <w:sz w:val="20"/>
              </w:rPr>
              <w:t>113</w:t>
            </w:r>
          </w:p>
        </w:tc>
        <w:tc>
          <w:tcPr>
            <w:tcW w:w="897" w:type="dxa"/>
            <w:shd w:val="clear" w:color="auto" w:fill="FFFFFF"/>
          </w:tcPr>
          <w:p w14:paraId="5F9F5729" w14:textId="77777777" w:rsidR="00ED5BAB" w:rsidRPr="00ED5BAB" w:rsidRDefault="00ED5BAB" w:rsidP="00A70DC3">
            <w:pPr>
              <w:jc w:val="right"/>
              <w:rPr>
                <w:sz w:val="20"/>
              </w:rPr>
            </w:pPr>
            <w:r w:rsidRPr="00ED5BAB">
              <w:rPr>
                <w:sz w:val="20"/>
              </w:rPr>
              <w:t>66,3</w:t>
            </w:r>
          </w:p>
        </w:tc>
      </w:tr>
      <w:tr w:rsidR="00ED5BAB" w:rsidRPr="00ED5BAB" w14:paraId="581F932B" w14:textId="77777777" w:rsidTr="00A70DC3">
        <w:trPr>
          <w:trHeight w:val="285"/>
        </w:trPr>
        <w:tc>
          <w:tcPr>
            <w:tcW w:w="5127" w:type="dxa"/>
            <w:shd w:val="clear" w:color="auto" w:fill="B6DDE8"/>
          </w:tcPr>
          <w:p w14:paraId="645E645A" w14:textId="77777777" w:rsidR="00ED5BAB" w:rsidRPr="00ED5BAB" w:rsidRDefault="00ED5BAB" w:rsidP="00A70DC3">
            <w:pPr>
              <w:jc w:val="center"/>
              <w:rPr>
                <w:i/>
                <w:sz w:val="20"/>
              </w:rPr>
            </w:pPr>
            <w:r w:rsidRPr="00ED5BAB">
              <w:rPr>
                <w:i/>
                <w:sz w:val="20"/>
              </w:rPr>
              <w:t>в т.ч. новооткрити</w:t>
            </w:r>
          </w:p>
        </w:tc>
        <w:tc>
          <w:tcPr>
            <w:tcW w:w="920" w:type="dxa"/>
            <w:tcBorders>
              <w:right w:val="single" w:sz="4" w:space="0" w:color="auto"/>
            </w:tcBorders>
            <w:shd w:val="clear" w:color="auto" w:fill="DAEEF3"/>
          </w:tcPr>
          <w:p w14:paraId="143CCB35" w14:textId="77777777" w:rsidR="00ED5BAB" w:rsidRPr="00ED5BAB" w:rsidRDefault="00ED5BAB" w:rsidP="00A70DC3">
            <w:pPr>
              <w:jc w:val="right"/>
              <w:rPr>
                <w:sz w:val="20"/>
              </w:rPr>
            </w:pPr>
            <w:r w:rsidRPr="00ED5BAB">
              <w:rPr>
                <w:sz w:val="20"/>
              </w:rPr>
              <w:t>15</w:t>
            </w:r>
          </w:p>
        </w:tc>
        <w:tc>
          <w:tcPr>
            <w:tcW w:w="880" w:type="dxa"/>
            <w:tcBorders>
              <w:left w:val="single" w:sz="4" w:space="0" w:color="auto"/>
            </w:tcBorders>
            <w:shd w:val="clear" w:color="auto" w:fill="DAEEF3"/>
          </w:tcPr>
          <w:p w14:paraId="7B4C630D" w14:textId="77777777" w:rsidR="00ED5BAB" w:rsidRPr="00ED5BAB" w:rsidRDefault="00ED5BAB" w:rsidP="00A70DC3">
            <w:pPr>
              <w:jc w:val="right"/>
              <w:rPr>
                <w:sz w:val="20"/>
              </w:rPr>
            </w:pPr>
            <w:r w:rsidRPr="00ED5BAB">
              <w:rPr>
                <w:sz w:val="20"/>
              </w:rPr>
              <w:t>10,1</w:t>
            </w:r>
          </w:p>
        </w:tc>
        <w:tc>
          <w:tcPr>
            <w:tcW w:w="900" w:type="dxa"/>
            <w:shd w:val="clear" w:color="auto" w:fill="DAEEF3"/>
          </w:tcPr>
          <w:p w14:paraId="3C80EFC5" w14:textId="77777777" w:rsidR="00ED5BAB" w:rsidRPr="00ED5BAB" w:rsidRDefault="00ED5BAB" w:rsidP="00A70DC3">
            <w:pPr>
              <w:jc w:val="center"/>
              <w:rPr>
                <w:sz w:val="20"/>
              </w:rPr>
            </w:pPr>
            <w:r w:rsidRPr="00ED5BAB">
              <w:rPr>
                <w:sz w:val="20"/>
              </w:rPr>
              <w:t xml:space="preserve">         12</w:t>
            </w:r>
          </w:p>
        </w:tc>
        <w:tc>
          <w:tcPr>
            <w:tcW w:w="900" w:type="dxa"/>
            <w:shd w:val="clear" w:color="auto" w:fill="DAEEF3"/>
          </w:tcPr>
          <w:p w14:paraId="397B30C2" w14:textId="77777777" w:rsidR="00ED5BAB" w:rsidRPr="00ED5BAB" w:rsidRDefault="00ED5BAB" w:rsidP="00A70DC3">
            <w:pPr>
              <w:jc w:val="right"/>
              <w:rPr>
                <w:sz w:val="20"/>
              </w:rPr>
            </w:pPr>
            <w:r w:rsidRPr="00ED5BAB">
              <w:rPr>
                <w:sz w:val="20"/>
              </w:rPr>
              <w:t>7,1</w:t>
            </w:r>
          </w:p>
        </w:tc>
        <w:tc>
          <w:tcPr>
            <w:tcW w:w="634" w:type="dxa"/>
            <w:shd w:val="clear" w:color="auto" w:fill="FFFFFF"/>
          </w:tcPr>
          <w:p w14:paraId="460A544C" w14:textId="77777777" w:rsidR="00ED5BAB" w:rsidRPr="00ED5BAB" w:rsidRDefault="00ED5BAB" w:rsidP="00A70DC3">
            <w:pPr>
              <w:jc w:val="center"/>
              <w:rPr>
                <w:sz w:val="20"/>
              </w:rPr>
            </w:pPr>
            <w:r w:rsidRPr="00ED5BAB">
              <w:rPr>
                <w:sz w:val="20"/>
              </w:rPr>
              <w:t xml:space="preserve">         27          </w:t>
            </w:r>
          </w:p>
        </w:tc>
        <w:tc>
          <w:tcPr>
            <w:tcW w:w="897" w:type="dxa"/>
            <w:shd w:val="clear" w:color="auto" w:fill="FFFFFF"/>
          </w:tcPr>
          <w:p w14:paraId="1550CEF0" w14:textId="77777777" w:rsidR="00ED5BAB" w:rsidRPr="00ED5BAB" w:rsidRDefault="00ED5BAB" w:rsidP="00A70DC3">
            <w:pPr>
              <w:jc w:val="right"/>
              <w:rPr>
                <w:sz w:val="20"/>
              </w:rPr>
            </w:pPr>
            <w:r w:rsidRPr="00ED5BAB">
              <w:rPr>
                <w:sz w:val="20"/>
              </w:rPr>
              <w:t>15,8</w:t>
            </w:r>
          </w:p>
        </w:tc>
      </w:tr>
      <w:tr w:rsidR="00ED5BAB" w:rsidRPr="00ED5BAB" w14:paraId="2453828E" w14:textId="77777777" w:rsidTr="00A70DC3">
        <w:trPr>
          <w:trHeight w:val="285"/>
        </w:trPr>
        <w:tc>
          <w:tcPr>
            <w:tcW w:w="5127" w:type="dxa"/>
            <w:shd w:val="clear" w:color="auto" w:fill="B6DDE8"/>
          </w:tcPr>
          <w:p w14:paraId="4E5DCB7C" w14:textId="77777777" w:rsidR="00ED5BAB" w:rsidRPr="00ED5BAB" w:rsidRDefault="00ED5BAB" w:rsidP="00A70DC3">
            <w:pPr>
              <w:rPr>
                <w:i/>
                <w:sz w:val="20"/>
              </w:rPr>
            </w:pPr>
            <w:r w:rsidRPr="00ED5BAB">
              <w:rPr>
                <w:i/>
                <w:sz w:val="20"/>
              </w:rPr>
              <w:t>Извънбелодробна туберкулоза - всичко</w:t>
            </w:r>
          </w:p>
        </w:tc>
        <w:tc>
          <w:tcPr>
            <w:tcW w:w="920" w:type="dxa"/>
            <w:tcBorders>
              <w:right w:val="single" w:sz="4" w:space="0" w:color="auto"/>
            </w:tcBorders>
            <w:shd w:val="clear" w:color="auto" w:fill="DAEEF3"/>
          </w:tcPr>
          <w:p w14:paraId="7F543F57" w14:textId="77777777" w:rsidR="00ED5BAB" w:rsidRPr="00ED5BAB" w:rsidRDefault="00ED5BAB" w:rsidP="00A70DC3">
            <w:pPr>
              <w:jc w:val="right"/>
              <w:rPr>
                <w:sz w:val="20"/>
              </w:rPr>
            </w:pPr>
            <w:r w:rsidRPr="00ED5BAB">
              <w:rPr>
                <w:sz w:val="20"/>
              </w:rPr>
              <w:t>6</w:t>
            </w:r>
          </w:p>
        </w:tc>
        <w:tc>
          <w:tcPr>
            <w:tcW w:w="880" w:type="dxa"/>
            <w:tcBorders>
              <w:left w:val="single" w:sz="4" w:space="0" w:color="auto"/>
            </w:tcBorders>
            <w:shd w:val="clear" w:color="auto" w:fill="DAEEF3"/>
          </w:tcPr>
          <w:p w14:paraId="5E0EF101" w14:textId="77777777" w:rsidR="00ED5BAB" w:rsidRPr="00ED5BAB" w:rsidRDefault="00ED5BAB" w:rsidP="00A70DC3">
            <w:pPr>
              <w:jc w:val="right"/>
              <w:rPr>
                <w:sz w:val="20"/>
              </w:rPr>
            </w:pPr>
            <w:r w:rsidRPr="00ED5BAB">
              <w:rPr>
                <w:sz w:val="20"/>
              </w:rPr>
              <w:t>4,0</w:t>
            </w:r>
          </w:p>
        </w:tc>
        <w:tc>
          <w:tcPr>
            <w:tcW w:w="900" w:type="dxa"/>
            <w:shd w:val="clear" w:color="auto" w:fill="DAEEF3"/>
          </w:tcPr>
          <w:p w14:paraId="7E408BB3" w14:textId="77777777" w:rsidR="00ED5BAB" w:rsidRPr="00ED5BAB" w:rsidRDefault="00ED5BAB" w:rsidP="00A70DC3">
            <w:pPr>
              <w:jc w:val="right"/>
              <w:rPr>
                <w:sz w:val="20"/>
              </w:rPr>
            </w:pPr>
            <w:r w:rsidRPr="00ED5BAB">
              <w:rPr>
                <w:sz w:val="20"/>
              </w:rPr>
              <w:t>6</w:t>
            </w:r>
          </w:p>
        </w:tc>
        <w:tc>
          <w:tcPr>
            <w:tcW w:w="900" w:type="dxa"/>
            <w:shd w:val="clear" w:color="auto" w:fill="DAEEF3"/>
          </w:tcPr>
          <w:p w14:paraId="0D3C5827" w14:textId="77777777" w:rsidR="00ED5BAB" w:rsidRPr="00ED5BAB" w:rsidRDefault="00ED5BAB" w:rsidP="00A70DC3">
            <w:pPr>
              <w:jc w:val="right"/>
              <w:rPr>
                <w:sz w:val="20"/>
              </w:rPr>
            </w:pPr>
            <w:r w:rsidRPr="00ED5BAB">
              <w:rPr>
                <w:sz w:val="20"/>
              </w:rPr>
              <w:t>3,5</w:t>
            </w:r>
          </w:p>
        </w:tc>
        <w:tc>
          <w:tcPr>
            <w:tcW w:w="634" w:type="dxa"/>
            <w:shd w:val="clear" w:color="auto" w:fill="FFFFFF"/>
          </w:tcPr>
          <w:p w14:paraId="5F0E8909" w14:textId="77777777" w:rsidR="00ED5BAB" w:rsidRPr="00ED5BAB" w:rsidRDefault="00ED5BAB" w:rsidP="00A70DC3">
            <w:pPr>
              <w:jc w:val="right"/>
              <w:rPr>
                <w:sz w:val="20"/>
              </w:rPr>
            </w:pPr>
            <w:r w:rsidRPr="00ED5BAB">
              <w:rPr>
                <w:sz w:val="20"/>
              </w:rPr>
              <w:t>6</w:t>
            </w:r>
          </w:p>
        </w:tc>
        <w:tc>
          <w:tcPr>
            <w:tcW w:w="897" w:type="dxa"/>
            <w:shd w:val="clear" w:color="auto" w:fill="FFFFFF"/>
          </w:tcPr>
          <w:p w14:paraId="4BAC194D" w14:textId="77777777" w:rsidR="00ED5BAB" w:rsidRPr="00ED5BAB" w:rsidRDefault="00ED5BAB" w:rsidP="00A70DC3">
            <w:pPr>
              <w:jc w:val="right"/>
              <w:rPr>
                <w:sz w:val="20"/>
              </w:rPr>
            </w:pPr>
            <w:r w:rsidRPr="00ED5BAB">
              <w:rPr>
                <w:sz w:val="20"/>
              </w:rPr>
              <w:t>3,5</w:t>
            </w:r>
          </w:p>
        </w:tc>
      </w:tr>
      <w:tr w:rsidR="00ED5BAB" w:rsidRPr="00ED5BAB" w14:paraId="43F8D0D3" w14:textId="77777777" w:rsidTr="00A70DC3">
        <w:trPr>
          <w:trHeight w:val="285"/>
        </w:trPr>
        <w:tc>
          <w:tcPr>
            <w:tcW w:w="5127" w:type="dxa"/>
            <w:shd w:val="clear" w:color="auto" w:fill="B6DDE8"/>
          </w:tcPr>
          <w:p w14:paraId="32C4446C" w14:textId="77777777" w:rsidR="00ED5BAB" w:rsidRPr="00ED5BAB" w:rsidRDefault="00ED5BAB" w:rsidP="00A70DC3">
            <w:pPr>
              <w:jc w:val="center"/>
              <w:rPr>
                <w:i/>
                <w:sz w:val="20"/>
              </w:rPr>
            </w:pPr>
            <w:r w:rsidRPr="00ED5BAB">
              <w:rPr>
                <w:i/>
                <w:sz w:val="20"/>
              </w:rPr>
              <w:t>в т.ч. новооткрити</w:t>
            </w:r>
          </w:p>
        </w:tc>
        <w:tc>
          <w:tcPr>
            <w:tcW w:w="920" w:type="dxa"/>
            <w:tcBorders>
              <w:right w:val="single" w:sz="4" w:space="0" w:color="auto"/>
            </w:tcBorders>
            <w:shd w:val="clear" w:color="auto" w:fill="DAEEF3"/>
          </w:tcPr>
          <w:p w14:paraId="2E81BDF9" w14:textId="77777777" w:rsidR="00ED5BAB" w:rsidRPr="00ED5BAB" w:rsidRDefault="00ED5BAB" w:rsidP="00A70DC3">
            <w:pPr>
              <w:jc w:val="right"/>
              <w:rPr>
                <w:sz w:val="20"/>
              </w:rPr>
            </w:pPr>
            <w:r w:rsidRPr="00ED5BAB">
              <w:rPr>
                <w:sz w:val="20"/>
              </w:rPr>
              <w:t>2</w:t>
            </w:r>
          </w:p>
        </w:tc>
        <w:tc>
          <w:tcPr>
            <w:tcW w:w="880" w:type="dxa"/>
            <w:tcBorders>
              <w:left w:val="single" w:sz="4" w:space="0" w:color="auto"/>
            </w:tcBorders>
            <w:shd w:val="clear" w:color="auto" w:fill="DAEEF3"/>
          </w:tcPr>
          <w:p w14:paraId="4261D206" w14:textId="77777777" w:rsidR="00ED5BAB" w:rsidRPr="00ED5BAB" w:rsidRDefault="00ED5BAB" w:rsidP="00A70DC3">
            <w:pPr>
              <w:jc w:val="right"/>
              <w:rPr>
                <w:sz w:val="20"/>
              </w:rPr>
            </w:pPr>
            <w:r w:rsidRPr="00ED5BAB">
              <w:rPr>
                <w:sz w:val="20"/>
              </w:rPr>
              <w:t>1,3</w:t>
            </w:r>
          </w:p>
        </w:tc>
        <w:tc>
          <w:tcPr>
            <w:tcW w:w="900" w:type="dxa"/>
            <w:shd w:val="clear" w:color="auto" w:fill="DAEEF3"/>
          </w:tcPr>
          <w:p w14:paraId="3DC2FE7B" w14:textId="77777777" w:rsidR="00ED5BAB" w:rsidRPr="00ED5BAB" w:rsidRDefault="00ED5BAB" w:rsidP="00A70DC3">
            <w:pPr>
              <w:jc w:val="right"/>
              <w:rPr>
                <w:b/>
                <w:sz w:val="20"/>
              </w:rPr>
            </w:pPr>
          </w:p>
        </w:tc>
        <w:tc>
          <w:tcPr>
            <w:tcW w:w="900" w:type="dxa"/>
            <w:shd w:val="clear" w:color="auto" w:fill="DAEEF3"/>
          </w:tcPr>
          <w:p w14:paraId="7CA98767" w14:textId="77777777" w:rsidR="00ED5BAB" w:rsidRPr="00ED5BAB" w:rsidRDefault="00ED5BAB" w:rsidP="00A70DC3">
            <w:pPr>
              <w:jc w:val="right"/>
              <w:rPr>
                <w:b/>
                <w:sz w:val="20"/>
              </w:rPr>
            </w:pPr>
          </w:p>
        </w:tc>
        <w:tc>
          <w:tcPr>
            <w:tcW w:w="634" w:type="dxa"/>
            <w:shd w:val="clear" w:color="auto" w:fill="FFFFFF"/>
          </w:tcPr>
          <w:p w14:paraId="0EBC68A4" w14:textId="77777777" w:rsidR="00ED5BAB" w:rsidRPr="00ED5BAB" w:rsidRDefault="00ED5BAB" w:rsidP="00A70DC3">
            <w:pPr>
              <w:jc w:val="right"/>
              <w:rPr>
                <w:sz w:val="20"/>
              </w:rPr>
            </w:pPr>
            <w:r w:rsidRPr="00ED5BAB">
              <w:rPr>
                <w:sz w:val="20"/>
              </w:rPr>
              <w:t>2</w:t>
            </w:r>
          </w:p>
        </w:tc>
        <w:tc>
          <w:tcPr>
            <w:tcW w:w="897" w:type="dxa"/>
            <w:shd w:val="clear" w:color="auto" w:fill="FFFFFF"/>
          </w:tcPr>
          <w:p w14:paraId="6D07168B" w14:textId="77777777" w:rsidR="00ED5BAB" w:rsidRPr="00ED5BAB" w:rsidRDefault="00ED5BAB" w:rsidP="00A70DC3">
            <w:pPr>
              <w:jc w:val="right"/>
              <w:rPr>
                <w:sz w:val="20"/>
              </w:rPr>
            </w:pPr>
            <w:r w:rsidRPr="00ED5BAB">
              <w:rPr>
                <w:sz w:val="20"/>
              </w:rPr>
              <w:t>1,2</w:t>
            </w:r>
          </w:p>
        </w:tc>
      </w:tr>
      <w:tr w:rsidR="00ED5BAB" w:rsidRPr="00ED5BAB" w14:paraId="419637E6" w14:textId="77777777" w:rsidTr="00A70DC3">
        <w:trPr>
          <w:trHeight w:val="285"/>
        </w:trPr>
        <w:tc>
          <w:tcPr>
            <w:tcW w:w="5127" w:type="dxa"/>
            <w:shd w:val="clear" w:color="auto" w:fill="B6DDE8"/>
          </w:tcPr>
          <w:p w14:paraId="3B701215" w14:textId="77777777" w:rsidR="00ED5BAB" w:rsidRPr="00ED5BAB" w:rsidRDefault="00ED5BAB" w:rsidP="00A70DC3">
            <w:pPr>
              <w:ind w:firstLine="284"/>
              <w:rPr>
                <w:i/>
                <w:sz w:val="20"/>
                <w:lang w:val="ru-RU"/>
              </w:rPr>
            </w:pPr>
            <w:r w:rsidRPr="00ED5BAB">
              <w:rPr>
                <w:i/>
                <w:sz w:val="20"/>
                <w:lang w:val="ru-RU"/>
              </w:rPr>
              <w:t>Туберкулоза на костите и ставите</w:t>
            </w:r>
          </w:p>
        </w:tc>
        <w:tc>
          <w:tcPr>
            <w:tcW w:w="920" w:type="dxa"/>
            <w:tcBorders>
              <w:right w:val="single" w:sz="4" w:space="0" w:color="auto"/>
            </w:tcBorders>
            <w:shd w:val="clear" w:color="auto" w:fill="DAEEF3"/>
          </w:tcPr>
          <w:p w14:paraId="55728AE4" w14:textId="77777777" w:rsidR="00ED5BAB" w:rsidRPr="00ED5BAB" w:rsidRDefault="00ED5BAB" w:rsidP="00A70DC3">
            <w:pPr>
              <w:jc w:val="right"/>
              <w:rPr>
                <w:sz w:val="20"/>
              </w:rPr>
            </w:pPr>
          </w:p>
        </w:tc>
        <w:tc>
          <w:tcPr>
            <w:tcW w:w="880" w:type="dxa"/>
            <w:tcBorders>
              <w:left w:val="single" w:sz="4" w:space="0" w:color="auto"/>
            </w:tcBorders>
            <w:shd w:val="clear" w:color="auto" w:fill="DAEEF3"/>
          </w:tcPr>
          <w:p w14:paraId="26472FCF" w14:textId="77777777" w:rsidR="00ED5BAB" w:rsidRPr="00ED5BAB" w:rsidRDefault="00ED5BAB" w:rsidP="00A70DC3">
            <w:pPr>
              <w:jc w:val="right"/>
              <w:rPr>
                <w:sz w:val="20"/>
              </w:rPr>
            </w:pPr>
          </w:p>
        </w:tc>
        <w:tc>
          <w:tcPr>
            <w:tcW w:w="900" w:type="dxa"/>
            <w:shd w:val="clear" w:color="auto" w:fill="DAEEF3"/>
          </w:tcPr>
          <w:p w14:paraId="1401F005" w14:textId="77777777" w:rsidR="00ED5BAB" w:rsidRPr="00ED5BAB" w:rsidRDefault="00ED5BAB" w:rsidP="00A70DC3">
            <w:pPr>
              <w:jc w:val="right"/>
              <w:rPr>
                <w:sz w:val="20"/>
              </w:rPr>
            </w:pPr>
          </w:p>
        </w:tc>
        <w:tc>
          <w:tcPr>
            <w:tcW w:w="900" w:type="dxa"/>
            <w:shd w:val="clear" w:color="auto" w:fill="DAEEF3"/>
          </w:tcPr>
          <w:p w14:paraId="29619ECC" w14:textId="77777777" w:rsidR="00ED5BAB" w:rsidRPr="00ED5BAB" w:rsidRDefault="00ED5BAB" w:rsidP="00A70DC3">
            <w:pPr>
              <w:jc w:val="right"/>
              <w:rPr>
                <w:sz w:val="20"/>
              </w:rPr>
            </w:pPr>
          </w:p>
        </w:tc>
        <w:tc>
          <w:tcPr>
            <w:tcW w:w="634" w:type="dxa"/>
            <w:shd w:val="clear" w:color="auto" w:fill="FFFFFF"/>
          </w:tcPr>
          <w:p w14:paraId="2115CDAE" w14:textId="77777777" w:rsidR="00ED5BAB" w:rsidRPr="00ED5BAB" w:rsidRDefault="00ED5BAB" w:rsidP="00A70DC3">
            <w:pPr>
              <w:jc w:val="right"/>
              <w:rPr>
                <w:sz w:val="20"/>
              </w:rPr>
            </w:pPr>
            <w:r w:rsidRPr="00ED5BAB">
              <w:rPr>
                <w:sz w:val="20"/>
              </w:rPr>
              <w:t>1</w:t>
            </w:r>
          </w:p>
        </w:tc>
        <w:tc>
          <w:tcPr>
            <w:tcW w:w="897" w:type="dxa"/>
            <w:shd w:val="clear" w:color="auto" w:fill="FFFFFF"/>
          </w:tcPr>
          <w:p w14:paraId="5C805052" w14:textId="77777777" w:rsidR="00ED5BAB" w:rsidRPr="00ED5BAB" w:rsidRDefault="00ED5BAB" w:rsidP="00A70DC3">
            <w:pPr>
              <w:jc w:val="right"/>
              <w:rPr>
                <w:sz w:val="20"/>
              </w:rPr>
            </w:pPr>
            <w:r w:rsidRPr="00ED5BAB">
              <w:rPr>
                <w:sz w:val="20"/>
              </w:rPr>
              <w:t>0,6</w:t>
            </w:r>
          </w:p>
        </w:tc>
      </w:tr>
      <w:tr w:rsidR="00ED5BAB" w:rsidRPr="00ED5BAB" w14:paraId="4E5CF665" w14:textId="77777777" w:rsidTr="00A70DC3">
        <w:trPr>
          <w:trHeight w:val="285"/>
        </w:trPr>
        <w:tc>
          <w:tcPr>
            <w:tcW w:w="5127" w:type="dxa"/>
            <w:shd w:val="clear" w:color="auto" w:fill="B6DDE8"/>
          </w:tcPr>
          <w:p w14:paraId="3AEB51CA" w14:textId="77777777" w:rsidR="00ED5BAB" w:rsidRPr="00ED5BAB" w:rsidRDefault="00ED5BAB" w:rsidP="00A70DC3">
            <w:pPr>
              <w:jc w:val="center"/>
              <w:rPr>
                <w:i/>
                <w:sz w:val="20"/>
              </w:rPr>
            </w:pPr>
            <w:r w:rsidRPr="00ED5BAB">
              <w:rPr>
                <w:i/>
                <w:sz w:val="20"/>
              </w:rPr>
              <w:t>в т.ч. новооткрити</w:t>
            </w:r>
          </w:p>
        </w:tc>
        <w:tc>
          <w:tcPr>
            <w:tcW w:w="920" w:type="dxa"/>
            <w:tcBorders>
              <w:right w:val="single" w:sz="4" w:space="0" w:color="auto"/>
            </w:tcBorders>
            <w:shd w:val="clear" w:color="auto" w:fill="DAEEF3"/>
          </w:tcPr>
          <w:p w14:paraId="70AD870D" w14:textId="77777777" w:rsidR="00ED5BAB" w:rsidRPr="00ED5BAB" w:rsidRDefault="00ED5BAB" w:rsidP="00A70DC3">
            <w:pPr>
              <w:jc w:val="right"/>
              <w:rPr>
                <w:sz w:val="20"/>
              </w:rPr>
            </w:pPr>
          </w:p>
        </w:tc>
        <w:tc>
          <w:tcPr>
            <w:tcW w:w="880" w:type="dxa"/>
            <w:tcBorders>
              <w:left w:val="single" w:sz="4" w:space="0" w:color="auto"/>
            </w:tcBorders>
            <w:shd w:val="clear" w:color="auto" w:fill="DAEEF3"/>
          </w:tcPr>
          <w:p w14:paraId="4C22E14D" w14:textId="77777777" w:rsidR="00ED5BAB" w:rsidRPr="00ED5BAB" w:rsidRDefault="00ED5BAB" w:rsidP="00A70DC3">
            <w:pPr>
              <w:jc w:val="right"/>
              <w:rPr>
                <w:sz w:val="20"/>
              </w:rPr>
            </w:pPr>
          </w:p>
        </w:tc>
        <w:tc>
          <w:tcPr>
            <w:tcW w:w="900" w:type="dxa"/>
            <w:shd w:val="clear" w:color="auto" w:fill="DAEEF3"/>
          </w:tcPr>
          <w:p w14:paraId="712A303F" w14:textId="77777777" w:rsidR="00ED5BAB" w:rsidRPr="00ED5BAB" w:rsidRDefault="00ED5BAB" w:rsidP="00A70DC3">
            <w:pPr>
              <w:jc w:val="right"/>
              <w:rPr>
                <w:sz w:val="20"/>
              </w:rPr>
            </w:pPr>
          </w:p>
        </w:tc>
        <w:tc>
          <w:tcPr>
            <w:tcW w:w="900" w:type="dxa"/>
            <w:shd w:val="clear" w:color="auto" w:fill="DAEEF3"/>
          </w:tcPr>
          <w:p w14:paraId="7A89C297" w14:textId="77777777" w:rsidR="00ED5BAB" w:rsidRPr="00ED5BAB" w:rsidRDefault="00ED5BAB" w:rsidP="00A70DC3">
            <w:pPr>
              <w:jc w:val="right"/>
              <w:rPr>
                <w:sz w:val="20"/>
              </w:rPr>
            </w:pPr>
          </w:p>
        </w:tc>
        <w:tc>
          <w:tcPr>
            <w:tcW w:w="634" w:type="dxa"/>
            <w:shd w:val="clear" w:color="auto" w:fill="FFFFFF"/>
          </w:tcPr>
          <w:p w14:paraId="11FB15AB" w14:textId="77777777" w:rsidR="00ED5BAB" w:rsidRPr="00ED5BAB" w:rsidRDefault="00ED5BAB" w:rsidP="00A70DC3">
            <w:pPr>
              <w:jc w:val="right"/>
              <w:rPr>
                <w:sz w:val="20"/>
              </w:rPr>
            </w:pPr>
          </w:p>
        </w:tc>
        <w:tc>
          <w:tcPr>
            <w:tcW w:w="897" w:type="dxa"/>
            <w:shd w:val="clear" w:color="auto" w:fill="FFFFFF"/>
          </w:tcPr>
          <w:p w14:paraId="687AE981" w14:textId="77777777" w:rsidR="00ED5BAB" w:rsidRPr="00ED5BAB" w:rsidRDefault="00ED5BAB" w:rsidP="00A70DC3">
            <w:pPr>
              <w:jc w:val="right"/>
              <w:rPr>
                <w:sz w:val="20"/>
              </w:rPr>
            </w:pPr>
          </w:p>
        </w:tc>
      </w:tr>
      <w:tr w:rsidR="00ED5BAB" w:rsidRPr="00ED5BAB" w14:paraId="7EA36505" w14:textId="77777777" w:rsidTr="00A70DC3">
        <w:trPr>
          <w:trHeight w:val="570"/>
        </w:trPr>
        <w:tc>
          <w:tcPr>
            <w:tcW w:w="5127" w:type="dxa"/>
            <w:shd w:val="clear" w:color="auto" w:fill="B6DDE8"/>
          </w:tcPr>
          <w:p w14:paraId="5F65562F" w14:textId="77777777" w:rsidR="00ED5BAB" w:rsidRPr="00ED5BAB" w:rsidRDefault="00ED5BAB" w:rsidP="00A70DC3">
            <w:pPr>
              <w:ind w:firstLine="284"/>
              <w:rPr>
                <w:i/>
                <w:sz w:val="20"/>
                <w:lang w:val="ru-RU"/>
              </w:rPr>
            </w:pPr>
            <w:r w:rsidRPr="00ED5BAB">
              <w:rPr>
                <w:i/>
                <w:sz w:val="20"/>
                <w:lang w:val="ru-RU"/>
              </w:rPr>
              <w:t>Туберкулоза на пикочо-половите органи</w:t>
            </w:r>
          </w:p>
        </w:tc>
        <w:tc>
          <w:tcPr>
            <w:tcW w:w="920" w:type="dxa"/>
            <w:tcBorders>
              <w:right w:val="single" w:sz="4" w:space="0" w:color="auto"/>
            </w:tcBorders>
            <w:shd w:val="clear" w:color="auto" w:fill="DAEEF3"/>
          </w:tcPr>
          <w:p w14:paraId="4DA82C94" w14:textId="77777777" w:rsidR="00ED5BAB" w:rsidRPr="00ED5BAB" w:rsidRDefault="00ED5BAB" w:rsidP="00A70DC3">
            <w:pPr>
              <w:jc w:val="right"/>
              <w:rPr>
                <w:sz w:val="20"/>
              </w:rPr>
            </w:pPr>
            <w:r w:rsidRPr="00ED5BAB">
              <w:rPr>
                <w:sz w:val="20"/>
              </w:rPr>
              <w:t>1</w:t>
            </w:r>
          </w:p>
        </w:tc>
        <w:tc>
          <w:tcPr>
            <w:tcW w:w="880" w:type="dxa"/>
            <w:tcBorders>
              <w:left w:val="single" w:sz="4" w:space="0" w:color="auto"/>
            </w:tcBorders>
            <w:shd w:val="clear" w:color="auto" w:fill="DAEEF3"/>
          </w:tcPr>
          <w:p w14:paraId="47C30BFF" w14:textId="77777777" w:rsidR="00ED5BAB" w:rsidRPr="00ED5BAB" w:rsidRDefault="00ED5BAB" w:rsidP="00A70DC3">
            <w:pPr>
              <w:jc w:val="right"/>
              <w:rPr>
                <w:sz w:val="20"/>
              </w:rPr>
            </w:pPr>
            <w:r w:rsidRPr="00ED5BAB">
              <w:rPr>
                <w:sz w:val="20"/>
              </w:rPr>
              <w:t>0,7</w:t>
            </w:r>
          </w:p>
        </w:tc>
        <w:tc>
          <w:tcPr>
            <w:tcW w:w="900" w:type="dxa"/>
            <w:shd w:val="clear" w:color="auto" w:fill="DAEEF3"/>
          </w:tcPr>
          <w:p w14:paraId="20B01480" w14:textId="77777777" w:rsidR="00ED5BAB" w:rsidRPr="00ED5BAB" w:rsidRDefault="00ED5BAB" w:rsidP="00A70DC3">
            <w:pPr>
              <w:jc w:val="center"/>
              <w:rPr>
                <w:sz w:val="20"/>
              </w:rPr>
            </w:pPr>
          </w:p>
        </w:tc>
        <w:tc>
          <w:tcPr>
            <w:tcW w:w="900" w:type="dxa"/>
            <w:shd w:val="clear" w:color="auto" w:fill="DAEEF3"/>
          </w:tcPr>
          <w:p w14:paraId="1E0F2454" w14:textId="77777777" w:rsidR="00ED5BAB" w:rsidRPr="00ED5BAB" w:rsidRDefault="00ED5BAB" w:rsidP="00A70DC3">
            <w:pPr>
              <w:jc w:val="right"/>
              <w:rPr>
                <w:sz w:val="20"/>
              </w:rPr>
            </w:pPr>
          </w:p>
        </w:tc>
        <w:tc>
          <w:tcPr>
            <w:tcW w:w="634" w:type="dxa"/>
            <w:shd w:val="clear" w:color="auto" w:fill="FFFFFF"/>
          </w:tcPr>
          <w:p w14:paraId="45F17C56" w14:textId="77777777" w:rsidR="00ED5BAB" w:rsidRPr="00ED5BAB" w:rsidRDefault="00ED5BAB" w:rsidP="00A70DC3">
            <w:pPr>
              <w:jc w:val="right"/>
              <w:rPr>
                <w:sz w:val="20"/>
              </w:rPr>
            </w:pPr>
            <w:r w:rsidRPr="00ED5BAB">
              <w:rPr>
                <w:sz w:val="20"/>
              </w:rPr>
              <w:t>1</w:t>
            </w:r>
          </w:p>
        </w:tc>
        <w:tc>
          <w:tcPr>
            <w:tcW w:w="897" w:type="dxa"/>
            <w:shd w:val="clear" w:color="auto" w:fill="FFFFFF"/>
          </w:tcPr>
          <w:p w14:paraId="5C3BD691" w14:textId="77777777" w:rsidR="00ED5BAB" w:rsidRPr="00ED5BAB" w:rsidRDefault="00ED5BAB" w:rsidP="00A70DC3">
            <w:pPr>
              <w:jc w:val="right"/>
              <w:rPr>
                <w:sz w:val="20"/>
              </w:rPr>
            </w:pPr>
            <w:r w:rsidRPr="00ED5BAB">
              <w:rPr>
                <w:sz w:val="20"/>
              </w:rPr>
              <w:t>0,6</w:t>
            </w:r>
          </w:p>
        </w:tc>
      </w:tr>
      <w:tr w:rsidR="00ED5BAB" w:rsidRPr="00ED5BAB" w14:paraId="65886C71" w14:textId="77777777" w:rsidTr="00A70DC3">
        <w:trPr>
          <w:trHeight w:val="285"/>
        </w:trPr>
        <w:tc>
          <w:tcPr>
            <w:tcW w:w="5127" w:type="dxa"/>
            <w:shd w:val="clear" w:color="auto" w:fill="B6DDE8"/>
          </w:tcPr>
          <w:p w14:paraId="5D6763AE" w14:textId="77777777" w:rsidR="00ED5BAB" w:rsidRPr="00ED5BAB" w:rsidRDefault="00ED5BAB" w:rsidP="00A70DC3">
            <w:pPr>
              <w:jc w:val="center"/>
              <w:rPr>
                <w:i/>
                <w:sz w:val="20"/>
              </w:rPr>
            </w:pPr>
            <w:r w:rsidRPr="00ED5BAB">
              <w:rPr>
                <w:i/>
                <w:sz w:val="20"/>
              </w:rPr>
              <w:t>в т.ч. новооткрити</w:t>
            </w:r>
          </w:p>
        </w:tc>
        <w:tc>
          <w:tcPr>
            <w:tcW w:w="920" w:type="dxa"/>
            <w:tcBorders>
              <w:right w:val="single" w:sz="4" w:space="0" w:color="auto"/>
            </w:tcBorders>
            <w:shd w:val="clear" w:color="auto" w:fill="DAEEF3"/>
          </w:tcPr>
          <w:p w14:paraId="6267F595" w14:textId="77777777" w:rsidR="00ED5BAB" w:rsidRPr="00ED5BAB" w:rsidRDefault="00ED5BAB" w:rsidP="00A70DC3">
            <w:pPr>
              <w:jc w:val="right"/>
              <w:rPr>
                <w:sz w:val="20"/>
              </w:rPr>
            </w:pPr>
          </w:p>
        </w:tc>
        <w:tc>
          <w:tcPr>
            <w:tcW w:w="880" w:type="dxa"/>
            <w:tcBorders>
              <w:left w:val="single" w:sz="4" w:space="0" w:color="auto"/>
            </w:tcBorders>
            <w:shd w:val="clear" w:color="auto" w:fill="DAEEF3"/>
          </w:tcPr>
          <w:p w14:paraId="49453A22" w14:textId="77777777" w:rsidR="00ED5BAB" w:rsidRPr="00ED5BAB" w:rsidRDefault="00ED5BAB" w:rsidP="00A70DC3">
            <w:pPr>
              <w:jc w:val="center"/>
              <w:rPr>
                <w:sz w:val="20"/>
              </w:rPr>
            </w:pPr>
          </w:p>
        </w:tc>
        <w:tc>
          <w:tcPr>
            <w:tcW w:w="900" w:type="dxa"/>
            <w:shd w:val="clear" w:color="auto" w:fill="DAEEF3"/>
          </w:tcPr>
          <w:p w14:paraId="7FD3FE7E" w14:textId="77777777" w:rsidR="00ED5BAB" w:rsidRPr="00ED5BAB" w:rsidRDefault="00ED5BAB" w:rsidP="00A70DC3">
            <w:pPr>
              <w:jc w:val="right"/>
              <w:rPr>
                <w:sz w:val="20"/>
              </w:rPr>
            </w:pPr>
          </w:p>
        </w:tc>
        <w:tc>
          <w:tcPr>
            <w:tcW w:w="900" w:type="dxa"/>
            <w:shd w:val="clear" w:color="auto" w:fill="DAEEF3"/>
          </w:tcPr>
          <w:p w14:paraId="02D7274E" w14:textId="77777777" w:rsidR="00ED5BAB" w:rsidRPr="00ED5BAB" w:rsidRDefault="00ED5BAB" w:rsidP="00A70DC3">
            <w:pPr>
              <w:jc w:val="right"/>
              <w:rPr>
                <w:sz w:val="20"/>
              </w:rPr>
            </w:pPr>
          </w:p>
        </w:tc>
        <w:tc>
          <w:tcPr>
            <w:tcW w:w="634" w:type="dxa"/>
            <w:shd w:val="clear" w:color="auto" w:fill="FFFFFF"/>
          </w:tcPr>
          <w:p w14:paraId="130B94CF" w14:textId="77777777" w:rsidR="00ED5BAB" w:rsidRPr="00ED5BAB" w:rsidRDefault="00ED5BAB" w:rsidP="00A70DC3">
            <w:pPr>
              <w:jc w:val="right"/>
              <w:rPr>
                <w:sz w:val="20"/>
              </w:rPr>
            </w:pPr>
          </w:p>
        </w:tc>
        <w:tc>
          <w:tcPr>
            <w:tcW w:w="897" w:type="dxa"/>
            <w:shd w:val="clear" w:color="auto" w:fill="FFFFFF"/>
          </w:tcPr>
          <w:p w14:paraId="3E5888E4" w14:textId="77777777" w:rsidR="00ED5BAB" w:rsidRPr="00ED5BAB" w:rsidRDefault="00ED5BAB" w:rsidP="00A70DC3">
            <w:pPr>
              <w:jc w:val="right"/>
              <w:rPr>
                <w:sz w:val="20"/>
              </w:rPr>
            </w:pPr>
          </w:p>
        </w:tc>
      </w:tr>
    </w:tbl>
    <w:p w14:paraId="3DB50E2E" w14:textId="77777777" w:rsidR="00ED5BAB" w:rsidRPr="00ED5BAB" w:rsidRDefault="00ED5BAB" w:rsidP="00ED5BAB">
      <w:pPr>
        <w:rPr>
          <w:b/>
          <w:sz w:val="20"/>
        </w:rPr>
      </w:pPr>
    </w:p>
    <w:p w14:paraId="65EDE076" w14:textId="77777777" w:rsidR="00ED5BAB" w:rsidRPr="00ED5BAB" w:rsidRDefault="00ED5BAB" w:rsidP="00ED5BAB">
      <w:pPr>
        <w:rPr>
          <w:i/>
          <w:sz w:val="20"/>
        </w:rPr>
      </w:pPr>
      <w:r w:rsidRPr="00ED5BAB">
        <w:rPr>
          <w:b/>
          <w:i/>
          <w:sz w:val="20"/>
        </w:rPr>
        <w:t>Забележка</w:t>
      </w:r>
      <w:r w:rsidRPr="00ED5BAB">
        <w:rPr>
          <w:i/>
          <w:sz w:val="20"/>
        </w:rPr>
        <w:t>: данните се получават от съответния  диспансер, който обслужва болните от областта</w:t>
      </w:r>
    </w:p>
    <w:p w14:paraId="71C90254" w14:textId="77777777" w:rsidR="00ED5BAB" w:rsidRPr="00ED5BAB" w:rsidRDefault="00ED5BAB" w:rsidP="00ED5BAB">
      <w:pPr>
        <w:jc w:val="both"/>
        <w:rPr>
          <w:sz w:val="20"/>
        </w:rPr>
      </w:pPr>
    </w:p>
    <w:p w14:paraId="476B4D32" w14:textId="77777777" w:rsidR="00ED5BAB" w:rsidRPr="00ED5BAB" w:rsidRDefault="00ED5BAB" w:rsidP="00ED5BAB">
      <w:pPr>
        <w:pStyle w:val="a6"/>
        <w:tabs>
          <w:tab w:val="left" w:pos="567"/>
          <w:tab w:val="left" w:pos="851"/>
        </w:tabs>
        <w:spacing w:line="228" w:lineRule="auto"/>
        <w:jc w:val="left"/>
        <w:rPr>
          <w:b w:val="0"/>
          <w:sz w:val="20"/>
        </w:rPr>
      </w:pPr>
      <w:r w:rsidRPr="00ED5BAB">
        <w:rPr>
          <w:color w:val="FF0000"/>
          <w:sz w:val="20"/>
        </w:rPr>
        <w:tab/>
      </w:r>
      <w:r w:rsidRPr="00ED5BAB">
        <w:rPr>
          <w:sz w:val="20"/>
        </w:rPr>
        <w:t>Основни проблеми на здравето на населението:</w:t>
      </w:r>
    </w:p>
    <w:p w14:paraId="7A7D5A97" w14:textId="77777777" w:rsidR="00ED5BAB" w:rsidRPr="00ED5BAB" w:rsidRDefault="00ED5BAB" w:rsidP="008D18CB">
      <w:pPr>
        <w:widowControl/>
        <w:numPr>
          <w:ilvl w:val="0"/>
          <w:numId w:val="57"/>
        </w:numPr>
        <w:tabs>
          <w:tab w:val="left" w:pos="1134"/>
        </w:tabs>
        <w:autoSpaceDE w:val="0"/>
        <w:autoSpaceDN w:val="0"/>
        <w:adjustRightInd w:val="0"/>
        <w:spacing w:line="228" w:lineRule="auto"/>
        <w:ind w:left="851" w:firstLine="0"/>
        <w:rPr>
          <w:sz w:val="20"/>
        </w:rPr>
      </w:pPr>
      <w:r w:rsidRPr="00ED5BAB">
        <w:rPr>
          <w:sz w:val="20"/>
        </w:rPr>
        <w:t>Болестите на органите на кръвообръщението;</w:t>
      </w:r>
    </w:p>
    <w:p w14:paraId="3609547B" w14:textId="77777777" w:rsidR="00ED5BAB" w:rsidRPr="00ED5BAB" w:rsidRDefault="00ED5BAB" w:rsidP="008D18CB">
      <w:pPr>
        <w:widowControl/>
        <w:numPr>
          <w:ilvl w:val="0"/>
          <w:numId w:val="57"/>
        </w:numPr>
        <w:tabs>
          <w:tab w:val="left" w:pos="1134"/>
        </w:tabs>
        <w:autoSpaceDE w:val="0"/>
        <w:autoSpaceDN w:val="0"/>
        <w:adjustRightInd w:val="0"/>
        <w:spacing w:line="228" w:lineRule="auto"/>
        <w:ind w:left="851" w:firstLine="0"/>
        <w:rPr>
          <w:sz w:val="20"/>
        </w:rPr>
      </w:pPr>
      <w:r w:rsidRPr="00ED5BAB">
        <w:rPr>
          <w:sz w:val="20"/>
        </w:rPr>
        <w:t>Болести на дихателната система;</w:t>
      </w:r>
    </w:p>
    <w:p w14:paraId="1EFAD5D1" w14:textId="77777777" w:rsidR="00ED5BAB" w:rsidRPr="00ED5BAB" w:rsidRDefault="00ED5BAB" w:rsidP="008D18CB">
      <w:pPr>
        <w:widowControl/>
        <w:numPr>
          <w:ilvl w:val="0"/>
          <w:numId w:val="57"/>
        </w:numPr>
        <w:tabs>
          <w:tab w:val="left" w:pos="1134"/>
        </w:tabs>
        <w:autoSpaceDE w:val="0"/>
        <w:autoSpaceDN w:val="0"/>
        <w:adjustRightInd w:val="0"/>
        <w:spacing w:line="228" w:lineRule="auto"/>
        <w:ind w:left="851" w:firstLine="0"/>
        <w:rPr>
          <w:sz w:val="20"/>
        </w:rPr>
      </w:pPr>
      <w:r w:rsidRPr="00ED5BAB">
        <w:rPr>
          <w:sz w:val="20"/>
        </w:rPr>
        <w:t>Болести на пикочо-половата система;</w:t>
      </w:r>
    </w:p>
    <w:p w14:paraId="17E97251" w14:textId="77777777" w:rsidR="00ED5BAB" w:rsidRPr="00ED5BAB" w:rsidRDefault="00ED5BAB" w:rsidP="008D18CB">
      <w:pPr>
        <w:widowControl/>
        <w:numPr>
          <w:ilvl w:val="0"/>
          <w:numId w:val="57"/>
        </w:numPr>
        <w:tabs>
          <w:tab w:val="left" w:pos="1134"/>
        </w:tabs>
        <w:autoSpaceDE w:val="0"/>
        <w:autoSpaceDN w:val="0"/>
        <w:adjustRightInd w:val="0"/>
        <w:spacing w:line="228" w:lineRule="auto"/>
        <w:ind w:left="851" w:firstLine="0"/>
        <w:rPr>
          <w:sz w:val="20"/>
        </w:rPr>
      </w:pPr>
      <w:r w:rsidRPr="00ED5BAB">
        <w:rPr>
          <w:sz w:val="20"/>
        </w:rPr>
        <w:t>Болести на костно-мускулната система и на съединителната тъкан;</w:t>
      </w:r>
    </w:p>
    <w:p w14:paraId="71D35A86" w14:textId="77777777" w:rsidR="00ED5BAB" w:rsidRPr="00ED5BAB" w:rsidRDefault="00ED5BAB" w:rsidP="008D18CB">
      <w:pPr>
        <w:widowControl/>
        <w:numPr>
          <w:ilvl w:val="0"/>
          <w:numId w:val="57"/>
        </w:numPr>
        <w:tabs>
          <w:tab w:val="left" w:pos="1134"/>
        </w:tabs>
        <w:autoSpaceDE w:val="0"/>
        <w:autoSpaceDN w:val="0"/>
        <w:adjustRightInd w:val="0"/>
        <w:spacing w:line="228" w:lineRule="auto"/>
        <w:ind w:left="851" w:firstLine="0"/>
        <w:rPr>
          <w:sz w:val="20"/>
        </w:rPr>
      </w:pPr>
      <w:r w:rsidRPr="00ED5BAB">
        <w:rPr>
          <w:sz w:val="20"/>
        </w:rPr>
        <w:t>Болести на кръвта, кръвотворните органи и отделни нарушения, включващи имунния механизъм;</w:t>
      </w:r>
    </w:p>
    <w:p w14:paraId="5444C35C" w14:textId="77777777" w:rsidR="00ED5BAB" w:rsidRPr="00ED5BAB" w:rsidRDefault="00ED5BAB" w:rsidP="008D18CB">
      <w:pPr>
        <w:widowControl/>
        <w:numPr>
          <w:ilvl w:val="0"/>
          <w:numId w:val="57"/>
        </w:numPr>
        <w:tabs>
          <w:tab w:val="left" w:pos="1134"/>
        </w:tabs>
        <w:autoSpaceDE w:val="0"/>
        <w:autoSpaceDN w:val="0"/>
        <w:adjustRightInd w:val="0"/>
        <w:spacing w:line="228" w:lineRule="auto"/>
        <w:ind w:left="851" w:firstLine="0"/>
        <w:rPr>
          <w:sz w:val="20"/>
        </w:rPr>
      </w:pPr>
      <w:r w:rsidRPr="00ED5BAB">
        <w:rPr>
          <w:sz w:val="20"/>
        </w:rPr>
        <w:t>Болести на окото и придатъците му;</w:t>
      </w:r>
    </w:p>
    <w:p w14:paraId="6D0783D9" w14:textId="77777777" w:rsidR="00ED5BAB" w:rsidRPr="00ED5BAB" w:rsidRDefault="00ED5BAB" w:rsidP="008D18CB">
      <w:pPr>
        <w:widowControl/>
        <w:numPr>
          <w:ilvl w:val="0"/>
          <w:numId w:val="57"/>
        </w:numPr>
        <w:tabs>
          <w:tab w:val="left" w:pos="1134"/>
        </w:tabs>
        <w:autoSpaceDE w:val="0"/>
        <w:autoSpaceDN w:val="0"/>
        <w:adjustRightInd w:val="0"/>
        <w:spacing w:line="228" w:lineRule="auto"/>
        <w:ind w:left="851" w:firstLine="0"/>
        <w:rPr>
          <w:sz w:val="20"/>
        </w:rPr>
      </w:pPr>
      <w:r w:rsidRPr="00ED5BAB">
        <w:rPr>
          <w:sz w:val="20"/>
        </w:rPr>
        <w:t>Болести на нервната система;</w:t>
      </w:r>
    </w:p>
    <w:p w14:paraId="545A1D75" w14:textId="77777777" w:rsidR="00ED5BAB" w:rsidRPr="00ED5BAB" w:rsidRDefault="00ED5BAB" w:rsidP="008D18CB">
      <w:pPr>
        <w:widowControl/>
        <w:numPr>
          <w:ilvl w:val="0"/>
          <w:numId w:val="57"/>
        </w:numPr>
        <w:tabs>
          <w:tab w:val="left" w:pos="1134"/>
        </w:tabs>
        <w:autoSpaceDE w:val="0"/>
        <w:autoSpaceDN w:val="0"/>
        <w:adjustRightInd w:val="0"/>
        <w:spacing w:line="228" w:lineRule="auto"/>
        <w:ind w:left="851" w:firstLine="0"/>
        <w:rPr>
          <w:sz w:val="20"/>
        </w:rPr>
      </w:pPr>
      <w:r w:rsidRPr="00ED5BAB">
        <w:rPr>
          <w:sz w:val="20"/>
        </w:rPr>
        <w:t xml:space="preserve">Травми, отравяния и някои други последици от въздействието на външни причини. </w:t>
      </w:r>
    </w:p>
    <w:p w14:paraId="2028F4A3" w14:textId="77777777" w:rsidR="00ED5BAB" w:rsidRPr="00ED5BAB" w:rsidRDefault="00ED5BAB" w:rsidP="00ED5BAB">
      <w:pPr>
        <w:autoSpaceDE w:val="0"/>
        <w:autoSpaceDN w:val="0"/>
        <w:adjustRightInd w:val="0"/>
        <w:spacing w:line="228" w:lineRule="auto"/>
        <w:rPr>
          <w:b/>
          <w:bCs/>
          <w:iCs/>
          <w:color w:val="FF0000"/>
          <w:sz w:val="20"/>
        </w:rPr>
      </w:pPr>
    </w:p>
    <w:p w14:paraId="5E3DD09A" w14:textId="77777777" w:rsidR="00ED5BAB" w:rsidRPr="00ED5BAB" w:rsidRDefault="00ED5BAB" w:rsidP="008D18CB">
      <w:pPr>
        <w:widowControl/>
        <w:numPr>
          <w:ilvl w:val="0"/>
          <w:numId w:val="56"/>
        </w:numPr>
        <w:tabs>
          <w:tab w:val="left" w:pos="567"/>
          <w:tab w:val="left" w:pos="1276"/>
        </w:tabs>
        <w:ind w:left="0" w:firstLine="930"/>
        <w:jc w:val="both"/>
        <w:rPr>
          <w:sz w:val="20"/>
        </w:rPr>
      </w:pPr>
      <w:r w:rsidRPr="00ED5BAB">
        <w:rPr>
          <w:b/>
          <w:sz w:val="20"/>
        </w:rPr>
        <w:t xml:space="preserve">Болести на органите на кръвообръщението – </w:t>
      </w:r>
      <w:r w:rsidRPr="00ED5BAB">
        <w:rPr>
          <w:sz w:val="20"/>
        </w:rPr>
        <w:t>те</w:t>
      </w:r>
      <w:r w:rsidRPr="00ED5BAB">
        <w:rPr>
          <w:b/>
          <w:sz w:val="20"/>
        </w:rPr>
        <w:t xml:space="preserve"> </w:t>
      </w:r>
      <w:r w:rsidRPr="00ED5BAB">
        <w:rPr>
          <w:sz w:val="20"/>
        </w:rPr>
        <w:t xml:space="preserve">са водещи в структурата на умиранията от десетилетия. Показателите нарастват при двата пола с възрастта, по-подчертано в групите след 35 години при мъжете и 45 години при жените. </w:t>
      </w:r>
    </w:p>
    <w:p w14:paraId="0478976A" w14:textId="77777777" w:rsidR="00ED5BAB" w:rsidRPr="00ED5BAB" w:rsidRDefault="00ED5BAB" w:rsidP="008D18CB">
      <w:pPr>
        <w:pStyle w:val="a6"/>
        <w:numPr>
          <w:ilvl w:val="0"/>
          <w:numId w:val="56"/>
        </w:numPr>
        <w:tabs>
          <w:tab w:val="clear" w:pos="0"/>
          <w:tab w:val="left" w:pos="851"/>
          <w:tab w:val="left" w:pos="1276"/>
        </w:tabs>
        <w:spacing w:line="228" w:lineRule="auto"/>
        <w:ind w:left="0" w:firstLine="930"/>
        <w:rPr>
          <w:b w:val="0"/>
          <w:sz w:val="20"/>
        </w:rPr>
      </w:pPr>
      <w:r w:rsidRPr="00ED5BAB">
        <w:rPr>
          <w:sz w:val="20"/>
        </w:rPr>
        <w:t>Онкологични заболявания - болестността от злокачествени новообразувания през 2022 г. бележи намаление – 6 285 души, като в сравнение с 2021 г., е намалена с 229 души, коефициентът се увеличава на база по малкото население и е 4 243,58  на сто хиляди души от населението. Новооткритите случаи са 528, което представлява 356,50 на сто хиляди души.</w:t>
      </w:r>
    </w:p>
    <w:p w14:paraId="21556D77" w14:textId="77777777" w:rsidR="00ED5BAB" w:rsidRPr="00ED5BAB" w:rsidRDefault="00ED5BAB" w:rsidP="008D18CB">
      <w:pPr>
        <w:widowControl/>
        <w:numPr>
          <w:ilvl w:val="0"/>
          <w:numId w:val="56"/>
        </w:numPr>
        <w:tabs>
          <w:tab w:val="left" w:pos="567"/>
          <w:tab w:val="left" w:pos="1276"/>
        </w:tabs>
        <w:ind w:left="0" w:firstLine="930"/>
        <w:jc w:val="both"/>
        <w:rPr>
          <w:b/>
          <w:sz w:val="20"/>
        </w:rPr>
      </w:pPr>
      <w:r w:rsidRPr="00ED5BAB">
        <w:rPr>
          <w:b/>
          <w:sz w:val="20"/>
        </w:rPr>
        <w:t>Болести на дихателната система - т</w:t>
      </w:r>
      <w:r w:rsidRPr="00ED5BAB">
        <w:rPr>
          <w:sz w:val="20"/>
        </w:rPr>
        <w:t xml:space="preserve">ези заболявания са водещи в структурата на общо регистрираните заболявания – второ място с болестност 531,7 на 1 000 жители и първо със заболеваемост 283,9 на 1 000 жители през 2022 год. </w:t>
      </w:r>
    </w:p>
    <w:p w14:paraId="65552B4C" w14:textId="77777777" w:rsidR="00ED5BAB" w:rsidRPr="00ED5BAB" w:rsidRDefault="00ED5BAB" w:rsidP="008D18CB">
      <w:pPr>
        <w:widowControl/>
        <w:numPr>
          <w:ilvl w:val="0"/>
          <w:numId w:val="56"/>
        </w:numPr>
        <w:tabs>
          <w:tab w:val="left" w:pos="1276"/>
        </w:tabs>
        <w:ind w:left="0" w:firstLine="930"/>
        <w:jc w:val="both"/>
        <w:rPr>
          <w:b/>
          <w:sz w:val="20"/>
        </w:rPr>
      </w:pPr>
      <w:r w:rsidRPr="00ED5BAB">
        <w:rPr>
          <w:b/>
          <w:sz w:val="20"/>
        </w:rPr>
        <w:t xml:space="preserve">Инфекциозни заболявания, в т.ч. туберкулоза - </w:t>
      </w:r>
      <w:r w:rsidRPr="00ED5BAB">
        <w:rPr>
          <w:sz w:val="20"/>
        </w:rPr>
        <w:t>през 2022 година болестността от заразни и паразитни болести е по-висока – 107,4 на хиляда, в сравнение с 2021 година, когато е била 70,7 на хиляда.  Болестността от активна туберкулоза бележи намаление през изминалата година, като коефициента е 57,4 на сто хиляди, от които новооткритите случаи са 11,5 на сто хиляди. Най-голям е делът на белодробната туберкулоза – 53,3 на сто хиляди души, като новооткритите са 10,1 на сто хиляди;</w:t>
      </w:r>
    </w:p>
    <w:p w14:paraId="0F6ADDE0" w14:textId="77777777" w:rsidR="00ED5BAB" w:rsidRPr="00ED5BAB" w:rsidRDefault="00ED5BAB" w:rsidP="008D18CB">
      <w:pPr>
        <w:widowControl/>
        <w:numPr>
          <w:ilvl w:val="0"/>
          <w:numId w:val="56"/>
        </w:numPr>
        <w:tabs>
          <w:tab w:val="left" w:pos="567"/>
          <w:tab w:val="left" w:pos="1276"/>
        </w:tabs>
        <w:ind w:left="0" w:firstLine="567"/>
        <w:jc w:val="both"/>
        <w:rPr>
          <w:b/>
          <w:sz w:val="20"/>
        </w:rPr>
      </w:pPr>
      <w:r w:rsidRPr="00ED5BAB">
        <w:rPr>
          <w:b/>
          <w:sz w:val="20"/>
        </w:rPr>
        <w:lastRenderedPageBreak/>
        <w:t xml:space="preserve">Психични заболявания - </w:t>
      </w:r>
      <w:r w:rsidRPr="00ED5BAB">
        <w:rPr>
          <w:sz w:val="20"/>
        </w:rPr>
        <w:t xml:space="preserve">през 2022 г. структурата на психичните заболявания понижава своята тенденция, като хоспитализираните болни са  1736 или 117,2 на сто хиляди в сравнение с предходната година когато са били 1845, или 110,3 на десет хиляди души от населението. Около 50 % от всички хоспитализирани са с диагноза шизофрения, шизотипни и налудни разстройства. Следват заболелите от разстройства на настроението (афективни разстройства) и др. </w:t>
      </w:r>
    </w:p>
    <w:p w14:paraId="11CE96FF" w14:textId="77777777" w:rsidR="00ED5BAB" w:rsidRPr="00ED5BAB" w:rsidRDefault="00ED5BAB" w:rsidP="008D18CB">
      <w:pPr>
        <w:widowControl/>
        <w:numPr>
          <w:ilvl w:val="0"/>
          <w:numId w:val="56"/>
        </w:numPr>
        <w:tabs>
          <w:tab w:val="left" w:pos="567"/>
          <w:tab w:val="left" w:pos="1276"/>
        </w:tabs>
        <w:ind w:left="0" w:firstLine="567"/>
        <w:jc w:val="both"/>
        <w:rPr>
          <w:b/>
          <w:sz w:val="20"/>
        </w:rPr>
      </w:pPr>
      <w:r w:rsidRPr="00ED5BAB">
        <w:rPr>
          <w:b/>
          <w:sz w:val="20"/>
        </w:rPr>
        <w:t>Рискови фактори, влияещи върху здравето на населението в Област Добрич</w:t>
      </w:r>
    </w:p>
    <w:p w14:paraId="3D836617" w14:textId="77777777" w:rsidR="00ED5BAB" w:rsidRPr="00ED5BAB" w:rsidRDefault="00ED5BAB" w:rsidP="00ED5BAB">
      <w:pPr>
        <w:jc w:val="both"/>
        <w:rPr>
          <w:sz w:val="20"/>
        </w:rPr>
      </w:pPr>
      <w:r w:rsidRPr="00ED5BAB">
        <w:rPr>
          <w:sz w:val="20"/>
        </w:rPr>
        <w:t>Анализът на честотата на някои рискови фактори, асоциирани с хипертоничната болест</w:t>
      </w:r>
      <w:r w:rsidRPr="00ED5BAB">
        <w:rPr>
          <w:sz w:val="20"/>
          <w:lang w:val="ru-RU"/>
        </w:rPr>
        <w:t xml:space="preserve">        (</w:t>
      </w:r>
      <w:r w:rsidRPr="00ED5BAB">
        <w:rPr>
          <w:sz w:val="20"/>
        </w:rPr>
        <w:t>ХБ</w:t>
      </w:r>
      <w:r w:rsidRPr="00ED5BAB">
        <w:rPr>
          <w:sz w:val="20"/>
          <w:lang w:val="ru-RU"/>
        </w:rPr>
        <w:t>)</w:t>
      </w:r>
      <w:r w:rsidRPr="00ED5BAB">
        <w:rPr>
          <w:sz w:val="20"/>
        </w:rPr>
        <w:t xml:space="preserve">, исхемичната болест на сърцето </w:t>
      </w:r>
      <w:r w:rsidRPr="00ED5BAB">
        <w:rPr>
          <w:sz w:val="20"/>
          <w:lang w:val="ru-RU"/>
        </w:rPr>
        <w:t>(</w:t>
      </w:r>
      <w:r w:rsidRPr="00ED5BAB">
        <w:rPr>
          <w:sz w:val="20"/>
        </w:rPr>
        <w:t>ИБС</w:t>
      </w:r>
      <w:r w:rsidRPr="00ED5BAB">
        <w:rPr>
          <w:sz w:val="20"/>
          <w:lang w:val="ru-RU"/>
        </w:rPr>
        <w:t>)</w:t>
      </w:r>
      <w:r w:rsidRPr="00ED5BAB">
        <w:rPr>
          <w:sz w:val="20"/>
        </w:rPr>
        <w:t xml:space="preserve">, мозъчно-съдовата болест </w:t>
      </w:r>
      <w:r w:rsidRPr="00ED5BAB">
        <w:rPr>
          <w:sz w:val="20"/>
          <w:lang w:val="ru-RU"/>
        </w:rPr>
        <w:t>(</w:t>
      </w:r>
      <w:r w:rsidRPr="00ED5BAB">
        <w:rPr>
          <w:sz w:val="20"/>
        </w:rPr>
        <w:t>МСБ</w:t>
      </w:r>
      <w:r w:rsidRPr="00ED5BAB">
        <w:rPr>
          <w:sz w:val="20"/>
          <w:lang w:val="ru-RU"/>
        </w:rPr>
        <w:t>)</w:t>
      </w:r>
      <w:r w:rsidRPr="00ED5BAB">
        <w:rPr>
          <w:sz w:val="20"/>
        </w:rPr>
        <w:t xml:space="preserve"> и онкологичните заболявания, показва че профилактиката на тези заболявания е не достатъчно ефективна:</w:t>
      </w:r>
    </w:p>
    <w:p w14:paraId="74F055B2" w14:textId="77777777" w:rsidR="00ED5BAB" w:rsidRPr="00ED5BAB" w:rsidRDefault="00ED5BAB" w:rsidP="008747BA">
      <w:pPr>
        <w:widowControl/>
        <w:numPr>
          <w:ilvl w:val="0"/>
          <w:numId w:val="27"/>
        </w:numPr>
        <w:tabs>
          <w:tab w:val="clear" w:pos="720"/>
          <w:tab w:val="num" w:pos="142"/>
          <w:tab w:val="num" w:pos="928"/>
          <w:tab w:val="left" w:pos="1134"/>
        </w:tabs>
        <w:ind w:left="0" w:firstLine="851"/>
        <w:jc w:val="both"/>
        <w:rPr>
          <w:sz w:val="20"/>
        </w:rPr>
      </w:pPr>
      <w:r w:rsidRPr="00ED5BAB">
        <w:rPr>
          <w:sz w:val="20"/>
        </w:rPr>
        <w:t>Относителният дял на хипертониците остава трайно висок;</w:t>
      </w:r>
    </w:p>
    <w:p w14:paraId="43148998" w14:textId="77777777" w:rsidR="00ED5BAB" w:rsidRPr="00ED5BAB" w:rsidRDefault="00ED5BAB" w:rsidP="008747BA">
      <w:pPr>
        <w:widowControl/>
        <w:numPr>
          <w:ilvl w:val="0"/>
          <w:numId w:val="27"/>
        </w:numPr>
        <w:tabs>
          <w:tab w:val="clear" w:pos="720"/>
          <w:tab w:val="num" w:pos="142"/>
          <w:tab w:val="num" w:pos="928"/>
          <w:tab w:val="left" w:pos="1134"/>
        </w:tabs>
        <w:ind w:left="0" w:firstLine="851"/>
        <w:jc w:val="both"/>
        <w:rPr>
          <w:sz w:val="20"/>
        </w:rPr>
      </w:pPr>
      <w:r w:rsidRPr="00ED5BAB">
        <w:rPr>
          <w:sz w:val="20"/>
        </w:rPr>
        <w:t>Тютюнопушенето продължава интензивното си разпространение, особено сред жените и младежите;</w:t>
      </w:r>
    </w:p>
    <w:p w14:paraId="05EF76D8" w14:textId="77777777" w:rsidR="00ED5BAB" w:rsidRPr="00ED5BAB" w:rsidRDefault="00ED5BAB" w:rsidP="008747BA">
      <w:pPr>
        <w:widowControl/>
        <w:numPr>
          <w:ilvl w:val="0"/>
          <w:numId w:val="27"/>
        </w:numPr>
        <w:tabs>
          <w:tab w:val="clear" w:pos="720"/>
          <w:tab w:val="num" w:pos="142"/>
          <w:tab w:val="num" w:pos="928"/>
          <w:tab w:val="left" w:pos="1134"/>
        </w:tabs>
        <w:ind w:left="0" w:firstLine="851"/>
        <w:jc w:val="both"/>
        <w:rPr>
          <w:sz w:val="20"/>
        </w:rPr>
      </w:pPr>
      <w:r w:rsidRPr="00ED5BAB">
        <w:rPr>
          <w:sz w:val="20"/>
        </w:rPr>
        <w:t>Кръгът на злоупотребяващите с алкохол се разширява;</w:t>
      </w:r>
    </w:p>
    <w:p w14:paraId="4EAF0227" w14:textId="77777777" w:rsidR="00ED5BAB" w:rsidRPr="00ED5BAB" w:rsidRDefault="00ED5BAB" w:rsidP="008747BA">
      <w:pPr>
        <w:widowControl/>
        <w:numPr>
          <w:ilvl w:val="0"/>
          <w:numId w:val="27"/>
        </w:numPr>
        <w:tabs>
          <w:tab w:val="clear" w:pos="720"/>
          <w:tab w:val="num" w:pos="142"/>
          <w:tab w:val="num" w:pos="928"/>
          <w:tab w:val="left" w:pos="1134"/>
        </w:tabs>
        <w:ind w:left="0" w:firstLine="851"/>
        <w:jc w:val="both"/>
        <w:rPr>
          <w:sz w:val="20"/>
        </w:rPr>
      </w:pPr>
      <w:r w:rsidRPr="00ED5BAB">
        <w:rPr>
          <w:sz w:val="20"/>
        </w:rPr>
        <w:t>Нараства относителният дял на хората с ниска физическа активност;</w:t>
      </w:r>
    </w:p>
    <w:p w14:paraId="2AF26929" w14:textId="77777777" w:rsidR="00ED5BAB" w:rsidRPr="00ED5BAB" w:rsidRDefault="00ED5BAB" w:rsidP="008747BA">
      <w:pPr>
        <w:widowControl/>
        <w:numPr>
          <w:ilvl w:val="0"/>
          <w:numId w:val="27"/>
        </w:numPr>
        <w:tabs>
          <w:tab w:val="clear" w:pos="720"/>
          <w:tab w:val="num" w:pos="142"/>
          <w:tab w:val="num" w:pos="567"/>
          <w:tab w:val="num" w:pos="928"/>
          <w:tab w:val="left" w:pos="1134"/>
        </w:tabs>
        <w:ind w:left="0" w:firstLine="851"/>
        <w:jc w:val="both"/>
        <w:rPr>
          <w:sz w:val="20"/>
        </w:rPr>
      </w:pPr>
      <w:r w:rsidRPr="00ED5BAB">
        <w:rPr>
          <w:sz w:val="20"/>
        </w:rPr>
        <w:t>Нараства делът на населението, в чийто ежедневен режим на хранене са слабо застъпени протективните хранителни фактори;</w:t>
      </w:r>
    </w:p>
    <w:p w14:paraId="30B91F50" w14:textId="77777777" w:rsidR="00ED5BAB" w:rsidRPr="00ED5BAB" w:rsidRDefault="00ED5BAB" w:rsidP="00ED5BAB">
      <w:pPr>
        <w:tabs>
          <w:tab w:val="left" w:pos="567"/>
        </w:tabs>
        <w:jc w:val="both"/>
        <w:rPr>
          <w:sz w:val="20"/>
        </w:rPr>
      </w:pPr>
      <w:r w:rsidRPr="00ED5BAB">
        <w:rPr>
          <w:sz w:val="20"/>
        </w:rPr>
        <w:tab/>
        <w:t>Съществуват редица успешни проекти, които доказват че при взаимодействие на здравната система, другите обществени сектори и населението, честотата на рисковите фактори би могла да бъде съществено намалена, а заедно с това ще бъде намалена високата смъртност в региона от ИБС, МСБ и онкологични заболявания.</w:t>
      </w:r>
    </w:p>
    <w:p w14:paraId="48F31C99" w14:textId="77777777" w:rsidR="00ED5BAB" w:rsidRPr="00ED5BAB" w:rsidRDefault="00ED5BAB" w:rsidP="00ED5BAB">
      <w:pPr>
        <w:pStyle w:val="ListParagraph1"/>
        <w:ind w:left="1440"/>
        <w:jc w:val="both"/>
        <w:rPr>
          <w:color w:val="FF0000"/>
          <w:sz w:val="20"/>
          <w:szCs w:val="20"/>
          <w:lang w:val="ru-RU"/>
        </w:rPr>
      </w:pPr>
    </w:p>
    <w:p w14:paraId="319CFFEF" w14:textId="77777777" w:rsidR="00ED5BAB" w:rsidRPr="00ED5BAB" w:rsidRDefault="00ED5BAB" w:rsidP="00ED5BAB">
      <w:pPr>
        <w:tabs>
          <w:tab w:val="left" w:pos="567"/>
        </w:tabs>
        <w:rPr>
          <w:b/>
          <w:color w:val="FF0000"/>
          <w:sz w:val="20"/>
        </w:rPr>
      </w:pPr>
      <w:r w:rsidRPr="00ED5BAB">
        <w:rPr>
          <w:b/>
          <w:sz w:val="20"/>
        </w:rPr>
        <w:t>2. Състояние на системата за медицинска помощ</w:t>
      </w:r>
    </w:p>
    <w:p w14:paraId="6F13524E" w14:textId="77777777" w:rsidR="00ED5BAB" w:rsidRPr="00ED5BAB" w:rsidRDefault="00ED5BAB" w:rsidP="00ED5BAB">
      <w:pPr>
        <w:pStyle w:val="ListParagraph1"/>
        <w:ind w:left="1440"/>
        <w:jc w:val="both"/>
        <w:rPr>
          <w:color w:val="FF0000"/>
          <w:sz w:val="20"/>
          <w:szCs w:val="20"/>
        </w:rPr>
      </w:pPr>
    </w:p>
    <w:p w14:paraId="53497C69" w14:textId="77777777" w:rsidR="00ED5BAB" w:rsidRPr="00ED5BAB" w:rsidRDefault="00ED5BAB" w:rsidP="00ED5BAB">
      <w:pPr>
        <w:pStyle w:val="ListParagraph1"/>
        <w:tabs>
          <w:tab w:val="left" w:pos="851"/>
        </w:tabs>
        <w:ind w:left="0"/>
        <w:jc w:val="both"/>
        <w:rPr>
          <w:b/>
          <w:sz w:val="20"/>
          <w:szCs w:val="20"/>
        </w:rPr>
      </w:pPr>
      <w:bookmarkStart w:id="5" w:name="OLE_LINK7"/>
      <w:bookmarkStart w:id="6" w:name="OLE_LINK8"/>
      <w:r w:rsidRPr="00ED5BAB">
        <w:rPr>
          <w:b/>
          <w:sz w:val="20"/>
          <w:szCs w:val="20"/>
        </w:rPr>
        <w:t>2.1. Първична извънболнична медицинска помощ</w:t>
      </w:r>
    </w:p>
    <w:p w14:paraId="4536AE92" w14:textId="77777777" w:rsidR="00ED5BAB" w:rsidRPr="00ED5BAB" w:rsidRDefault="00ED5BAB" w:rsidP="00ED5BAB">
      <w:pPr>
        <w:tabs>
          <w:tab w:val="num" w:pos="0"/>
        </w:tabs>
        <w:jc w:val="both"/>
        <w:rPr>
          <w:sz w:val="20"/>
        </w:rPr>
      </w:pPr>
      <w:r w:rsidRPr="00ED5BAB">
        <w:rPr>
          <w:sz w:val="20"/>
        </w:rPr>
        <w:t xml:space="preserve">Осигуреност с ОПЛ – В област Добрич има незаети лекарски практики в с. Крапец, община Шабла и с. Белгун, община Каварна. Има лекарски практики дадени като втори адрес на регистрирани вече индивидуални и групови практики за първична медицинска помощ. </w:t>
      </w:r>
    </w:p>
    <w:p w14:paraId="5DD3FC7E" w14:textId="77777777" w:rsidR="00ED5BAB" w:rsidRPr="00ED5BAB" w:rsidRDefault="00ED5BAB" w:rsidP="00ED5BAB">
      <w:pPr>
        <w:tabs>
          <w:tab w:val="num" w:pos="0"/>
        </w:tabs>
        <w:jc w:val="both"/>
        <w:rPr>
          <w:color w:val="FF0000"/>
          <w:sz w:val="20"/>
        </w:rPr>
      </w:pPr>
    </w:p>
    <w:p w14:paraId="288A455E" w14:textId="77777777" w:rsidR="00ED5BAB" w:rsidRPr="00ED5BAB" w:rsidRDefault="00ED5BAB" w:rsidP="008D18CB">
      <w:pPr>
        <w:widowControl/>
        <w:numPr>
          <w:ilvl w:val="0"/>
          <w:numId w:val="78"/>
        </w:numPr>
        <w:tabs>
          <w:tab w:val="left" w:pos="284"/>
        </w:tabs>
        <w:ind w:left="0" w:firstLine="0"/>
        <w:jc w:val="both"/>
        <w:rPr>
          <w:b/>
          <w:sz w:val="20"/>
        </w:rPr>
      </w:pPr>
      <w:r w:rsidRPr="00ED5BAB">
        <w:rPr>
          <w:b/>
          <w:sz w:val="20"/>
        </w:rPr>
        <w:t xml:space="preserve">Осигуреност с ОПЛ и лекари по дентална медицина на 10 000 души </w:t>
      </w:r>
    </w:p>
    <w:p w14:paraId="5B93E796" w14:textId="77777777" w:rsidR="00ED5BAB" w:rsidRPr="00ED5BAB" w:rsidRDefault="00ED5BAB" w:rsidP="00ED5BAB">
      <w:pPr>
        <w:jc w:val="both"/>
        <w:rPr>
          <w:sz w:val="20"/>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FFFFFF"/>
        <w:tblLook w:val="04A0" w:firstRow="1" w:lastRow="0" w:firstColumn="1" w:lastColumn="0" w:noHBand="0" w:noVBand="1"/>
      </w:tblPr>
      <w:tblGrid>
        <w:gridCol w:w="3259"/>
        <w:gridCol w:w="3259"/>
        <w:gridCol w:w="3260"/>
      </w:tblGrid>
      <w:tr w:rsidR="00ED5BAB" w:rsidRPr="00ED5BAB" w14:paraId="7FB1B628" w14:textId="77777777" w:rsidTr="00A70DC3">
        <w:tc>
          <w:tcPr>
            <w:tcW w:w="3259" w:type="dxa"/>
            <w:tcBorders>
              <w:bottom w:val="single" w:sz="18" w:space="0" w:color="4BACC6"/>
            </w:tcBorders>
            <w:shd w:val="clear" w:color="auto" w:fill="DAEEF3"/>
          </w:tcPr>
          <w:p w14:paraId="5428476C" w14:textId="77777777" w:rsidR="00ED5BAB" w:rsidRPr="00ED5BAB" w:rsidRDefault="00ED5BAB" w:rsidP="00A70DC3">
            <w:pPr>
              <w:jc w:val="center"/>
              <w:rPr>
                <w:b/>
                <w:bCs/>
                <w:i/>
                <w:sz w:val="20"/>
              </w:rPr>
            </w:pPr>
            <w:r w:rsidRPr="00ED5BAB">
              <w:rPr>
                <w:b/>
                <w:bCs/>
                <w:i/>
                <w:sz w:val="20"/>
              </w:rPr>
              <w:t>Община</w:t>
            </w:r>
          </w:p>
        </w:tc>
        <w:tc>
          <w:tcPr>
            <w:tcW w:w="3259" w:type="dxa"/>
            <w:tcBorders>
              <w:bottom w:val="single" w:sz="18" w:space="0" w:color="4BACC6"/>
            </w:tcBorders>
            <w:shd w:val="clear" w:color="auto" w:fill="DAEEF3"/>
          </w:tcPr>
          <w:p w14:paraId="2848E396" w14:textId="77777777" w:rsidR="00ED5BAB" w:rsidRPr="00ED5BAB" w:rsidRDefault="00ED5BAB" w:rsidP="00A70DC3">
            <w:pPr>
              <w:jc w:val="center"/>
              <w:rPr>
                <w:b/>
                <w:bCs/>
                <w:i/>
                <w:sz w:val="20"/>
              </w:rPr>
            </w:pPr>
            <w:r w:rsidRPr="00ED5BAB">
              <w:rPr>
                <w:b/>
                <w:bCs/>
                <w:i/>
                <w:sz w:val="20"/>
              </w:rPr>
              <w:t>Осигуреност с ОПЛ</w:t>
            </w:r>
          </w:p>
        </w:tc>
        <w:tc>
          <w:tcPr>
            <w:tcW w:w="3260" w:type="dxa"/>
            <w:tcBorders>
              <w:bottom w:val="single" w:sz="18" w:space="0" w:color="4BACC6"/>
            </w:tcBorders>
            <w:shd w:val="clear" w:color="auto" w:fill="DAEEF3"/>
          </w:tcPr>
          <w:p w14:paraId="0F4FB3CF" w14:textId="77777777" w:rsidR="00ED5BAB" w:rsidRPr="00ED5BAB" w:rsidRDefault="00ED5BAB" w:rsidP="00A70DC3">
            <w:pPr>
              <w:jc w:val="center"/>
              <w:rPr>
                <w:b/>
                <w:bCs/>
                <w:i/>
                <w:sz w:val="20"/>
              </w:rPr>
            </w:pPr>
            <w:r w:rsidRPr="00ED5BAB">
              <w:rPr>
                <w:b/>
                <w:bCs/>
                <w:i/>
                <w:sz w:val="20"/>
              </w:rPr>
              <w:t>Осигуреност с лекар по дентална медицина</w:t>
            </w:r>
          </w:p>
        </w:tc>
      </w:tr>
      <w:tr w:rsidR="00ED5BAB" w:rsidRPr="00ED5BAB" w14:paraId="0D2BF7F8" w14:textId="77777777" w:rsidTr="00A70DC3">
        <w:tc>
          <w:tcPr>
            <w:tcW w:w="3259" w:type="dxa"/>
            <w:shd w:val="clear" w:color="auto" w:fill="DAEEF3"/>
          </w:tcPr>
          <w:p w14:paraId="5FA611F1" w14:textId="77777777" w:rsidR="00ED5BAB" w:rsidRPr="00ED5BAB" w:rsidRDefault="00ED5BAB" w:rsidP="00A70DC3">
            <w:pPr>
              <w:jc w:val="both"/>
              <w:rPr>
                <w:b/>
                <w:bCs/>
                <w:i/>
                <w:sz w:val="20"/>
              </w:rPr>
            </w:pPr>
            <w:r w:rsidRPr="00ED5BAB">
              <w:rPr>
                <w:b/>
                <w:bCs/>
                <w:i/>
                <w:sz w:val="20"/>
              </w:rPr>
              <w:t>Добрич област</w:t>
            </w:r>
          </w:p>
        </w:tc>
        <w:tc>
          <w:tcPr>
            <w:tcW w:w="3259" w:type="dxa"/>
            <w:shd w:val="clear" w:color="auto" w:fill="FFFFFF"/>
          </w:tcPr>
          <w:p w14:paraId="010B3CAC" w14:textId="77777777" w:rsidR="00ED5BAB" w:rsidRPr="00ED5BAB" w:rsidRDefault="00ED5BAB" w:rsidP="00A70DC3">
            <w:pPr>
              <w:jc w:val="center"/>
              <w:rPr>
                <w:sz w:val="20"/>
              </w:rPr>
            </w:pPr>
            <w:r w:rsidRPr="00ED5BAB">
              <w:rPr>
                <w:sz w:val="20"/>
              </w:rPr>
              <w:t>7,5</w:t>
            </w:r>
          </w:p>
        </w:tc>
        <w:tc>
          <w:tcPr>
            <w:tcW w:w="3260" w:type="dxa"/>
            <w:shd w:val="clear" w:color="auto" w:fill="FFFFFF"/>
          </w:tcPr>
          <w:p w14:paraId="2723381A" w14:textId="77777777" w:rsidR="00ED5BAB" w:rsidRPr="00ED5BAB" w:rsidRDefault="00ED5BAB" w:rsidP="00A70DC3">
            <w:pPr>
              <w:jc w:val="center"/>
              <w:rPr>
                <w:sz w:val="20"/>
              </w:rPr>
            </w:pPr>
            <w:r w:rsidRPr="00ED5BAB">
              <w:rPr>
                <w:sz w:val="20"/>
              </w:rPr>
              <w:t>8,3</w:t>
            </w:r>
          </w:p>
        </w:tc>
      </w:tr>
      <w:tr w:rsidR="00ED5BAB" w:rsidRPr="00ED5BAB" w14:paraId="6BF86F0F" w14:textId="77777777" w:rsidTr="00A70DC3">
        <w:tc>
          <w:tcPr>
            <w:tcW w:w="3259" w:type="dxa"/>
            <w:shd w:val="clear" w:color="auto" w:fill="DAEEF3"/>
          </w:tcPr>
          <w:p w14:paraId="6AD49EC0" w14:textId="77777777" w:rsidR="00ED5BAB" w:rsidRPr="00ED5BAB" w:rsidRDefault="00ED5BAB" w:rsidP="00A70DC3">
            <w:pPr>
              <w:jc w:val="both"/>
              <w:rPr>
                <w:b/>
                <w:bCs/>
                <w:i/>
                <w:sz w:val="20"/>
              </w:rPr>
            </w:pPr>
            <w:r w:rsidRPr="00ED5BAB">
              <w:rPr>
                <w:b/>
                <w:bCs/>
                <w:i/>
                <w:sz w:val="20"/>
              </w:rPr>
              <w:t>Добрич град</w:t>
            </w:r>
          </w:p>
        </w:tc>
        <w:tc>
          <w:tcPr>
            <w:tcW w:w="3259" w:type="dxa"/>
            <w:shd w:val="clear" w:color="auto" w:fill="FFFFFF"/>
          </w:tcPr>
          <w:p w14:paraId="79DB100A" w14:textId="77777777" w:rsidR="00ED5BAB" w:rsidRPr="00ED5BAB" w:rsidRDefault="00ED5BAB" w:rsidP="00A70DC3">
            <w:pPr>
              <w:jc w:val="center"/>
              <w:rPr>
                <w:sz w:val="20"/>
              </w:rPr>
            </w:pPr>
            <w:r w:rsidRPr="00ED5BAB">
              <w:rPr>
                <w:sz w:val="20"/>
              </w:rPr>
              <w:t>7,3</w:t>
            </w:r>
          </w:p>
        </w:tc>
        <w:tc>
          <w:tcPr>
            <w:tcW w:w="3260" w:type="dxa"/>
            <w:shd w:val="clear" w:color="auto" w:fill="FFFFFF"/>
          </w:tcPr>
          <w:p w14:paraId="64034199" w14:textId="77777777" w:rsidR="00ED5BAB" w:rsidRPr="00ED5BAB" w:rsidRDefault="00ED5BAB" w:rsidP="00A70DC3">
            <w:pPr>
              <w:jc w:val="center"/>
              <w:rPr>
                <w:sz w:val="20"/>
              </w:rPr>
            </w:pPr>
            <w:r w:rsidRPr="00ED5BAB">
              <w:rPr>
                <w:sz w:val="20"/>
              </w:rPr>
              <w:t>12,2</w:t>
            </w:r>
          </w:p>
        </w:tc>
      </w:tr>
      <w:tr w:rsidR="00ED5BAB" w:rsidRPr="00ED5BAB" w14:paraId="473D3544" w14:textId="77777777" w:rsidTr="00A70DC3">
        <w:tc>
          <w:tcPr>
            <w:tcW w:w="3259" w:type="dxa"/>
            <w:shd w:val="clear" w:color="auto" w:fill="DAEEF3"/>
          </w:tcPr>
          <w:p w14:paraId="34C9828B" w14:textId="77777777" w:rsidR="00ED5BAB" w:rsidRPr="00ED5BAB" w:rsidRDefault="00ED5BAB" w:rsidP="00A70DC3">
            <w:pPr>
              <w:jc w:val="both"/>
              <w:rPr>
                <w:b/>
                <w:bCs/>
                <w:i/>
                <w:sz w:val="20"/>
              </w:rPr>
            </w:pPr>
            <w:r w:rsidRPr="00ED5BAB">
              <w:rPr>
                <w:b/>
                <w:bCs/>
                <w:i/>
                <w:sz w:val="20"/>
              </w:rPr>
              <w:t>Балчик</w:t>
            </w:r>
          </w:p>
        </w:tc>
        <w:tc>
          <w:tcPr>
            <w:tcW w:w="3259" w:type="dxa"/>
            <w:shd w:val="clear" w:color="auto" w:fill="FFFFFF"/>
          </w:tcPr>
          <w:p w14:paraId="31A1DE25" w14:textId="77777777" w:rsidR="00ED5BAB" w:rsidRPr="00ED5BAB" w:rsidRDefault="00ED5BAB" w:rsidP="00A70DC3">
            <w:pPr>
              <w:jc w:val="center"/>
              <w:rPr>
                <w:sz w:val="20"/>
              </w:rPr>
            </w:pPr>
            <w:r w:rsidRPr="00ED5BAB">
              <w:rPr>
                <w:sz w:val="20"/>
              </w:rPr>
              <w:t>7,5</w:t>
            </w:r>
          </w:p>
        </w:tc>
        <w:tc>
          <w:tcPr>
            <w:tcW w:w="3260" w:type="dxa"/>
            <w:shd w:val="clear" w:color="auto" w:fill="FFFFFF"/>
          </w:tcPr>
          <w:p w14:paraId="29D40E81" w14:textId="77777777" w:rsidR="00ED5BAB" w:rsidRPr="00ED5BAB" w:rsidRDefault="00ED5BAB" w:rsidP="00A70DC3">
            <w:pPr>
              <w:jc w:val="center"/>
              <w:rPr>
                <w:sz w:val="20"/>
              </w:rPr>
            </w:pPr>
            <w:r w:rsidRPr="00ED5BAB">
              <w:rPr>
                <w:sz w:val="20"/>
              </w:rPr>
              <w:t>6,3</w:t>
            </w:r>
          </w:p>
        </w:tc>
      </w:tr>
      <w:tr w:rsidR="00ED5BAB" w:rsidRPr="00ED5BAB" w14:paraId="6B1083A3" w14:textId="77777777" w:rsidTr="00A70DC3">
        <w:tc>
          <w:tcPr>
            <w:tcW w:w="3259" w:type="dxa"/>
            <w:shd w:val="clear" w:color="auto" w:fill="DAEEF3"/>
          </w:tcPr>
          <w:p w14:paraId="123159B5" w14:textId="77777777" w:rsidR="00ED5BAB" w:rsidRPr="00ED5BAB" w:rsidRDefault="00ED5BAB" w:rsidP="00A70DC3">
            <w:pPr>
              <w:jc w:val="both"/>
              <w:rPr>
                <w:b/>
                <w:bCs/>
                <w:i/>
                <w:sz w:val="20"/>
              </w:rPr>
            </w:pPr>
            <w:r w:rsidRPr="00ED5BAB">
              <w:rPr>
                <w:b/>
                <w:bCs/>
                <w:i/>
                <w:sz w:val="20"/>
              </w:rPr>
              <w:t>Каварна</w:t>
            </w:r>
          </w:p>
        </w:tc>
        <w:tc>
          <w:tcPr>
            <w:tcW w:w="3259" w:type="dxa"/>
            <w:shd w:val="clear" w:color="auto" w:fill="FFFFFF"/>
          </w:tcPr>
          <w:p w14:paraId="0A4B2CBB" w14:textId="77777777" w:rsidR="00ED5BAB" w:rsidRPr="00ED5BAB" w:rsidRDefault="00ED5BAB" w:rsidP="00A70DC3">
            <w:pPr>
              <w:jc w:val="center"/>
              <w:rPr>
                <w:sz w:val="20"/>
              </w:rPr>
            </w:pPr>
            <w:r w:rsidRPr="00ED5BAB">
              <w:rPr>
                <w:sz w:val="20"/>
              </w:rPr>
              <w:t>5,4</w:t>
            </w:r>
          </w:p>
        </w:tc>
        <w:tc>
          <w:tcPr>
            <w:tcW w:w="3260" w:type="dxa"/>
            <w:shd w:val="clear" w:color="auto" w:fill="FFFFFF"/>
          </w:tcPr>
          <w:p w14:paraId="00FFA95A" w14:textId="77777777" w:rsidR="00ED5BAB" w:rsidRPr="00ED5BAB" w:rsidRDefault="00ED5BAB" w:rsidP="00A70DC3">
            <w:pPr>
              <w:jc w:val="center"/>
              <w:rPr>
                <w:sz w:val="20"/>
              </w:rPr>
            </w:pPr>
            <w:r w:rsidRPr="00ED5BAB">
              <w:rPr>
                <w:sz w:val="20"/>
              </w:rPr>
              <w:t>6,1</w:t>
            </w:r>
          </w:p>
        </w:tc>
      </w:tr>
      <w:tr w:rsidR="00ED5BAB" w:rsidRPr="00ED5BAB" w14:paraId="57BC8262" w14:textId="77777777" w:rsidTr="00A70DC3">
        <w:tc>
          <w:tcPr>
            <w:tcW w:w="3259" w:type="dxa"/>
            <w:shd w:val="clear" w:color="auto" w:fill="DAEEF3"/>
          </w:tcPr>
          <w:p w14:paraId="7396E8EB" w14:textId="77777777" w:rsidR="00ED5BAB" w:rsidRPr="00ED5BAB" w:rsidRDefault="00ED5BAB" w:rsidP="00A70DC3">
            <w:pPr>
              <w:jc w:val="both"/>
              <w:rPr>
                <w:b/>
                <w:bCs/>
                <w:i/>
                <w:sz w:val="20"/>
              </w:rPr>
            </w:pPr>
            <w:r w:rsidRPr="00ED5BAB">
              <w:rPr>
                <w:b/>
                <w:bCs/>
                <w:i/>
                <w:sz w:val="20"/>
              </w:rPr>
              <w:t xml:space="preserve">Добричка </w:t>
            </w:r>
          </w:p>
        </w:tc>
        <w:tc>
          <w:tcPr>
            <w:tcW w:w="3259" w:type="dxa"/>
            <w:shd w:val="clear" w:color="auto" w:fill="FFFFFF"/>
          </w:tcPr>
          <w:p w14:paraId="7F72698A" w14:textId="77777777" w:rsidR="00ED5BAB" w:rsidRPr="00ED5BAB" w:rsidRDefault="00ED5BAB" w:rsidP="00A70DC3">
            <w:pPr>
              <w:jc w:val="center"/>
              <w:rPr>
                <w:sz w:val="20"/>
              </w:rPr>
            </w:pPr>
            <w:r w:rsidRPr="00ED5BAB">
              <w:rPr>
                <w:sz w:val="20"/>
              </w:rPr>
              <w:t>8,4</w:t>
            </w:r>
          </w:p>
        </w:tc>
        <w:tc>
          <w:tcPr>
            <w:tcW w:w="3260" w:type="dxa"/>
            <w:shd w:val="clear" w:color="auto" w:fill="FFFFFF"/>
          </w:tcPr>
          <w:p w14:paraId="6347E22B" w14:textId="77777777" w:rsidR="00ED5BAB" w:rsidRPr="00ED5BAB" w:rsidRDefault="00ED5BAB" w:rsidP="00A70DC3">
            <w:pPr>
              <w:jc w:val="center"/>
              <w:rPr>
                <w:sz w:val="20"/>
              </w:rPr>
            </w:pPr>
            <w:r w:rsidRPr="00ED5BAB">
              <w:rPr>
                <w:sz w:val="20"/>
              </w:rPr>
              <w:t>1,8</w:t>
            </w:r>
          </w:p>
        </w:tc>
      </w:tr>
      <w:tr w:rsidR="00ED5BAB" w:rsidRPr="00ED5BAB" w14:paraId="063D3A57" w14:textId="77777777" w:rsidTr="00A70DC3">
        <w:tc>
          <w:tcPr>
            <w:tcW w:w="3259" w:type="dxa"/>
            <w:shd w:val="clear" w:color="auto" w:fill="DAEEF3"/>
          </w:tcPr>
          <w:p w14:paraId="75E2BF9E" w14:textId="77777777" w:rsidR="00ED5BAB" w:rsidRPr="00ED5BAB" w:rsidRDefault="00ED5BAB" w:rsidP="00A70DC3">
            <w:pPr>
              <w:jc w:val="both"/>
              <w:rPr>
                <w:b/>
                <w:bCs/>
                <w:i/>
                <w:sz w:val="20"/>
              </w:rPr>
            </w:pPr>
            <w:r w:rsidRPr="00ED5BAB">
              <w:rPr>
                <w:b/>
                <w:bCs/>
                <w:i/>
                <w:sz w:val="20"/>
              </w:rPr>
              <w:t>Тервел</w:t>
            </w:r>
          </w:p>
        </w:tc>
        <w:tc>
          <w:tcPr>
            <w:tcW w:w="3259" w:type="dxa"/>
            <w:shd w:val="clear" w:color="auto" w:fill="FFFFFF"/>
          </w:tcPr>
          <w:p w14:paraId="16DDFE52" w14:textId="77777777" w:rsidR="00ED5BAB" w:rsidRPr="00ED5BAB" w:rsidRDefault="00ED5BAB" w:rsidP="00A70DC3">
            <w:pPr>
              <w:jc w:val="center"/>
              <w:rPr>
                <w:sz w:val="20"/>
              </w:rPr>
            </w:pPr>
            <w:r w:rsidRPr="00ED5BAB">
              <w:rPr>
                <w:sz w:val="20"/>
              </w:rPr>
              <w:t>5,9</w:t>
            </w:r>
          </w:p>
        </w:tc>
        <w:tc>
          <w:tcPr>
            <w:tcW w:w="3260" w:type="dxa"/>
            <w:shd w:val="clear" w:color="auto" w:fill="FFFFFF"/>
          </w:tcPr>
          <w:p w14:paraId="5D72553F" w14:textId="77777777" w:rsidR="00ED5BAB" w:rsidRPr="00ED5BAB" w:rsidRDefault="00ED5BAB" w:rsidP="00A70DC3">
            <w:pPr>
              <w:jc w:val="center"/>
              <w:rPr>
                <w:sz w:val="20"/>
              </w:rPr>
            </w:pPr>
            <w:r w:rsidRPr="00ED5BAB">
              <w:rPr>
                <w:sz w:val="20"/>
              </w:rPr>
              <w:t>7,3</w:t>
            </w:r>
          </w:p>
        </w:tc>
      </w:tr>
      <w:tr w:rsidR="00ED5BAB" w:rsidRPr="00ED5BAB" w14:paraId="25A0E481" w14:textId="77777777" w:rsidTr="00A70DC3">
        <w:tc>
          <w:tcPr>
            <w:tcW w:w="3259" w:type="dxa"/>
            <w:shd w:val="clear" w:color="auto" w:fill="DAEEF3"/>
          </w:tcPr>
          <w:p w14:paraId="75F3D705" w14:textId="77777777" w:rsidR="00ED5BAB" w:rsidRPr="00ED5BAB" w:rsidRDefault="00ED5BAB" w:rsidP="00A70DC3">
            <w:pPr>
              <w:jc w:val="both"/>
              <w:rPr>
                <w:b/>
                <w:bCs/>
                <w:i/>
                <w:sz w:val="20"/>
              </w:rPr>
            </w:pPr>
            <w:r w:rsidRPr="00ED5BAB">
              <w:rPr>
                <w:b/>
                <w:bCs/>
                <w:i/>
                <w:sz w:val="20"/>
              </w:rPr>
              <w:t>Ген. Тошево</w:t>
            </w:r>
          </w:p>
        </w:tc>
        <w:tc>
          <w:tcPr>
            <w:tcW w:w="3259" w:type="dxa"/>
            <w:shd w:val="clear" w:color="auto" w:fill="FFFFFF"/>
          </w:tcPr>
          <w:p w14:paraId="268CDC98" w14:textId="77777777" w:rsidR="00ED5BAB" w:rsidRPr="00ED5BAB" w:rsidRDefault="00ED5BAB" w:rsidP="00A70DC3">
            <w:pPr>
              <w:jc w:val="center"/>
              <w:rPr>
                <w:sz w:val="20"/>
              </w:rPr>
            </w:pPr>
            <w:r w:rsidRPr="00ED5BAB">
              <w:rPr>
                <w:sz w:val="20"/>
              </w:rPr>
              <w:t>9,2</w:t>
            </w:r>
          </w:p>
        </w:tc>
        <w:tc>
          <w:tcPr>
            <w:tcW w:w="3260" w:type="dxa"/>
            <w:shd w:val="clear" w:color="auto" w:fill="FFFFFF"/>
          </w:tcPr>
          <w:p w14:paraId="04F77DC7" w14:textId="77777777" w:rsidR="00ED5BAB" w:rsidRPr="00ED5BAB" w:rsidRDefault="00ED5BAB" w:rsidP="00A70DC3">
            <w:pPr>
              <w:jc w:val="center"/>
              <w:rPr>
                <w:sz w:val="20"/>
              </w:rPr>
            </w:pPr>
            <w:r w:rsidRPr="00ED5BAB">
              <w:rPr>
                <w:sz w:val="20"/>
              </w:rPr>
              <w:t>4,6</w:t>
            </w:r>
          </w:p>
        </w:tc>
      </w:tr>
      <w:tr w:rsidR="00ED5BAB" w:rsidRPr="00ED5BAB" w14:paraId="3FD53EFA" w14:textId="77777777" w:rsidTr="00A70DC3">
        <w:tc>
          <w:tcPr>
            <w:tcW w:w="3259" w:type="dxa"/>
            <w:shd w:val="clear" w:color="auto" w:fill="DAEEF3"/>
          </w:tcPr>
          <w:p w14:paraId="286AFEF5" w14:textId="77777777" w:rsidR="00ED5BAB" w:rsidRPr="00ED5BAB" w:rsidRDefault="00ED5BAB" w:rsidP="00A70DC3">
            <w:pPr>
              <w:jc w:val="both"/>
              <w:rPr>
                <w:b/>
                <w:bCs/>
                <w:i/>
                <w:sz w:val="20"/>
              </w:rPr>
            </w:pPr>
            <w:r w:rsidRPr="00ED5BAB">
              <w:rPr>
                <w:b/>
                <w:bCs/>
                <w:i/>
                <w:sz w:val="20"/>
              </w:rPr>
              <w:t>Крушари</w:t>
            </w:r>
          </w:p>
        </w:tc>
        <w:tc>
          <w:tcPr>
            <w:tcW w:w="3259" w:type="dxa"/>
            <w:shd w:val="clear" w:color="auto" w:fill="FFFFFF"/>
          </w:tcPr>
          <w:p w14:paraId="2BC3CB88" w14:textId="77777777" w:rsidR="00ED5BAB" w:rsidRPr="00ED5BAB" w:rsidRDefault="00ED5BAB" w:rsidP="00A70DC3">
            <w:pPr>
              <w:jc w:val="center"/>
              <w:rPr>
                <w:sz w:val="20"/>
              </w:rPr>
            </w:pPr>
            <w:r w:rsidRPr="00ED5BAB">
              <w:rPr>
                <w:sz w:val="20"/>
              </w:rPr>
              <w:t>12,9</w:t>
            </w:r>
          </w:p>
        </w:tc>
        <w:tc>
          <w:tcPr>
            <w:tcW w:w="3260" w:type="dxa"/>
            <w:shd w:val="clear" w:color="auto" w:fill="FFFFFF"/>
          </w:tcPr>
          <w:p w14:paraId="1163E1AC" w14:textId="77777777" w:rsidR="00ED5BAB" w:rsidRPr="00ED5BAB" w:rsidRDefault="00ED5BAB" w:rsidP="00A70DC3">
            <w:pPr>
              <w:jc w:val="center"/>
              <w:rPr>
                <w:sz w:val="20"/>
              </w:rPr>
            </w:pPr>
            <w:r w:rsidRPr="00ED5BAB">
              <w:rPr>
                <w:sz w:val="20"/>
              </w:rPr>
              <w:t>3,2</w:t>
            </w:r>
          </w:p>
        </w:tc>
      </w:tr>
      <w:tr w:rsidR="00ED5BAB" w:rsidRPr="00ED5BAB" w14:paraId="357D2C04" w14:textId="77777777" w:rsidTr="00A70DC3">
        <w:tc>
          <w:tcPr>
            <w:tcW w:w="3259" w:type="dxa"/>
            <w:shd w:val="clear" w:color="auto" w:fill="DAEEF3"/>
          </w:tcPr>
          <w:p w14:paraId="72DDDF33" w14:textId="77777777" w:rsidR="00ED5BAB" w:rsidRPr="00ED5BAB" w:rsidRDefault="00ED5BAB" w:rsidP="00A70DC3">
            <w:pPr>
              <w:jc w:val="both"/>
              <w:rPr>
                <w:b/>
                <w:bCs/>
                <w:i/>
                <w:sz w:val="20"/>
              </w:rPr>
            </w:pPr>
            <w:r w:rsidRPr="00ED5BAB">
              <w:rPr>
                <w:b/>
                <w:bCs/>
                <w:i/>
                <w:sz w:val="20"/>
              </w:rPr>
              <w:t>Шабла</w:t>
            </w:r>
          </w:p>
        </w:tc>
        <w:tc>
          <w:tcPr>
            <w:tcW w:w="3259" w:type="dxa"/>
            <w:shd w:val="clear" w:color="auto" w:fill="FFFFFF"/>
          </w:tcPr>
          <w:p w14:paraId="44C89453" w14:textId="77777777" w:rsidR="00ED5BAB" w:rsidRPr="00ED5BAB" w:rsidRDefault="00ED5BAB" w:rsidP="00A70DC3">
            <w:pPr>
              <w:jc w:val="center"/>
              <w:rPr>
                <w:sz w:val="20"/>
              </w:rPr>
            </w:pPr>
            <w:r w:rsidRPr="00ED5BAB">
              <w:rPr>
                <w:sz w:val="20"/>
              </w:rPr>
              <w:t>10,2</w:t>
            </w:r>
          </w:p>
        </w:tc>
        <w:tc>
          <w:tcPr>
            <w:tcW w:w="3260" w:type="dxa"/>
            <w:shd w:val="clear" w:color="auto" w:fill="FFFFFF"/>
          </w:tcPr>
          <w:p w14:paraId="5DEF0419" w14:textId="77777777" w:rsidR="00ED5BAB" w:rsidRPr="00ED5BAB" w:rsidRDefault="00ED5BAB" w:rsidP="00A70DC3">
            <w:pPr>
              <w:jc w:val="center"/>
              <w:rPr>
                <w:sz w:val="20"/>
              </w:rPr>
            </w:pPr>
            <w:r w:rsidRPr="00ED5BAB">
              <w:rPr>
                <w:sz w:val="20"/>
              </w:rPr>
              <w:t>0</w:t>
            </w:r>
          </w:p>
        </w:tc>
      </w:tr>
    </w:tbl>
    <w:p w14:paraId="1E0E75BD" w14:textId="77777777" w:rsidR="00ED5BAB" w:rsidRPr="00ED5BAB" w:rsidRDefault="00ED5BAB" w:rsidP="00ED5BAB">
      <w:pPr>
        <w:jc w:val="both"/>
        <w:rPr>
          <w:color w:val="FF0000"/>
          <w:sz w:val="20"/>
        </w:rPr>
      </w:pPr>
    </w:p>
    <w:p w14:paraId="2BC796CC" w14:textId="77777777" w:rsidR="00ED5BAB" w:rsidRPr="00ED5BAB" w:rsidRDefault="00ED5BAB" w:rsidP="00ED5BAB">
      <w:pPr>
        <w:jc w:val="both"/>
        <w:rPr>
          <w:color w:val="FF0000"/>
          <w:sz w:val="20"/>
        </w:rPr>
      </w:pPr>
    </w:p>
    <w:p w14:paraId="22F0E05C" w14:textId="77777777" w:rsidR="00ED5BAB" w:rsidRPr="00ED5BAB" w:rsidRDefault="00ED5BAB" w:rsidP="008D18CB">
      <w:pPr>
        <w:widowControl/>
        <w:numPr>
          <w:ilvl w:val="0"/>
          <w:numId w:val="78"/>
        </w:numPr>
        <w:tabs>
          <w:tab w:val="left" w:pos="284"/>
        </w:tabs>
        <w:ind w:left="0" w:firstLine="0"/>
        <w:jc w:val="both"/>
        <w:rPr>
          <w:sz w:val="20"/>
        </w:rPr>
      </w:pPr>
      <w:r w:rsidRPr="00ED5BAB">
        <w:rPr>
          <w:b/>
          <w:sz w:val="20"/>
        </w:rPr>
        <w:t>Души обслужвани от едно ОПЛ и извършени прегледи</w:t>
      </w:r>
    </w:p>
    <w:p w14:paraId="0DDBF182" w14:textId="77777777" w:rsidR="00ED5BAB" w:rsidRPr="00ED5BAB" w:rsidRDefault="00ED5BAB" w:rsidP="00ED5BAB">
      <w:pPr>
        <w:jc w:val="both"/>
        <w:rPr>
          <w:color w:val="FF0000"/>
          <w:sz w:val="20"/>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FFFFFF"/>
        <w:tblLook w:val="04A0" w:firstRow="1" w:lastRow="0" w:firstColumn="1" w:lastColumn="0" w:noHBand="0" w:noVBand="1"/>
      </w:tblPr>
      <w:tblGrid>
        <w:gridCol w:w="3259"/>
        <w:gridCol w:w="3259"/>
        <w:gridCol w:w="3260"/>
      </w:tblGrid>
      <w:tr w:rsidR="00ED5BAB" w:rsidRPr="00ED5BAB" w14:paraId="253B8AF2" w14:textId="77777777" w:rsidTr="00A70DC3">
        <w:tc>
          <w:tcPr>
            <w:tcW w:w="3259" w:type="dxa"/>
            <w:tcBorders>
              <w:top w:val="single" w:sz="8" w:space="0" w:color="4BACC6"/>
              <w:left w:val="single" w:sz="8" w:space="0" w:color="4BACC6"/>
              <w:bottom w:val="single" w:sz="18" w:space="0" w:color="4BACC6"/>
              <w:right w:val="single" w:sz="8" w:space="0" w:color="4BACC6"/>
            </w:tcBorders>
            <w:shd w:val="clear" w:color="auto" w:fill="DAEEF3"/>
          </w:tcPr>
          <w:p w14:paraId="49CCB1A9" w14:textId="77777777" w:rsidR="00ED5BAB" w:rsidRPr="00ED5BAB" w:rsidRDefault="00ED5BAB" w:rsidP="00A70DC3">
            <w:pPr>
              <w:jc w:val="center"/>
              <w:rPr>
                <w:b/>
                <w:bCs/>
                <w:i/>
                <w:sz w:val="20"/>
              </w:rPr>
            </w:pPr>
            <w:r w:rsidRPr="00ED5BAB">
              <w:rPr>
                <w:b/>
                <w:bCs/>
                <w:i/>
                <w:sz w:val="20"/>
              </w:rPr>
              <w:t>Община</w:t>
            </w:r>
          </w:p>
        </w:tc>
        <w:tc>
          <w:tcPr>
            <w:tcW w:w="3259" w:type="dxa"/>
            <w:tcBorders>
              <w:top w:val="single" w:sz="8" w:space="0" w:color="4BACC6"/>
              <w:left w:val="single" w:sz="8" w:space="0" w:color="4BACC6"/>
              <w:bottom w:val="single" w:sz="18" w:space="0" w:color="4BACC6"/>
              <w:right w:val="single" w:sz="8" w:space="0" w:color="4BACC6"/>
            </w:tcBorders>
            <w:shd w:val="clear" w:color="auto" w:fill="DAEEF3"/>
          </w:tcPr>
          <w:p w14:paraId="4CC88B64" w14:textId="77777777" w:rsidR="00ED5BAB" w:rsidRPr="00ED5BAB" w:rsidRDefault="00ED5BAB" w:rsidP="00A70DC3">
            <w:pPr>
              <w:jc w:val="center"/>
              <w:rPr>
                <w:b/>
                <w:bCs/>
                <w:i/>
                <w:sz w:val="20"/>
              </w:rPr>
            </w:pPr>
            <w:r w:rsidRPr="00ED5BAB">
              <w:rPr>
                <w:b/>
                <w:bCs/>
                <w:i/>
                <w:sz w:val="20"/>
              </w:rPr>
              <w:t>Души обслужвани от 1 ОПЛ</w:t>
            </w:r>
          </w:p>
        </w:tc>
        <w:tc>
          <w:tcPr>
            <w:tcW w:w="3260" w:type="dxa"/>
            <w:tcBorders>
              <w:top w:val="single" w:sz="8" w:space="0" w:color="4BACC6"/>
              <w:left w:val="single" w:sz="8" w:space="0" w:color="4BACC6"/>
              <w:bottom w:val="single" w:sz="18" w:space="0" w:color="4BACC6"/>
              <w:right w:val="single" w:sz="8" w:space="0" w:color="4BACC6"/>
            </w:tcBorders>
            <w:shd w:val="clear" w:color="auto" w:fill="DAEEF3"/>
          </w:tcPr>
          <w:p w14:paraId="449863DA" w14:textId="77777777" w:rsidR="00ED5BAB" w:rsidRPr="00ED5BAB" w:rsidRDefault="00ED5BAB" w:rsidP="00A70DC3">
            <w:pPr>
              <w:jc w:val="center"/>
              <w:rPr>
                <w:b/>
                <w:bCs/>
                <w:i/>
                <w:sz w:val="20"/>
              </w:rPr>
            </w:pPr>
            <w:r w:rsidRPr="00ED5BAB">
              <w:rPr>
                <w:b/>
                <w:bCs/>
                <w:i/>
                <w:sz w:val="20"/>
              </w:rPr>
              <w:t>Извършени прегледи (брой прегледи от ОПЛ на 1 жител)</w:t>
            </w:r>
          </w:p>
        </w:tc>
      </w:tr>
      <w:tr w:rsidR="00ED5BAB" w:rsidRPr="00ED5BAB" w14:paraId="79739B8C" w14:textId="77777777" w:rsidTr="00A70DC3">
        <w:tc>
          <w:tcPr>
            <w:tcW w:w="3259" w:type="dxa"/>
            <w:tcBorders>
              <w:top w:val="single" w:sz="8" w:space="0" w:color="4BACC6"/>
              <w:left w:val="single" w:sz="8" w:space="0" w:color="4BACC6"/>
              <w:bottom w:val="single" w:sz="8" w:space="0" w:color="4BACC6"/>
              <w:right w:val="single" w:sz="8" w:space="0" w:color="4BACC6"/>
            </w:tcBorders>
            <w:shd w:val="clear" w:color="auto" w:fill="DAEEF3"/>
          </w:tcPr>
          <w:p w14:paraId="784E3D34" w14:textId="77777777" w:rsidR="00ED5BAB" w:rsidRPr="00ED5BAB" w:rsidRDefault="00ED5BAB" w:rsidP="00A70DC3">
            <w:pPr>
              <w:jc w:val="both"/>
              <w:rPr>
                <w:b/>
                <w:bCs/>
                <w:i/>
                <w:sz w:val="20"/>
              </w:rPr>
            </w:pPr>
            <w:r w:rsidRPr="00ED5BAB">
              <w:rPr>
                <w:b/>
                <w:bCs/>
                <w:i/>
                <w:sz w:val="20"/>
              </w:rPr>
              <w:lastRenderedPageBreak/>
              <w:t>Добрич област</w:t>
            </w:r>
          </w:p>
        </w:tc>
        <w:tc>
          <w:tcPr>
            <w:tcW w:w="3259" w:type="dxa"/>
            <w:tcBorders>
              <w:top w:val="single" w:sz="8" w:space="0" w:color="4BACC6"/>
              <w:left w:val="single" w:sz="8" w:space="0" w:color="4BACC6"/>
              <w:bottom w:val="single" w:sz="8" w:space="0" w:color="4BACC6"/>
              <w:right w:val="single" w:sz="8" w:space="0" w:color="4BACC6"/>
            </w:tcBorders>
            <w:shd w:val="clear" w:color="auto" w:fill="FFFFFF"/>
          </w:tcPr>
          <w:p w14:paraId="6C8EE52E" w14:textId="77777777" w:rsidR="00ED5BAB" w:rsidRPr="00ED5BAB" w:rsidRDefault="00ED5BAB" w:rsidP="00A70DC3">
            <w:pPr>
              <w:jc w:val="center"/>
              <w:rPr>
                <w:sz w:val="20"/>
              </w:rPr>
            </w:pPr>
            <w:r w:rsidRPr="00ED5BAB">
              <w:rPr>
                <w:sz w:val="20"/>
              </w:rPr>
              <w:t>1334</w:t>
            </w:r>
          </w:p>
        </w:tc>
        <w:tc>
          <w:tcPr>
            <w:tcW w:w="3260" w:type="dxa"/>
            <w:tcBorders>
              <w:top w:val="single" w:sz="8" w:space="0" w:color="4BACC6"/>
              <w:left w:val="single" w:sz="8" w:space="0" w:color="4BACC6"/>
              <w:bottom w:val="single" w:sz="8" w:space="0" w:color="4BACC6"/>
              <w:right w:val="single" w:sz="8" w:space="0" w:color="4BACC6"/>
            </w:tcBorders>
            <w:shd w:val="clear" w:color="auto" w:fill="FFFFFF"/>
          </w:tcPr>
          <w:p w14:paraId="40FB0820" w14:textId="77777777" w:rsidR="00ED5BAB" w:rsidRPr="00ED5BAB" w:rsidRDefault="00ED5BAB" w:rsidP="00A70DC3">
            <w:pPr>
              <w:jc w:val="center"/>
              <w:rPr>
                <w:sz w:val="20"/>
              </w:rPr>
            </w:pPr>
            <w:r w:rsidRPr="00ED5BAB">
              <w:rPr>
                <w:sz w:val="20"/>
              </w:rPr>
              <w:t>2,7</w:t>
            </w:r>
          </w:p>
        </w:tc>
      </w:tr>
      <w:tr w:rsidR="00ED5BAB" w:rsidRPr="00ED5BAB" w14:paraId="12A0AB01" w14:textId="77777777" w:rsidTr="00A70DC3">
        <w:tc>
          <w:tcPr>
            <w:tcW w:w="3259" w:type="dxa"/>
            <w:tcBorders>
              <w:top w:val="single" w:sz="8" w:space="0" w:color="4BACC6"/>
              <w:left w:val="single" w:sz="8" w:space="0" w:color="4BACC6"/>
              <w:bottom w:val="single" w:sz="8" w:space="0" w:color="4BACC6"/>
              <w:right w:val="single" w:sz="8" w:space="0" w:color="4BACC6"/>
            </w:tcBorders>
            <w:shd w:val="clear" w:color="auto" w:fill="DAEEF3"/>
          </w:tcPr>
          <w:p w14:paraId="63234796" w14:textId="77777777" w:rsidR="00ED5BAB" w:rsidRPr="00ED5BAB" w:rsidRDefault="00ED5BAB" w:rsidP="00A70DC3">
            <w:pPr>
              <w:jc w:val="both"/>
              <w:rPr>
                <w:b/>
                <w:bCs/>
                <w:i/>
                <w:sz w:val="20"/>
              </w:rPr>
            </w:pPr>
            <w:r w:rsidRPr="00ED5BAB">
              <w:rPr>
                <w:b/>
                <w:bCs/>
                <w:i/>
                <w:sz w:val="20"/>
              </w:rPr>
              <w:t>Добрич град</w:t>
            </w:r>
          </w:p>
        </w:tc>
        <w:tc>
          <w:tcPr>
            <w:tcW w:w="3259" w:type="dxa"/>
            <w:tcBorders>
              <w:top w:val="single" w:sz="8" w:space="0" w:color="4BACC6"/>
              <w:left w:val="single" w:sz="8" w:space="0" w:color="4BACC6"/>
              <w:bottom w:val="single" w:sz="8" w:space="0" w:color="4BACC6"/>
              <w:right w:val="single" w:sz="8" w:space="0" w:color="4BACC6"/>
            </w:tcBorders>
            <w:shd w:val="clear" w:color="auto" w:fill="FFFFFF"/>
          </w:tcPr>
          <w:p w14:paraId="5B7E3DE7" w14:textId="77777777" w:rsidR="00ED5BAB" w:rsidRPr="00ED5BAB" w:rsidRDefault="00ED5BAB" w:rsidP="00A70DC3">
            <w:pPr>
              <w:jc w:val="center"/>
              <w:rPr>
                <w:sz w:val="20"/>
              </w:rPr>
            </w:pPr>
            <w:r w:rsidRPr="00ED5BAB">
              <w:rPr>
                <w:sz w:val="20"/>
              </w:rPr>
              <w:t>1357</w:t>
            </w:r>
          </w:p>
        </w:tc>
        <w:tc>
          <w:tcPr>
            <w:tcW w:w="3260" w:type="dxa"/>
            <w:tcBorders>
              <w:top w:val="single" w:sz="8" w:space="0" w:color="4BACC6"/>
              <w:left w:val="single" w:sz="8" w:space="0" w:color="4BACC6"/>
              <w:bottom w:val="single" w:sz="8" w:space="0" w:color="4BACC6"/>
              <w:right w:val="single" w:sz="8" w:space="0" w:color="4BACC6"/>
            </w:tcBorders>
            <w:shd w:val="clear" w:color="auto" w:fill="FFFFFF"/>
          </w:tcPr>
          <w:p w14:paraId="15199CCA" w14:textId="77777777" w:rsidR="00ED5BAB" w:rsidRPr="00ED5BAB" w:rsidRDefault="00ED5BAB" w:rsidP="00A70DC3">
            <w:pPr>
              <w:jc w:val="center"/>
              <w:rPr>
                <w:sz w:val="20"/>
              </w:rPr>
            </w:pPr>
            <w:r w:rsidRPr="00ED5BAB">
              <w:rPr>
                <w:sz w:val="20"/>
              </w:rPr>
              <w:t>2,3</w:t>
            </w:r>
          </w:p>
        </w:tc>
      </w:tr>
      <w:tr w:rsidR="00ED5BAB" w:rsidRPr="00ED5BAB" w14:paraId="40D46691" w14:textId="77777777" w:rsidTr="00A70DC3">
        <w:tc>
          <w:tcPr>
            <w:tcW w:w="3259" w:type="dxa"/>
            <w:tcBorders>
              <w:top w:val="single" w:sz="8" w:space="0" w:color="4BACC6"/>
              <w:left w:val="single" w:sz="8" w:space="0" w:color="4BACC6"/>
              <w:bottom w:val="single" w:sz="8" w:space="0" w:color="4BACC6"/>
              <w:right w:val="single" w:sz="8" w:space="0" w:color="4BACC6"/>
            </w:tcBorders>
            <w:shd w:val="clear" w:color="auto" w:fill="DAEEF3"/>
          </w:tcPr>
          <w:p w14:paraId="38CD12FD" w14:textId="77777777" w:rsidR="00ED5BAB" w:rsidRPr="00ED5BAB" w:rsidRDefault="00ED5BAB" w:rsidP="00A70DC3">
            <w:pPr>
              <w:jc w:val="both"/>
              <w:rPr>
                <w:b/>
                <w:bCs/>
                <w:i/>
                <w:sz w:val="20"/>
              </w:rPr>
            </w:pPr>
            <w:r w:rsidRPr="00ED5BAB">
              <w:rPr>
                <w:b/>
                <w:bCs/>
                <w:i/>
                <w:sz w:val="20"/>
              </w:rPr>
              <w:t>Балчик</w:t>
            </w:r>
          </w:p>
        </w:tc>
        <w:tc>
          <w:tcPr>
            <w:tcW w:w="3259" w:type="dxa"/>
            <w:tcBorders>
              <w:top w:val="single" w:sz="8" w:space="0" w:color="4BACC6"/>
              <w:left w:val="single" w:sz="8" w:space="0" w:color="4BACC6"/>
              <w:bottom w:val="single" w:sz="8" w:space="0" w:color="4BACC6"/>
              <w:right w:val="single" w:sz="8" w:space="0" w:color="4BACC6"/>
            </w:tcBorders>
            <w:shd w:val="clear" w:color="auto" w:fill="FFFFFF"/>
          </w:tcPr>
          <w:p w14:paraId="2E5E54A5" w14:textId="77777777" w:rsidR="00ED5BAB" w:rsidRPr="00ED5BAB" w:rsidRDefault="00ED5BAB" w:rsidP="00A70DC3">
            <w:pPr>
              <w:jc w:val="center"/>
              <w:rPr>
                <w:sz w:val="20"/>
              </w:rPr>
            </w:pPr>
            <w:r w:rsidRPr="00ED5BAB">
              <w:rPr>
                <w:sz w:val="20"/>
              </w:rPr>
              <w:t>1325</w:t>
            </w:r>
          </w:p>
        </w:tc>
        <w:tc>
          <w:tcPr>
            <w:tcW w:w="3260" w:type="dxa"/>
            <w:tcBorders>
              <w:top w:val="single" w:sz="8" w:space="0" w:color="4BACC6"/>
              <w:left w:val="single" w:sz="8" w:space="0" w:color="4BACC6"/>
              <w:bottom w:val="single" w:sz="8" w:space="0" w:color="4BACC6"/>
              <w:right w:val="single" w:sz="8" w:space="0" w:color="4BACC6"/>
            </w:tcBorders>
            <w:shd w:val="clear" w:color="auto" w:fill="FFFFFF"/>
          </w:tcPr>
          <w:p w14:paraId="73E20485" w14:textId="77777777" w:rsidR="00ED5BAB" w:rsidRPr="00ED5BAB" w:rsidRDefault="00ED5BAB" w:rsidP="00A70DC3">
            <w:pPr>
              <w:jc w:val="center"/>
              <w:rPr>
                <w:sz w:val="20"/>
              </w:rPr>
            </w:pPr>
            <w:r w:rsidRPr="00ED5BAB">
              <w:rPr>
                <w:sz w:val="20"/>
              </w:rPr>
              <w:t>4,4</w:t>
            </w:r>
          </w:p>
        </w:tc>
      </w:tr>
      <w:tr w:rsidR="00ED5BAB" w:rsidRPr="00ED5BAB" w14:paraId="75B5FE68" w14:textId="77777777" w:rsidTr="00A70DC3">
        <w:tc>
          <w:tcPr>
            <w:tcW w:w="3259" w:type="dxa"/>
            <w:tcBorders>
              <w:top w:val="single" w:sz="8" w:space="0" w:color="4BACC6"/>
              <w:left w:val="single" w:sz="8" w:space="0" w:color="4BACC6"/>
              <w:bottom w:val="single" w:sz="8" w:space="0" w:color="4BACC6"/>
              <w:right w:val="single" w:sz="8" w:space="0" w:color="4BACC6"/>
            </w:tcBorders>
            <w:shd w:val="clear" w:color="auto" w:fill="DAEEF3"/>
          </w:tcPr>
          <w:p w14:paraId="2F6F9315" w14:textId="77777777" w:rsidR="00ED5BAB" w:rsidRPr="00ED5BAB" w:rsidRDefault="00ED5BAB" w:rsidP="00A70DC3">
            <w:pPr>
              <w:jc w:val="both"/>
              <w:rPr>
                <w:b/>
                <w:bCs/>
                <w:i/>
                <w:sz w:val="20"/>
              </w:rPr>
            </w:pPr>
            <w:r w:rsidRPr="00ED5BAB">
              <w:rPr>
                <w:b/>
                <w:bCs/>
                <w:i/>
                <w:sz w:val="20"/>
              </w:rPr>
              <w:t>Каварна</w:t>
            </w:r>
          </w:p>
        </w:tc>
        <w:tc>
          <w:tcPr>
            <w:tcW w:w="3259" w:type="dxa"/>
            <w:tcBorders>
              <w:top w:val="single" w:sz="8" w:space="0" w:color="4BACC6"/>
              <w:left w:val="single" w:sz="8" w:space="0" w:color="4BACC6"/>
              <w:bottom w:val="single" w:sz="8" w:space="0" w:color="4BACC6"/>
              <w:right w:val="single" w:sz="8" w:space="0" w:color="4BACC6"/>
            </w:tcBorders>
            <w:shd w:val="clear" w:color="auto" w:fill="FFFFFF"/>
          </w:tcPr>
          <w:p w14:paraId="666A4E44" w14:textId="77777777" w:rsidR="00ED5BAB" w:rsidRPr="00ED5BAB" w:rsidRDefault="00ED5BAB" w:rsidP="00A70DC3">
            <w:pPr>
              <w:jc w:val="center"/>
              <w:rPr>
                <w:sz w:val="20"/>
              </w:rPr>
            </w:pPr>
            <w:r w:rsidRPr="00ED5BAB">
              <w:rPr>
                <w:sz w:val="20"/>
              </w:rPr>
              <w:t>1858</w:t>
            </w:r>
          </w:p>
        </w:tc>
        <w:tc>
          <w:tcPr>
            <w:tcW w:w="3260" w:type="dxa"/>
            <w:tcBorders>
              <w:top w:val="single" w:sz="8" w:space="0" w:color="4BACC6"/>
              <w:left w:val="single" w:sz="8" w:space="0" w:color="4BACC6"/>
              <w:bottom w:val="single" w:sz="8" w:space="0" w:color="4BACC6"/>
              <w:right w:val="single" w:sz="8" w:space="0" w:color="4BACC6"/>
            </w:tcBorders>
            <w:shd w:val="clear" w:color="auto" w:fill="FFFFFF"/>
          </w:tcPr>
          <w:p w14:paraId="1749650A" w14:textId="77777777" w:rsidR="00ED5BAB" w:rsidRPr="00ED5BAB" w:rsidRDefault="00ED5BAB" w:rsidP="00A70DC3">
            <w:pPr>
              <w:jc w:val="center"/>
              <w:rPr>
                <w:sz w:val="20"/>
              </w:rPr>
            </w:pPr>
            <w:r w:rsidRPr="00ED5BAB">
              <w:rPr>
                <w:sz w:val="20"/>
              </w:rPr>
              <w:t>3,1</w:t>
            </w:r>
          </w:p>
        </w:tc>
      </w:tr>
      <w:tr w:rsidR="00ED5BAB" w:rsidRPr="00ED5BAB" w14:paraId="1EE881F8" w14:textId="77777777" w:rsidTr="00A70DC3">
        <w:tc>
          <w:tcPr>
            <w:tcW w:w="3259" w:type="dxa"/>
            <w:tcBorders>
              <w:top w:val="single" w:sz="8" w:space="0" w:color="4BACC6"/>
              <w:left w:val="single" w:sz="8" w:space="0" w:color="4BACC6"/>
              <w:bottom w:val="single" w:sz="8" w:space="0" w:color="4BACC6"/>
              <w:right w:val="single" w:sz="8" w:space="0" w:color="4BACC6"/>
            </w:tcBorders>
            <w:shd w:val="clear" w:color="auto" w:fill="DAEEF3"/>
          </w:tcPr>
          <w:p w14:paraId="61EDCA73" w14:textId="77777777" w:rsidR="00ED5BAB" w:rsidRPr="00ED5BAB" w:rsidRDefault="00ED5BAB" w:rsidP="00A70DC3">
            <w:pPr>
              <w:jc w:val="both"/>
              <w:rPr>
                <w:b/>
                <w:bCs/>
                <w:i/>
                <w:sz w:val="20"/>
              </w:rPr>
            </w:pPr>
            <w:r w:rsidRPr="00ED5BAB">
              <w:rPr>
                <w:b/>
                <w:bCs/>
                <w:i/>
                <w:sz w:val="20"/>
              </w:rPr>
              <w:t xml:space="preserve">Добричка </w:t>
            </w:r>
          </w:p>
        </w:tc>
        <w:tc>
          <w:tcPr>
            <w:tcW w:w="3259" w:type="dxa"/>
            <w:tcBorders>
              <w:top w:val="single" w:sz="8" w:space="0" w:color="4BACC6"/>
              <w:left w:val="single" w:sz="8" w:space="0" w:color="4BACC6"/>
              <w:bottom w:val="single" w:sz="8" w:space="0" w:color="4BACC6"/>
              <w:right w:val="single" w:sz="8" w:space="0" w:color="4BACC6"/>
            </w:tcBorders>
            <w:shd w:val="clear" w:color="auto" w:fill="FFFFFF"/>
          </w:tcPr>
          <w:p w14:paraId="7A7C828D" w14:textId="77777777" w:rsidR="00ED5BAB" w:rsidRPr="00ED5BAB" w:rsidRDefault="00ED5BAB" w:rsidP="00A70DC3">
            <w:pPr>
              <w:jc w:val="center"/>
              <w:rPr>
                <w:sz w:val="20"/>
              </w:rPr>
            </w:pPr>
            <w:r w:rsidRPr="00ED5BAB">
              <w:rPr>
                <w:sz w:val="20"/>
              </w:rPr>
              <w:t>1188</w:t>
            </w:r>
          </w:p>
        </w:tc>
        <w:tc>
          <w:tcPr>
            <w:tcW w:w="3260" w:type="dxa"/>
            <w:tcBorders>
              <w:top w:val="single" w:sz="8" w:space="0" w:color="4BACC6"/>
              <w:left w:val="single" w:sz="8" w:space="0" w:color="4BACC6"/>
              <w:bottom w:val="single" w:sz="8" w:space="0" w:color="4BACC6"/>
              <w:right w:val="single" w:sz="8" w:space="0" w:color="4BACC6"/>
            </w:tcBorders>
            <w:shd w:val="clear" w:color="auto" w:fill="FFFFFF"/>
          </w:tcPr>
          <w:p w14:paraId="15A96731" w14:textId="77777777" w:rsidR="00ED5BAB" w:rsidRPr="00ED5BAB" w:rsidRDefault="00ED5BAB" w:rsidP="00A70DC3">
            <w:pPr>
              <w:jc w:val="center"/>
              <w:rPr>
                <w:sz w:val="20"/>
              </w:rPr>
            </w:pPr>
            <w:r w:rsidRPr="00ED5BAB">
              <w:rPr>
                <w:sz w:val="20"/>
              </w:rPr>
              <w:t>1,8</w:t>
            </w:r>
          </w:p>
        </w:tc>
      </w:tr>
      <w:tr w:rsidR="00ED5BAB" w:rsidRPr="00ED5BAB" w14:paraId="0216AD3B" w14:textId="77777777" w:rsidTr="00A70DC3">
        <w:tc>
          <w:tcPr>
            <w:tcW w:w="3259" w:type="dxa"/>
            <w:tcBorders>
              <w:top w:val="single" w:sz="8" w:space="0" w:color="4BACC6"/>
              <w:left w:val="single" w:sz="8" w:space="0" w:color="4BACC6"/>
              <w:bottom w:val="single" w:sz="8" w:space="0" w:color="4BACC6"/>
              <w:right w:val="single" w:sz="8" w:space="0" w:color="4BACC6"/>
            </w:tcBorders>
            <w:shd w:val="clear" w:color="auto" w:fill="DAEEF3"/>
          </w:tcPr>
          <w:p w14:paraId="58CEBF4A" w14:textId="77777777" w:rsidR="00ED5BAB" w:rsidRPr="00ED5BAB" w:rsidRDefault="00ED5BAB" w:rsidP="00A70DC3">
            <w:pPr>
              <w:jc w:val="both"/>
              <w:rPr>
                <w:b/>
                <w:bCs/>
                <w:i/>
                <w:sz w:val="20"/>
              </w:rPr>
            </w:pPr>
            <w:r w:rsidRPr="00ED5BAB">
              <w:rPr>
                <w:b/>
                <w:bCs/>
                <w:i/>
                <w:sz w:val="20"/>
              </w:rPr>
              <w:t>Тервел</w:t>
            </w:r>
          </w:p>
        </w:tc>
        <w:tc>
          <w:tcPr>
            <w:tcW w:w="3259" w:type="dxa"/>
            <w:tcBorders>
              <w:top w:val="single" w:sz="8" w:space="0" w:color="4BACC6"/>
              <w:left w:val="single" w:sz="8" w:space="0" w:color="4BACC6"/>
              <w:bottom w:val="single" w:sz="8" w:space="0" w:color="4BACC6"/>
              <w:right w:val="single" w:sz="8" w:space="0" w:color="4BACC6"/>
            </w:tcBorders>
            <w:shd w:val="clear" w:color="auto" w:fill="FFFFFF"/>
          </w:tcPr>
          <w:p w14:paraId="0E8D5C91" w14:textId="77777777" w:rsidR="00ED5BAB" w:rsidRPr="00ED5BAB" w:rsidRDefault="00ED5BAB" w:rsidP="00A70DC3">
            <w:pPr>
              <w:jc w:val="center"/>
              <w:rPr>
                <w:sz w:val="20"/>
              </w:rPr>
            </w:pPr>
            <w:r w:rsidRPr="00ED5BAB">
              <w:rPr>
                <w:sz w:val="20"/>
              </w:rPr>
              <w:t>1688</w:t>
            </w:r>
          </w:p>
        </w:tc>
        <w:tc>
          <w:tcPr>
            <w:tcW w:w="3260" w:type="dxa"/>
            <w:tcBorders>
              <w:top w:val="single" w:sz="8" w:space="0" w:color="4BACC6"/>
              <w:left w:val="single" w:sz="8" w:space="0" w:color="4BACC6"/>
              <w:bottom w:val="single" w:sz="8" w:space="0" w:color="4BACC6"/>
              <w:right w:val="single" w:sz="8" w:space="0" w:color="4BACC6"/>
            </w:tcBorders>
            <w:shd w:val="clear" w:color="auto" w:fill="FFFFFF"/>
          </w:tcPr>
          <w:p w14:paraId="6024E29E" w14:textId="77777777" w:rsidR="00ED5BAB" w:rsidRPr="00ED5BAB" w:rsidRDefault="00ED5BAB" w:rsidP="00A70DC3">
            <w:pPr>
              <w:jc w:val="center"/>
              <w:rPr>
                <w:sz w:val="20"/>
              </w:rPr>
            </w:pPr>
            <w:r w:rsidRPr="00ED5BAB">
              <w:rPr>
                <w:sz w:val="20"/>
              </w:rPr>
              <w:t>2,4</w:t>
            </w:r>
          </w:p>
        </w:tc>
      </w:tr>
      <w:tr w:rsidR="00ED5BAB" w:rsidRPr="00ED5BAB" w14:paraId="15C68FD6" w14:textId="77777777" w:rsidTr="00A70DC3">
        <w:tc>
          <w:tcPr>
            <w:tcW w:w="3259" w:type="dxa"/>
            <w:tcBorders>
              <w:top w:val="single" w:sz="8" w:space="0" w:color="4BACC6"/>
              <w:left w:val="single" w:sz="8" w:space="0" w:color="4BACC6"/>
              <w:bottom w:val="single" w:sz="8" w:space="0" w:color="4BACC6"/>
              <w:right w:val="single" w:sz="8" w:space="0" w:color="4BACC6"/>
            </w:tcBorders>
            <w:shd w:val="clear" w:color="auto" w:fill="DAEEF3"/>
          </w:tcPr>
          <w:p w14:paraId="3B005E24" w14:textId="77777777" w:rsidR="00ED5BAB" w:rsidRPr="00ED5BAB" w:rsidRDefault="00ED5BAB" w:rsidP="00A70DC3">
            <w:pPr>
              <w:jc w:val="both"/>
              <w:rPr>
                <w:b/>
                <w:bCs/>
                <w:i/>
                <w:sz w:val="20"/>
              </w:rPr>
            </w:pPr>
            <w:r w:rsidRPr="00ED5BAB">
              <w:rPr>
                <w:b/>
                <w:bCs/>
                <w:i/>
                <w:sz w:val="20"/>
              </w:rPr>
              <w:t>Ген. Тошево</w:t>
            </w:r>
          </w:p>
        </w:tc>
        <w:tc>
          <w:tcPr>
            <w:tcW w:w="3259" w:type="dxa"/>
            <w:tcBorders>
              <w:top w:val="single" w:sz="8" w:space="0" w:color="4BACC6"/>
              <w:left w:val="single" w:sz="8" w:space="0" w:color="4BACC6"/>
              <w:bottom w:val="single" w:sz="8" w:space="0" w:color="4BACC6"/>
              <w:right w:val="single" w:sz="8" w:space="0" w:color="4BACC6"/>
            </w:tcBorders>
            <w:shd w:val="clear" w:color="auto" w:fill="FFFFFF"/>
          </w:tcPr>
          <w:p w14:paraId="18285D48" w14:textId="77777777" w:rsidR="00ED5BAB" w:rsidRPr="00ED5BAB" w:rsidRDefault="00ED5BAB" w:rsidP="00A70DC3">
            <w:pPr>
              <w:jc w:val="center"/>
              <w:rPr>
                <w:sz w:val="20"/>
              </w:rPr>
            </w:pPr>
            <w:r w:rsidRPr="00ED5BAB">
              <w:rPr>
                <w:sz w:val="20"/>
              </w:rPr>
              <w:t>1088</w:t>
            </w:r>
          </w:p>
        </w:tc>
        <w:tc>
          <w:tcPr>
            <w:tcW w:w="3260" w:type="dxa"/>
            <w:tcBorders>
              <w:top w:val="single" w:sz="8" w:space="0" w:color="4BACC6"/>
              <w:left w:val="single" w:sz="8" w:space="0" w:color="4BACC6"/>
              <w:bottom w:val="single" w:sz="8" w:space="0" w:color="4BACC6"/>
              <w:right w:val="single" w:sz="8" w:space="0" w:color="4BACC6"/>
            </w:tcBorders>
            <w:shd w:val="clear" w:color="auto" w:fill="FFFFFF"/>
          </w:tcPr>
          <w:p w14:paraId="5F8F413C" w14:textId="77777777" w:rsidR="00ED5BAB" w:rsidRPr="00ED5BAB" w:rsidRDefault="00ED5BAB" w:rsidP="00A70DC3">
            <w:pPr>
              <w:jc w:val="center"/>
              <w:rPr>
                <w:sz w:val="20"/>
              </w:rPr>
            </w:pPr>
            <w:r w:rsidRPr="00ED5BAB">
              <w:rPr>
                <w:sz w:val="20"/>
              </w:rPr>
              <w:t>3,9</w:t>
            </w:r>
          </w:p>
        </w:tc>
      </w:tr>
      <w:tr w:rsidR="00ED5BAB" w:rsidRPr="00ED5BAB" w14:paraId="54387FB7" w14:textId="77777777" w:rsidTr="00A70DC3">
        <w:tc>
          <w:tcPr>
            <w:tcW w:w="3259" w:type="dxa"/>
            <w:tcBorders>
              <w:top w:val="single" w:sz="8" w:space="0" w:color="4BACC6"/>
              <w:left w:val="single" w:sz="8" w:space="0" w:color="4BACC6"/>
              <w:bottom w:val="single" w:sz="8" w:space="0" w:color="4BACC6"/>
              <w:right w:val="single" w:sz="8" w:space="0" w:color="4BACC6"/>
            </w:tcBorders>
            <w:shd w:val="clear" w:color="auto" w:fill="DAEEF3"/>
          </w:tcPr>
          <w:p w14:paraId="7D88D3F0" w14:textId="77777777" w:rsidR="00ED5BAB" w:rsidRPr="00ED5BAB" w:rsidRDefault="00ED5BAB" w:rsidP="00A70DC3">
            <w:pPr>
              <w:jc w:val="both"/>
              <w:rPr>
                <w:b/>
                <w:bCs/>
                <w:i/>
                <w:sz w:val="20"/>
              </w:rPr>
            </w:pPr>
            <w:r w:rsidRPr="00ED5BAB">
              <w:rPr>
                <w:b/>
                <w:bCs/>
                <w:i/>
                <w:sz w:val="20"/>
              </w:rPr>
              <w:t>Крушари</w:t>
            </w:r>
          </w:p>
        </w:tc>
        <w:tc>
          <w:tcPr>
            <w:tcW w:w="3259" w:type="dxa"/>
            <w:tcBorders>
              <w:top w:val="single" w:sz="8" w:space="0" w:color="4BACC6"/>
              <w:left w:val="single" w:sz="8" w:space="0" w:color="4BACC6"/>
              <w:bottom w:val="single" w:sz="8" w:space="0" w:color="4BACC6"/>
              <w:right w:val="single" w:sz="8" w:space="0" w:color="4BACC6"/>
            </w:tcBorders>
            <w:shd w:val="clear" w:color="auto" w:fill="FFFFFF"/>
          </w:tcPr>
          <w:p w14:paraId="05379E2B" w14:textId="77777777" w:rsidR="00ED5BAB" w:rsidRPr="00ED5BAB" w:rsidRDefault="00ED5BAB" w:rsidP="00A70DC3">
            <w:pPr>
              <w:jc w:val="center"/>
              <w:rPr>
                <w:sz w:val="20"/>
              </w:rPr>
            </w:pPr>
            <w:r w:rsidRPr="00ED5BAB">
              <w:rPr>
                <w:sz w:val="20"/>
              </w:rPr>
              <w:t>773</w:t>
            </w:r>
          </w:p>
        </w:tc>
        <w:tc>
          <w:tcPr>
            <w:tcW w:w="3260" w:type="dxa"/>
            <w:tcBorders>
              <w:top w:val="single" w:sz="8" w:space="0" w:color="4BACC6"/>
              <w:left w:val="single" w:sz="8" w:space="0" w:color="4BACC6"/>
              <w:bottom w:val="single" w:sz="8" w:space="0" w:color="4BACC6"/>
              <w:right w:val="single" w:sz="8" w:space="0" w:color="4BACC6"/>
            </w:tcBorders>
            <w:shd w:val="clear" w:color="auto" w:fill="FFFFFF"/>
          </w:tcPr>
          <w:p w14:paraId="41BB9463" w14:textId="77777777" w:rsidR="00ED5BAB" w:rsidRPr="00ED5BAB" w:rsidRDefault="00ED5BAB" w:rsidP="00A70DC3">
            <w:pPr>
              <w:jc w:val="center"/>
              <w:rPr>
                <w:sz w:val="20"/>
              </w:rPr>
            </w:pPr>
            <w:r w:rsidRPr="00ED5BAB">
              <w:rPr>
                <w:sz w:val="20"/>
              </w:rPr>
              <w:t>4,5</w:t>
            </w:r>
          </w:p>
        </w:tc>
      </w:tr>
      <w:tr w:rsidR="00ED5BAB" w:rsidRPr="00ED5BAB" w14:paraId="67A87F8C" w14:textId="77777777" w:rsidTr="00A70DC3">
        <w:tc>
          <w:tcPr>
            <w:tcW w:w="3259" w:type="dxa"/>
            <w:tcBorders>
              <w:top w:val="single" w:sz="8" w:space="0" w:color="4BACC6"/>
              <w:left w:val="single" w:sz="8" w:space="0" w:color="4BACC6"/>
              <w:bottom w:val="single" w:sz="8" w:space="0" w:color="4BACC6"/>
              <w:right w:val="single" w:sz="8" w:space="0" w:color="4BACC6"/>
            </w:tcBorders>
            <w:shd w:val="clear" w:color="auto" w:fill="DAEEF3"/>
          </w:tcPr>
          <w:p w14:paraId="168882F3" w14:textId="77777777" w:rsidR="00ED5BAB" w:rsidRPr="00ED5BAB" w:rsidRDefault="00ED5BAB" w:rsidP="00A70DC3">
            <w:pPr>
              <w:jc w:val="both"/>
              <w:rPr>
                <w:b/>
                <w:bCs/>
                <w:i/>
                <w:sz w:val="20"/>
              </w:rPr>
            </w:pPr>
            <w:r w:rsidRPr="00ED5BAB">
              <w:rPr>
                <w:b/>
                <w:bCs/>
                <w:i/>
                <w:sz w:val="20"/>
              </w:rPr>
              <w:t>Шабла</w:t>
            </w:r>
          </w:p>
        </w:tc>
        <w:tc>
          <w:tcPr>
            <w:tcW w:w="3259" w:type="dxa"/>
            <w:tcBorders>
              <w:top w:val="single" w:sz="8" w:space="0" w:color="4BACC6"/>
              <w:left w:val="single" w:sz="8" w:space="0" w:color="4BACC6"/>
              <w:bottom w:val="single" w:sz="8" w:space="0" w:color="4BACC6"/>
              <w:right w:val="single" w:sz="8" w:space="0" w:color="4BACC6"/>
            </w:tcBorders>
            <w:shd w:val="clear" w:color="auto" w:fill="FFFFFF"/>
          </w:tcPr>
          <w:p w14:paraId="0E14543C" w14:textId="77777777" w:rsidR="00ED5BAB" w:rsidRPr="00ED5BAB" w:rsidRDefault="00ED5BAB" w:rsidP="00A70DC3">
            <w:pPr>
              <w:jc w:val="center"/>
              <w:rPr>
                <w:sz w:val="20"/>
              </w:rPr>
            </w:pPr>
            <w:r w:rsidRPr="00ED5BAB">
              <w:rPr>
                <w:sz w:val="20"/>
              </w:rPr>
              <w:t>976</w:t>
            </w:r>
          </w:p>
        </w:tc>
        <w:tc>
          <w:tcPr>
            <w:tcW w:w="3260" w:type="dxa"/>
            <w:tcBorders>
              <w:top w:val="single" w:sz="8" w:space="0" w:color="4BACC6"/>
              <w:left w:val="single" w:sz="8" w:space="0" w:color="4BACC6"/>
              <w:bottom w:val="single" w:sz="8" w:space="0" w:color="4BACC6"/>
              <w:right w:val="single" w:sz="8" w:space="0" w:color="4BACC6"/>
            </w:tcBorders>
            <w:shd w:val="clear" w:color="auto" w:fill="FFFFFF"/>
          </w:tcPr>
          <w:p w14:paraId="3CF03EDD" w14:textId="77777777" w:rsidR="00ED5BAB" w:rsidRPr="00ED5BAB" w:rsidRDefault="00ED5BAB" w:rsidP="00A70DC3">
            <w:pPr>
              <w:jc w:val="center"/>
              <w:rPr>
                <w:sz w:val="20"/>
              </w:rPr>
            </w:pPr>
            <w:r w:rsidRPr="00ED5BAB">
              <w:rPr>
                <w:sz w:val="20"/>
              </w:rPr>
              <w:t>5,1</w:t>
            </w:r>
          </w:p>
        </w:tc>
      </w:tr>
    </w:tbl>
    <w:p w14:paraId="463200D7" w14:textId="77777777" w:rsidR="00ED5BAB" w:rsidRPr="00ED5BAB" w:rsidRDefault="00ED5BAB" w:rsidP="00ED5BAB">
      <w:pPr>
        <w:tabs>
          <w:tab w:val="left" w:pos="284"/>
        </w:tabs>
        <w:ind w:left="720"/>
        <w:jc w:val="both"/>
        <w:rPr>
          <w:color w:val="FF0000"/>
          <w:sz w:val="20"/>
        </w:rPr>
      </w:pPr>
    </w:p>
    <w:p w14:paraId="07570FED" w14:textId="77777777" w:rsidR="00ED5BAB" w:rsidRPr="00ED5BAB" w:rsidRDefault="00ED5BAB" w:rsidP="008D18CB">
      <w:pPr>
        <w:widowControl/>
        <w:numPr>
          <w:ilvl w:val="0"/>
          <w:numId w:val="78"/>
        </w:numPr>
        <w:tabs>
          <w:tab w:val="left" w:pos="284"/>
        </w:tabs>
        <w:ind w:left="0" w:firstLine="0"/>
        <w:jc w:val="both"/>
        <w:rPr>
          <w:sz w:val="20"/>
        </w:rPr>
      </w:pPr>
      <w:r w:rsidRPr="00ED5BAB">
        <w:rPr>
          <w:b/>
          <w:sz w:val="20"/>
        </w:rPr>
        <w:t>Видове лечебни заведения</w:t>
      </w:r>
    </w:p>
    <w:p w14:paraId="320AA614" w14:textId="77777777" w:rsidR="00ED5BAB" w:rsidRPr="00ED5BAB" w:rsidRDefault="00ED5BAB" w:rsidP="00ED5BAB">
      <w:pPr>
        <w:ind w:left="720"/>
        <w:jc w:val="both"/>
        <w:rPr>
          <w:sz w:val="20"/>
        </w:rPr>
      </w:pPr>
    </w:p>
    <w:p w14:paraId="5D9222D5" w14:textId="77777777" w:rsidR="00ED5BAB" w:rsidRPr="00ED5BAB" w:rsidRDefault="00ED5BAB" w:rsidP="00ED5BAB">
      <w:pPr>
        <w:ind w:left="720"/>
        <w:jc w:val="both"/>
        <w:rPr>
          <w:sz w:val="20"/>
        </w:rPr>
      </w:pPr>
    </w:p>
    <w:tbl>
      <w:tblPr>
        <w:tblW w:w="9761"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FFFFFF"/>
        <w:tblLook w:val="04A0" w:firstRow="1" w:lastRow="0" w:firstColumn="1" w:lastColumn="0" w:noHBand="0" w:noVBand="1"/>
      </w:tblPr>
      <w:tblGrid>
        <w:gridCol w:w="2147"/>
        <w:gridCol w:w="2536"/>
        <w:gridCol w:w="2539"/>
        <w:gridCol w:w="2539"/>
      </w:tblGrid>
      <w:tr w:rsidR="00ED5BAB" w:rsidRPr="00ED5BAB" w14:paraId="22F71756" w14:textId="77777777" w:rsidTr="00A70DC3">
        <w:tc>
          <w:tcPr>
            <w:tcW w:w="2147" w:type="dxa"/>
            <w:tcBorders>
              <w:bottom w:val="single" w:sz="18" w:space="0" w:color="4BACC6"/>
            </w:tcBorders>
            <w:shd w:val="clear" w:color="auto" w:fill="B6DDE8"/>
          </w:tcPr>
          <w:p w14:paraId="4A4F2FDA" w14:textId="77777777" w:rsidR="00ED5BAB" w:rsidRPr="00ED5BAB" w:rsidRDefault="00ED5BAB" w:rsidP="00A70DC3">
            <w:pPr>
              <w:tabs>
                <w:tab w:val="num" w:pos="0"/>
              </w:tabs>
              <w:jc w:val="center"/>
              <w:rPr>
                <w:b/>
                <w:bCs/>
                <w:i/>
                <w:sz w:val="20"/>
              </w:rPr>
            </w:pPr>
            <w:r w:rsidRPr="00ED5BAB">
              <w:rPr>
                <w:b/>
                <w:bCs/>
                <w:i/>
                <w:sz w:val="20"/>
              </w:rPr>
              <w:t>Видове ЛЗ</w:t>
            </w:r>
          </w:p>
        </w:tc>
        <w:tc>
          <w:tcPr>
            <w:tcW w:w="2536" w:type="dxa"/>
            <w:tcBorders>
              <w:bottom w:val="single" w:sz="18" w:space="0" w:color="4BACC6"/>
            </w:tcBorders>
            <w:shd w:val="clear" w:color="auto" w:fill="B6DDE8"/>
          </w:tcPr>
          <w:p w14:paraId="5AEB9C4E" w14:textId="77777777" w:rsidR="00ED5BAB" w:rsidRPr="00ED5BAB" w:rsidRDefault="00ED5BAB" w:rsidP="00A70DC3">
            <w:pPr>
              <w:tabs>
                <w:tab w:val="num" w:pos="0"/>
              </w:tabs>
              <w:jc w:val="center"/>
              <w:rPr>
                <w:b/>
                <w:bCs/>
                <w:i/>
                <w:sz w:val="20"/>
              </w:rPr>
            </w:pPr>
            <w:r w:rsidRPr="00ED5BAB">
              <w:rPr>
                <w:b/>
                <w:bCs/>
                <w:i/>
                <w:sz w:val="20"/>
              </w:rPr>
              <w:t>2022</w:t>
            </w:r>
          </w:p>
        </w:tc>
        <w:tc>
          <w:tcPr>
            <w:tcW w:w="2539" w:type="dxa"/>
            <w:tcBorders>
              <w:bottom w:val="single" w:sz="18" w:space="0" w:color="4BACC6"/>
            </w:tcBorders>
            <w:shd w:val="clear" w:color="auto" w:fill="B6DDE8"/>
          </w:tcPr>
          <w:p w14:paraId="1BD83B93" w14:textId="77777777" w:rsidR="00ED5BAB" w:rsidRPr="00ED5BAB" w:rsidRDefault="00ED5BAB" w:rsidP="00A70DC3">
            <w:pPr>
              <w:tabs>
                <w:tab w:val="num" w:pos="0"/>
              </w:tabs>
              <w:jc w:val="center"/>
              <w:rPr>
                <w:b/>
                <w:bCs/>
                <w:i/>
                <w:sz w:val="20"/>
              </w:rPr>
            </w:pPr>
            <w:r w:rsidRPr="00ED5BAB">
              <w:rPr>
                <w:b/>
                <w:bCs/>
                <w:i/>
                <w:sz w:val="20"/>
              </w:rPr>
              <w:t>2021</w:t>
            </w:r>
          </w:p>
        </w:tc>
        <w:tc>
          <w:tcPr>
            <w:tcW w:w="2539" w:type="dxa"/>
            <w:tcBorders>
              <w:bottom w:val="single" w:sz="18" w:space="0" w:color="4BACC6"/>
            </w:tcBorders>
            <w:shd w:val="clear" w:color="auto" w:fill="B6DDE8"/>
          </w:tcPr>
          <w:p w14:paraId="517224B5" w14:textId="77777777" w:rsidR="00ED5BAB" w:rsidRPr="00ED5BAB" w:rsidRDefault="00ED5BAB" w:rsidP="00A70DC3">
            <w:pPr>
              <w:tabs>
                <w:tab w:val="num" w:pos="0"/>
              </w:tabs>
              <w:jc w:val="center"/>
              <w:rPr>
                <w:b/>
                <w:bCs/>
                <w:i/>
                <w:sz w:val="20"/>
              </w:rPr>
            </w:pPr>
            <w:r w:rsidRPr="00ED5BAB">
              <w:rPr>
                <w:b/>
                <w:bCs/>
                <w:i/>
                <w:sz w:val="20"/>
              </w:rPr>
              <w:t>2020</w:t>
            </w:r>
          </w:p>
        </w:tc>
      </w:tr>
      <w:tr w:rsidR="00ED5BAB" w:rsidRPr="00ED5BAB" w14:paraId="31938E74" w14:textId="77777777" w:rsidTr="00A70DC3">
        <w:tc>
          <w:tcPr>
            <w:tcW w:w="2147" w:type="dxa"/>
            <w:shd w:val="clear" w:color="auto" w:fill="B6DDE8"/>
          </w:tcPr>
          <w:p w14:paraId="7C470113" w14:textId="77777777" w:rsidR="00ED5BAB" w:rsidRPr="00ED5BAB" w:rsidRDefault="00ED5BAB" w:rsidP="00A70DC3">
            <w:pPr>
              <w:tabs>
                <w:tab w:val="num" w:pos="0"/>
              </w:tabs>
              <w:jc w:val="center"/>
              <w:rPr>
                <w:b/>
                <w:bCs/>
                <w:i/>
                <w:sz w:val="20"/>
              </w:rPr>
            </w:pPr>
            <w:r w:rsidRPr="00ED5BAB">
              <w:rPr>
                <w:b/>
                <w:bCs/>
                <w:i/>
                <w:sz w:val="20"/>
              </w:rPr>
              <w:t>ИП ПИМП</w:t>
            </w:r>
          </w:p>
        </w:tc>
        <w:tc>
          <w:tcPr>
            <w:tcW w:w="2536" w:type="dxa"/>
            <w:shd w:val="clear" w:color="auto" w:fill="FFFFFF"/>
          </w:tcPr>
          <w:p w14:paraId="4B013701" w14:textId="77777777" w:rsidR="00ED5BAB" w:rsidRPr="00ED5BAB" w:rsidRDefault="00ED5BAB" w:rsidP="00A70DC3">
            <w:pPr>
              <w:tabs>
                <w:tab w:val="num" w:pos="0"/>
              </w:tabs>
              <w:jc w:val="center"/>
              <w:rPr>
                <w:i/>
                <w:sz w:val="20"/>
              </w:rPr>
            </w:pPr>
            <w:r w:rsidRPr="00ED5BAB">
              <w:rPr>
                <w:i/>
                <w:sz w:val="20"/>
              </w:rPr>
              <w:t>81</w:t>
            </w:r>
          </w:p>
        </w:tc>
        <w:tc>
          <w:tcPr>
            <w:tcW w:w="2539" w:type="dxa"/>
            <w:shd w:val="clear" w:color="auto" w:fill="FFFFFF"/>
          </w:tcPr>
          <w:p w14:paraId="08A7FA02" w14:textId="77777777" w:rsidR="00ED5BAB" w:rsidRPr="00ED5BAB" w:rsidRDefault="00ED5BAB" w:rsidP="00A70DC3">
            <w:pPr>
              <w:tabs>
                <w:tab w:val="num" w:pos="0"/>
              </w:tabs>
              <w:jc w:val="center"/>
              <w:rPr>
                <w:i/>
                <w:sz w:val="20"/>
              </w:rPr>
            </w:pPr>
            <w:r w:rsidRPr="00ED5BAB">
              <w:rPr>
                <w:i/>
                <w:sz w:val="20"/>
              </w:rPr>
              <w:t>89</w:t>
            </w:r>
          </w:p>
        </w:tc>
        <w:tc>
          <w:tcPr>
            <w:tcW w:w="2539" w:type="dxa"/>
            <w:shd w:val="clear" w:color="auto" w:fill="FFFFFF"/>
          </w:tcPr>
          <w:p w14:paraId="2F2ECDA2" w14:textId="77777777" w:rsidR="00ED5BAB" w:rsidRPr="00ED5BAB" w:rsidRDefault="00ED5BAB" w:rsidP="00A70DC3">
            <w:pPr>
              <w:tabs>
                <w:tab w:val="num" w:pos="0"/>
              </w:tabs>
              <w:jc w:val="center"/>
              <w:rPr>
                <w:i/>
                <w:sz w:val="20"/>
              </w:rPr>
            </w:pPr>
            <w:r w:rsidRPr="00ED5BAB">
              <w:rPr>
                <w:i/>
                <w:sz w:val="20"/>
              </w:rPr>
              <w:t>87</w:t>
            </w:r>
          </w:p>
        </w:tc>
      </w:tr>
      <w:tr w:rsidR="00ED5BAB" w:rsidRPr="00ED5BAB" w14:paraId="234205E7" w14:textId="77777777" w:rsidTr="00A70DC3">
        <w:tc>
          <w:tcPr>
            <w:tcW w:w="2147" w:type="dxa"/>
            <w:shd w:val="clear" w:color="auto" w:fill="B6DDE8"/>
          </w:tcPr>
          <w:p w14:paraId="04CCC060" w14:textId="77777777" w:rsidR="00ED5BAB" w:rsidRPr="00ED5BAB" w:rsidRDefault="00ED5BAB" w:rsidP="00A70DC3">
            <w:pPr>
              <w:tabs>
                <w:tab w:val="num" w:pos="0"/>
              </w:tabs>
              <w:jc w:val="center"/>
              <w:rPr>
                <w:b/>
                <w:bCs/>
                <w:i/>
                <w:sz w:val="20"/>
              </w:rPr>
            </w:pPr>
            <w:r w:rsidRPr="00ED5BAB">
              <w:rPr>
                <w:b/>
                <w:bCs/>
                <w:i/>
                <w:sz w:val="20"/>
              </w:rPr>
              <w:t>ИП ПИДП</w:t>
            </w:r>
          </w:p>
        </w:tc>
        <w:tc>
          <w:tcPr>
            <w:tcW w:w="2536" w:type="dxa"/>
            <w:shd w:val="clear" w:color="auto" w:fill="FFFFFF"/>
          </w:tcPr>
          <w:p w14:paraId="3DFCDA3F" w14:textId="77777777" w:rsidR="00ED5BAB" w:rsidRPr="00ED5BAB" w:rsidRDefault="00ED5BAB" w:rsidP="00A70DC3">
            <w:pPr>
              <w:tabs>
                <w:tab w:val="num" w:pos="0"/>
              </w:tabs>
              <w:jc w:val="center"/>
              <w:rPr>
                <w:i/>
                <w:sz w:val="20"/>
              </w:rPr>
            </w:pPr>
            <w:r w:rsidRPr="00ED5BAB">
              <w:rPr>
                <w:i/>
                <w:sz w:val="20"/>
              </w:rPr>
              <w:t>91</w:t>
            </w:r>
          </w:p>
        </w:tc>
        <w:tc>
          <w:tcPr>
            <w:tcW w:w="2539" w:type="dxa"/>
            <w:shd w:val="clear" w:color="auto" w:fill="FFFFFF"/>
          </w:tcPr>
          <w:p w14:paraId="284D85A5" w14:textId="77777777" w:rsidR="00ED5BAB" w:rsidRPr="00ED5BAB" w:rsidRDefault="00ED5BAB" w:rsidP="00A70DC3">
            <w:pPr>
              <w:tabs>
                <w:tab w:val="num" w:pos="0"/>
              </w:tabs>
              <w:jc w:val="center"/>
              <w:rPr>
                <w:i/>
                <w:sz w:val="20"/>
              </w:rPr>
            </w:pPr>
            <w:r w:rsidRPr="00ED5BAB">
              <w:rPr>
                <w:i/>
                <w:sz w:val="20"/>
              </w:rPr>
              <w:t>96</w:t>
            </w:r>
          </w:p>
        </w:tc>
        <w:tc>
          <w:tcPr>
            <w:tcW w:w="2539" w:type="dxa"/>
            <w:shd w:val="clear" w:color="auto" w:fill="FFFFFF"/>
          </w:tcPr>
          <w:p w14:paraId="410CCDDA" w14:textId="77777777" w:rsidR="00ED5BAB" w:rsidRPr="00ED5BAB" w:rsidRDefault="00ED5BAB" w:rsidP="00A70DC3">
            <w:pPr>
              <w:tabs>
                <w:tab w:val="num" w:pos="0"/>
              </w:tabs>
              <w:jc w:val="center"/>
              <w:rPr>
                <w:i/>
                <w:sz w:val="20"/>
              </w:rPr>
            </w:pPr>
            <w:r w:rsidRPr="00ED5BAB">
              <w:rPr>
                <w:i/>
                <w:sz w:val="20"/>
              </w:rPr>
              <w:t>96</w:t>
            </w:r>
          </w:p>
        </w:tc>
      </w:tr>
      <w:tr w:rsidR="00ED5BAB" w:rsidRPr="00ED5BAB" w14:paraId="1D123084" w14:textId="77777777" w:rsidTr="00A70DC3">
        <w:tc>
          <w:tcPr>
            <w:tcW w:w="2147" w:type="dxa"/>
            <w:shd w:val="clear" w:color="auto" w:fill="B6DDE8"/>
          </w:tcPr>
          <w:p w14:paraId="36E9435D" w14:textId="77777777" w:rsidR="00ED5BAB" w:rsidRPr="00ED5BAB" w:rsidRDefault="00ED5BAB" w:rsidP="00A70DC3">
            <w:pPr>
              <w:tabs>
                <w:tab w:val="num" w:pos="0"/>
              </w:tabs>
              <w:jc w:val="center"/>
              <w:rPr>
                <w:b/>
                <w:bCs/>
                <w:i/>
                <w:sz w:val="20"/>
              </w:rPr>
            </w:pPr>
            <w:r w:rsidRPr="00ED5BAB">
              <w:rPr>
                <w:b/>
                <w:bCs/>
                <w:i/>
                <w:sz w:val="20"/>
              </w:rPr>
              <w:t>ГП ПИМП</w:t>
            </w:r>
          </w:p>
        </w:tc>
        <w:tc>
          <w:tcPr>
            <w:tcW w:w="2536" w:type="dxa"/>
            <w:shd w:val="clear" w:color="auto" w:fill="FFFFFF"/>
          </w:tcPr>
          <w:p w14:paraId="2DCA1576" w14:textId="77777777" w:rsidR="00ED5BAB" w:rsidRPr="00ED5BAB" w:rsidRDefault="00ED5BAB" w:rsidP="00A70DC3">
            <w:pPr>
              <w:tabs>
                <w:tab w:val="num" w:pos="0"/>
              </w:tabs>
              <w:jc w:val="center"/>
              <w:rPr>
                <w:i/>
                <w:sz w:val="20"/>
              </w:rPr>
            </w:pPr>
            <w:r w:rsidRPr="00ED5BAB">
              <w:rPr>
                <w:i/>
                <w:sz w:val="20"/>
              </w:rPr>
              <w:t>9</w:t>
            </w:r>
          </w:p>
        </w:tc>
        <w:tc>
          <w:tcPr>
            <w:tcW w:w="2539" w:type="dxa"/>
            <w:shd w:val="clear" w:color="auto" w:fill="FFFFFF"/>
          </w:tcPr>
          <w:p w14:paraId="3CA61F11" w14:textId="77777777" w:rsidR="00ED5BAB" w:rsidRPr="00ED5BAB" w:rsidRDefault="00ED5BAB" w:rsidP="00A70DC3">
            <w:pPr>
              <w:tabs>
                <w:tab w:val="num" w:pos="0"/>
              </w:tabs>
              <w:jc w:val="center"/>
              <w:rPr>
                <w:i/>
                <w:sz w:val="20"/>
              </w:rPr>
            </w:pPr>
            <w:r w:rsidRPr="00ED5BAB">
              <w:rPr>
                <w:i/>
                <w:sz w:val="20"/>
              </w:rPr>
              <w:t>9</w:t>
            </w:r>
          </w:p>
        </w:tc>
        <w:tc>
          <w:tcPr>
            <w:tcW w:w="2539" w:type="dxa"/>
            <w:shd w:val="clear" w:color="auto" w:fill="FFFFFF"/>
          </w:tcPr>
          <w:p w14:paraId="4C02A8CA" w14:textId="77777777" w:rsidR="00ED5BAB" w:rsidRPr="00ED5BAB" w:rsidRDefault="00ED5BAB" w:rsidP="00A70DC3">
            <w:pPr>
              <w:tabs>
                <w:tab w:val="num" w:pos="0"/>
              </w:tabs>
              <w:jc w:val="center"/>
              <w:rPr>
                <w:i/>
                <w:sz w:val="20"/>
              </w:rPr>
            </w:pPr>
            <w:r w:rsidRPr="00ED5BAB">
              <w:rPr>
                <w:i/>
                <w:sz w:val="20"/>
              </w:rPr>
              <w:t>8</w:t>
            </w:r>
          </w:p>
        </w:tc>
      </w:tr>
      <w:tr w:rsidR="00ED5BAB" w:rsidRPr="00ED5BAB" w14:paraId="4F3E892C" w14:textId="77777777" w:rsidTr="00A70DC3">
        <w:tc>
          <w:tcPr>
            <w:tcW w:w="2147" w:type="dxa"/>
            <w:shd w:val="clear" w:color="auto" w:fill="B6DDE8"/>
          </w:tcPr>
          <w:p w14:paraId="5DDBF757" w14:textId="77777777" w:rsidR="00ED5BAB" w:rsidRPr="00ED5BAB" w:rsidRDefault="00ED5BAB" w:rsidP="00A70DC3">
            <w:pPr>
              <w:tabs>
                <w:tab w:val="num" w:pos="0"/>
              </w:tabs>
              <w:jc w:val="center"/>
              <w:rPr>
                <w:b/>
                <w:bCs/>
                <w:i/>
                <w:sz w:val="20"/>
              </w:rPr>
            </w:pPr>
            <w:r w:rsidRPr="00ED5BAB">
              <w:rPr>
                <w:b/>
                <w:bCs/>
                <w:i/>
                <w:sz w:val="20"/>
              </w:rPr>
              <w:t>ГП ПИДП</w:t>
            </w:r>
          </w:p>
        </w:tc>
        <w:tc>
          <w:tcPr>
            <w:tcW w:w="2536" w:type="dxa"/>
            <w:shd w:val="clear" w:color="auto" w:fill="FFFFFF"/>
          </w:tcPr>
          <w:p w14:paraId="5AACB812" w14:textId="77777777" w:rsidR="00ED5BAB" w:rsidRPr="00ED5BAB" w:rsidRDefault="00ED5BAB" w:rsidP="00A70DC3">
            <w:pPr>
              <w:tabs>
                <w:tab w:val="num" w:pos="0"/>
              </w:tabs>
              <w:jc w:val="center"/>
              <w:rPr>
                <w:i/>
                <w:sz w:val="20"/>
              </w:rPr>
            </w:pPr>
            <w:r w:rsidRPr="00ED5BAB">
              <w:rPr>
                <w:i/>
                <w:sz w:val="20"/>
              </w:rPr>
              <w:t>15</w:t>
            </w:r>
          </w:p>
        </w:tc>
        <w:tc>
          <w:tcPr>
            <w:tcW w:w="2539" w:type="dxa"/>
            <w:shd w:val="clear" w:color="auto" w:fill="FFFFFF"/>
          </w:tcPr>
          <w:p w14:paraId="2F1E60DC" w14:textId="77777777" w:rsidR="00ED5BAB" w:rsidRPr="00ED5BAB" w:rsidRDefault="00ED5BAB" w:rsidP="00A70DC3">
            <w:pPr>
              <w:tabs>
                <w:tab w:val="num" w:pos="0"/>
              </w:tabs>
              <w:jc w:val="center"/>
              <w:rPr>
                <w:i/>
                <w:sz w:val="20"/>
              </w:rPr>
            </w:pPr>
            <w:r w:rsidRPr="00ED5BAB">
              <w:rPr>
                <w:i/>
                <w:sz w:val="20"/>
              </w:rPr>
              <w:t>14</w:t>
            </w:r>
          </w:p>
        </w:tc>
        <w:tc>
          <w:tcPr>
            <w:tcW w:w="2539" w:type="dxa"/>
            <w:shd w:val="clear" w:color="auto" w:fill="FFFFFF"/>
          </w:tcPr>
          <w:p w14:paraId="3B7694FD" w14:textId="77777777" w:rsidR="00ED5BAB" w:rsidRPr="00ED5BAB" w:rsidRDefault="00ED5BAB" w:rsidP="00A70DC3">
            <w:pPr>
              <w:tabs>
                <w:tab w:val="num" w:pos="0"/>
              </w:tabs>
              <w:jc w:val="center"/>
              <w:rPr>
                <w:i/>
                <w:sz w:val="20"/>
              </w:rPr>
            </w:pPr>
            <w:r w:rsidRPr="00ED5BAB">
              <w:rPr>
                <w:i/>
                <w:sz w:val="20"/>
              </w:rPr>
              <w:t>14</w:t>
            </w:r>
          </w:p>
        </w:tc>
      </w:tr>
    </w:tbl>
    <w:p w14:paraId="2D213FF7" w14:textId="77777777" w:rsidR="00ED5BAB" w:rsidRPr="00ED5BAB" w:rsidRDefault="00ED5BAB" w:rsidP="00ED5BAB">
      <w:pPr>
        <w:tabs>
          <w:tab w:val="num" w:pos="0"/>
        </w:tabs>
        <w:jc w:val="both"/>
        <w:rPr>
          <w:b/>
          <w:i/>
          <w:sz w:val="20"/>
        </w:rPr>
      </w:pPr>
    </w:p>
    <w:p w14:paraId="6F9FBE8B" w14:textId="77777777" w:rsidR="00ED5BAB" w:rsidRPr="00ED5BAB" w:rsidRDefault="00ED5BAB" w:rsidP="00ED5BAB">
      <w:pPr>
        <w:tabs>
          <w:tab w:val="num" w:pos="0"/>
        </w:tabs>
        <w:jc w:val="both"/>
        <w:rPr>
          <w:i/>
          <w:sz w:val="20"/>
        </w:rPr>
      </w:pPr>
      <w:r w:rsidRPr="00ED5BAB">
        <w:rPr>
          <w:b/>
          <w:i/>
          <w:sz w:val="20"/>
        </w:rPr>
        <w:t>Забележка</w:t>
      </w:r>
      <w:r w:rsidRPr="00ED5BAB">
        <w:rPr>
          <w:i/>
          <w:sz w:val="20"/>
        </w:rPr>
        <w:t>: данните се вземат от водения в РЗИ регистър на ЛЗ за извънболнична помощ кум 31.12.2022 г.</w:t>
      </w:r>
    </w:p>
    <w:p w14:paraId="5E5DD634" w14:textId="77777777" w:rsidR="00ED5BAB" w:rsidRPr="00ED5BAB" w:rsidRDefault="00ED5BAB" w:rsidP="00ED5BAB">
      <w:pPr>
        <w:tabs>
          <w:tab w:val="num" w:pos="0"/>
        </w:tabs>
        <w:jc w:val="both"/>
        <w:rPr>
          <w:sz w:val="20"/>
        </w:rPr>
      </w:pPr>
    </w:p>
    <w:p w14:paraId="50EF5E88" w14:textId="77777777" w:rsidR="00ED5BAB" w:rsidRPr="00ED5BAB" w:rsidRDefault="00ED5BAB" w:rsidP="00ED5BAB">
      <w:pPr>
        <w:tabs>
          <w:tab w:val="num" w:pos="0"/>
        </w:tabs>
        <w:jc w:val="both"/>
        <w:rPr>
          <w:color w:val="FF0000"/>
          <w:sz w:val="20"/>
        </w:rPr>
      </w:pPr>
    </w:p>
    <w:p w14:paraId="0A0A78DA" w14:textId="77777777" w:rsidR="00ED5BAB" w:rsidRPr="00ED5BAB" w:rsidRDefault="00ED5BAB" w:rsidP="008D18CB">
      <w:pPr>
        <w:widowControl/>
        <w:numPr>
          <w:ilvl w:val="0"/>
          <w:numId w:val="79"/>
        </w:numPr>
        <w:tabs>
          <w:tab w:val="left" w:pos="284"/>
        </w:tabs>
        <w:ind w:left="0" w:firstLine="0"/>
        <w:jc w:val="both"/>
        <w:rPr>
          <w:b/>
          <w:bCs/>
          <w:sz w:val="20"/>
        </w:rPr>
      </w:pPr>
      <w:r w:rsidRPr="00ED5BAB">
        <w:rPr>
          <w:b/>
          <w:bCs/>
          <w:sz w:val="20"/>
        </w:rPr>
        <w:t>Лечебни заведения за първична медицинска и дентална извънболнична помощ по общини в област Добрич през 2022 г.</w:t>
      </w:r>
    </w:p>
    <w:p w14:paraId="4ECAF6D2" w14:textId="77777777" w:rsidR="00ED5BAB" w:rsidRPr="00ED5BAB" w:rsidRDefault="00ED5BAB" w:rsidP="00ED5BAB">
      <w:pPr>
        <w:jc w:val="center"/>
        <w:rPr>
          <w:b/>
          <w:bCs/>
          <w:color w:val="FF0000"/>
          <w:sz w:val="20"/>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FFFFFF"/>
        <w:tblLook w:val="01E0" w:firstRow="1" w:lastRow="1" w:firstColumn="1" w:lastColumn="1" w:noHBand="0" w:noVBand="0"/>
      </w:tblPr>
      <w:tblGrid>
        <w:gridCol w:w="1924"/>
        <w:gridCol w:w="1022"/>
        <w:gridCol w:w="1316"/>
        <w:gridCol w:w="1316"/>
        <w:gridCol w:w="1316"/>
        <w:gridCol w:w="1316"/>
        <w:gridCol w:w="1316"/>
      </w:tblGrid>
      <w:tr w:rsidR="00ED5BAB" w:rsidRPr="00ED5BAB" w14:paraId="760893DB" w14:textId="77777777" w:rsidTr="00A70DC3">
        <w:tc>
          <w:tcPr>
            <w:tcW w:w="1924" w:type="dxa"/>
            <w:vMerge w:val="restart"/>
            <w:tcBorders>
              <w:bottom w:val="single" w:sz="18" w:space="0" w:color="4BACC6"/>
            </w:tcBorders>
            <w:shd w:val="clear" w:color="auto" w:fill="B6DDE8"/>
          </w:tcPr>
          <w:p w14:paraId="5B6BB5E5" w14:textId="77777777" w:rsidR="00ED5BAB" w:rsidRPr="00ED5BAB" w:rsidRDefault="00ED5BAB" w:rsidP="00A70DC3">
            <w:pPr>
              <w:jc w:val="center"/>
              <w:rPr>
                <w:b/>
                <w:bCs/>
                <w:i/>
                <w:sz w:val="20"/>
              </w:rPr>
            </w:pPr>
            <w:r w:rsidRPr="00ED5BAB">
              <w:rPr>
                <w:b/>
                <w:bCs/>
                <w:i/>
                <w:sz w:val="20"/>
              </w:rPr>
              <w:t>община</w:t>
            </w:r>
          </w:p>
        </w:tc>
        <w:tc>
          <w:tcPr>
            <w:tcW w:w="2338" w:type="dxa"/>
            <w:gridSpan w:val="2"/>
            <w:vMerge w:val="restart"/>
            <w:tcBorders>
              <w:bottom w:val="single" w:sz="18" w:space="0" w:color="4BACC6"/>
            </w:tcBorders>
            <w:shd w:val="clear" w:color="auto" w:fill="B6DDE8"/>
          </w:tcPr>
          <w:p w14:paraId="4E2E09B4" w14:textId="77777777" w:rsidR="00ED5BAB" w:rsidRPr="00ED5BAB" w:rsidRDefault="00ED5BAB" w:rsidP="00A70DC3">
            <w:pPr>
              <w:jc w:val="center"/>
              <w:rPr>
                <w:b/>
                <w:bCs/>
                <w:i/>
                <w:sz w:val="20"/>
              </w:rPr>
            </w:pPr>
            <w:r w:rsidRPr="00ED5BAB">
              <w:rPr>
                <w:b/>
                <w:bCs/>
                <w:i/>
                <w:sz w:val="20"/>
              </w:rPr>
              <w:t>Брой ЛЗ сключили договори с РЗОК</w:t>
            </w:r>
          </w:p>
        </w:tc>
        <w:tc>
          <w:tcPr>
            <w:tcW w:w="5264" w:type="dxa"/>
            <w:gridSpan w:val="4"/>
            <w:tcBorders>
              <w:bottom w:val="single" w:sz="18" w:space="0" w:color="4BACC6"/>
            </w:tcBorders>
            <w:shd w:val="clear" w:color="auto" w:fill="B6DDE8"/>
          </w:tcPr>
          <w:p w14:paraId="57370D5D" w14:textId="77777777" w:rsidR="00ED5BAB" w:rsidRPr="00ED5BAB" w:rsidRDefault="00ED5BAB" w:rsidP="00A70DC3">
            <w:pPr>
              <w:jc w:val="center"/>
              <w:rPr>
                <w:b/>
                <w:bCs/>
                <w:i/>
                <w:sz w:val="20"/>
              </w:rPr>
            </w:pPr>
            <w:r w:rsidRPr="00ED5BAB">
              <w:rPr>
                <w:b/>
                <w:bCs/>
                <w:i/>
                <w:sz w:val="20"/>
                <w:lang w:val="ru-RU"/>
              </w:rPr>
              <w:t>Брой регистрирани в РЗ</w:t>
            </w:r>
            <w:r w:rsidRPr="00ED5BAB">
              <w:rPr>
                <w:b/>
                <w:bCs/>
                <w:i/>
                <w:sz w:val="20"/>
              </w:rPr>
              <w:t xml:space="preserve">И </w:t>
            </w:r>
          </w:p>
        </w:tc>
      </w:tr>
      <w:tr w:rsidR="00ED5BAB" w:rsidRPr="00ED5BAB" w14:paraId="57D03F6D" w14:textId="77777777" w:rsidTr="00A70DC3">
        <w:tc>
          <w:tcPr>
            <w:tcW w:w="1924" w:type="dxa"/>
            <w:vMerge/>
            <w:shd w:val="clear" w:color="auto" w:fill="B6DDE8"/>
          </w:tcPr>
          <w:p w14:paraId="421D280D" w14:textId="77777777" w:rsidR="00ED5BAB" w:rsidRPr="00ED5BAB" w:rsidRDefault="00ED5BAB" w:rsidP="00A70DC3">
            <w:pPr>
              <w:jc w:val="center"/>
              <w:rPr>
                <w:b/>
                <w:bCs/>
                <w:i/>
                <w:sz w:val="20"/>
                <w:lang w:val="ru-RU"/>
              </w:rPr>
            </w:pPr>
          </w:p>
        </w:tc>
        <w:tc>
          <w:tcPr>
            <w:tcW w:w="2338" w:type="dxa"/>
            <w:gridSpan w:val="2"/>
            <w:vMerge/>
            <w:shd w:val="clear" w:color="auto" w:fill="B6DDE8"/>
          </w:tcPr>
          <w:p w14:paraId="73965F59" w14:textId="77777777" w:rsidR="00ED5BAB" w:rsidRPr="00ED5BAB" w:rsidRDefault="00ED5BAB" w:rsidP="00A70DC3">
            <w:pPr>
              <w:jc w:val="center"/>
              <w:rPr>
                <w:b/>
                <w:bCs/>
                <w:i/>
                <w:sz w:val="20"/>
                <w:lang w:val="ru-RU"/>
              </w:rPr>
            </w:pPr>
          </w:p>
        </w:tc>
        <w:tc>
          <w:tcPr>
            <w:tcW w:w="2632" w:type="dxa"/>
            <w:gridSpan w:val="2"/>
            <w:shd w:val="clear" w:color="auto" w:fill="B6DDE8"/>
          </w:tcPr>
          <w:p w14:paraId="6AD4D75C" w14:textId="77777777" w:rsidR="00ED5BAB" w:rsidRPr="00ED5BAB" w:rsidRDefault="00ED5BAB" w:rsidP="00A70DC3">
            <w:pPr>
              <w:jc w:val="center"/>
              <w:rPr>
                <w:b/>
                <w:bCs/>
                <w:i/>
                <w:sz w:val="20"/>
              </w:rPr>
            </w:pPr>
            <w:r w:rsidRPr="00ED5BAB">
              <w:rPr>
                <w:b/>
                <w:bCs/>
                <w:i/>
                <w:sz w:val="20"/>
              </w:rPr>
              <w:t>ИППМП</w:t>
            </w:r>
          </w:p>
        </w:tc>
        <w:tc>
          <w:tcPr>
            <w:tcW w:w="2632" w:type="dxa"/>
            <w:gridSpan w:val="2"/>
            <w:shd w:val="clear" w:color="auto" w:fill="B6DDE8"/>
          </w:tcPr>
          <w:p w14:paraId="0256D259" w14:textId="77777777" w:rsidR="00ED5BAB" w:rsidRPr="00ED5BAB" w:rsidRDefault="00ED5BAB" w:rsidP="00A70DC3">
            <w:pPr>
              <w:jc w:val="center"/>
              <w:rPr>
                <w:b/>
                <w:bCs/>
                <w:i/>
                <w:sz w:val="20"/>
              </w:rPr>
            </w:pPr>
            <w:r w:rsidRPr="00ED5BAB">
              <w:rPr>
                <w:b/>
                <w:bCs/>
                <w:i/>
                <w:sz w:val="20"/>
              </w:rPr>
              <w:t>ГППМП</w:t>
            </w:r>
          </w:p>
        </w:tc>
      </w:tr>
      <w:tr w:rsidR="00ED5BAB" w:rsidRPr="00ED5BAB" w14:paraId="608C3F62" w14:textId="77777777" w:rsidTr="00A70DC3">
        <w:tc>
          <w:tcPr>
            <w:tcW w:w="1924" w:type="dxa"/>
            <w:vMerge/>
            <w:shd w:val="clear" w:color="auto" w:fill="B6DDE8"/>
          </w:tcPr>
          <w:p w14:paraId="6B1E210C" w14:textId="77777777" w:rsidR="00ED5BAB" w:rsidRPr="00ED5BAB" w:rsidRDefault="00ED5BAB" w:rsidP="00A70DC3">
            <w:pPr>
              <w:jc w:val="center"/>
              <w:rPr>
                <w:b/>
                <w:bCs/>
                <w:i/>
                <w:sz w:val="20"/>
              </w:rPr>
            </w:pPr>
          </w:p>
        </w:tc>
        <w:tc>
          <w:tcPr>
            <w:tcW w:w="1022" w:type="dxa"/>
            <w:shd w:val="clear" w:color="auto" w:fill="B6DDE8"/>
          </w:tcPr>
          <w:p w14:paraId="7DE6C224" w14:textId="77777777" w:rsidR="00ED5BAB" w:rsidRPr="00ED5BAB" w:rsidRDefault="00ED5BAB" w:rsidP="00A70DC3">
            <w:pPr>
              <w:jc w:val="center"/>
              <w:rPr>
                <w:b/>
                <w:bCs/>
                <w:i/>
                <w:sz w:val="20"/>
              </w:rPr>
            </w:pPr>
            <w:r w:rsidRPr="00ED5BAB">
              <w:rPr>
                <w:b/>
                <w:bCs/>
                <w:i/>
                <w:sz w:val="20"/>
              </w:rPr>
              <w:t>ОПЛ</w:t>
            </w:r>
          </w:p>
        </w:tc>
        <w:tc>
          <w:tcPr>
            <w:tcW w:w="1316" w:type="dxa"/>
            <w:shd w:val="clear" w:color="auto" w:fill="B6DDE8"/>
          </w:tcPr>
          <w:p w14:paraId="18B2D7CA" w14:textId="77777777" w:rsidR="00ED5BAB" w:rsidRPr="00ED5BAB" w:rsidRDefault="00ED5BAB" w:rsidP="00A70DC3">
            <w:pPr>
              <w:jc w:val="center"/>
              <w:rPr>
                <w:b/>
                <w:bCs/>
                <w:i/>
                <w:sz w:val="20"/>
              </w:rPr>
            </w:pPr>
            <w:r w:rsidRPr="00ED5BAB">
              <w:rPr>
                <w:b/>
                <w:bCs/>
                <w:i/>
                <w:sz w:val="20"/>
              </w:rPr>
              <w:t>дентални</w:t>
            </w:r>
          </w:p>
        </w:tc>
        <w:tc>
          <w:tcPr>
            <w:tcW w:w="1316" w:type="dxa"/>
            <w:shd w:val="clear" w:color="auto" w:fill="B6DDE8"/>
          </w:tcPr>
          <w:p w14:paraId="200D2BD6" w14:textId="77777777" w:rsidR="00ED5BAB" w:rsidRPr="00ED5BAB" w:rsidRDefault="00ED5BAB" w:rsidP="00A70DC3">
            <w:pPr>
              <w:jc w:val="center"/>
              <w:rPr>
                <w:b/>
                <w:bCs/>
                <w:i/>
                <w:sz w:val="20"/>
              </w:rPr>
            </w:pPr>
            <w:r w:rsidRPr="00ED5BAB">
              <w:rPr>
                <w:b/>
                <w:bCs/>
                <w:i/>
                <w:sz w:val="20"/>
              </w:rPr>
              <w:t>ОПЛ</w:t>
            </w:r>
          </w:p>
        </w:tc>
        <w:tc>
          <w:tcPr>
            <w:tcW w:w="1316" w:type="dxa"/>
            <w:shd w:val="clear" w:color="auto" w:fill="B6DDE8"/>
          </w:tcPr>
          <w:p w14:paraId="34578736" w14:textId="77777777" w:rsidR="00ED5BAB" w:rsidRPr="00ED5BAB" w:rsidRDefault="00ED5BAB" w:rsidP="00A70DC3">
            <w:pPr>
              <w:jc w:val="center"/>
              <w:rPr>
                <w:b/>
                <w:bCs/>
                <w:i/>
                <w:sz w:val="20"/>
              </w:rPr>
            </w:pPr>
            <w:r w:rsidRPr="00ED5BAB">
              <w:rPr>
                <w:b/>
                <w:bCs/>
                <w:i/>
                <w:sz w:val="20"/>
              </w:rPr>
              <w:t>дентални</w:t>
            </w:r>
          </w:p>
        </w:tc>
        <w:tc>
          <w:tcPr>
            <w:tcW w:w="1316" w:type="dxa"/>
            <w:shd w:val="clear" w:color="auto" w:fill="B6DDE8"/>
          </w:tcPr>
          <w:p w14:paraId="1CEAED9F" w14:textId="77777777" w:rsidR="00ED5BAB" w:rsidRPr="00ED5BAB" w:rsidRDefault="00ED5BAB" w:rsidP="00A70DC3">
            <w:pPr>
              <w:jc w:val="center"/>
              <w:rPr>
                <w:b/>
                <w:bCs/>
                <w:i/>
                <w:sz w:val="20"/>
              </w:rPr>
            </w:pPr>
            <w:r w:rsidRPr="00ED5BAB">
              <w:rPr>
                <w:b/>
                <w:bCs/>
                <w:i/>
                <w:sz w:val="20"/>
              </w:rPr>
              <w:t>ОПЛ</w:t>
            </w:r>
          </w:p>
        </w:tc>
        <w:tc>
          <w:tcPr>
            <w:tcW w:w="1316" w:type="dxa"/>
            <w:shd w:val="clear" w:color="auto" w:fill="B6DDE8"/>
          </w:tcPr>
          <w:p w14:paraId="7BAABFC7" w14:textId="77777777" w:rsidR="00ED5BAB" w:rsidRPr="00ED5BAB" w:rsidRDefault="00ED5BAB" w:rsidP="00A70DC3">
            <w:pPr>
              <w:jc w:val="center"/>
              <w:rPr>
                <w:b/>
                <w:bCs/>
                <w:i/>
                <w:sz w:val="20"/>
              </w:rPr>
            </w:pPr>
            <w:r w:rsidRPr="00ED5BAB">
              <w:rPr>
                <w:b/>
                <w:bCs/>
                <w:i/>
                <w:sz w:val="20"/>
              </w:rPr>
              <w:t>дентални</w:t>
            </w:r>
          </w:p>
        </w:tc>
      </w:tr>
      <w:tr w:rsidR="00ED5BAB" w:rsidRPr="00ED5BAB" w14:paraId="5FDDE1C0" w14:textId="77777777" w:rsidTr="00A70DC3">
        <w:tc>
          <w:tcPr>
            <w:tcW w:w="1924" w:type="dxa"/>
            <w:shd w:val="clear" w:color="auto" w:fill="B6DDE8"/>
          </w:tcPr>
          <w:p w14:paraId="7F6889CF" w14:textId="77777777" w:rsidR="00ED5BAB" w:rsidRPr="00ED5BAB" w:rsidRDefault="00ED5BAB" w:rsidP="00A70DC3">
            <w:pPr>
              <w:rPr>
                <w:b/>
                <w:bCs/>
                <w:i/>
                <w:sz w:val="20"/>
                <w:lang w:val="en-US"/>
              </w:rPr>
            </w:pPr>
            <w:r w:rsidRPr="00ED5BAB">
              <w:rPr>
                <w:b/>
                <w:bCs/>
                <w:i/>
                <w:sz w:val="20"/>
              </w:rPr>
              <w:t>Добрич-град</w:t>
            </w:r>
          </w:p>
        </w:tc>
        <w:tc>
          <w:tcPr>
            <w:tcW w:w="1022" w:type="dxa"/>
            <w:shd w:val="clear" w:color="auto" w:fill="DAEEF3"/>
          </w:tcPr>
          <w:p w14:paraId="687BCA06" w14:textId="77777777" w:rsidR="00ED5BAB" w:rsidRPr="00ED5BAB" w:rsidRDefault="00ED5BAB" w:rsidP="00A70DC3">
            <w:pPr>
              <w:jc w:val="right"/>
              <w:rPr>
                <w:bCs/>
                <w:sz w:val="20"/>
              </w:rPr>
            </w:pPr>
            <w:r w:rsidRPr="00ED5BAB">
              <w:rPr>
                <w:bCs/>
                <w:sz w:val="20"/>
              </w:rPr>
              <w:t>31</w:t>
            </w:r>
          </w:p>
        </w:tc>
        <w:tc>
          <w:tcPr>
            <w:tcW w:w="1316" w:type="dxa"/>
            <w:shd w:val="clear" w:color="auto" w:fill="DAEEF3"/>
          </w:tcPr>
          <w:p w14:paraId="700243E2" w14:textId="77777777" w:rsidR="00ED5BAB" w:rsidRPr="00ED5BAB" w:rsidRDefault="00ED5BAB" w:rsidP="00A70DC3">
            <w:pPr>
              <w:jc w:val="right"/>
              <w:rPr>
                <w:bCs/>
                <w:sz w:val="20"/>
              </w:rPr>
            </w:pPr>
            <w:r w:rsidRPr="00ED5BAB">
              <w:rPr>
                <w:bCs/>
                <w:sz w:val="20"/>
              </w:rPr>
              <w:t>64</w:t>
            </w:r>
          </w:p>
        </w:tc>
        <w:tc>
          <w:tcPr>
            <w:tcW w:w="1316" w:type="dxa"/>
            <w:shd w:val="clear" w:color="auto" w:fill="DAEEF3"/>
          </w:tcPr>
          <w:p w14:paraId="21F33109" w14:textId="77777777" w:rsidR="00ED5BAB" w:rsidRPr="00ED5BAB" w:rsidRDefault="00ED5BAB" w:rsidP="00A70DC3">
            <w:pPr>
              <w:jc w:val="right"/>
              <w:rPr>
                <w:bCs/>
                <w:sz w:val="20"/>
              </w:rPr>
            </w:pPr>
            <w:r w:rsidRPr="00ED5BAB">
              <w:rPr>
                <w:bCs/>
                <w:sz w:val="20"/>
              </w:rPr>
              <w:t>31</w:t>
            </w:r>
          </w:p>
        </w:tc>
        <w:tc>
          <w:tcPr>
            <w:tcW w:w="1316" w:type="dxa"/>
            <w:shd w:val="clear" w:color="auto" w:fill="DAEEF3"/>
          </w:tcPr>
          <w:p w14:paraId="09ACEA88" w14:textId="77777777" w:rsidR="00ED5BAB" w:rsidRPr="00ED5BAB" w:rsidRDefault="00ED5BAB" w:rsidP="00A70DC3">
            <w:pPr>
              <w:jc w:val="right"/>
              <w:rPr>
                <w:bCs/>
                <w:sz w:val="20"/>
              </w:rPr>
            </w:pPr>
            <w:r w:rsidRPr="00ED5BAB">
              <w:rPr>
                <w:bCs/>
                <w:sz w:val="20"/>
              </w:rPr>
              <w:t>64</w:t>
            </w:r>
          </w:p>
        </w:tc>
        <w:tc>
          <w:tcPr>
            <w:tcW w:w="1316" w:type="dxa"/>
            <w:shd w:val="clear" w:color="auto" w:fill="DAEEF3"/>
          </w:tcPr>
          <w:p w14:paraId="49AE2917" w14:textId="77777777" w:rsidR="00ED5BAB" w:rsidRPr="00ED5BAB" w:rsidRDefault="00ED5BAB" w:rsidP="00A70DC3">
            <w:pPr>
              <w:jc w:val="right"/>
              <w:rPr>
                <w:bCs/>
                <w:sz w:val="20"/>
              </w:rPr>
            </w:pPr>
            <w:r w:rsidRPr="00ED5BAB">
              <w:rPr>
                <w:bCs/>
                <w:sz w:val="20"/>
              </w:rPr>
              <w:t>5</w:t>
            </w:r>
          </w:p>
        </w:tc>
        <w:tc>
          <w:tcPr>
            <w:tcW w:w="1316" w:type="dxa"/>
            <w:shd w:val="clear" w:color="auto" w:fill="DAEEF3"/>
          </w:tcPr>
          <w:p w14:paraId="396B2E59" w14:textId="77777777" w:rsidR="00ED5BAB" w:rsidRPr="00ED5BAB" w:rsidRDefault="00ED5BAB" w:rsidP="00A70DC3">
            <w:pPr>
              <w:jc w:val="right"/>
              <w:rPr>
                <w:bCs/>
                <w:sz w:val="20"/>
              </w:rPr>
            </w:pPr>
            <w:r w:rsidRPr="00ED5BAB">
              <w:rPr>
                <w:bCs/>
                <w:sz w:val="20"/>
              </w:rPr>
              <w:t>11</w:t>
            </w:r>
          </w:p>
        </w:tc>
      </w:tr>
      <w:tr w:rsidR="00ED5BAB" w:rsidRPr="00ED5BAB" w14:paraId="2EB0BB87" w14:textId="77777777" w:rsidTr="00A70DC3">
        <w:tc>
          <w:tcPr>
            <w:tcW w:w="1924" w:type="dxa"/>
            <w:shd w:val="clear" w:color="auto" w:fill="B6DDE8"/>
          </w:tcPr>
          <w:p w14:paraId="5E2A5F49" w14:textId="77777777" w:rsidR="00ED5BAB" w:rsidRPr="00ED5BAB" w:rsidRDefault="00ED5BAB" w:rsidP="00A70DC3">
            <w:pPr>
              <w:rPr>
                <w:b/>
                <w:bCs/>
                <w:i/>
                <w:sz w:val="20"/>
              </w:rPr>
            </w:pPr>
            <w:r w:rsidRPr="00ED5BAB">
              <w:rPr>
                <w:b/>
                <w:bCs/>
                <w:i/>
                <w:sz w:val="20"/>
              </w:rPr>
              <w:t>Добрич-селска</w:t>
            </w:r>
          </w:p>
        </w:tc>
        <w:tc>
          <w:tcPr>
            <w:tcW w:w="1022" w:type="dxa"/>
            <w:shd w:val="clear" w:color="auto" w:fill="DAEEF3"/>
          </w:tcPr>
          <w:p w14:paraId="1A9659E0" w14:textId="77777777" w:rsidR="00ED5BAB" w:rsidRPr="00ED5BAB" w:rsidRDefault="00ED5BAB" w:rsidP="00A70DC3">
            <w:pPr>
              <w:jc w:val="right"/>
              <w:rPr>
                <w:bCs/>
                <w:sz w:val="20"/>
                <w:lang w:val="ru-RU"/>
              </w:rPr>
            </w:pPr>
            <w:r w:rsidRPr="00ED5BAB">
              <w:rPr>
                <w:bCs/>
                <w:sz w:val="20"/>
                <w:lang w:val="ru-RU"/>
              </w:rPr>
              <w:t>8</w:t>
            </w:r>
          </w:p>
        </w:tc>
        <w:tc>
          <w:tcPr>
            <w:tcW w:w="1316" w:type="dxa"/>
            <w:shd w:val="clear" w:color="auto" w:fill="DAEEF3"/>
          </w:tcPr>
          <w:p w14:paraId="15029E80" w14:textId="77777777" w:rsidR="00ED5BAB" w:rsidRPr="00ED5BAB" w:rsidRDefault="00ED5BAB" w:rsidP="00A70DC3">
            <w:pPr>
              <w:jc w:val="right"/>
              <w:rPr>
                <w:bCs/>
                <w:sz w:val="20"/>
                <w:lang w:val="ru-RU"/>
              </w:rPr>
            </w:pPr>
            <w:r w:rsidRPr="00ED5BAB">
              <w:rPr>
                <w:bCs/>
                <w:sz w:val="20"/>
                <w:lang w:val="ru-RU"/>
              </w:rPr>
              <w:t>3</w:t>
            </w:r>
          </w:p>
        </w:tc>
        <w:tc>
          <w:tcPr>
            <w:tcW w:w="1316" w:type="dxa"/>
            <w:shd w:val="clear" w:color="auto" w:fill="DAEEF3"/>
          </w:tcPr>
          <w:p w14:paraId="208749DA" w14:textId="77777777" w:rsidR="00ED5BAB" w:rsidRPr="00ED5BAB" w:rsidRDefault="00ED5BAB" w:rsidP="00A70DC3">
            <w:pPr>
              <w:jc w:val="right"/>
              <w:rPr>
                <w:bCs/>
                <w:sz w:val="20"/>
                <w:lang w:val="ru-RU"/>
              </w:rPr>
            </w:pPr>
            <w:r w:rsidRPr="00ED5BAB">
              <w:rPr>
                <w:bCs/>
                <w:sz w:val="20"/>
                <w:lang w:val="ru-RU"/>
              </w:rPr>
              <w:t>8</w:t>
            </w:r>
          </w:p>
        </w:tc>
        <w:tc>
          <w:tcPr>
            <w:tcW w:w="1316" w:type="dxa"/>
            <w:shd w:val="clear" w:color="auto" w:fill="DAEEF3"/>
          </w:tcPr>
          <w:p w14:paraId="0128F043" w14:textId="77777777" w:rsidR="00ED5BAB" w:rsidRPr="00ED5BAB" w:rsidRDefault="00ED5BAB" w:rsidP="00A70DC3">
            <w:pPr>
              <w:jc w:val="right"/>
              <w:rPr>
                <w:bCs/>
                <w:sz w:val="20"/>
                <w:lang w:val="ru-RU"/>
              </w:rPr>
            </w:pPr>
            <w:r w:rsidRPr="00ED5BAB">
              <w:rPr>
                <w:bCs/>
                <w:sz w:val="20"/>
                <w:lang w:val="ru-RU"/>
              </w:rPr>
              <w:t>3</w:t>
            </w:r>
          </w:p>
        </w:tc>
        <w:tc>
          <w:tcPr>
            <w:tcW w:w="1316" w:type="dxa"/>
            <w:shd w:val="clear" w:color="auto" w:fill="DAEEF3"/>
          </w:tcPr>
          <w:p w14:paraId="1A95F96F" w14:textId="77777777" w:rsidR="00ED5BAB" w:rsidRPr="00ED5BAB" w:rsidRDefault="00ED5BAB" w:rsidP="00A70DC3">
            <w:pPr>
              <w:jc w:val="right"/>
              <w:rPr>
                <w:bCs/>
                <w:sz w:val="20"/>
                <w:lang w:val="ru-RU"/>
              </w:rPr>
            </w:pPr>
            <w:r w:rsidRPr="00ED5BAB">
              <w:rPr>
                <w:bCs/>
                <w:sz w:val="20"/>
                <w:lang w:val="ru-RU"/>
              </w:rPr>
              <w:t>3</w:t>
            </w:r>
          </w:p>
        </w:tc>
        <w:tc>
          <w:tcPr>
            <w:tcW w:w="1316" w:type="dxa"/>
            <w:shd w:val="clear" w:color="auto" w:fill="DAEEF3"/>
          </w:tcPr>
          <w:p w14:paraId="068EC88F" w14:textId="77777777" w:rsidR="00ED5BAB" w:rsidRPr="00ED5BAB" w:rsidRDefault="00ED5BAB" w:rsidP="00A70DC3">
            <w:pPr>
              <w:jc w:val="right"/>
              <w:rPr>
                <w:bCs/>
                <w:sz w:val="20"/>
                <w:lang w:val="ru-RU"/>
              </w:rPr>
            </w:pPr>
          </w:p>
        </w:tc>
      </w:tr>
      <w:tr w:rsidR="00ED5BAB" w:rsidRPr="00ED5BAB" w14:paraId="638EC506" w14:textId="77777777" w:rsidTr="00A70DC3">
        <w:tc>
          <w:tcPr>
            <w:tcW w:w="1924" w:type="dxa"/>
            <w:shd w:val="clear" w:color="auto" w:fill="B6DDE8"/>
          </w:tcPr>
          <w:p w14:paraId="4D16F442" w14:textId="77777777" w:rsidR="00ED5BAB" w:rsidRPr="00ED5BAB" w:rsidRDefault="00ED5BAB" w:rsidP="00A70DC3">
            <w:pPr>
              <w:rPr>
                <w:b/>
                <w:bCs/>
                <w:i/>
                <w:sz w:val="20"/>
                <w:lang w:val="ru-RU"/>
              </w:rPr>
            </w:pPr>
            <w:r w:rsidRPr="00ED5BAB">
              <w:rPr>
                <w:b/>
                <w:bCs/>
                <w:i/>
                <w:sz w:val="20"/>
                <w:lang w:val="ru-RU"/>
              </w:rPr>
              <w:t>Балчик</w:t>
            </w:r>
          </w:p>
        </w:tc>
        <w:tc>
          <w:tcPr>
            <w:tcW w:w="1022" w:type="dxa"/>
            <w:shd w:val="clear" w:color="auto" w:fill="DAEEF3"/>
          </w:tcPr>
          <w:p w14:paraId="04A571BE" w14:textId="77777777" w:rsidR="00ED5BAB" w:rsidRPr="00ED5BAB" w:rsidRDefault="00ED5BAB" w:rsidP="00A70DC3">
            <w:pPr>
              <w:jc w:val="right"/>
              <w:rPr>
                <w:bCs/>
                <w:sz w:val="20"/>
                <w:lang w:val="ru-RU"/>
              </w:rPr>
            </w:pPr>
            <w:r w:rsidRPr="00ED5BAB">
              <w:rPr>
                <w:bCs/>
                <w:sz w:val="20"/>
                <w:lang w:val="ru-RU"/>
              </w:rPr>
              <w:t>10</w:t>
            </w:r>
          </w:p>
        </w:tc>
        <w:tc>
          <w:tcPr>
            <w:tcW w:w="1316" w:type="dxa"/>
            <w:shd w:val="clear" w:color="auto" w:fill="DAEEF3"/>
          </w:tcPr>
          <w:p w14:paraId="5A093514" w14:textId="77777777" w:rsidR="00ED5BAB" w:rsidRPr="00ED5BAB" w:rsidRDefault="00ED5BAB" w:rsidP="00A70DC3">
            <w:pPr>
              <w:jc w:val="right"/>
              <w:rPr>
                <w:bCs/>
                <w:sz w:val="20"/>
                <w:lang w:val="ru-RU"/>
              </w:rPr>
            </w:pPr>
            <w:r w:rsidRPr="00ED5BAB">
              <w:rPr>
                <w:bCs/>
                <w:sz w:val="20"/>
                <w:lang w:val="ru-RU"/>
              </w:rPr>
              <w:t>6</w:t>
            </w:r>
          </w:p>
        </w:tc>
        <w:tc>
          <w:tcPr>
            <w:tcW w:w="1316" w:type="dxa"/>
            <w:shd w:val="clear" w:color="auto" w:fill="DAEEF3"/>
          </w:tcPr>
          <w:p w14:paraId="2E461CCE" w14:textId="77777777" w:rsidR="00ED5BAB" w:rsidRPr="00ED5BAB" w:rsidRDefault="00ED5BAB" w:rsidP="00A70DC3">
            <w:pPr>
              <w:jc w:val="right"/>
              <w:rPr>
                <w:bCs/>
                <w:sz w:val="20"/>
                <w:lang w:val="ru-RU"/>
              </w:rPr>
            </w:pPr>
            <w:r w:rsidRPr="00ED5BAB">
              <w:rPr>
                <w:bCs/>
                <w:sz w:val="20"/>
                <w:lang w:val="ru-RU"/>
              </w:rPr>
              <w:t>10</w:t>
            </w:r>
          </w:p>
        </w:tc>
        <w:tc>
          <w:tcPr>
            <w:tcW w:w="1316" w:type="dxa"/>
            <w:shd w:val="clear" w:color="auto" w:fill="DAEEF3"/>
          </w:tcPr>
          <w:p w14:paraId="52CBCAD3" w14:textId="77777777" w:rsidR="00ED5BAB" w:rsidRPr="00ED5BAB" w:rsidRDefault="00ED5BAB" w:rsidP="00A70DC3">
            <w:pPr>
              <w:jc w:val="right"/>
              <w:rPr>
                <w:bCs/>
                <w:sz w:val="20"/>
              </w:rPr>
            </w:pPr>
            <w:r w:rsidRPr="00ED5BAB">
              <w:rPr>
                <w:bCs/>
                <w:sz w:val="20"/>
              </w:rPr>
              <w:t>6</w:t>
            </w:r>
          </w:p>
        </w:tc>
        <w:tc>
          <w:tcPr>
            <w:tcW w:w="1316" w:type="dxa"/>
            <w:shd w:val="clear" w:color="auto" w:fill="DAEEF3"/>
          </w:tcPr>
          <w:p w14:paraId="6F30DF22" w14:textId="77777777" w:rsidR="00ED5BAB" w:rsidRPr="00ED5BAB" w:rsidRDefault="00ED5BAB" w:rsidP="00A70DC3">
            <w:pPr>
              <w:jc w:val="right"/>
              <w:rPr>
                <w:bCs/>
                <w:sz w:val="20"/>
                <w:lang w:val="ru-RU"/>
              </w:rPr>
            </w:pPr>
            <w:r w:rsidRPr="00ED5BAB">
              <w:rPr>
                <w:bCs/>
                <w:sz w:val="20"/>
                <w:lang w:val="ru-RU"/>
              </w:rPr>
              <w:t>1</w:t>
            </w:r>
          </w:p>
        </w:tc>
        <w:tc>
          <w:tcPr>
            <w:tcW w:w="1316" w:type="dxa"/>
            <w:shd w:val="clear" w:color="auto" w:fill="DAEEF3"/>
          </w:tcPr>
          <w:p w14:paraId="40ED1D6D" w14:textId="77777777" w:rsidR="00ED5BAB" w:rsidRPr="00ED5BAB" w:rsidRDefault="00ED5BAB" w:rsidP="00A70DC3">
            <w:pPr>
              <w:jc w:val="right"/>
              <w:rPr>
                <w:bCs/>
                <w:sz w:val="20"/>
                <w:lang w:val="ru-RU"/>
              </w:rPr>
            </w:pPr>
            <w:r w:rsidRPr="00ED5BAB">
              <w:rPr>
                <w:bCs/>
                <w:sz w:val="20"/>
                <w:lang w:val="ru-RU"/>
              </w:rPr>
              <w:t>2</w:t>
            </w:r>
          </w:p>
        </w:tc>
      </w:tr>
      <w:tr w:rsidR="00ED5BAB" w:rsidRPr="00ED5BAB" w14:paraId="58FEBDB1" w14:textId="77777777" w:rsidTr="00A70DC3">
        <w:tc>
          <w:tcPr>
            <w:tcW w:w="1924" w:type="dxa"/>
            <w:shd w:val="clear" w:color="auto" w:fill="B6DDE8"/>
          </w:tcPr>
          <w:p w14:paraId="77295CA1" w14:textId="77777777" w:rsidR="00ED5BAB" w:rsidRPr="00ED5BAB" w:rsidRDefault="00ED5BAB" w:rsidP="00A70DC3">
            <w:pPr>
              <w:rPr>
                <w:b/>
                <w:bCs/>
                <w:i/>
                <w:sz w:val="20"/>
                <w:lang w:val="ru-RU"/>
              </w:rPr>
            </w:pPr>
            <w:r w:rsidRPr="00ED5BAB">
              <w:rPr>
                <w:b/>
                <w:bCs/>
                <w:i/>
                <w:sz w:val="20"/>
                <w:lang w:val="ru-RU"/>
              </w:rPr>
              <w:t>Каварна</w:t>
            </w:r>
          </w:p>
        </w:tc>
        <w:tc>
          <w:tcPr>
            <w:tcW w:w="1022" w:type="dxa"/>
            <w:shd w:val="clear" w:color="auto" w:fill="DAEEF3"/>
          </w:tcPr>
          <w:p w14:paraId="08D38A72" w14:textId="77777777" w:rsidR="00ED5BAB" w:rsidRPr="00ED5BAB" w:rsidRDefault="00ED5BAB" w:rsidP="00A70DC3">
            <w:pPr>
              <w:jc w:val="right"/>
              <w:rPr>
                <w:bCs/>
                <w:sz w:val="20"/>
                <w:lang w:val="ru-RU"/>
              </w:rPr>
            </w:pPr>
            <w:r w:rsidRPr="00ED5BAB">
              <w:rPr>
                <w:bCs/>
                <w:sz w:val="20"/>
                <w:lang w:val="ru-RU"/>
              </w:rPr>
              <w:t>7</w:t>
            </w:r>
          </w:p>
        </w:tc>
        <w:tc>
          <w:tcPr>
            <w:tcW w:w="1316" w:type="dxa"/>
            <w:shd w:val="clear" w:color="auto" w:fill="DAEEF3"/>
          </w:tcPr>
          <w:p w14:paraId="3672F7EE" w14:textId="77777777" w:rsidR="00ED5BAB" w:rsidRPr="00ED5BAB" w:rsidRDefault="00ED5BAB" w:rsidP="00A70DC3">
            <w:pPr>
              <w:jc w:val="right"/>
              <w:rPr>
                <w:bCs/>
                <w:sz w:val="20"/>
                <w:lang w:val="ru-RU"/>
              </w:rPr>
            </w:pPr>
            <w:r w:rsidRPr="00ED5BAB">
              <w:rPr>
                <w:bCs/>
                <w:sz w:val="20"/>
                <w:lang w:val="ru-RU"/>
              </w:rPr>
              <w:t>8</w:t>
            </w:r>
          </w:p>
        </w:tc>
        <w:tc>
          <w:tcPr>
            <w:tcW w:w="1316" w:type="dxa"/>
            <w:shd w:val="clear" w:color="auto" w:fill="DAEEF3"/>
          </w:tcPr>
          <w:p w14:paraId="739E27FF" w14:textId="77777777" w:rsidR="00ED5BAB" w:rsidRPr="00ED5BAB" w:rsidRDefault="00ED5BAB" w:rsidP="00A70DC3">
            <w:pPr>
              <w:jc w:val="right"/>
              <w:rPr>
                <w:bCs/>
                <w:sz w:val="20"/>
                <w:lang w:val="ru-RU"/>
              </w:rPr>
            </w:pPr>
            <w:r w:rsidRPr="00ED5BAB">
              <w:rPr>
                <w:bCs/>
                <w:sz w:val="20"/>
                <w:lang w:val="ru-RU"/>
              </w:rPr>
              <w:t>7</w:t>
            </w:r>
          </w:p>
        </w:tc>
        <w:tc>
          <w:tcPr>
            <w:tcW w:w="1316" w:type="dxa"/>
            <w:shd w:val="clear" w:color="auto" w:fill="DAEEF3"/>
          </w:tcPr>
          <w:p w14:paraId="157146DE" w14:textId="77777777" w:rsidR="00ED5BAB" w:rsidRPr="00ED5BAB" w:rsidRDefault="00ED5BAB" w:rsidP="00A70DC3">
            <w:pPr>
              <w:jc w:val="right"/>
              <w:rPr>
                <w:bCs/>
                <w:sz w:val="20"/>
                <w:lang w:val="ru-RU"/>
              </w:rPr>
            </w:pPr>
            <w:r w:rsidRPr="00ED5BAB">
              <w:rPr>
                <w:bCs/>
                <w:sz w:val="20"/>
                <w:lang w:val="ru-RU"/>
              </w:rPr>
              <w:t>8</w:t>
            </w:r>
          </w:p>
        </w:tc>
        <w:tc>
          <w:tcPr>
            <w:tcW w:w="1316" w:type="dxa"/>
            <w:shd w:val="clear" w:color="auto" w:fill="DAEEF3"/>
          </w:tcPr>
          <w:p w14:paraId="35B87569" w14:textId="77777777" w:rsidR="00ED5BAB" w:rsidRPr="00ED5BAB" w:rsidRDefault="00ED5BAB" w:rsidP="00A70DC3">
            <w:pPr>
              <w:jc w:val="right"/>
              <w:rPr>
                <w:bCs/>
                <w:sz w:val="20"/>
              </w:rPr>
            </w:pPr>
          </w:p>
        </w:tc>
        <w:tc>
          <w:tcPr>
            <w:tcW w:w="1316" w:type="dxa"/>
            <w:shd w:val="clear" w:color="auto" w:fill="DAEEF3"/>
          </w:tcPr>
          <w:p w14:paraId="007D10EB" w14:textId="77777777" w:rsidR="00ED5BAB" w:rsidRPr="00ED5BAB" w:rsidRDefault="00ED5BAB" w:rsidP="00A70DC3">
            <w:pPr>
              <w:jc w:val="right"/>
              <w:rPr>
                <w:bCs/>
                <w:sz w:val="20"/>
                <w:lang w:val="ru-RU"/>
              </w:rPr>
            </w:pPr>
          </w:p>
        </w:tc>
      </w:tr>
      <w:tr w:rsidR="00ED5BAB" w:rsidRPr="00ED5BAB" w14:paraId="3D8752D9" w14:textId="77777777" w:rsidTr="00A70DC3">
        <w:tc>
          <w:tcPr>
            <w:tcW w:w="1924" w:type="dxa"/>
            <w:shd w:val="clear" w:color="auto" w:fill="B6DDE8"/>
          </w:tcPr>
          <w:p w14:paraId="3FC02397" w14:textId="77777777" w:rsidR="00ED5BAB" w:rsidRPr="00ED5BAB" w:rsidRDefault="00ED5BAB" w:rsidP="00A70DC3">
            <w:pPr>
              <w:rPr>
                <w:b/>
                <w:bCs/>
                <w:i/>
                <w:sz w:val="20"/>
                <w:lang w:val="ru-RU"/>
              </w:rPr>
            </w:pPr>
            <w:r w:rsidRPr="00ED5BAB">
              <w:rPr>
                <w:b/>
                <w:bCs/>
                <w:i/>
                <w:sz w:val="20"/>
                <w:lang w:val="ru-RU"/>
              </w:rPr>
              <w:t>Ген. Тошево</w:t>
            </w:r>
          </w:p>
        </w:tc>
        <w:tc>
          <w:tcPr>
            <w:tcW w:w="1022" w:type="dxa"/>
            <w:shd w:val="clear" w:color="auto" w:fill="DAEEF3"/>
          </w:tcPr>
          <w:p w14:paraId="49223990" w14:textId="77777777" w:rsidR="00ED5BAB" w:rsidRPr="00ED5BAB" w:rsidRDefault="00ED5BAB" w:rsidP="00A70DC3">
            <w:pPr>
              <w:jc w:val="right"/>
              <w:rPr>
                <w:bCs/>
                <w:sz w:val="20"/>
                <w:lang w:val="ru-RU"/>
              </w:rPr>
            </w:pPr>
            <w:r w:rsidRPr="00ED5BAB">
              <w:rPr>
                <w:bCs/>
                <w:sz w:val="20"/>
                <w:lang w:val="ru-RU"/>
              </w:rPr>
              <w:t>10</w:t>
            </w:r>
          </w:p>
        </w:tc>
        <w:tc>
          <w:tcPr>
            <w:tcW w:w="1316" w:type="dxa"/>
            <w:shd w:val="clear" w:color="auto" w:fill="DAEEF3"/>
          </w:tcPr>
          <w:p w14:paraId="41071DC2" w14:textId="77777777" w:rsidR="00ED5BAB" w:rsidRPr="00ED5BAB" w:rsidRDefault="00ED5BAB" w:rsidP="00A70DC3">
            <w:pPr>
              <w:jc w:val="right"/>
              <w:rPr>
                <w:bCs/>
                <w:sz w:val="20"/>
                <w:lang w:val="ru-RU"/>
              </w:rPr>
            </w:pPr>
            <w:r w:rsidRPr="00ED5BAB">
              <w:rPr>
                <w:bCs/>
                <w:sz w:val="20"/>
                <w:lang w:val="ru-RU"/>
              </w:rPr>
              <w:t>5</w:t>
            </w:r>
          </w:p>
        </w:tc>
        <w:tc>
          <w:tcPr>
            <w:tcW w:w="1316" w:type="dxa"/>
            <w:shd w:val="clear" w:color="auto" w:fill="DAEEF3"/>
          </w:tcPr>
          <w:p w14:paraId="490D6A27" w14:textId="77777777" w:rsidR="00ED5BAB" w:rsidRPr="00ED5BAB" w:rsidRDefault="00ED5BAB" w:rsidP="00A70DC3">
            <w:pPr>
              <w:jc w:val="right"/>
              <w:rPr>
                <w:bCs/>
                <w:sz w:val="20"/>
                <w:lang w:val="ru-RU"/>
              </w:rPr>
            </w:pPr>
            <w:r w:rsidRPr="00ED5BAB">
              <w:rPr>
                <w:bCs/>
                <w:sz w:val="20"/>
                <w:lang w:val="ru-RU"/>
              </w:rPr>
              <w:t>10</w:t>
            </w:r>
          </w:p>
        </w:tc>
        <w:tc>
          <w:tcPr>
            <w:tcW w:w="1316" w:type="dxa"/>
            <w:shd w:val="clear" w:color="auto" w:fill="DAEEF3"/>
          </w:tcPr>
          <w:p w14:paraId="22AE295F" w14:textId="77777777" w:rsidR="00ED5BAB" w:rsidRPr="00ED5BAB" w:rsidRDefault="00ED5BAB" w:rsidP="00A70DC3">
            <w:pPr>
              <w:jc w:val="right"/>
              <w:rPr>
                <w:bCs/>
                <w:sz w:val="20"/>
                <w:lang w:val="ru-RU"/>
              </w:rPr>
            </w:pPr>
            <w:r w:rsidRPr="00ED5BAB">
              <w:rPr>
                <w:bCs/>
                <w:sz w:val="20"/>
                <w:lang w:val="ru-RU"/>
              </w:rPr>
              <w:t>5</w:t>
            </w:r>
          </w:p>
        </w:tc>
        <w:tc>
          <w:tcPr>
            <w:tcW w:w="1316" w:type="dxa"/>
            <w:shd w:val="clear" w:color="auto" w:fill="DAEEF3"/>
          </w:tcPr>
          <w:p w14:paraId="0E75D4C4" w14:textId="77777777" w:rsidR="00ED5BAB" w:rsidRPr="00ED5BAB" w:rsidRDefault="00ED5BAB" w:rsidP="00A70DC3">
            <w:pPr>
              <w:jc w:val="right"/>
              <w:rPr>
                <w:bCs/>
                <w:sz w:val="20"/>
                <w:lang w:val="ru-RU"/>
              </w:rPr>
            </w:pPr>
          </w:p>
        </w:tc>
        <w:tc>
          <w:tcPr>
            <w:tcW w:w="1316" w:type="dxa"/>
            <w:shd w:val="clear" w:color="auto" w:fill="DAEEF3"/>
          </w:tcPr>
          <w:p w14:paraId="59701FF8" w14:textId="77777777" w:rsidR="00ED5BAB" w:rsidRPr="00ED5BAB" w:rsidRDefault="00ED5BAB" w:rsidP="00A70DC3">
            <w:pPr>
              <w:jc w:val="right"/>
              <w:rPr>
                <w:bCs/>
                <w:sz w:val="20"/>
                <w:lang w:val="ru-RU"/>
              </w:rPr>
            </w:pPr>
          </w:p>
        </w:tc>
      </w:tr>
      <w:tr w:rsidR="00ED5BAB" w:rsidRPr="00ED5BAB" w14:paraId="065A62FF" w14:textId="77777777" w:rsidTr="00A70DC3">
        <w:tc>
          <w:tcPr>
            <w:tcW w:w="1924" w:type="dxa"/>
            <w:shd w:val="clear" w:color="auto" w:fill="B6DDE8"/>
          </w:tcPr>
          <w:p w14:paraId="0B821BF0" w14:textId="77777777" w:rsidR="00ED5BAB" w:rsidRPr="00ED5BAB" w:rsidRDefault="00ED5BAB" w:rsidP="00A70DC3">
            <w:pPr>
              <w:rPr>
                <w:b/>
                <w:bCs/>
                <w:i/>
                <w:sz w:val="20"/>
                <w:lang w:val="ru-RU"/>
              </w:rPr>
            </w:pPr>
            <w:r w:rsidRPr="00ED5BAB">
              <w:rPr>
                <w:b/>
                <w:bCs/>
                <w:i/>
                <w:sz w:val="20"/>
                <w:lang w:val="ru-RU"/>
              </w:rPr>
              <w:t>Тервел</w:t>
            </w:r>
          </w:p>
        </w:tc>
        <w:tc>
          <w:tcPr>
            <w:tcW w:w="1022" w:type="dxa"/>
            <w:shd w:val="clear" w:color="auto" w:fill="DAEEF3"/>
          </w:tcPr>
          <w:p w14:paraId="19767625" w14:textId="77777777" w:rsidR="00ED5BAB" w:rsidRPr="00ED5BAB" w:rsidRDefault="00ED5BAB" w:rsidP="00A70DC3">
            <w:pPr>
              <w:jc w:val="right"/>
              <w:rPr>
                <w:bCs/>
                <w:sz w:val="20"/>
                <w:lang w:val="ru-RU"/>
              </w:rPr>
            </w:pPr>
            <w:r w:rsidRPr="00ED5BAB">
              <w:rPr>
                <w:bCs/>
                <w:sz w:val="20"/>
                <w:lang w:val="ru-RU"/>
              </w:rPr>
              <w:t>7</w:t>
            </w:r>
          </w:p>
        </w:tc>
        <w:tc>
          <w:tcPr>
            <w:tcW w:w="1316" w:type="dxa"/>
            <w:shd w:val="clear" w:color="auto" w:fill="DAEEF3"/>
          </w:tcPr>
          <w:p w14:paraId="709F2681" w14:textId="77777777" w:rsidR="00ED5BAB" w:rsidRPr="00ED5BAB" w:rsidRDefault="00ED5BAB" w:rsidP="00A70DC3">
            <w:pPr>
              <w:jc w:val="right"/>
              <w:rPr>
                <w:bCs/>
                <w:sz w:val="20"/>
                <w:lang w:val="ru-RU"/>
              </w:rPr>
            </w:pPr>
            <w:r w:rsidRPr="00ED5BAB">
              <w:rPr>
                <w:bCs/>
                <w:sz w:val="20"/>
                <w:lang w:val="ru-RU"/>
              </w:rPr>
              <w:t>4</w:t>
            </w:r>
          </w:p>
        </w:tc>
        <w:tc>
          <w:tcPr>
            <w:tcW w:w="1316" w:type="dxa"/>
            <w:shd w:val="clear" w:color="auto" w:fill="DAEEF3"/>
          </w:tcPr>
          <w:p w14:paraId="2495247E" w14:textId="77777777" w:rsidR="00ED5BAB" w:rsidRPr="00ED5BAB" w:rsidRDefault="00ED5BAB" w:rsidP="00A70DC3">
            <w:pPr>
              <w:jc w:val="right"/>
              <w:rPr>
                <w:bCs/>
                <w:sz w:val="20"/>
                <w:lang w:val="ru-RU"/>
              </w:rPr>
            </w:pPr>
            <w:r w:rsidRPr="00ED5BAB">
              <w:rPr>
                <w:bCs/>
                <w:sz w:val="20"/>
                <w:lang w:val="ru-RU"/>
              </w:rPr>
              <w:t>7</w:t>
            </w:r>
          </w:p>
        </w:tc>
        <w:tc>
          <w:tcPr>
            <w:tcW w:w="1316" w:type="dxa"/>
            <w:shd w:val="clear" w:color="auto" w:fill="DAEEF3"/>
          </w:tcPr>
          <w:p w14:paraId="08A5B28B" w14:textId="77777777" w:rsidR="00ED5BAB" w:rsidRPr="00ED5BAB" w:rsidRDefault="00ED5BAB" w:rsidP="00A70DC3">
            <w:pPr>
              <w:jc w:val="right"/>
              <w:rPr>
                <w:bCs/>
                <w:sz w:val="20"/>
                <w:lang w:val="ru-RU"/>
              </w:rPr>
            </w:pPr>
            <w:r w:rsidRPr="00ED5BAB">
              <w:rPr>
                <w:bCs/>
                <w:sz w:val="20"/>
                <w:lang w:val="ru-RU"/>
              </w:rPr>
              <w:t>4</w:t>
            </w:r>
          </w:p>
        </w:tc>
        <w:tc>
          <w:tcPr>
            <w:tcW w:w="1316" w:type="dxa"/>
            <w:shd w:val="clear" w:color="auto" w:fill="DAEEF3"/>
          </w:tcPr>
          <w:p w14:paraId="57BF3DE2" w14:textId="77777777" w:rsidR="00ED5BAB" w:rsidRPr="00ED5BAB" w:rsidRDefault="00ED5BAB" w:rsidP="00A70DC3">
            <w:pPr>
              <w:jc w:val="right"/>
              <w:rPr>
                <w:bCs/>
                <w:sz w:val="20"/>
                <w:lang w:val="ru-RU"/>
              </w:rPr>
            </w:pPr>
          </w:p>
        </w:tc>
        <w:tc>
          <w:tcPr>
            <w:tcW w:w="1316" w:type="dxa"/>
            <w:shd w:val="clear" w:color="auto" w:fill="DAEEF3"/>
          </w:tcPr>
          <w:p w14:paraId="5EB5FA91" w14:textId="77777777" w:rsidR="00ED5BAB" w:rsidRPr="00ED5BAB" w:rsidRDefault="00ED5BAB" w:rsidP="00A70DC3">
            <w:pPr>
              <w:jc w:val="right"/>
              <w:rPr>
                <w:bCs/>
                <w:sz w:val="20"/>
                <w:lang w:val="ru-RU"/>
              </w:rPr>
            </w:pPr>
            <w:r w:rsidRPr="00ED5BAB">
              <w:rPr>
                <w:bCs/>
                <w:sz w:val="20"/>
                <w:lang w:val="ru-RU"/>
              </w:rPr>
              <w:t>2</w:t>
            </w:r>
          </w:p>
        </w:tc>
      </w:tr>
      <w:tr w:rsidR="00ED5BAB" w:rsidRPr="00ED5BAB" w14:paraId="5A3A6CF1" w14:textId="77777777" w:rsidTr="00A70DC3">
        <w:tc>
          <w:tcPr>
            <w:tcW w:w="1924" w:type="dxa"/>
            <w:shd w:val="clear" w:color="auto" w:fill="B6DDE8"/>
          </w:tcPr>
          <w:p w14:paraId="54948DB4" w14:textId="77777777" w:rsidR="00ED5BAB" w:rsidRPr="00ED5BAB" w:rsidRDefault="00ED5BAB" w:rsidP="00A70DC3">
            <w:pPr>
              <w:rPr>
                <w:b/>
                <w:bCs/>
                <w:i/>
                <w:sz w:val="20"/>
                <w:lang w:val="ru-RU"/>
              </w:rPr>
            </w:pPr>
            <w:r w:rsidRPr="00ED5BAB">
              <w:rPr>
                <w:b/>
                <w:bCs/>
                <w:i/>
                <w:sz w:val="20"/>
                <w:lang w:val="ru-RU"/>
              </w:rPr>
              <w:t>Крушари</w:t>
            </w:r>
          </w:p>
        </w:tc>
        <w:tc>
          <w:tcPr>
            <w:tcW w:w="1022" w:type="dxa"/>
            <w:shd w:val="clear" w:color="auto" w:fill="DAEEF3"/>
          </w:tcPr>
          <w:p w14:paraId="620D0DA7" w14:textId="77777777" w:rsidR="00ED5BAB" w:rsidRPr="00ED5BAB" w:rsidRDefault="00ED5BAB" w:rsidP="00A70DC3">
            <w:pPr>
              <w:jc w:val="right"/>
              <w:rPr>
                <w:bCs/>
                <w:sz w:val="20"/>
                <w:lang w:val="ru-RU"/>
              </w:rPr>
            </w:pPr>
            <w:r w:rsidRPr="00ED5BAB">
              <w:rPr>
                <w:bCs/>
                <w:sz w:val="20"/>
                <w:lang w:val="ru-RU"/>
              </w:rPr>
              <w:t>4</w:t>
            </w:r>
          </w:p>
        </w:tc>
        <w:tc>
          <w:tcPr>
            <w:tcW w:w="1316" w:type="dxa"/>
            <w:shd w:val="clear" w:color="auto" w:fill="DAEEF3"/>
          </w:tcPr>
          <w:p w14:paraId="29D1A2A6" w14:textId="77777777" w:rsidR="00ED5BAB" w:rsidRPr="00ED5BAB" w:rsidRDefault="00ED5BAB" w:rsidP="00A70DC3">
            <w:pPr>
              <w:jc w:val="right"/>
              <w:rPr>
                <w:bCs/>
                <w:sz w:val="20"/>
                <w:lang w:val="ru-RU"/>
              </w:rPr>
            </w:pPr>
            <w:r w:rsidRPr="00ED5BAB">
              <w:rPr>
                <w:bCs/>
                <w:sz w:val="20"/>
                <w:lang w:val="ru-RU"/>
              </w:rPr>
              <w:t>1</w:t>
            </w:r>
          </w:p>
        </w:tc>
        <w:tc>
          <w:tcPr>
            <w:tcW w:w="1316" w:type="dxa"/>
            <w:shd w:val="clear" w:color="auto" w:fill="DAEEF3"/>
          </w:tcPr>
          <w:p w14:paraId="6A59921E" w14:textId="77777777" w:rsidR="00ED5BAB" w:rsidRPr="00ED5BAB" w:rsidRDefault="00ED5BAB" w:rsidP="00A70DC3">
            <w:pPr>
              <w:jc w:val="right"/>
              <w:rPr>
                <w:bCs/>
                <w:sz w:val="20"/>
              </w:rPr>
            </w:pPr>
            <w:r w:rsidRPr="00ED5BAB">
              <w:rPr>
                <w:bCs/>
                <w:sz w:val="20"/>
              </w:rPr>
              <w:t>4</w:t>
            </w:r>
          </w:p>
        </w:tc>
        <w:tc>
          <w:tcPr>
            <w:tcW w:w="1316" w:type="dxa"/>
            <w:shd w:val="clear" w:color="auto" w:fill="DAEEF3"/>
          </w:tcPr>
          <w:p w14:paraId="0947849C" w14:textId="77777777" w:rsidR="00ED5BAB" w:rsidRPr="00ED5BAB" w:rsidRDefault="00ED5BAB" w:rsidP="00A70DC3">
            <w:pPr>
              <w:jc w:val="right"/>
              <w:rPr>
                <w:bCs/>
                <w:sz w:val="20"/>
                <w:lang w:val="ru-RU"/>
              </w:rPr>
            </w:pPr>
            <w:r w:rsidRPr="00ED5BAB">
              <w:rPr>
                <w:bCs/>
                <w:sz w:val="20"/>
                <w:lang w:val="ru-RU"/>
              </w:rPr>
              <w:t>1</w:t>
            </w:r>
          </w:p>
        </w:tc>
        <w:tc>
          <w:tcPr>
            <w:tcW w:w="1316" w:type="dxa"/>
            <w:shd w:val="clear" w:color="auto" w:fill="DAEEF3"/>
          </w:tcPr>
          <w:p w14:paraId="17B703E1" w14:textId="77777777" w:rsidR="00ED5BAB" w:rsidRPr="00ED5BAB" w:rsidRDefault="00ED5BAB" w:rsidP="00A70DC3">
            <w:pPr>
              <w:jc w:val="right"/>
              <w:rPr>
                <w:bCs/>
                <w:sz w:val="20"/>
                <w:lang w:val="ru-RU"/>
              </w:rPr>
            </w:pPr>
          </w:p>
        </w:tc>
        <w:tc>
          <w:tcPr>
            <w:tcW w:w="1316" w:type="dxa"/>
            <w:shd w:val="clear" w:color="auto" w:fill="DAEEF3"/>
          </w:tcPr>
          <w:p w14:paraId="631C92D9" w14:textId="77777777" w:rsidR="00ED5BAB" w:rsidRPr="00ED5BAB" w:rsidRDefault="00ED5BAB" w:rsidP="00A70DC3">
            <w:pPr>
              <w:jc w:val="right"/>
              <w:rPr>
                <w:bCs/>
                <w:sz w:val="20"/>
                <w:lang w:val="ru-RU"/>
              </w:rPr>
            </w:pPr>
          </w:p>
        </w:tc>
      </w:tr>
      <w:tr w:rsidR="00ED5BAB" w:rsidRPr="00ED5BAB" w14:paraId="1992E313" w14:textId="77777777" w:rsidTr="00A70DC3">
        <w:tc>
          <w:tcPr>
            <w:tcW w:w="1924" w:type="dxa"/>
            <w:tcBorders>
              <w:top w:val="double" w:sz="6" w:space="0" w:color="4BACC6"/>
            </w:tcBorders>
            <w:shd w:val="clear" w:color="auto" w:fill="B6DDE8"/>
          </w:tcPr>
          <w:p w14:paraId="0E7238CA" w14:textId="77777777" w:rsidR="00ED5BAB" w:rsidRPr="00ED5BAB" w:rsidRDefault="00ED5BAB" w:rsidP="00A70DC3">
            <w:pPr>
              <w:rPr>
                <w:b/>
                <w:bCs/>
                <w:i/>
                <w:sz w:val="20"/>
                <w:lang w:val="ru-RU"/>
              </w:rPr>
            </w:pPr>
            <w:r w:rsidRPr="00ED5BAB">
              <w:rPr>
                <w:b/>
                <w:bCs/>
                <w:i/>
                <w:sz w:val="20"/>
                <w:lang w:val="ru-RU"/>
              </w:rPr>
              <w:t>Шабла</w:t>
            </w:r>
          </w:p>
        </w:tc>
        <w:tc>
          <w:tcPr>
            <w:tcW w:w="1022" w:type="dxa"/>
            <w:tcBorders>
              <w:top w:val="double" w:sz="6" w:space="0" w:color="4BACC6"/>
            </w:tcBorders>
            <w:shd w:val="clear" w:color="auto" w:fill="DAEEF3"/>
          </w:tcPr>
          <w:p w14:paraId="4EF94BB0" w14:textId="77777777" w:rsidR="00ED5BAB" w:rsidRPr="00ED5BAB" w:rsidRDefault="00ED5BAB" w:rsidP="00A70DC3">
            <w:pPr>
              <w:jc w:val="right"/>
              <w:rPr>
                <w:bCs/>
                <w:sz w:val="20"/>
                <w:lang w:val="ru-RU"/>
              </w:rPr>
            </w:pPr>
            <w:r w:rsidRPr="00ED5BAB">
              <w:rPr>
                <w:bCs/>
                <w:sz w:val="20"/>
                <w:lang w:val="ru-RU"/>
              </w:rPr>
              <w:t>4</w:t>
            </w:r>
          </w:p>
        </w:tc>
        <w:tc>
          <w:tcPr>
            <w:tcW w:w="1316" w:type="dxa"/>
            <w:tcBorders>
              <w:top w:val="double" w:sz="6" w:space="0" w:color="4BACC6"/>
            </w:tcBorders>
            <w:shd w:val="clear" w:color="auto" w:fill="DAEEF3"/>
          </w:tcPr>
          <w:p w14:paraId="4CD98284" w14:textId="77777777" w:rsidR="00ED5BAB" w:rsidRPr="00ED5BAB" w:rsidRDefault="00ED5BAB" w:rsidP="00A70DC3">
            <w:pPr>
              <w:jc w:val="right"/>
              <w:rPr>
                <w:bCs/>
                <w:sz w:val="20"/>
                <w:lang w:val="ru-RU"/>
              </w:rPr>
            </w:pPr>
            <w:r w:rsidRPr="00ED5BAB">
              <w:rPr>
                <w:bCs/>
                <w:sz w:val="20"/>
                <w:lang w:val="ru-RU"/>
              </w:rPr>
              <w:t>0</w:t>
            </w:r>
          </w:p>
        </w:tc>
        <w:tc>
          <w:tcPr>
            <w:tcW w:w="1316" w:type="dxa"/>
            <w:tcBorders>
              <w:top w:val="double" w:sz="6" w:space="0" w:color="4BACC6"/>
            </w:tcBorders>
            <w:shd w:val="clear" w:color="auto" w:fill="DAEEF3"/>
          </w:tcPr>
          <w:p w14:paraId="4F70EB27" w14:textId="77777777" w:rsidR="00ED5BAB" w:rsidRPr="00ED5BAB" w:rsidRDefault="00ED5BAB" w:rsidP="00A70DC3">
            <w:pPr>
              <w:jc w:val="right"/>
              <w:rPr>
                <w:bCs/>
                <w:sz w:val="20"/>
                <w:lang w:val="ru-RU"/>
              </w:rPr>
            </w:pPr>
            <w:r w:rsidRPr="00ED5BAB">
              <w:rPr>
                <w:bCs/>
                <w:sz w:val="20"/>
                <w:lang w:val="ru-RU"/>
              </w:rPr>
              <w:t>4</w:t>
            </w:r>
          </w:p>
        </w:tc>
        <w:tc>
          <w:tcPr>
            <w:tcW w:w="1316" w:type="dxa"/>
            <w:tcBorders>
              <w:top w:val="double" w:sz="6" w:space="0" w:color="4BACC6"/>
            </w:tcBorders>
            <w:shd w:val="clear" w:color="auto" w:fill="DAEEF3"/>
          </w:tcPr>
          <w:p w14:paraId="39FA11E8" w14:textId="77777777" w:rsidR="00ED5BAB" w:rsidRPr="00ED5BAB" w:rsidRDefault="00ED5BAB" w:rsidP="00A70DC3">
            <w:pPr>
              <w:jc w:val="right"/>
              <w:rPr>
                <w:bCs/>
                <w:sz w:val="20"/>
                <w:lang w:val="ru-RU"/>
              </w:rPr>
            </w:pPr>
            <w:r w:rsidRPr="00ED5BAB">
              <w:rPr>
                <w:bCs/>
                <w:sz w:val="20"/>
                <w:lang w:val="ru-RU"/>
              </w:rPr>
              <w:t>0</w:t>
            </w:r>
          </w:p>
        </w:tc>
        <w:tc>
          <w:tcPr>
            <w:tcW w:w="1316" w:type="dxa"/>
            <w:tcBorders>
              <w:top w:val="double" w:sz="6" w:space="0" w:color="4BACC6"/>
            </w:tcBorders>
            <w:shd w:val="clear" w:color="auto" w:fill="DAEEF3"/>
          </w:tcPr>
          <w:p w14:paraId="498DC9D9" w14:textId="77777777" w:rsidR="00ED5BAB" w:rsidRPr="00ED5BAB" w:rsidRDefault="00ED5BAB" w:rsidP="00A70DC3">
            <w:pPr>
              <w:jc w:val="right"/>
              <w:rPr>
                <w:bCs/>
                <w:sz w:val="20"/>
                <w:lang w:val="ru-RU"/>
              </w:rPr>
            </w:pPr>
          </w:p>
        </w:tc>
        <w:tc>
          <w:tcPr>
            <w:tcW w:w="1316" w:type="dxa"/>
            <w:tcBorders>
              <w:top w:val="double" w:sz="6" w:space="0" w:color="4BACC6"/>
            </w:tcBorders>
            <w:shd w:val="clear" w:color="auto" w:fill="DAEEF3"/>
          </w:tcPr>
          <w:p w14:paraId="5F855821" w14:textId="77777777" w:rsidR="00ED5BAB" w:rsidRPr="00ED5BAB" w:rsidRDefault="00ED5BAB" w:rsidP="00A70DC3">
            <w:pPr>
              <w:jc w:val="right"/>
              <w:rPr>
                <w:bCs/>
                <w:sz w:val="20"/>
                <w:lang w:val="ru-RU"/>
              </w:rPr>
            </w:pPr>
          </w:p>
        </w:tc>
      </w:tr>
    </w:tbl>
    <w:p w14:paraId="331E17C2" w14:textId="77777777" w:rsidR="00ED5BAB" w:rsidRPr="00ED5BAB" w:rsidRDefault="00ED5BAB" w:rsidP="00ED5BAB">
      <w:pPr>
        <w:tabs>
          <w:tab w:val="num" w:pos="0"/>
        </w:tabs>
        <w:jc w:val="both"/>
        <w:rPr>
          <w:b/>
          <w:sz w:val="20"/>
        </w:rPr>
      </w:pPr>
    </w:p>
    <w:bookmarkEnd w:id="5"/>
    <w:bookmarkEnd w:id="6"/>
    <w:p w14:paraId="24824EBC" w14:textId="77777777" w:rsidR="00ED5BAB" w:rsidRPr="00ED5BAB" w:rsidRDefault="00ED5BAB" w:rsidP="00ED5BAB">
      <w:pPr>
        <w:tabs>
          <w:tab w:val="num" w:pos="0"/>
        </w:tabs>
        <w:rPr>
          <w:i/>
          <w:sz w:val="20"/>
        </w:rPr>
      </w:pPr>
      <w:r w:rsidRPr="00ED5BAB">
        <w:rPr>
          <w:b/>
          <w:i/>
          <w:sz w:val="20"/>
        </w:rPr>
        <w:t>Забележка</w:t>
      </w:r>
      <w:r w:rsidRPr="00ED5BAB">
        <w:rPr>
          <w:i/>
          <w:sz w:val="20"/>
        </w:rPr>
        <w:t>: данните се вземат от НЗОК и водения в РЗИ списък  на ЛЗ за извънболнична помощ към 31.12.2022 г.</w:t>
      </w:r>
    </w:p>
    <w:p w14:paraId="3613534C" w14:textId="77777777" w:rsidR="00ED5BAB" w:rsidRPr="00ED5BAB" w:rsidRDefault="00ED5BAB" w:rsidP="00ED5BAB">
      <w:pPr>
        <w:tabs>
          <w:tab w:val="num" w:pos="0"/>
        </w:tabs>
        <w:jc w:val="both"/>
        <w:rPr>
          <w:sz w:val="20"/>
        </w:rPr>
      </w:pPr>
    </w:p>
    <w:p w14:paraId="1E6F4BA6" w14:textId="77777777" w:rsidR="00ED5BAB" w:rsidRPr="00ED5BAB" w:rsidRDefault="00ED5BAB" w:rsidP="00ED5BAB">
      <w:pPr>
        <w:tabs>
          <w:tab w:val="num" w:pos="0"/>
          <w:tab w:val="left" w:pos="1050"/>
        </w:tabs>
        <w:jc w:val="both"/>
        <w:rPr>
          <w:color w:val="FF0000"/>
          <w:sz w:val="20"/>
        </w:rPr>
      </w:pPr>
      <w:r w:rsidRPr="00ED5BAB">
        <w:rPr>
          <w:color w:val="FF0000"/>
          <w:sz w:val="20"/>
        </w:rPr>
        <w:tab/>
      </w:r>
    </w:p>
    <w:p w14:paraId="2EB5EC42" w14:textId="77777777" w:rsidR="00ED5BAB" w:rsidRPr="00ED5BAB" w:rsidRDefault="00ED5BAB" w:rsidP="00ED5BAB">
      <w:pPr>
        <w:tabs>
          <w:tab w:val="num" w:pos="0"/>
          <w:tab w:val="left" w:pos="1050"/>
        </w:tabs>
        <w:jc w:val="both"/>
        <w:rPr>
          <w:color w:val="FF0000"/>
          <w:sz w:val="20"/>
        </w:rPr>
      </w:pPr>
    </w:p>
    <w:p w14:paraId="1435685C" w14:textId="77777777" w:rsidR="00ED5BAB" w:rsidRPr="00ED5BAB" w:rsidRDefault="00ED5BAB" w:rsidP="00ED5BAB">
      <w:pPr>
        <w:tabs>
          <w:tab w:val="num" w:pos="0"/>
        </w:tabs>
        <w:jc w:val="both"/>
        <w:rPr>
          <w:color w:val="FF0000"/>
          <w:sz w:val="20"/>
        </w:rPr>
      </w:pPr>
    </w:p>
    <w:p w14:paraId="5FF156BB" w14:textId="77777777" w:rsidR="00ED5BAB" w:rsidRPr="00ED5BAB" w:rsidRDefault="00ED5BAB" w:rsidP="00ED5BAB">
      <w:pPr>
        <w:tabs>
          <w:tab w:val="num" w:pos="0"/>
        </w:tabs>
        <w:jc w:val="both"/>
        <w:rPr>
          <w:sz w:val="20"/>
        </w:rPr>
      </w:pPr>
      <w:r w:rsidRPr="00ED5BAB">
        <w:rPr>
          <w:sz w:val="20"/>
        </w:rPr>
        <w:t xml:space="preserve">Квалификация ОПЛ със специалност, зачислени и незачислени: </w:t>
      </w:r>
    </w:p>
    <w:p w14:paraId="48991E72" w14:textId="77777777" w:rsidR="00ED5BAB" w:rsidRPr="00ED5BAB" w:rsidRDefault="00ED5BAB" w:rsidP="008D18CB">
      <w:pPr>
        <w:widowControl/>
        <w:numPr>
          <w:ilvl w:val="0"/>
          <w:numId w:val="58"/>
        </w:numPr>
        <w:shd w:val="clear" w:color="auto" w:fill="FFFFFF"/>
        <w:tabs>
          <w:tab w:val="left" w:leader="dot" w:pos="567"/>
        </w:tabs>
        <w:jc w:val="both"/>
        <w:rPr>
          <w:bCs/>
          <w:sz w:val="20"/>
        </w:rPr>
      </w:pPr>
      <w:r w:rsidRPr="00ED5BAB">
        <w:rPr>
          <w:bCs/>
          <w:sz w:val="20"/>
        </w:rPr>
        <w:t xml:space="preserve"> общ брой ОПЛ ( титуляри на практика )  - 111;</w:t>
      </w:r>
    </w:p>
    <w:p w14:paraId="3531E570" w14:textId="77777777" w:rsidR="00ED5BAB" w:rsidRPr="00ED5BAB" w:rsidRDefault="00ED5BAB" w:rsidP="008D18CB">
      <w:pPr>
        <w:widowControl/>
        <w:numPr>
          <w:ilvl w:val="0"/>
          <w:numId w:val="58"/>
        </w:numPr>
        <w:shd w:val="clear" w:color="auto" w:fill="FFFFFF"/>
        <w:tabs>
          <w:tab w:val="left" w:leader="dot" w:pos="567"/>
        </w:tabs>
        <w:jc w:val="both"/>
        <w:rPr>
          <w:bCs/>
          <w:sz w:val="20"/>
        </w:rPr>
      </w:pPr>
      <w:r w:rsidRPr="00ED5BAB">
        <w:rPr>
          <w:bCs/>
          <w:sz w:val="20"/>
        </w:rPr>
        <w:t xml:space="preserve"> незачислени за специализация по „Обща медицина”  – 3;</w:t>
      </w:r>
    </w:p>
    <w:p w14:paraId="563BD45A" w14:textId="77777777" w:rsidR="00ED5BAB" w:rsidRPr="00ED5BAB" w:rsidRDefault="00ED5BAB" w:rsidP="008D18CB">
      <w:pPr>
        <w:widowControl/>
        <w:numPr>
          <w:ilvl w:val="0"/>
          <w:numId w:val="58"/>
        </w:numPr>
        <w:shd w:val="clear" w:color="auto" w:fill="FFFFFF"/>
        <w:tabs>
          <w:tab w:val="left" w:leader="dot" w:pos="567"/>
        </w:tabs>
        <w:jc w:val="both"/>
        <w:rPr>
          <w:bCs/>
          <w:sz w:val="20"/>
        </w:rPr>
      </w:pPr>
      <w:r w:rsidRPr="00ED5BAB">
        <w:rPr>
          <w:bCs/>
          <w:sz w:val="20"/>
        </w:rPr>
        <w:t xml:space="preserve"> зачислени за специализация по „Обща медицина”  – 14;</w:t>
      </w:r>
    </w:p>
    <w:p w14:paraId="504E524B" w14:textId="77777777" w:rsidR="00ED5BAB" w:rsidRPr="00ED5BAB" w:rsidRDefault="00ED5BAB" w:rsidP="008D18CB">
      <w:pPr>
        <w:widowControl/>
        <w:numPr>
          <w:ilvl w:val="0"/>
          <w:numId w:val="58"/>
        </w:numPr>
        <w:shd w:val="clear" w:color="auto" w:fill="FFFFFF"/>
        <w:tabs>
          <w:tab w:val="left" w:leader="dot" w:pos="567"/>
        </w:tabs>
        <w:jc w:val="both"/>
        <w:rPr>
          <w:bCs/>
          <w:sz w:val="20"/>
        </w:rPr>
      </w:pPr>
      <w:r w:rsidRPr="00ED5BAB">
        <w:rPr>
          <w:bCs/>
          <w:sz w:val="20"/>
        </w:rPr>
        <w:t xml:space="preserve"> с придобита специалност „Обща медицина”  - 78;</w:t>
      </w:r>
    </w:p>
    <w:p w14:paraId="67B7D9AA" w14:textId="77777777" w:rsidR="00ED5BAB" w:rsidRPr="00ED5BAB" w:rsidRDefault="00ED5BAB" w:rsidP="008D18CB">
      <w:pPr>
        <w:widowControl/>
        <w:numPr>
          <w:ilvl w:val="0"/>
          <w:numId w:val="58"/>
        </w:numPr>
        <w:shd w:val="clear" w:color="auto" w:fill="FFFFFF"/>
        <w:tabs>
          <w:tab w:val="num" w:pos="0"/>
          <w:tab w:val="left" w:leader="dot" w:pos="567"/>
        </w:tabs>
        <w:jc w:val="both"/>
        <w:rPr>
          <w:bCs/>
          <w:color w:val="FF0000"/>
          <w:sz w:val="20"/>
        </w:rPr>
      </w:pPr>
      <w:r w:rsidRPr="00ED5BAB">
        <w:rPr>
          <w:bCs/>
          <w:sz w:val="20"/>
        </w:rPr>
        <w:t xml:space="preserve"> друга специалност – 16;</w:t>
      </w:r>
    </w:p>
    <w:p w14:paraId="13264778" w14:textId="77777777" w:rsidR="00ED5BAB" w:rsidRPr="00ED5BAB" w:rsidRDefault="00ED5BAB" w:rsidP="00ED5BAB">
      <w:pPr>
        <w:tabs>
          <w:tab w:val="num" w:pos="0"/>
          <w:tab w:val="left" w:pos="567"/>
        </w:tabs>
        <w:ind w:left="720"/>
        <w:jc w:val="both"/>
        <w:rPr>
          <w:bCs/>
          <w:color w:val="FF0000"/>
          <w:sz w:val="20"/>
        </w:rPr>
      </w:pPr>
    </w:p>
    <w:p w14:paraId="3E9091F9" w14:textId="77777777" w:rsidR="00ED5BAB" w:rsidRPr="00ED5BAB" w:rsidRDefault="00ED5BAB" w:rsidP="00ED5BAB">
      <w:pPr>
        <w:tabs>
          <w:tab w:val="num" w:pos="0"/>
          <w:tab w:val="left" w:pos="567"/>
        </w:tabs>
        <w:jc w:val="both"/>
        <w:rPr>
          <w:color w:val="FF0000"/>
          <w:sz w:val="20"/>
        </w:rPr>
      </w:pPr>
    </w:p>
    <w:p w14:paraId="4B3CCCF5" w14:textId="77777777" w:rsidR="00ED5BAB" w:rsidRPr="00ED5BAB" w:rsidRDefault="00ED5BAB" w:rsidP="00ED5BAB">
      <w:pPr>
        <w:ind w:firstLine="851"/>
        <w:jc w:val="both"/>
        <w:rPr>
          <w:b/>
          <w:sz w:val="20"/>
        </w:rPr>
      </w:pPr>
      <w:r w:rsidRPr="00ED5BAB">
        <w:rPr>
          <w:b/>
          <w:sz w:val="20"/>
        </w:rPr>
        <w:t>Изводи:</w:t>
      </w:r>
    </w:p>
    <w:p w14:paraId="768FA220" w14:textId="77777777" w:rsidR="00ED5BAB" w:rsidRPr="00ED5BAB" w:rsidRDefault="00ED5BAB" w:rsidP="00ED5BAB">
      <w:pPr>
        <w:tabs>
          <w:tab w:val="left" w:pos="567"/>
        </w:tabs>
        <w:jc w:val="both"/>
        <w:rPr>
          <w:rStyle w:val="insertedtext1"/>
          <w:color w:val="FF0000"/>
          <w:sz w:val="20"/>
        </w:rPr>
      </w:pPr>
      <w:r w:rsidRPr="00ED5BAB">
        <w:rPr>
          <w:sz w:val="20"/>
        </w:rPr>
        <w:tab/>
        <w:t xml:space="preserve">Към края на 2022 година в област Добрич има регистрирани 81 индивидуални практики и 9 групови практики за първична медицинска помощ. Лекарите с придобита  специалност „Обща медицина” са 78 и 14 са зачислените. </w:t>
      </w:r>
    </w:p>
    <w:p w14:paraId="7F4B9EA1" w14:textId="77777777" w:rsidR="00ED5BAB" w:rsidRPr="00ED5BAB" w:rsidRDefault="00ED5BAB" w:rsidP="00ED5BAB">
      <w:pPr>
        <w:tabs>
          <w:tab w:val="left" w:pos="851"/>
        </w:tabs>
        <w:jc w:val="both"/>
        <w:rPr>
          <w:rStyle w:val="insertedtext1"/>
          <w:color w:val="FF0000"/>
          <w:sz w:val="20"/>
        </w:rPr>
      </w:pPr>
    </w:p>
    <w:p w14:paraId="1311942E" w14:textId="77777777" w:rsidR="00ED5BAB" w:rsidRPr="00ED5BAB" w:rsidRDefault="00ED5BAB" w:rsidP="00ED5BAB">
      <w:pPr>
        <w:tabs>
          <w:tab w:val="left" w:pos="765"/>
          <w:tab w:val="left" w:pos="851"/>
        </w:tabs>
        <w:jc w:val="both"/>
        <w:rPr>
          <w:b/>
          <w:color w:val="FF0000"/>
          <w:sz w:val="20"/>
        </w:rPr>
      </w:pPr>
    </w:p>
    <w:p w14:paraId="246E6EC5" w14:textId="77777777" w:rsidR="00ED5BAB" w:rsidRPr="00ED5BAB" w:rsidRDefault="00ED5BAB" w:rsidP="00ED5BAB">
      <w:pPr>
        <w:tabs>
          <w:tab w:val="left" w:pos="765"/>
          <w:tab w:val="left" w:pos="851"/>
        </w:tabs>
        <w:jc w:val="both"/>
        <w:rPr>
          <w:b/>
          <w:sz w:val="20"/>
        </w:rPr>
      </w:pPr>
      <w:r w:rsidRPr="00ED5BAB">
        <w:rPr>
          <w:b/>
          <w:color w:val="FF0000"/>
          <w:sz w:val="20"/>
        </w:rPr>
        <w:tab/>
      </w:r>
      <w:r w:rsidRPr="00ED5BAB">
        <w:rPr>
          <w:b/>
          <w:sz w:val="20"/>
        </w:rPr>
        <w:t>2.1. Специализирана извънболнична медицинска помощ</w:t>
      </w:r>
    </w:p>
    <w:p w14:paraId="3B9C4F0A" w14:textId="77777777" w:rsidR="00ED5BAB" w:rsidRPr="00ED5BAB" w:rsidRDefault="00ED5BAB" w:rsidP="00ED5BAB">
      <w:pPr>
        <w:ind w:left="360"/>
        <w:jc w:val="both"/>
        <w:rPr>
          <w:sz w:val="20"/>
        </w:rPr>
      </w:pPr>
    </w:p>
    <w:p w14:paraId="7690F371" w14:textId="77777777" w:rsidR="00ED5BAB" w:rsidRPr="00ED5BAB" w:rsidRDefault="00ED5BAB" w:rsidP="008D18CB">
      <w:pPr>
        <w:widowControl/>
        <w:numPr>
          <w:ilvl w:val="0"/>
          <w:numId w:val="79"/>
        </w:numPr>
        <w:tabs>
          <w:tab w:val="left" w:pos="284"/>
        </w:tabs>
        <w:ind w:left="0" w:firstLine="0"/>
        <w:rPr>
          <w:b/>
          <w:sz w:val="20"/>
        </w:rPr>
      </w:pPr>
      <w:r w:rsidRPr="00ED5BAB">
        <w:rPr>
          <w:b/>
          <w:sz w:val="20"/>
        </w:rPr>
        <w:t>Лечебни заведения за специализирана медицинска помощ по видове</w:t>
      </w:r>
    </w:p>
    <w:p w14:paraId="31D83AD3" w14:textId="77777777" w:rsidR="00ED5BAB" w:rsidRPr="00ED5BAB" w:rsidRDefault="00ED5BAB" w:rsidP="00ED5BAB">
      <w:pPr>
        <w:ind w:left="360"/>
        <w:jc w:val="both"/>
        <w:rPr>
          <w:b/>
          <w:sz w:val="20"/>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FFFFFF"/>
        <w:tblLook w:val="04A0" w:firstRow="1" w:lastRow="0" w:firstColumn="1" w:lastColumn="0" w:noHBand="0" w:noVBand="1"/>
      </w:tblPr>
      <w:tblGrid>
        <w:gridCol w:w="2323"/>
        <w:gridCol w:w="2455"/>
        <w:gridCol w:w="2455"/>
        <w:gridCol w:w="2455"/>
      </w:tblGrid>
      <w:tr w:rsidR="00ED5BAB" w:rsidRPr="00ED5BAB" w14:paraId="6BE9DC79" w14:textId="77777777" w:rsidTr="00A70DC3">
        <w:tc>
          <w:tcPr>
            <w:tcW w:w="2323" w:type="dxa"/>
            <w:tcBorders>
              <w:bottom w:val="single" w:sz="18" w:space="0" w:color="4BACC6"/>
            </w:tcBorders>
            <w:shd w:val="clear" w:color="auto" w:fill="B6DDE8"/>
          </w:tcPr>
          <w:p w14:paraId="4F558565" w14:textId="77777777" w:rsidR="00ED5BAB" w:rsidRPr="00ED5BAB" w:rsidRDefault="00ED5BAB" w:rsidP="00A70DC3">
            <w:pPr>
              <w:tabs>
                <w:tab w:val="num" w:pos="0"/>
              </w:tabs>
              <w:jc w:val="center"/>
              <w:rPr>
                <w:b/>
                <w:bCs/>
                <w:i/>
                <w:sz w:val="20"/>
              </w:rPr>
            </w:pPr>
            <w:r w:rsidRPr="00ED5BAB">
              <w:rPr>
                <w:b/>
                <w:bCs/>
                <w:i/>
                <w:sz w:val="20"/>
              </w:rPr>
              <w:t>Видове ЛЗ</w:t>
            </w:r>
          </w:p>
        </w:tc>
        <w:tc>
          <w:tcPr>
            <w:tcW w:w="2455" w:type="dxa"/>
            <w:tcBorders>
              <w:bottom w:val="single" w:sz="18" w:space="0" w:color="4BACC6"/>
            </w:tcBorders>
            <w:shd w:val="clear" w:color="auto" w:fill="B6DDE8"/>
          </w:tcPr>
          <w:p w14:paraId="1EEB5E3E" w14:textId="77777777" w:rsidR="00ED5BAB" w:rsidRPr="00ED5BAB" w:rsidRDefault="00ED5BAB" w:rsidP="00A70DC3">
            <w:pPr>
              <w:tabs>
                <w:tab w:val="num" w:pos="0"/>
              </w:tabs>
              <w:jc w:val="center"/>
              <w:rPr>
                <w:b/>
                <w:bCs/>
                <w:i/>
                <w:sz w:val="20"/>
              </w:rPr>
            </w:pPr>
            <w:r w:rsidRPr="00ED5BAB">
              <w:rPr>
                <w:b/>
                <w:bCs/>
                <w:i/>
                <w:sz w:val="20"/>
              </w:rPr>
              <w:t>2022</w:t>
            </w:r>
          </w:p>
        </w:tc>
        <w:tc>
          <w:tcPr>
            <w:tcW w:w="2455" w:type="dxa"/>
            <w:tcBorders>
              <w:bottom w:val="single" w:sz="18" w:space="0" w:color="4BACC6"/>
            </w:tcBorders>
            <w:shd w:val="clear" w:color="auto" w:fill="B6DDE8"/>
          </w:tcPr>
          <w:p w14:paraId="468B2F3D" w14:textId="77777777" w:rsidR="00ED5BAB" w:rsidRPr="00ED5BAB" w:rsidRDefault="00ED5BAB" w:rsidP="00A70DC3">
            <w:pPr>
              <w:tabs>
                <w:tab w:val="num" w:pos="0"/>
              </w:tabs>
              <w:jc w:val="center"/>
              <w:rPr>
                <w:b/>
                <w:bCs/>
                <w:i/>
                <w:sz w:val="20"/>
              </w:rPr>
            </w:pPr>
            <w:r w:rsidRPr="00ED5BAB">
              <w:rPr>
                <w:b/>
                <w:bCs/>
                <w:i/>
                <w:sz w:val="20"/>
              </w:rPr>
              <w:t>2021</w:t>
            </w:r>
          </w:p>
        </w:tc>
        <w:tc>
          <w:tcPr>
            <w:tcW w:w="2455" w:type="dxa"/>
            <w:tcBorders>
              <w:bottom w:val="single" w:sz="18" w:space="0" w:color="4BACC6"/>
            </w:tcBorders>
            <w:shd w:val="clear" w:color="auto" w:fill="B6DDE8"/>
          </w:tcPr>
          <w:p w14:paraId="64A01245" w14:textId="77777777" w:rsidR="00ED5BAB" w:rsidRPr="00ED5BAB" w:rsidRDefault="00ED5BAB" w:rsidP="00A70DC3">
            <w:pPr>
              <w:tabs>
                <w:tab w:val="num" w:pos="0"/>
              </w:tabs>
              <w:jc w:val="center"/>
              <w:rPr>
                <w:b/>
                <w:bCs/>
                <w:i/>
                <w:sz w:val="20"/>
              </w:rPr>
            </w:pPr>
            <w:r w:rsidRPr="00ED5BAB">
              <w:rPr>
                <w:b/>
                <w:bCs/>
                <w:i/>
                <w:sz w:val="20"/>
              </w:rPr>
              <w:t>2020</w:t>
            </w:r>
          </w:p>
        </w:tc>
      </w:tr>
      <w:tr w:rsidR="00ED5BAB" w:rsidRPr="00ED5BAB" w14:paraId="153E1448" w14:textId="77777777" w:rsidTr="00A70DC3">
        <w:tc>
          <w:tcPr>
            <w:tcW w:w="2323" w:type="dxa"/>
            <w:shd w:val="clear" w:color="auto" w:fill="B6DDE8"/>
          </w:tcPr>
          <w:p w14:paraId="05BBEE05" w14:textId="77777777" w:rsidR="00ED5BAB" w:rsidRPr="00ED5BAB" w:rsidRDefault="00ED5BAB" w:rsidP="00A70DC3">
            <w:pPr>
              <w:jc w:val="center"/>
              <w:rPr>
                <w:b/>
                <w:bCs/>
                <w:i/>
                <w:sz w:val="20"/>
              </w:rPr>
            </w:pPr>
            <w:r w:rsidRPr="00ED5BAB">
              <w:rPr>
                <w:b/>
                <w:bCs/>
                <w:i/>
                <w:sz w:val="20"/>
              </w:rPr>
              <w:t>СИМП</w:t>
            </w:r>
          </w:p>
        </w:tc>
        <w:tc>
          <w:tcPr>
            <w:tcW w:w="2455" w:type="dxa"/>
            <w:shd w:val="clear" w:color="auto" w:fill="FFFFFF"/>
          </w:tcPr>
          <w:p w14:paraId="15A6E433" w14:textId="77777777" w:rsidR="00ED5BAB" w:rsidRPr="00ED5BAB" w:rsidRDefault="00ED5BAB" w:rsidP="00A70DC3">
            <w:pPr>
              <w:tabs>
                <w:tab w:val="num" w:pos="0"/>
              </w:tabs>
              <w:jc w:val="center"/>
              <w:rPr>
                <w:b/>
                <w:sz w:val="20"/>
              </w:rPr>
            </w:pPr>
            <w:r w:rsidRPr="00ED5BAB">
              <w:rPr>
                <w:b/>
                <w:sz w:val="20"/>
              </w:rPr>
              <w:t>86</w:t>
            </w:r>
          </w:p>
        </w:tc>
        <w:tc>
          <w:tcPr>
            <w:tcW w:w="2455" w:type="dxa"/>
            <w:shd w:val="clear" w:color="auto" w:fill="FFFFFF"/>
          </w:tcPr>
          <w:p w14:paraId="3E8D3CB6" w14:textId="77777777" w:rsidR="00ED5BAB" w:rsidRPr="00ED5BAB" w:rsidRDefault="00ED5BAB" w:rsidP="00A70DC3">
            <w:pPr>
              <w:tabs>
                <w:tab w:val="num" w:pos="0"/>
              </w:tabs>
              <w:jc w:val="center"/>
              <w:rPr>
                <w:b/>
                <w:sz w:val="20"/>
              </w:rPr>
            </w:pPr>
            <w:r w:rsidRPr="00ED5BAB">
              <w:rPr>
                <w:b/>
                <w:sz w:val="20"/>
              </w:rPr>
              <w:t>87</w:t>
            </w:r>
          </w:p>
        </w:tc>
        <w:tc>
          <w:tcPr>
            <w:tcW w:w="2455" w:type="dxa"/>
            <w:shd w:val="clear" w:color="auto" w:fill="FFFFFF"/>
          </w:tcPr>
          <w:p w14:paraId="4B5EF732" w14:textId="77777777" w:rsidR="00ED5BAB" w:rsidRPr="00ED5BAB" w:rsidRDefault="00ED5BAB" w:rsidP="00A70DC3">
            <w:pPr>
              <w:tabs>
                <w:tab w:val="num" w:pos="0"/>
              </w:tabs>
              <w:jc w:val="center"/>
              <w:rPr>
                <w:b/>
                <w:sz w:val="20"/>
              </w:rPr>
            </w:pPr>
            <w:r w:rsidRPr="00ED5BAB">
              <w:rPr>
                <w:b/>
                <w:sz w:val="20"/>
              </w:rPr>
              <w:t>91</w:t>
            </w:r>
          </w:p>
        </w:tc>
      </w:tr>
      <w:tr w:rsidR="00ED5BAB" w:rsidRPr="00ED5BAB" w14:paraId="1840BA58" w14:textId="77777777" w:rsidTr="00A70DC3">
        <w:tc>
          <w:tcPr>
            <w:tcW w:w="2323" w:type="dxa"/>
            <w:shd w:val="clear" w:color="auto" w:fill="B6DDE8"/>
          </w:tcPr>
          <w:p w14:paraId="099CBCD7" w14:textId="77777777" w:rsidR="00ED5BAB" w:rsidRPr="00ED5BAB" w:rsidRDefault="00ED5BAB" w:rsidP="00A70DC3">
            <w:pPr>
              <w:jc w:val="center"/>
              <w:rPr>
                <w:b/>
                <w:bCs/>
                <w:i/>
                <w:sz w:val="20"/>
              </w:rPr>
            </w:pPr>
            <w:r w:rsidRPr="00ED5BAB">
              <w:rPr>
                <w:b/>
                <w:bCs/>
                <w:i/>
                <w:sz w:val="20"/>
              </w:rPr>
              <w:t>ИПСДМ</w:t>
            </w:r>
          </w:p>
        </w:tc>
        <w:tc>
          <w:tcPr>
            <w:tcW w:w="2455" w:type="dxa"/>
            <w:shd w:val="clear" w:color="auto" w:fill="FFFFFF"/>
          </w:tcPr>
          <w:p w14:paraId="5D053DCC" w14:textId="77777777" w:rsidR="00ED5BAB" w:rsidRPr="00ED5BAB" w:rsidRDefault="00ED5BAB" w:rsidP="00A70DC3">
            <w:pPr>
              <w:tabs>
                <w:tab w:val="num" w:pos="0"/>
              </w:tabs>
              <w:jc w:val="center"/>
              <w:rPr>
                <w:b/>
                <w:sz w:val="20"/>
              </w:rPr>
            </w:pPr>
            <w:r w:rsidRPr="00ED5BAB">
              <w:rPr>
                <w:b/>
                <w:sz w:val="20"/>
              </w:rPr>
              <w:t>2</w:t>
            </w:r>
          </w:p>
        </w:tc>
        <w:tc>
          <w:tcPr>
            <w:tcW w:w="2455" w:type="dxa"/>
            <w:shd w:val="clear" w:color="auto" w:fill="FFFFFF"/>
          </w:tcPr>
          <w:p w14:paraId="2D20B611" w14:textId="77777777" w:rsidR="00ED5BAB" w:rsidRPr="00ED5BAB" w:rsidRDefault="00ED5BAB" w:rsidP="00A70DC3">
            <w:pPr>
              <w:tabs>
                <w:tab w:val="num" w:pos="0"/>
              </w:tabs>
              <w:jc w:val="center"/>
              <w:rPr>
                <w:b/>
                <w:sz w:val="20"/>
              </w:rPr>
            </w:pPr>
            <w:r w:rsidRPr="00ED5BAB">
              <w:rPr>
                <w:b/>
                <w:sz w:val="20"/>
              </w:rPr>
              <w:t>2</w:t>
            </w:r>
          </w:p>
        </w:tc>
        <w:tc>
          <w:tcPr>
            <w:tcW w:w="2455" w:type="dxa"/>
            <w:shd w:val="clear" w:color="auto" w:fill="FFFFFF"/>
          </w:tcPr>
          <w:p w14:paraId="5AF586C9" w14:textId="77777777" w:rsidR="00ED5BAB" w:rsidRPr="00ED5BAB" w:rsidRDefault="00ED5BAB" w:rsidP="00A70DC3">
            <w:pPr>
              <w:tabs>
                <w:tab w:val="num" w:pos="0"/>
              </w:tabs>
              <w:jc w:val="center"/>
              <w:rPr>
                <w:b/>
                <w:sz w:val="20"/>
              </w:rPr>
            </w:pPr>
            <w:r w:rsidRPr="00ED5BAB">
              <w:rPr>
                <w:b/>
                <w:sz w:val="20"/>
              </w:rPr>
              <w:t>2</w:t>
            </w:r>
          </w:p>
        </w:tc>
      </w:tr>
      <w:tr w:rsidR="00ED5BAB" w:rsidRPr="00ED5BAB" w14:paraId="1923F25B" w14:textId="77777777" w:rsidTr="00A70DC3">
        <w:tc>
          <w:tcPr>
            <w:tcW w:w="2323" w:type="dxa"/>
            <w:shd w:val="clear" w:color="auto" w:fill="B6DDE8"/>
          </w:tcPr>
          <w:p w14:paraId="063975F9" w14:textId="77777777" w:rsidR="00ED5BAB" w:rsidRPr="00ED5BAB" w:rsidRDefault="00ED5BAB" w:rsidP="00A70DC3">
            <w:pPr>
              <w:jc w:val="center"/>
              <w:rPr>
                <w:b/>
                <w:bCs/>
                <w:i/>
                <w:sz w:val="20"/>
              </w:rPr>
            </w:pPr>
            <w:r w:rsidRPr="00ED5BAB">
              <w:rPr>
                <w:b/>
                <w:bCs/>
                <w:i/>
                <w:sz w:val="20"/>
              </w:rPr>
              <w:t>ГПСИМП</w:t>
            </w:r>
          </w:p>
        </w:tc>
        <w:tc>
          <w:tcPr>
            <w:tcW w:w="2455" w:type="dxa"/>
            <w:shd w:val="clear" w:color="auto" w:fill="FFFFFF"/>
          </w:tcPr>
          <w:p w14:paraId="656F872E" w14:textId="77777777" w:rsidR="00ED5BAB" w:rsidRPr="00ED5BAB" w:rsidRDefault="00ED5BAB" w:rsidP="00A70DC3">
            <w:pPr>
              <w:tabs>
                <w:tab w:val="num" w:pos="0"/>
              </w:tabs>
              <w:jc w:val="center"/>
              <w:rPr>
                <w:b/>
                <w:sz w:val="20"/>
              </w:rPr>
            </w:pPr>
            <w:r w:rsidRPr="00ED5BAB">
              <w:rPr>
                <w:b/>
                <w:sz w:val="20"/>
              </w:rPr>
              <w:t>2</w:t>
            </w:r>
          </w:p>
        </w:tc>
        <w:tc>
          <w:tcPr>
            <w:tcW w:w="2455" w:type="dxa"/>
            <w:shd w:val="clear" w:color="auto" w:fill="FFFFFF"/>
          </w:tcPr>
          <w:p w14:paraId="02A1D29F" w14:textId="77777777" w:rsidR="00ED5BAB" w:rsidRPr="00ED5BAB" w:rsidRDefault="00ED5BAB" w:rsidP="00A70DC3">
            <w:pPr>
              <w:tabs>
                <w:tab w:val="num" w:pos="0"/>
              </w:tabs>
              <w:jc w:val="center"/>
              <w:rPr>
                <w:b/>
                <w:sz w:val="20"/>
              </w:rPr>
            </w:pPr>
            <w:r w:rsidRPr="00ED5BAB">
              <w:rPr>
                <w:b/>
                <w:sz w:val="20"/>
              </w:rPr>
              <w:t>2</w:t>
            </w:r>
          </w:p>
        </w:tc>
        <w:tc>
          <w:tcPr>
            <w:tcW w:w="2455" w:type="dxa"/>
            <w:shd w:val="clear" w:color="auto" w:fill="FFFFFF"/>
          </w:tcPr>
          <w:p w14:paraId="1519C840" w14:textId="77777777" w:rsidR="00ED5BAB" w:rsidRPr="00ED5BAB" w:rsidRDefault="00ED5BAB" w:rsidP="00A70DC3">
            <w:pPr>
              <w:tabs>
                <w:tab w:val="num" w:pos="0"/>
              </w:tabs>
              <w:jc w:val="center"/>
              <w:rPr>
                <w:b/>
                <w:sz w:val="20"/>
              </w:rPr>
            </w:pPr>
            <w:r w:rsidRPr="00ED5BAB">
              <w:rPr>
                <w:b/>
                <w:sz w:val="20"/>
              </w:rPr>
              <w:t>2</w:t>
            </w:r>
          </w:p>
        </w:tc>
      </w:tr>
      <w:tr w:rsidR="00ED5BAB" w:rsidRPr="00ED5BAB" w14:paraId="47333AF3" w14:textId="77777777" w:rsidTr="00A70DC3">
        <w:tc>
          <w:tcPr>
            <w:tcW w:w="2323" w:type="dxa"/>
            <w:shd w:val="clear" w:color="auto" w:fill="B6DDE8"/>
          </w:tcPr>
          <w:p w14:paraId="131552E5" w14:textId="77777777" w:rsidR="00ED5BAB" w:rsidRPr="00ED5BAB" w:rsidRDefault="00ED5BAB" w:rsidP="00A70DC3">
            <w:pPr>
              <w:jc w:val="center"/>
              <w:rPr>
                <w:b/>
                <w:bCs/>
                <w:i/>
                <w:sz w:val="20"/>
              </w:rPr>
            </w:pPr>
            <w:r w:rsidRPr="00ED5BAB">
              <w:rPr>
                <w:b/>
                <w:bCs/>
                <w:i/>
                <w:sz w:val="20"/>
              </w:rPr>
              <w:t>ГПСДМ</w:t>
            </w:r>
          </w:p>
        </w:tc>
        <w:tc>
          <w:tcPr>
            <w:tcW w:w="2455" w:type="dxa"/>
            <w:shd w:val="clear" w:color="auto" w:fill="FFFFFF"/>
          </w:tcPr>
          <w:p w14:paraId="3419D9C2" w14:textId="77777777" w:rsidR="00ED5BAB" w:rsidRPr="00ED5BAB" w:rsidRDefault="00ED5BAB" w:rsidP="00A70DC3">
            <w:pPr>
              <w:tabs>
                <w:tab w:val="num" w:pos="0"/>
              </w:tabs>
              <w:jc w:val="center"/>
              <w:rPr>
                <w:b/>
                <w:sz w:val="20"/>
              </w:rPr>
            </w:pPr>
          </w:p>
        </w:tc>
        <w:tc>
          <w:tcPr>
            <w:tcW w:w="2455" w:type="dxa"/>
            <w:shd w:val="clear" w:color="auto" w:fill="FFFFFF"/>
          </w:tcPr>
          <w:p w14:paraId="5EC3B4A7" w14:textId="77777777" w:rsidR="00ED5BAB" w:rsidRPr="00ED5BAB" w:rsidRDefault="00ED5BAB" w:rsidP="00A70DC3">
            <w:pPr>
              <w:tabs>
                <w:tab w:val="num" w:pos="0"/>
              </w:tabs>
              <w:jc w:val="center"/>
              <w:rPr>
                <w:b/>
                <w:sz w:val="20"/>
              </w:rPr>
            </w:pPr>
          </w:p>
        </w:tc>
        <w:tc>
          <w:tcPr>
            <w:tcW w:w="2455" w:type="dxa"/>
            <w:shd w:val="clear" w:color="auto" w:fill="FFFFFF"/>
          </w:tcPr>
          <w:p w14:paraId="14F647F5" w14:textId="77777777" w:rsidR="00ED5BAB" w:rsidRPr="00ED5BAB" w:rsidRDefault="00ED5BAB" w:rsidP="00A70DC3">
            <w:pPr>
              <w:tabs>
                <w:tab w:val="num" w:pos="0"/>
              </w:tabs>
              <w:jc w:val="center"/>
              <w:rPr>
                <w:b/>
                <w:sz w:val="20"/>
              </w:rPr>
            </w:pPr>
          </w:p>
        </w:tc>
      </w:tr>
      <w:tr w:rsidR="00ED5BAB" w:rsidRPr="00ED5BAB" w14:paraId="1CCDE00C" w14:textId="77777777" w:rsidTr="00A70DC3">
        <w:tc>
          <w:tcPr>
            <w:tcW w:w="2323" w:type="dxa"/>
            <w:shd w:val="clear" w:color="auto" w:fill="B6DDE8"/>
          </w:tcPr>
          <w:p w14:paraId="136957EB" w14:textId="77777777" w:rsidR="00ED5BAB" w:rsidRPr="00ED5BAB" w:rsidRDefault="00ED5BAB" w:rsidP="00A70DC3">
            <w:pPr>
              <w:jc w:val="center"/>
              <w:rPr>
                <w:b/>
                <w:bCs/>
                <w:i/>
                <w:sz w:val="20"/>
              </w:rPr>
            </w:pPr>
            <w:r w:rsidRPr="00ED5BAB">
              <w:rPr>
                <w:b/>
                <w:bCs/>
                <w:i/>
                <w:sz w:val="20"/>
              </w:rPr>
              <w:t>МЦ</w:t>
            </w:r>
          </w:p>
        </w:tc>
        <w:tc>
          <w:tcPr>
            <w:tcW w:w="2455" w:type="dxa"/>
            <w:shd w:val="clear" w:color="auto" w:fill="FFFFFF"/>
          </w:tcPr>
          <w:p w14:paraId="4B5E8B77" w14:textId="77777777" w:rsidR="00ED5BAB" w:rsidRPr="00ED5BAB" w:rsidRDefault="00ED5BAB" w:rsidP="00A70DC3">
            <w:pPr>
              <w:tabs>
                <w:tab w:val="num" w:pos="0"/>
              </w:tabs>
              <w:jc w:val="center"/>
              <w:rPr>
                <w:b/>
                <w:sz w:val="20"/>
              </w:rPr>
            </w:pPr>
            <w:r w:rsidRPr="00ED5BAB">
              <w:rPr>
                <w:b/>
                <w:sz w:val="20"/>
              </w:rPr>
              <w:t>10</w:t>
            </w:r>
          </w:p>
        </w:tc>
        <w:tc>
          <w:tcPr>
            <w:tcW w:w="2455" w:type="dxa"/>
            <w:shd w:val="clear" w:color="auto" w:fill="FFFFFF"/>
          </w:tcPr>
          <w:p w14:paraId="05193DCF" w14:textId="77777777" w:rsidR="00ED5BAB" w:rsidRPr="00ED5BAB" w:rsidRDefault="00ED5BAB" w:rsidP="00A70DC3">
            <w:pPr>
              <w:tabs>
                <w:tab w:val="num" w:pos="0"/>
              </w:tabs>
              <w:jc w:val="center"/>
              <w:rPr>
                <w:b/>
                <w:sz w:val="20"/>
              </w:rPr>
            </w:pPr>
            <w:r w:rsidRPr="00ED5BAB">
              <w:rPr>
                <w:b/>
                <w:sz w:val="20"/>
              </w:rPr>
              <w:t>9</w:t>
            </w:r>
          </w:p>
        </w:tc>
        <w:tc>
          <w:tcPr>
            <w:tcW w:w="2455" w:type="dxa"/>
            <w:shd w:val="clear" w:color="auto" w:fill="FFFFFF"/>
          </w:tcPr>
          <w:p w14:paraId="3464DF0E" w14:textId="77777777" w:rsidR="00ED5BAB" w:rsidRPr="00ED5BAB" w:rsidRDefault="00ED5BAB" w:rsidP="00A70DC3">
            <w:pPr>
              <w:tabs>
                <w:tab w:val="num" w:pos="0"/>
              </w:tabs>
              <w:jc w:val="center"/>
              <w:rPr>
                <w:b/>
                <w:sz w:val="20"/>
              </w:rPr>
            </w:pPr>
            <w:r w:rsidRPr="00ED5BAB">
              <w:rPr>
                <w:b/>
                <w:sz w:val="20"/>
              </w:rPr>
              <w:t>9</w:t>
            </w:r>
          </w:p>
        </w:tc>
      </w:tr>
      <w:tr w:rsidR="00ED5BAB" w:rsidRPr="00ED5BAB" w14:paraId="08145CBD" w14:textId="77777777" w:rsidTr="00A70DC3">
        <w:tc>
          <w:tcPr>
            <w:tcW w:w="2323" w:type="dxa"/>
            <w:shd w:val="clear" w:color="auto" w:fill="B6DDE8"/>
          </w:tcPr>
          <w:p w14:paraId="2118FC89" w14:textId="77777777" w:rsidR="00ED5BAB" w:rsidRPr="00ED5BAB" w:rsidRDefault="00ED5BAB" w:rsidP="00A70DC3">
            <w:pPr>
              <w:jc w:val="center"/>
              <w:rPr>
                <w:b/>
                <w:bCs/>
                <w:i/>
                <w:sz w:val="20"/>
              </w:rPr>
            </w:pPr>
            <w:r w:rsidRPr="00ED5BAB">
              <w:rPr>
                <w:b/>
                <w:bCs/>
                <w:i/>
                <w:sz w:val="20"/>
              </w:rPr>
              <w:t>МДЦ</w:t>
            </w:r>
          </w:p>
        </w:tc>
        <w:tc>
          <w:tcPr>
            <w:tcW w:w="2455" w:type="dxa"/>
            <w:shd w:val="clear" w:color="auto" w:fill="FFFFFF"/>
          </w:tcPr>
          <w:p w14:paraId="569CD4E2" w14:textId="77777777" w:rsidR="00ED5BAB" w:rsidRPr="00ED5BAB" w:rsidRDefault="00ED5BAB" w:rsidP="00A70DC3">
            <w:pPr>
              <w:tabs>
                <w:tab w:val="num" w:pos="0"/>
              </w:tabs>
              <w:jc w:val="center"/>
              <w:rPr>
                <w:b/>
                <w:sz w:val="20"/>
              </w:rPr>
            </w:pPr>
          </w:p>
        </w:tc>
        <w:tc>
          <w:tcPr>
            <w:tcW w:w="2455" w:type="dxa"/>
            <w:shd w:val="clear" w:color="auto" w:fill="FFFFFF"/>
          </w:tcPr>
          <w:p w14:paraId="599FB605" w14:textId="77777777" w:rsidR="00ED5BAB" w:rsidRPr="00ED5BAB" w:rsidRDefault="00ED5BAB" w:rsidP="00A70DC3">
            <w:pPr>
              <w:tabs>
                <w:tab w:val="num" w:pos="0"/>
              </w:tabs>
              <w:jc w:val="center"/>
              <w:rPr>
                <w:b/>
                <w:sz w:val="20"/>
              </w:rPr>
            </w:pPr>
          </w:p>
        </w:tc>
        <w:tc>
          <w:tcPr>
            <w:tcW w:w="2455" w:type="dxa"/>
            <w:shd w:val="clear" w:color="auto" w:fill="FFFFFF"/>
          </w:tcPr>
          <w:p w14:paraId="5F16C870" w14:textId="77777777" w:rsidR="00ED5BAB" w:rsidRPr="00ED5BAB" w:rsidRDefault="00ED5BAB" w:rsidP="00A70DC3">
            <w:pPr>
              <w:tabs>
                <w:tab w:val="num" w:pos="0"/>
              </w:tabs>
              <w:jc w:val="center"/>
              <w:rPr>
                <w:b/>
                <w:sz w:val="20"/>
              </w:rPr>
            </w:pPr>
          </w:p>
        </w:tc>
      </w:tr>
      <w:tr w:rsidR="00ED5BAB" w:rsidRPr="00ED5BAB" w14:paraId="66B39A40" w14:textId="77777777" w:rsidTr="00A70DC3">
        <w:tc>
          <w:tcPr>
            <w:tcW w:w="2323" w:type="dxa"/>
            <w:shd w:val="clear" w:color="auto" w:fill="B6DDE8"/>
          </w:tcPr>
          <w:p w14:paraId="10366F4B" w14:textId="77777777" w:rsidR="00ED5BAB" w:rsidRPr="00ED5BAB" w:rsidRDefault="00ED5BAB" w:rsidP="00A70DC3">
            <w:pPr>
              <w:jc w:val="center"/>
              <w:rPr>
                <w:b/>
                <w:bCs/>
                <w:i/>
                <w:sz w:val="20"/>
              </w:rPr>
            </w:pPr>
            <w:r w:rsidRPr="00ED5BAB">
              <w:rPr>
                <w:b/>
                <w:bCs/>
                <w:i/>
                <w:sz w:val="20"/>
              </w:rPr>
              <w:t>ДКЦ</w:t>
            </w:r>
          </w:p>
        </w:tc>
        <w:tc>
          <w:tcPr>
            <w:tcW w:w="2455" w:type="dxa"/>
            <w:shd w:val="clear" w:color="auto" w:fill="FFFFFF"/>
          </w:tcPr>
          <w:p w14:paraId="13583F4E" w14:textId="77777777" w:rsidR="00ED5BAB" w:rsidRPr="00ED5BAB" w:rsidRDefault="00ED5BAB" w:rsidP="00A70DC3">
            <w:pPr>
              <w:tabs>
                <w:tab w:val="num" w:pos="0"/>
              </w:tabs>
              <w:jc w:val="center"/>
              <w:rPr>
                <w:b/>
                <w:sz w:val="20"/>
              </w:rPr>
            </w:pPr>
            <w:r w:rsidRPr="00ED5BAB">
              <w:rPr>
                <w:b/>
                <w:sz w:val="20"/>
              </w:rPr>
              <w:t>2</w:t>
            </w:r>
          </w:p>
        </w:tc>
        <w:tc>
          <w:tcPr>
            <w:tcW w:w="2455" w:type="dxa"/>
            <w:shd w:val="clear" w:color="auto" w:fill="FFFFFF"/>
          </w:tcPr>
          <w:p w14:paraId="3B814982" w14:textId="77777777" w:rsidR="00ED5BAB" w:rsidRPr="00ED5BAB" w:rsidRDefault="00ED5BAB" w:rsidP="00A70DC3">
            <w:pPr>
              <w:tabs>
                <w:tab w:val="num" w:pos="0"/>
              </w:tabs>
              <w:jc w:val="center"/>
              <w:rPr>
                <w:b/>
                <w:sz w:val="20"/>
              </w:rPr>
            </w:pPr>
            <w:r w:rsidRPr="00ED5BAB">
              <w:rPr>
                <w:b/>
                <w:sz w:val="20"/>
              </w:rPr>
              <w:t>2</w:t>
            </w:r>
          </w:p>
        </w:tc>
        <w:tc>
          <w:tcPr>
            <w:tcW w:w="2455" w:type="dxa"/>
            <w:shd w:val="clear" w:color="auto" w:fill="FFFFFF"/>
          </w:tcPr>
          <w:p w14:paraId="69EDE694" w14:textId="77777777" w:rsidR="00ED5BAB" w:rsidRPr="00ED5BAB" w:rsidRDefault="00ED5BAB" w:rsidP="00A70DC3">
            <w:pPr>
              <w:tabs>
                <w:tab w:val="num" w:pos="0"/>
              </w:tabs>
              <w:jc w:val="center"/>
              <w:rPr>
                <w:b/>
                <w:sz w:val="20"/>
              </w:rPr>
            </w:pPr>
            <w:r w:rsidRPr="00ED5BAB">
              <w:rPr>
                <w:b/>
                <w:sz w:val="20"/>
              </w:rPr>
              <w:t>2</w:t>
            </w:r>
          </w:p>
        </w:tc>
      </w:tr>
      <w:tr w:rsidR="00ED5BAB" w:rsidRPr="00ED5BAB" w14:paraId="66997DB3" w14:textId="77777777" w:rsidTr="00A70DC3">
        <w:tc>
          <w:tcPr>
            <w:tcW w:w="2323" w:type="dxa"/>
            <w:shd w:val="clear" w:color="auto" w:fill="B6DDE8"/>
          </w:tcPr>
          <w:p w14:paraId="133164F7" w14:textId="77777777" w:rsidR="00ED5BAB" w:rsidRPr="00ED5BAB" w:rsidRDefault="00ED5BAB" w:rsidP="00A70DC3">
            <w:pPr>
              <w:jc w:val="center"/>
              <w:rPr>
                <w:b/>
                <w:bCs/>
                <w:i/>
                <w:sz w:val="20"/>
              </w:rPr>
            </w:pPr>
            <w:r w:rsidRPr="00ED5BAB">
              <w:rPr>
                <w:b/>
                <w:bCs/>
                <w:i/>
                <w:sz w:val="20"/>
              </w:rPr>
              <w:t>ДЦ</w:t>
            </w:r>
          </w:p>
        </w:tc>
        <w:tc>
          <w:tcPr>
            <w:tcW w:w="2455" w:type="dxa"/>
            <w:shd w:val="clear" w:color="auto" w:fill="FFFFFF"/>
          </w:tcPr>
          <w:p w14:paraId="68FB17CB" w14:textId="77777777" w:rsidR="00ED5BAB" w:rsidRPr="00ED5BAB" w:rsidRDefault="00ED5BAB" w:rsidP="00A70DC3">
            <w:pPr>
              <w:tabs>
                <w:tab w:val="num" w:pos="0"/>
              </w:tabs>
              <w:jc w:val="center"/>
              <w:rPr>
                <w:b/>
                <w:sz w:val="20"/>
              </w:rPr>
            </w:pPr>
          </w:p>
        </w:tc>
        <w:tc>
          <w:tcPr>
            <w:tcW w:w="2455" w:type="dxa"/>
            <w:shd w:val="clear" w:color="auto" w:fill="FFFFFF"/>
          </w:tcPr>
          <w:p w14:paraId="03CCAC34" w14:textId="77777777" w:rsidR="00ED5BAB" w:rsidRPr="00ED5BAB" w:rsidRDefault="00ED5BAB" w:rsidP="00A70DC3">
            <w:pPr>
              <w:tabs>
                <w:tab w:val="num" w:pos="0"/>
              </w:tabs>
              <w:jc w:val="center"/>
              <w:rPr>
                <w:b/>
                <w:sz w:val="20"/>
              </w:rPr>
            </w:pPr>
          </w:p>
        </w:tc>
        <w:tc>
          <w:tcPr>
            <w:tcW w:w="2455" w:type="dxa"/>
            <w:shd w:val="clear" w:color="auto" w:fill="FFFFFF"/>
          </w:tcPr>
          <w:p w14:paraId="5DF6F81E" w14:textId="77777777" w:rsidR="00ED5BAB" w:rsidRPr="00ED5BAB" w:rsidRDefault="00ED5BAB" w:rsidP="00A70DC3">
            <w:pPr>
              <w:tabs>
                <w:tab w:val="num" w:pos="0"/>
              </w:tabs>
              <w:jc w:val="center"/>
              <w:rPr>
                <w:b/>
                <w:sz w:val="20"/>
              </w:rPr>
            </w:pPr>
          </w:p>
        </w:tc>
      </w:tr>
      <w:tr w:rsidR="00ED5BAB" w:rsidRPr="00ED5BAB" w14:paraId="12C5652E" w14:textId="77777777" w:rsidTr="00A70DC3">
        <w:tc>
          <w:tcPr>
            <w:tcW w:w="2323" w:type="dxa"/>
            <w:shd w:val="clear" w:color="auto" w:fill="B6DDE8"/>
          </w:tcPr>
          <w:p w14:paraId="29781DF6" w14:textId="77777777" w:rsidR="00ED5BAB" w:rsidRPr="00ED5BAB" w:rsidRDefault="00ED5BAB" w:rsidP="00A70DC3">
            <w:pPr>
              <w:jc w:val="center"/>
              <w:rPr>
                <w:b/>
                <w:bCs/>
                <w:i/>
                <w:sz w:val="20"/>
              </w:rPr>
            </w:pPr>
            <w:r w:rsidRPr="00ED5BAB">
              <w:rPr>
                <w:b/>
                <w:bCs/>
                <w:i/>
                <w:sz w:val="20"/>
              </w:rPr>
              <w:t>СМДЛ</w:t>
            </w:r>
          </w:p>
        </w:tc>
        <w:tc>
          <w:tcPr>
            <w:tcW w:w="2455" w:type="dxa"/>
            <w:shd w:val="clear" w:color="auto" w:fill="FFFFFF"/>
          </w:tcPr>
          <w:p w14:paraId="0022295B" w14:textId="77777777" w:rsidR="00ED5BAB" w:rsidRPr="00ED5BAB" w:rsidRDefault="00ED5BAB" w:rsidP="00A70DC3">
            <w:pPr>
              <w:tabs>
                <w:tab w:val="num" w:pos="0"/>
              </w:tabs>
              <w:jc w:val="center"/>
              <w:rPr>
                <w:b/>
                <w:sz w:val="20"/>
              </w:rPr>
            </w:pPr>
            <w:r w:rsidRPr="00ED5BAB">
              <w:rPr>
                <w:b/>
                <w:sz w:val="20"/>
              </w:rPr>
              <w:t>5</w:t>
            </w:r>
          </w:p>
        </w:tc>
        <w:tc>
          <w:tcPr>
            <w:tcW w:w="2455" w:type="dxa"/>
            <w:shd w:val="clear" w:color="auto" w:fill="FFFFFF"/>
          </w:tcPr>
          <w:p w14:paraId="39994A5F" w14:textId="77777777" w:rsidR="00ED5BAB" w:rsidRPr="00ED5BAB" w:rsidRDefault="00ED5BAB" w:rsidP="00A70DC3">
            <w:pPr>
              <w:tabs>
                <w:tab w:val="num" w:pos="0"/>
              </w:tabs>
              <w:jc w:val="center"/>
              <w:rPr>
                <w:b/>
                <w:sz w:val="20"/>
              </w:rPr>
            </w:pPr>
            <w:r w:rsidRPr="00ED5BAB">
              <w:rPr>
                <w:b/>
                <w:sz w:val="20"/>
              </w:rPr>
              <w:t>5</w:t>
            </w:r>
          </w:p>
        </w:tc>
        <w:tc>
          <w:tcPr>
            <w:tcW w:w="2455" w:type="dxa"/>
            <w:shd w:val="clear" w:color="auto" w:fill="FFFFFF"/>
          </w:tcPr>
          <w:p w14:paraId="48C6EED6" w14:textId="77777777" w:rsidR="00ED5BAB" w:rsidRPr="00ED5BAB" w:rsidRDefault="00ED5BAB" w:rsidP="00A70DC3">
            <w:pPr>
              <w:tabs>
                <w:tab w:val="num" w:pos="0"/>
              </w:tabs>
              <w:jc w:val="center"/>
              <w:rPr>
                <w:b/>
                <w:sz w:val="20"/>
              </w:rPr>
            </w:pPr>
            <w:r w:rsidRPr="00ED5BAB">
              <w:rPr>
                <w:b/>
                <w:sz w:val="20"/>
              </w:rPr>
              <w:t>5</w:t>
            </w:r>
          </w:p>
        </w:tc>
      </w:tr>
      <w:tr w:rsidR="00ED5BAB" w:rsidRPr="00ED5BAB" w14:paraId="6D334387" w14:textId="77777777" w:rsidTr="00A70DC3">
        <w:tc>
          <w:tcPr>
            <w:tcW w:w="2323" w:type="dxa"/>
            <w:shd w:val="clear" w:color="auto" w:fill="B6DDE8"/>
          </w:tcPr>
          <w:p w14:paraId="39C75C98" w14:textId="77777777" w:rsidR="00ED5BAB" w:rsidRPr="00ED5BAB" w:rsidRDefault="00ED5BAB" w:rsidP="00A70DC3">
            <w:pPr>
              <w:jc w:val="center"/>
              <w:rPr>
                <w:b/>
                <w:bCs/>
                <w:i/>
                <w:sz w:val="20"/>
              </w:rPr>
            </w:pPr>
            <w:r w:rsidRPr="00ED5BAB">
              <w:rPr>
                <w:b/>
                <w:bCs/>
                <w:i/>
                <w:sz w:val="20"/>
              </w:rPr>
              <w:t>СМТЛ</w:t>
            </w:r>
          </w:p>
        </w:tc>
        <w:tc>
          <w:tcPr>
            <w:tcW w:w="2455" w:type="dxa"/>
            <w:shd w:val="clear" w:color="auto" w:fill="FFFFFF"/>
          </w:tcPr>
          <w:p w14:paraId="3038069D" w14:textId="77777777" w:rsidR="00ED5BAB" w:rsidRPr="00ED5BAB" w:rsidRDefault="00ED5BAB" w:rsidP="00A70DC3">
            <w:pPr>
              <w:tabs>
                <w:tab w:val="num" w:pos="0"/>
              </w:tabs>
              <w:jc w:val="center"/>
              <w:rPr>
                <w:b/>
                <w:sz w:val="20"/>
              </w:rPr>
            </w:pPr>
            <w:r w:rsidRPr="00ED5BAB">
              <w:rPr>
                <w:b/>
                <w:sz w:val="20"/>
              </w:rPr>
              <w:t>19</w:t>
            </w:r>
          </w:p>
        </w:tc>
        <w:tc>
          <w:tcPr>
            <w:tcW w:w="2455" w:type="dxa"/>
            <w:shd w:val="clear" w:color="auto" w:fill="FFFFFF"/>
          </w:tcPr>
          <w:p w14:paraId="7062953E" w14:textId="77777777" w:rsidR="00ED5BAB" w:rsidRPr="00ED5BAB" w:rsidRDefault="00ED5BAB" w:rsidP="00A70DC3">
            <w:pPr>
              <w:tabs>
                <w:tab w:val="num" w:pos="0"/>
              </w:tabs>
              <w:jc w:val="center"/>
              <w:rPr>
                <w:b/>
                <w:sz w:val="20"/>
              </w:rPr>
            </w:pPr>
            <w:r w:rsidRPr="00ED5BAB">
              <w:rPr>
                <w:b/>
                <w:sz w:val="20"/>
              </w:rPr>
              <w:t>20</w:t>
            </w:r>
          </w:p>
        </w:tc>
        <w:tc>
          <w:tcPr>
            <w:tcW w:w="2455" w:type="dxa"/>
            <w:shd w:val="clear" w:color="auto" w:fill="FFFFFF"/>
          </w:tcPr>
          <w:p w14:paraId="11044E0F" w14:textId="77777777" w:rsidR="00ED5BAB" w:rsidRPr="00ED5BAB" w:rsidRDefault="00ED5BAB" w:rsidP="00A70DC3">
            <w:pPr>
              <w:tabs>
                <w:tab w:val="num" w:pos="0"/>
              </w:tabs>
              <w:jc w:val="center"/>
              <w:rPr>
                <w:b/>
                <w:sz w:val="20"/>
              </w:rPr>
            </w:pPr>
            <w:r w:rsidRPr="00ED5BAB">
              <w:rPr>
                <w:b/>
                <w:sz w:val="20"/>
              </w:rPr>
              <w:t>20</w:t>
            </w:r>
          </w:p>
        </w:tc>
      </w:tr>
    </w:tbl>
    <w:p w14:paraId="62B28714" w14:textId="77777777" w:rsidR="00ED5BAB" w:rsidRPr="00ED5BAB" w:rsidRDefault="00ED5BAB" w:rsidP="00ED5BAB">
      <w:pPr>
        <w:tabs>
          <w:tab w:val="num" w:pos="0"/>
        </w:tabs>
        <w:jc w:val="both"/>
        <w:rPr>
          <w:sz w:val="20"/>
        </w:rPr>
      </w:pPr>
    </w:p>
    <w:p w14:paraId="75F4FFFA" w14:textId="77777777" w:rsidR="00ED5BAB" w:rsidRPr="00ED5BAB" w:rsidRDefault="00ED5BAB" w:rsidP="00ED5BAB">
      <w:pPr>
        <w:tabs>
          <w:tab w:val="num" w:pos="0"/>
        </w:tabs>
        <w:jc w:val="both"/>
        <w:rPr>
          <w:sz w:val="20"/>
        </w:rPr>
      </w:pPr>
      <w:r w:rsidRPr="00ED5BAB">
        <w:rPr>
          <w:b/>
          <w:sz w:val="20"/>
        </w:rPr>
        <w:t>Забележка</w:t>
      </w:r>
      <w:r w:rsidRPr="00ED5BAB">
        <w:rPr>
          <w:sz w:val="20"/>
        </w:rPr>
        <w:t>: данните се вземат от водения в РЗИ списък на ЛЗ за извънболнична помощ към 31.12.2022 г.</w:t>
      </w:r>
    </w:p>
    <w:p w14:paraId="530D015F" w14:textId="77777777" w:rsidR="00ED5BAB" w:rsidRPr="00ED5BAB" w:rsidRDefault="00ED5BAB" w:rsidP="00ED5BAB">
      <w:pPr>
        <w:jc w:val="both"/>
        <w:rPr>
          <w:rFonts w:ascii="Arial Narrow" w:hAnsi="Arial Narrow"/>
          <w:bCs/>
          <w:sz w:val="20"/>
        </w:rPr>
      </w:pPr>
    </w:p>
    <w:p w14:paraId="34FA748D" w14:textId="77777777" w:rsidR="00ED5BAB" w:rsidRPr="00ED5BAB" w:rsidRDefault="00ED5BAB" w:rsidP="00ED5BAB">
      <w:pPr>
        <w:tabs>
          <w:tab w:val="left" w:pos="567"/>
        </w:tabs>
        <w:jc w:val="both"/>
        <w:rPr>
          <w:bCs/>
          <w:sz w:val="20"/>
        </w:rPr>
      </w:pPr>
      <w:r w:rsidRPr="00ED5BAB">
        <w:rPr>
          <w:bCs/>
          <w:sz w:val="20"/>
        </w:rPr>
        <w:t xml:space="preserve">Специализираната извънболнична медицинска помощ в областта  се осъществява от 126 лечебни заведения, от които:  </w:t>
      </w:r>
    </w:p>
    <w:p w14:paraId="0756134D" w14:textId="77777777" w:rsidR="00ED5BAB" w:rsidRPr="00ED5BAB" w:rsidRDefault="00ED5BAB" w:rsidP="008D18CB">
      <w:pPr>
        <w:widowControl/>
        <w:numPr>
          <w:ilvl w:val="0"/>
          <w:numId w:val="59"/>
        </w:numPr>
        <w:tabs>
          <w:tab w:val="left" w:pos="1134"/>
        </w:tabs>
        <w:ind w:left="0" w:firstLine="851"/>
        <w:jc w:val="both"/>
        <w:rPr>
          <w:bCs/>
          <w:sz w:val="20"/>
        </w:rPr>
      </w:pPr>
      <w:r w:rsidRPr="00ED5BAB">
        <w:rPr>
          <w:bCs/>
          <w:sz w:val="20"/>
        </w:rPr>
        <w:t>2 диагностично-консултативни центъра;</w:t>
      </w:r>
    </w:p>
    <w:p w14:paraId="0C2F2ECB" w14:textId="77777777" w:rsidR="00ED5BAB" w:rsidRPr="00ED5BAB" w:rsidRDefault="00ED5BAB" w:rsidP="008D18CB">
      <w:pPr>
        <w:widowControl/>
        <w:numPr>
          <w:ilvl w:val="0"/>
          <w:numId w:val="59"/>
        </w:numPr>
        <w:tabs>
          <w:tab w:val="left" w:pos="1134"/>
        </w:tabs>
        <w:ind w:left="0" w:firstLine="851"/>
        <w:jc w:val="both"/>
        <w:rPr>
          <w:bCs/>
          <w:sz w:val="20"/>
        </w:rPr>
      </w:pPr>
      <w:r w:rsidRPr="00ED5BAB">
        <w:rPr>
          <w:bCs/>
          <w:sz w:val="20"/>
        </w:rPr>
        <w:t>10 медицински центъра;</w:t>
      </w:r>
    </w:p>
    <w:p w14:paraId="0922CF9B" w14:textId="77777777" w:rsidR="00ED5BAB" w:rsidRPr="00ED5BAB" w:rsidRDefault="00ED5BAB" w:rsidP="008D18CB">
      <w:pPr>
        <w:widowControl/>
        <w:numPr>
          <w:ilvl w:val="0"/>
          <w:numId w:val="59"/>
        </w:numPr>
        <w:tabs>
          <w:tab w:val="left" w:pos="1134"/>
        </w:tabs>
        <w:ind w:left="0" w:firstLine="851"/>
        <w:jc w:val="both"/>
        <w:rPr>
          <w:bCs/>
          <w:sz w:val="20"/>
        </w:rPr>
      </w:pPr>
      <w:r w:rsidRPr="00ED5BAB">
        <w:rPr>
          <w:bCs/>
          <w:sz w:val="20"/>
        </w:rPr>
        <w:t>86 индивидуални и 2 групови практики на лекари-специалисти;</w:t>
      </w:r>
    </w:p>
    <w:p w14:paraId="17832715" w14:textId="77777777" w:rsidR="00ED5BAB" w:rsidRPr="00ED5BAB" w:rsidRDefault="00ED5BAB" w:rsidP="008D18CB">
      <w:pPr>
        <w:widowControl/>
        <w:numPr>
          <w:ilvl w:val="0"/>
          <w:numId w:val="59"/>
        </w:numPr>
        <w:tabs>
          <w:tab w:val="left" w:pos="1134"/>
        </w:tabs>
        <w:ind w:left="0" w:firstLine="851"/>
        <w:jc w:val="both"/>
        <w:rPr>
          <w:bCs/>
          <w:sz w:val="20"/>
        </w:rPr>
      </w:pPr>
      <w:r w:rsidRPr="00ED5BAB">
        <w:rPr>
          <w:bCs/>
          <w:sz w:val="20"/>
        </w:rPr>
        <w:t>2 индивидуални специализирани практики по дентална медицина;</w:t>
      </w:r>
    </w:p>
    <w:p w14:paraId="1D7F05D5" w14:textId="77777777" w:rsidR="00ED5BAB" w:rsidRPr="00ED5BAB" w:rsidRDefault="00ED5BAB" w:rsidP="008D18CB">
      <w:pPr>
        <w:widowControl/>
        <w:numPr>
          <w:ilvl w:val="0"/>
          <w:numId w:val="59"/>
        </w:numPr>
        <w:tabs>
          <w:tab w:val="left" w:pos="1134"/>
        </w:tabs>
        <w:ind w:left="0" w:firstLine="851"/>
        <w:jc w:val="both"/>
        <w:rPr>
          <w:bCs/>
          <w:sz w:val="20"/>
        </w:rPr>
      </w:pPr>
      <w:r w:rsidRPr="00ED5BAB">
        <w:rPr>
          <w:bCs/>
          <w:sz w:val="20"/>
        </w:rPr>
        <w:t>5 СМДЛ;</w:t>
      </w:r>
    </w:p>
    <w:p w14:paraId="2D0F6E82" w14:textId="77777777" w:rsidR="00ED5BAB" w:rsidRPr="00ED5BAB" w:rsidRDefault="00ED5BAB" w:rsidP="008D18CB">
      <w:pPr>
        <w:widowControl/>
        <w:numPr>
          <w:ilvl w:val="0"/>
          <w:numId w:val="59"/>
        </w:numPr>
        <w:tabs>
          <w:tab w:val="left" w:pos="1134"/>
        </w:tabs>
        <w:ind w:left="0" w:firstLine="851"/>
        <w:jc w:val="both"/>
        <w:rPr>
          <w:bCs/>
          <w:sz w:val="20"/>
        </w:rPr>
      </w:pPr>
      <w:r w:rsidRPr="00ED5BAB">
        <w:rPr>
          <w:bCs/>
          <w:sz w:val="20"/>
        </w:rPr>
        <w:t>19 СМТЛ;</w:t>
      </w:r>
    </w:p>
    <w:p w14:paraId="440F388F" w14:textId="77777777" w:rsidR="00ED5BAB" w:rsidRPr="00ED5BAB" w:rsidRDefault="00ED5BAB" w:rsidP="008D18CB">
      <w:pPr>
        <w:widowControl/>
        <w:numPr>
          <w:ilvl w:val="0"/>
          <w:numId w:val="59"/>
        </w:numPr>
        <w:tabs>
          <w:tab w:val="left" w:pos="1134"/>
        </w:tabs>
        <w:ind w:left="0" w:firstLine="851"/>
        <w:jc w:val="both"/>
        <w:rPr>
          <w:bCs/>
          <w:sz w:val="20"/>
        </w:rPr>
      </w:pPr>
      <w:r w:rsidRPr="00ED5BAB">
        <w:rPr>
          <w:bCs/>
          <w:sz w:val="20"/>
        </w:rPr>
        <w:t>1 Диализен център.</w:t>
      </w:r>
    </w:p>
    <w:p w14:paraId="16F99CCB" w14:textId="77777777" w:rsidR="00ED5BAB" w:rsidRPr="00ED5BAB" w:rsidRDefault="00ED5BAB" w:rsidP="00ED5BAB">
      <w:pPr>
        <w:tabs>
          <w:tab w:val="left" w:pos="567"/>
        </w:tabs>
        <w:jc w:val="both"/>
        <w:rPr>
          <w:sz w:val="20"/>
        </w:rPr>
      </w:pPr>
      <w:r w:rsidRPr="00ED5BAB">
        <w:rPr>
          <w:sz w:val="20"/>
        </w:rPr>
        <w:lastRenderedPageBreak/>
        <w:t>Този показател е изчислен на базата на специалисти работещи само на основен трудов договор, а ако се вземе предвид общият брой на работещите, той е много по-голям. Така например от 86 ИПСМП приблизително половината са с титуляри, работещи само в извънболничната помощ – другите са предимно болнични специалисти.</w:t>
      </w:r>
    </w:p>
    <w:p w14:paraId="0100DF3B" w14:textId="77777777" w:rsidR="00ED5BAB" w:rsidRPr="00ED5BAB" w:rsidRDefault="00ED5BAB" w:rsidP="00ED5BAB">
      <w:pPr>
        <w:jc w:val="both"/>
        <w:rPr>
          <w:color w:val="FF0000"/>
          <w:sz w:val="20"/>
        </w:rPr>
      </w:pPr>
    </w:p>
    <w:p w14:paraId="198098DA" w14:textId="77777777" w:rsidR="00ED5BAB" w:rsidRPr="00ED5BAB" w:rsidRDefault="00ED5BAB" w:rsidP="008D18CB">
      <w:pPr>
        <w:widowControl/>
        <w:numPr>
          <w:ilvl w:val="0"/>
          <w:numId w:val="60"/>
        </w:numPr>
        <w:tabs>
          <w:tab w:val="left" w:pos="284"/>
        </w:tabs>
        <w:ind w:left="0" w:firstLine="0"/>
        <w:jc w:val="both"/>
        <w:rPr>
          <w:b/>
          <w:bCs/>
          <w:sz w:val="20"/>
        </w:rPr>
      </w:pPr>
      <w:r w:rsidRPr="00ED5BAB">
        <w:rPr>
          <w:b/>
          <w:bCs/>
          <w:sz w:val="20"/>
        </w:rPr>
        <w:t>Лечебни заведения за специализирана извънболнична помощ по общини</w:t>
      </w:r>
    </w:p>
    <w:p w14:paraId="7574A26F" w14:textId="77777777" w:rsidR="00ED5BAB" w:rsidRPr="00ED5BAB" w:rsidRDefault="00ED5BAB" w:rsidP="00ED5BAB">
      <w:pPr>
        <w:jc w:val="center"/>
        <w:rPr>
          <w:b/>
          <w:bCs/>
          <w:sz w:val="20"/>
        </w:rPr>
      </w:pPr>
    </w:p>
    <w:tbl>
      <w:tblPr>
        <w:tblW w:w="10031"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FFFFFF"/>
        <w:tblLayout w:type="fixed"/>
        <w:tblLook w:val="01E0" w:firstRow="1" w:lastRow="1" w:firstColumn="1" w:lastColumn="1" w:noHBand="0" w:noVBand="0"/>
      </w:tblPr>
      <w:tblGrid>
        <w:gridCol w:w="1384"/>
        <w:gridCol w:w="1046"/>
        <w:gridCol w:w="1002"/>
        <w:gridCol w:w="1016"/>
        <w:gridCol w:w="969"/>
        <w:gridCol w:w="576"/>
        <w:gridCol w:w="729"/>
        <w:gridCol w:w="679"/>
        <w:gridCol w:w="858"/>
        <w:gridCol w:w="842"/>
        <w:gridCol w:w="930"/>
      </w:tblGrid>
      <w:tr w:rsidR="00ED5BAB" w:rsidRPr="00ED5BAB" w14:paraId="08783D89" w14:textId="77777777" w:rsidTr="00A70DC3">
        <w:tc>
          <w:tcPr>
            <w:tcW w:w="1384" w:type="dxa"/>
            <w:tcBorders>
              <w:bottom w:val="single" w:sz="18" w:space="0" w:color="4BACC6"/>
            </w:tcBorders>
            <w:shd w:val="clear" w:color="auto" w:fill="FFFFFF"/>
          </w:tcPr>
          <w:p w14:paraId="16886D5B" w14:textId="77777777" w:rsidR="00ED5BAB" w:rsidRPr="00ED5BAB" w:rsidRDefault="00ED5BAB" w:rsidP="00A70DC3">
            <w:pPr>
              <w:rPr>
                <w:b/>
                <w:bCs/>
                <w:i/>
                <w:sz w:val="20"/>
              </w:rPr>
            </w:pPr>
            <w:r w:rsidRPr="00ED5BAB">
              <w:rPr>
                <w:b/>
                <w:bCs/>
                <w:i/>
                <w:sz w:val="20"/>
              </w:rPr>
              <w:t>Община</w:t>
            </w:r>
          </w:p>
        </w:tc>
        <w:tc>
          <w:tcPr>
            <w:tcW w:w="1046" w:type="dxa"/>
            <w:tcBorders>
              <w:bottom w:val="single" w:sz="18" w:space="0" w:color="4BACC6"/>
            </w:tcBorders>
            <w:shd w:val="clear" w:color="auto" w:fill="DAEEF3"/>
          </w:tcPr>
          <w:p w14:paraId="0AD80305" w14:textId="77777777" w:rsidR="00ED5BAB" w:rsidRPr="00ED5BAB" w:rsidRDefault="00ED5BAB" w:rsidP="00A70DC3">
            <w:pPr>
              <w:jc w:val="center"/>
              <w:rPr>
                <w:b/>
                <w:bCs/>
                <w:i/>
                <w:sz w:val="20"/>
              </w:rPr>
            </w:pPr>
            <w:r w:rsidRPr="00ED5BAB">
              <w:rPr>
                <w:b/>
                <w:bCs/>
                <w:i/>
                <w:sz w:val="20"/>
              </w:rPr>
              <w:t>ИПСМП</w:t>
            </w:r>
          </w:p>
        </w:tc>
        <w:tc>
          <w:tcPr>
            <w:tcW w:w="1002" w:type="dxa"/>
            <w:tcBorders>
              <w:bottom w:val="single" w:sz="18" w:space="0" w:color="4BACC6"/>
            </w:tcBorders>
            <w:shd w:val="clear" w:color="auto" w:fill="DAEEF3"/>
          </w:tcPr>
          <w:p w14:paraId="1BF88AD2" w14:textId="77777777" w:rsidR="00ED5BAB" w:rsidRPr="00ED5BAB" w:rsidRDefault="00ED5BAB" w:rsidP="00A70DC3">
            <w:pPr>
              <w:jc w:val="center"/>
              <w:rPr>
                <w:b/>
                <w:bCs/>
                <w:i/>
                <w:sz w:val="20"/>
              </w:rPr>
            </w:pPr>
            <w:r w:rsidRPr="00ED5BAB">
              <w:rPr>
                <w:b/>
                <w:bCs/>
                <w:i/>
                <w:sz w:val="20"/>
              </w:rPr>
              <w:t>ИПСДП</w:t>
            </w:r>
          </w:p>
        </w:tc>
        <w:tc>
          <w:tcPr>
            <w:tcW w:w="1016" w:type="dxa"/>
            <w:tcBorders>
              <w:bottom w:val="single" w:sz="18" w:space="0" w:color="4BACC6"/>
            </w:tcBorders>
            <w:shd w:val="clear" w:color="auto" w:fill="DAEEF3"/>
          </w:tcPr>
          <w:p w14:paraId="28F25004" w14:textId="77777777" w:rsidR="00ED5BAB" w:rsidRPr="00ED5BAB" w:rsidRDefault="00ED5BAB" w:rsidP="00A70DC3">
            <w:pPr>
              <w:jc w:val="center"/>
              <w:rPr>
                <w:b/>
                <w:bCs/>
                <w:i/>
                <w:sz w:val="20"/>
              </w:rPr>
            </w:pPr>
            <w:r w:rsidRPr="00ED5BAB">
              <w:rPr>
                <w:b/>
                <w:bCs/>
                <w:i/>
                <w:sz w:val="20"/>
              </w:rPr>
              <w:t>ГПСМП</w:t>
            </w:r>
          </w:p>
        </w:tc>
        <w:tc>
          <w:tcPr>
            <w:tcW w:w="969" w:type="dxa"/>
            <w:tcBorders>
              <w:bottom w:val="single" w:sz="18" w:space="0" w:color="4BACC6"/>
            </w:tcBorders>
            <w:shd w:val="clear" w:color="auto" w:fill="DAEEF3"/>
          </w:tcPr>
          <w:p w14:paraId="72F465FE" w14:textId="77777777" w:rsidR="00ED5BAB" w:rsidRPr="00ED5BAB" w:rsidRDefault="00ED5BAB" w:rsidP="00A70DC3">
            <w:pPr>
              <w:jc w:val="center"/>
              <w:rPr>
                <w:b/>
                <w:bCs/>
                <w:i/>
                <w:sz w:val="20"/>
              </w:rPr>
            </w:pPr>
            <w:r w:rsidRPr="00ED5BAB">
              <w:rPr>
                <w:b/>
                <w:bCs/>
                <w:i/>
                <w:sz w:val="20"/>
              </w:rPr>
              <w:t>ГПСДП</w:t>
            </w:r>
          </w:p>
        </w:tc>
        <w:tc>
          <w:tcPr>
            <w:tcW w:w="576" w:type="dxa"/>
            <w:tcBorders>
              <w:bottom w:val="single" w:sz="18" w:space="0" w:color="4BACC6"/>
            </w:tcBorders>
            <w:shd w:val="clear" w:color="auto" w:fill="DAEEF3"/>
          </w:tcPr>
          <w:p w14:paraId="24F9B87D" w14:textId="77777777" w:rsidR="00ED5BAB" w:rsidRPr="00ED5BAB" w:rsidRDefault="00ED5BAB" w:rsidP="00A70DC3">
            <w:pPr>
              <w:jc w:val="center"/>
              <w:rPr>
                <w:b/>
                <w:bCs/>
                <w:i/>
                <w:sz w:val="20"/>
              </w:rPr>
            </w:pPr>
            <w:r w:rsidRPr="00ED5BAB">
              <w:rPr>
                <w:b/>
                <w:bCs/>
                <w:i/>
                <w:sz w:val="20"/>
              </w:rPr>
              <w:t>МЦ</w:t>
            </w:r>
          </w:p>
        </w:tc>
        <w:tc>
          <w:tcPr>
            <w:tcW w:w="729" w:type="dxa"/>
            <w:tcBorders>
              <w:bottom w:val="single" w:sz="18" w:space="0" w:color="4BACC6"/>
            </w:tcBorders>
            <w:shd w:val="clear" w:color="auto" w:fill="DAEEF3"/>
          </w:tcPr>
          <w:p w14:paraId="1B274697" w14:textId="77777777" w:rsidR="00ED5BAB" w:rsidRPr="00ED5BAB" w:rsidRDefault="00ED5BAB" w:rsidP="00A70DC3">
            <w:pPr>
              <w:jc w:val="center"/>
              <w:rPr>
                <w:b/>
                <w:bCs/>
                <w:i/>
                <w:sz w:val="20"/>
              </w:rPr>
            </w:pPr>
            <w:r w:rsidRPr="00ED5BAB">
              <w:rPr>
                <w:b/>
                <w:bCs/>
                <w:i/>
                <w:sz w:val="20"/>
              </w:rPr>
              <w:t>МДЦ</w:t>
            </w:r>
          </w:p>
        </w:tc>
        <w:tc>
          <w:tcPr>
            <w:tcW w:w="679" w:type="dxa"/>
            <w:tcBorders>
              <w:bottom w:val="single" w:sz="18" w:space="0" w:color="4BACC6"/>
            </w:tcBorders>
            <w:shd w:val="clear" w:color="auto" w:fill="DAEEF3"/>
          </w:tcPr>
          <w:p w14:paraId="4CCBC4A7" w14:textId="77777777" w:rsidR="00ED5BAB" w:rsidRPr="00ED5BAB" w:rsidRDefault="00ED5BAB" w:rsidP="00A70DC3">
            <w:pPr>
              <w:jc w:val="center"/>
              <w:rPr>
                <w:b/>
                <w:bCs/>
                <w:i/>
                <w:sz w:val="20"/>
              </w:rPr>
            </w:pPr>
            <w:r w:rsidRPr="00ED5BAB">
              <w:rPr>
                <w:b/>
                <w:bCs/>
                <w:i/>
                <w:sz w:val="20"/>
              </w:rPr>
              <w:t>ДКЦ</w:t>
            </w:r>
          </w:p>
        </w:tc>
        <w:tc>
          <w:tcPr>
            <w:tcW w:w="858" w:type="dxa"/>
            <w:tcBorders>
              <w:bottom w:val="single" w:sz="18" w:space="0" w:color="4BACC6"/>
            </w:tcBorders>
            <w:shd w:val="clear" w:color="auto" w:fill="DAEEF3"/>
          </w:tcPr>
          <w:p w14:paraId="4044248B" w14:textId="77777777" w:rsidR="00ED5BAB" w:rsidRPr="00ED5BAB" w:rsidRDefault="00ED5BAB" w:rsidP="00A70DC3">
            <w:pPr>
              <w:jc w:val="center"/>
              <w:rPr>
                <w:b/>
                <w:bCs/>
                <w:i/>
                <w:sz w:val="20"/>
              </w:rPr>
            </w:pPr>
            <w:r w:rsidRPr="00ED5BAB">
              <w:rPr>
                <w:b/>
                <w:bCs/>
                <w:i/>
                <w:sz w:val="20"/>
              </w:rPr>
              <w:t>СМДЛ</w:t>
            </w:r>
          </w:p>
        </w:tc>
        <w:tc>
          <w:tcPr>
            <w:tcW w:w="842" w:type="dxa"/>
            <w:tcBorders>
              <w:bottom w:val="single" w:sz="18" w:space="0" w:color="4BACC6"/>
            </w:tcBorders>
            <w:shd w:val="clear" w:color="auto" w:fill="DAEEF3"/>
          </w:tcPr>
          <w:p w14:paraId="113AB53A" w14:textId="77777777" w:rsidR="00ED5BAB" w:rsidRPr="00ED5BAB" w:rsidRDefault="00ED5BAB" w:rsidP="00A70DC3">
            <w:pPr>
              <w:jc w:val="center"/>
              <w:rPr>
                <w:b/>
                <w:bCs/>
                <w:i/>
                <w:sz w:val="20"/>
              </w:rPr>
            </w:pPr>
            <w:r w:rsidRPr="00ED5BAB">
              <w:rPr>
                <w:b/>
                <w:bCs/>
                <w:i/>
                <w:sz w:val="20"/>
              </w:rPr>
              <w:t>СМТЛ</w:t>
            </w:r>
          </w:p>
        </w:tc>
        <w:tc>
          <w:tcPr>
            <w:tcW w:w="930" w:type="dxa"/>
            <w:tcBorders>
              <w:bottom w:val="single" w:sz="18" w:space="0" w:color="4BACC6"/>
            </w:tcBorders>
            <w:shd w:val="clear" w:color="auto" w:fill="DAEEF3"/>
          </w:tcPr>
          <w:p w14:paraId="1447258D" w14:textId="77777777" w:rsidR="00ED5BAB" w:rsidRPr="00ED5BAB" w:rsidRDefault="00ED5BAB" w:rsidP="00A70DC3">
            <w:pPr>
              <w:jc w:val="center"/>
              <w:rPr>
                <w:b/>
                <w:bCs/>
                <w:i/>
                <w:sz w:val="20"/>
              </w:rPr>
            </w:pPr>
            <w:r w:rsidRPr="00ED5BAB">
              <w:rPr>
                <w:b/>
                <w:bCs/>
                <w:i/>
                <w:sz w:val="20"/>
              </w:rPr>
              <w:t>хосписи</w:t>
            </w:r>
          </w:p>
        </w:tc>
      </w:tr>
      <w:tr w:rsidR="00ED5BAB" w:rsidRPr="00ED5BAB" w14:paraId="565865B5" w14:textId="77777777" w:rsidTr="00A70DC3">
        <w:tc>
          <w:tcPr>
            <w:tcW w:w="1384" w:type="dxa"/>
            <w:shd w:val="clear" w:color="auto" w:fill="FFFFFF"/>
          </w:tcPr>
          <w:p w14:paraId="07DD63CD" w14:textId="77777777" w:rsidR="00ED5BAB" w:rsidRPr="00ED5BAB" w:rsidRDefault="00ED5BAB" w:rsidP="00A70DC3">
            <w:pPr>
              <w:rPr>
                <w:b/>
                <w:bCs/>
                <w:i/>
                <w:sz w:val="20"/>
              </w:rPr>
            </w:pPr>
            <w:r w:rsidRPr="00ED5BAB">
              <w:rPr>
                <w:b/>
                <w:bCs/>
                <w:i/>
                <w:sz w:val="20"/>
              </w:rPr>
              <w:t>Добрич-град</w:t>
            </w:r>
          </w:p>
        </w:tc>
        <w:tc>
          <w:tcPr>
            <w:tcW w:w="1046" w:type="dxa"/>
            <w:shd w:val="clear" w:color="auto" w:fill="FFFFFF"/>
          </w:tcPr>
          <w:p w14:paraId="534A5755" w14:textId="77777777" w:rsidR="00ED5BAB" w:rsidRPr="00ED5BAB" w:rsidRDefault="00ED5BAB" w:rsidP="00A70DC3">
            <w:pPr>
              <w:jc w:val="center"/>
              <w:rPr>
                <w:bCs/>
                <w:sz w:val="20"/>
              </w:rPr>
            </w:pPr>
            <w:r w:rsidRPr="00ED5BAB">
              <w:rPr>
                <w:bCs/>
                <w:sz w:val="20"/>
              </w:rPr>
              <w:t>67</w:t>
            </w:r>
          </w:p>
        </w:tc>
        <w:tc>
          <w:tcPr>
            <w:tcW w:w="1002" w:type="dxa"/>
            <w:shd w:val="clear" w:color="auto" w:fill="FFFFFF"/>
          </w:tcPr>
          <w:p w14:paraId="660549FE" w14:textId="77777777" w:rsidR="00ED5BAB" w:rsidRPr="00ED5BAB" w:rsidRDefault="00ED5BAB" w:rsidP="00A70DC3">
            <w:pPr>
              <w:jc w:val="center"/>
              <w:rPr>
                <w:bCs/>
                <w:sz w:val="20"/>
              </w:rPr>
            </w:pPr>
            <w:r w:rsidRPr="00ED5BAB">
              <w:rPr>
                <w:bCs/>
                <w:sz w:val="20"/>
              </w:rPr>
              <w:t>2</w:t>
            </w:r>
          </w:p>
        </w:tc>
        <w:tc>
          <w:tcPr>
            <w:tcW w:w="1016" w:type="dxa"/>
            <w:shd w:val="clear" w:color="auto" w:fill="FFFFFF"/>
          </w:tcPr>
          <w:p w14:paraId="73F4879C" w14:textId="77777777" w:rsidR="00ED5BAB" w:rsidRPr="00ED5BAB" w:rsidRDefault="00ED5BAB" w:rsidP="00A70DC3">
            <w:pPr>
              <w:jc w:val="center"/>
              <w:rPr>
                <w:bCs/>
                <w:sz w:val="20"/>
              </w:rPr>
            </w:pPr>
            <w:r w:rsidRPr="00ED5BAB">
              <w:rPr>
                <w:bCs/>
                <w:sz w:val="20"/>
              </w:rPr>
              <w:t>2</w:t>
            </w:r>
          </w:p>
        </w:tc>
        <w:tc>
          <w:tcPr>
            <w:tcW w:w="969" w:type="dxa"/>
            <w:shd w:val="clear" w:color="auto" w:fill="FFFFFF"/>
          </w:tcPr>
          <w:p w14:paraId="070372EC" w14:textId="77777777" w:rsidR="00ED5BAB" w:rsidRPr="00ED5BAB" w:rsidRDefault="00ED5BAB" w:rsidP="00A70DC3">
            <w:pPr>
              <w:jc w:val="center"/>
              <w:rPr>
                <w:bCs/>
                <w:sz w:val="20"/>
              </w:rPr>
            </w:pPr>
          </w:p>
        </w:tc>
        <w:tc>
          <w:tcPr>
            <w:tcW w:w="576" w:type="dxa"/>
            <w:shd w:val="clear" w:color="auto" w:fill="FFFFFF"/>
          </w:tcPr>
          <w:p w14:paraId="2A5C75F7" w14:textId="77777777" w:rsidR="00ED5BAB" w:rsidRPr="00ED5BAB" w:rsidRDefault="00ED5BAB" w:rsidP="00A70DC3">
            <w:pPr>
              <w:jc w:val="center"/>
              <w:rPr>
                <w:bCs/>
                <w:sz w:val="20"/>
              </w:rPr>
            </w:pPr>
            <w:r w:rsidRPr="00ED5BAB">
              <w:rPr>
                <w:bCs/>
                <w:sz w:val="20"/>
              </w:rPr>
              <w:t>3</w:t>
            </w:r>
          </w:p>
        </w:tc>
        <w:tc>
          <w:tcPr>
            <w:tcW w:w="729" w:type="dxa"/>
            <w:shd w:val="clear" w:color="auto" w:fill="FFFFFF"/>
          </w:tcPr>
          <w:p w14:paraId="38266158" w14:textId="77777777" w:rsidR="00ED5BAB" w:rsidRPr="00ED5BAB" w:rsidRDefault="00ED5BAB" w:rsidP="00A70DC3">
            <w:pPr>
              <w:jc w:val="center"/>
              <w:rPr>
                <w:bCs/>
                <w:sz w:val="20"/>
              </w:rPr>
            </w:pPr>
          </w:p>
        </w:tc>
        <w:tc>
          <w:tcPr>
            <w:tcW w:w="679" w:type="dxa"/>
            <w:shd w:val="clear" w:color="auto" w:fill="FFFFFF"/>
          </w:tcPr>
          <w:p w14:paraId="337133ED" w14:textId="77777777" w:rsidR="00ED5BAB" w:rsidRPr="00ED5BAB" w:rsidRDefault="00ED5BAB" w:rsidP="00A70DC3">
            <w:pPr>
              <w:jc w:val="center"/>
              <w:rPr>
                <w:bCs/>
                <w:sz w:val="20"/>
              </w:rPr>
            </w:pPr>
            <w:r w:rsidRPr="00ED5BAB">
              <w:rPr>
                <w:bCs/>
                <w:sz w:val="20"/>
              </w:rPr>
              <w:t>2</w:t>
            </w:r>
          </w:p>
        </w:tc>
        <w:tc>
          <w:tcPr>
            <w:tcW w:w="858" w:type="dxa"/>
            <w:shd w:val="clear" w:color="auto" w:fill="FFFFFF"/>
          </w:tcPr>
          <w:p w14:paraId="18E1E577" w14:textId="77777777" w:rsidR="00ED5BAB" w:rsidRPr="00ED5BAB" w:rsidRDefault="00ED5BAB" w:rsidP="00A70DC3">
            <w:pPr>
              <w:jc w:val="center"/>
              <w:rPr>
                <w:bCs/>
                <w:sz w:val="20"/>
              </w:rPr>
            </w:pPr>
            <w:r w:rsidRPr="00ED5BAB">
              <w:rPr>
                <w:bCs/>
                <w:sz w:val="20"/>
              </w:rPr>
              <w:t>5</w:t>
            </w:r>
          </w:p>
        </w:tc>
        <w:tc>
          <w:tcPr>
            <w:tcW w:w="842" w:type="dxa"/>
            <w:shd w:val="clear" w:color="auto" w:fill="FFFFFF"/>
          </w:tcPr>
          <w:p w14:paraId="2D2CBBF5" w14:textId="77777777" w:rsidR="00ED5BAB" w:rsidRPr="00ED5BAB" w:rsidRDefault="00ED5BAB" w:rsidP="00A70DC3">
            <w:pPr>
              <w:jc w:val="center"/>
              <w:rPr>
                <w:bCs/>
                <w:sz w:val="20"/>
              </w:rPr>
            </w:pPr>
            <w:r w:rsidRPr="00ED5BAB">
              <w:rPr>
                <w:bCs/>
                <w:sz w:val="20"/>
              </w:rPr>
              <w:t>17</w:t>
            </w:r>
          </w:p>
        </w:tc>
        <w:tc>
          <w:tcPr>
            <w:tcW w:w="930" w:type="dxa"/>
            <w:shd w:val="clear" w:color="auto" w:fill="FFFFFF"/>
          </w:tcPr>
          <w:p w14:paraId="2833628C" w14:textId="77777777" w:rsidR="00ED5BAB" w:rsidRPr="00ED5BAB" w:rsidRDefault="00ED5BAB" w:rsidP="00A70DC3">
            <w:pPr>
              <w:jc w:val="center"/>
              <w:rPr>
                <w:b/>
                <w:bCs/>
                <w:sz w:val="20"/>
              </w:rPr>
            </w:pPr>
          </w:p>
        </w:tc>
      </w:tr>
      <w:tr w:rsidR="00ED5BAB" w:rsidRPr="00ED5BAB" w14:paraId="6EDFAFA3" w14:textId="77777777" w:rsidTr="00A70DC3">
        <w:tc>
          <w:tcPr>
            <w:tcW w:w="1384" w:type="dxa"/>
            <w:shd w:val="clear" w:color="auto" w:fill="FFFFFF"/>
          </w:tcPr>
          <w:p w14:paraId="1842AA39" w14:textId="77777777" w:rsidR="00ED5BAB" w:rsidRPr="00ED5BAB" w:rsidRDefault="00ED5BAB" w:rsidP="00A70DC3">
            <w:pPr>
              <w:rPr>
                <w:b/>
                <w:bCs/>
                <w:i/>
                <w:sz w:val="20"/>
              </w:rPr>
            </w:pPr>
            <w:r w:rsidRPr="00ED5BAB">
              <w:rPr>
                <w:b/>
                <w:bCs/>
                <w:i/>
                <w:sz w:val="20"/>
              </w:rPr>
              <w:t>Добричка</w:t>
            </w:r>
          </w:p>
        </w:tc>
        <w:tc>
          <w:tcPr>
            <w:tcW w:w="1046" w:type="dxa"/>
            <w:shd w:val="clear" w:color="auto" w:fill="FFFFFF"/>
          </w:tcPr>
          <w:p w14:paraId="5088FB89" w14:textId="77777777" w:rsidR="00ED5BAB" w:rsidRPr="00ED5BAB" w:rsidRDefault="00ED5BAB" w:rsidP="00A70DC3">
            <w:pPr>
              <w:jc w:val="center"/>
              <w:rPr>
                <w:bCs/>
                <w:sz w:val="20"/>
              </w:rPr>
            </w:pPr>
          </w:p>
        </w:tc>
        <w:tc>
          <w:tcPr>
            <w:tcW w:w="1002" w:type="dxa"/>
            <w:shd w:val="clear" w:color="auto" w:fill="FFFFFF"/>
          </w:tcPr>
          <w:p w14:paraId="3226A4C4" w14:textId="77777777" w:rsidR="00ED5BAB" w:rsidRPr="00ED5BAB" w:rsidRDefault="00ED5BAB" w:rsidP="00A70DC3">
            <w:pPr>
              <w:jc w:val="center"/>
              <w:rPr>
                <w:bCs/>
                <w:sz w:val="20"/>
              </w:rPr>
            </w:pPr>
          </w:p>
        </w:tc>
        <w:tc>
          <w:tcPr>
            <w:tcW w:w="1016" w:type="dxa"/>
            <w:shd w:val="clear" w:color="auto" w:fill="FFFFFF"/>
          </w:tcPr>
          <w:p w14:paraId="0F8BBF8F" w14:textId="77777777" w:rsidR="00ED5BAB" w:rsidRPr="00ED5BAB" w:rsidRDefault="00ED5BAB" w:rsidP="00A70DC3">
            <w:pPr>
              <w:jc w:val="center"/>
              <w:rPr>
                <w:bCs/>
                <w:sz w:val="20"/>
              </w:rPr>
            </w:pPr>
          </w:p>
        </w:tc>
        <w:tc>
          <w:tcPr>
            <w:tcW w:w="969" w:type="dxa"/>
            <w:shd w:val="clear" w:color="auto" w:fill="FFFFFF"/>
          </w:tcPr>
          <w:p w14:paraId="7F4087F1" w14:textId="77777777" w:rsidR="00ED5BAB" w:rsidRPr="00ED5BAB" w:rsidRDefault="00ED5BAB" w:rsidP="00A70DC3">
            <w:pPr>
              <w:jc w:val="center"/>
              <w:rPr>
                <w:bCs/>
                <w:sz w:val="20"/>
              </w:rPr>
            </w:pPr>
          </w:p>
        </w:tc>
        <w:tc>
          <w:tcPr>
            <w:tcW w:w="576" w:type="dxa"/>
            <w:shd w:val="clear" w:color="auto" w:fill="FFFFFF"/>
          </w:tcPr>
          <w:p w14:paraId="69AC3530" w14:textId="77777777" w:rsidR="00ED5BAB" w:rsidRPr="00ED5BAB" w:rsidRDefault="00ED5BAB" w:rsidP="00A70DC3">
            <w:pPr>
              <w:jc w:val="center"/>
              <w:rPr>
                <w:bCs/>
                <w:sz w:val="20"/>
              </w:rPr>
            </w:pPr>
          </w:p>
        </w:tc>
        <w:tc>
          <w:tcPr>
            <w:tcW w:w="729" w:type="dxa"/>
            <w:shd w:val="clear" w:color="auto" w:fill="FFFFFF"/>
          </w:tcPr>
          <w:p w14:paraId="0E817065" w14:textId="77777777" w:rsidR="00ED5BAB" w:rsidRPr="00ED5BAB" w:rsidRDefault="00ED5BAB" w:rsidP="00A70DC3">
            <w:pPr>
              <w:jc w:val="center"/>
              <w:rPr>
                <w:bCs/>
                <w:sz w:val="20"/>
              </w:rPr>
            </w:pPr>
          </w:p>
        </w:tc>
        <w:tc>
          <w:tcPr>
            <w:tcW w:w="679" w:type="dxa"/>
            <w:shd w:val="clear" w:color="auto" w:fill="FFFFFF"/>
          </w:tcPr>
          <w:p w14:paraId="16C19322" w14:textId="77777777" w:rsidR="00ED5BAB" w:rsidRPr="00ED5BAB" w:rsidRDefault="00ED5BAB" w:rsidP="00A70DC3">
            <w:pPr>
              <w:jc w:val="center"/>
              <w:rPr>
                <w:bCs/>
                <w:sz w:val="20"/>
              </w:rPr>
            </w:pPr>
          </w:p>
        </w:tc>
        <w:tc>
          <w:tcPr>
            <w:tcW w:w="858" w:type="dxa"/>
            <w:shd w:val="clear" w:color="auto" w:fill="FFFFFF"/>
          </w:tcPr>
          <w:p w14:paraId="1B363AEC" w14:textId="77777777" w:rsidR="00ED5BAB" w:rsidRPr="00ED5BAB" w:rsidRDefault="00ED5BAB" w:rsidP="00A70DC3">
            <w:pPr>
              <w:jc w:val="center"/>
              <w:rPr>
                <w:bCs/>
                <w:sz w:val="20"/>
              </w:rPr>
            </w:pPr>
          </w:p>
        </w:tc>
        <w:tc>
          <w:tcPr>
            <w:tcW w:w="842" w:type="dxa"/>
            <w:shd w:val="clear" w:color="auto" w:fill="FFFFFF"/>
          </w:tcPr>
          <w:p w14:paraId="0A7F32B9" w14:textId="77777777" w:rsidR="00ED5BAB" w:rsidRPr="00ED5BAB" w:rsidRDefault="00ED5BAB" w:rsidP="00A70DC3">
            <w:pPr>
              <w:jc w:val="center"/>
              <w:rPr>
                <w:bCs/>
                <w:sz w:val="20"/>
              </w:rPr>
            </w:pPr>
          </w:p>
        </w:tc>
        <w:tc>
          <w:tcPr>
            <w:tcW w:w="930" w:type="dxa"/>
            <w:shd w:val="clear" w:color="auto" w:fill="FFFFFF"/>
          </w:tcPr>
          <w:p w14:paraId="4CC9A585" w14:textId="77777777" w:rsidR="00ED5BAB" w:rsidRPr="00ED5BAB" w:rsidRDefault="00ED5BAB" w:rsidP="00A70DC3">
            <w:pPr>
              <w:jc w:val="center"/>
              <w:rPr>
                <w:b/>
                <w:bCs/>
                <w:sz w:val="20"/>
              </w:rPr>
            </w:pPr>
          </w:p>
        </w:tc>
      </w:tr>
      <w:tr w:rsidR="00ED5BAB" w:rsidRPr="00ED5BAB" w14:paraId="389DBF23" w14:textId="77777777" w:rsidTr="00A70DC3">
        <w:tc>
          <w:tcPr>
            <w:tcW w:w="1384" w:type="dxa"/>
            <w:shd w:val="clear" w:color="auto" w:fill="FFFFFF"/>
          </w:tcPr>
          <w:p w14:paraId="1661F5A1" w14:textId="77777777" w:rsidR="00ED5BAB" w:rsidRPr="00ED5BAB" w:rsidRDefault="00ED5BAB" w:rsidP="00A70DC3">
            <w:pPr>
              <w:rPr>
                <w:b/>
                <w:bCs/>
                <w:i/>
                <w:sz w:val="20"/>
              </w:rPr>
            </w:pPr>
            <w:r w:rsidRPr="00ED5BAB">
              <w:rPr>
                <w:b/>
                <w:bCs/>
                <w:i/>
                <w:sz w:val="20"/>
              </w:rPr>
              <w:t>Балчик</w:t>
            </w:r>
          </w:p>
        </w:tc>
        <w:tc>
          <w:tcPr>
            <w:tcW w:w="1046" w:type="dxa"/>
            <w:shd w:val="clear" w:color="auto" w:fill="FFFFFF"/>
          </w:tcPr>
          <w:p w14:paraId="4718ED3E" w14:textId="77777777" w:rsidR="00ED5BAB" w:rsidRPr="00ED5BAB" w:rsidRDefault="00ED5BAB" w:rsidP="00A70DC3">
            <w:pPr>
              <w:jc w:val="center"/>
              <w:rPr>
                <w:bCs/>
                <w:sz w:val="20"/>
              </w:rPr>
            </w:pPr>
            <w:r w:rsidRPr="00ED5BAB">
              <w:rPr>
                <w:bCs/>
                <w:sz w:val="20"/>
              </w:rPr>
              <w:t>12</w:t>
            </w:r>
          </w:p>
        </w:tc>
        <w:tc>
          <w:tcPr>
            <w:tcW w:w="1002" w:type="dxa"/>
            <w:shd w:val="clear" w:color="auto" w:fill="FFFFFF"/>
          </w:tcPr>
          <w:p w14:paraId="22522F81" w14:textId="77777777" w:rsidR="00ED5BAB" w:rsidRPr="00ED5BAB" w:rsidRDefault="00ED5BAB" w:rsidP="00A70DC3">
            <w:pPr>
              <w:jc w:val="center"/>
              <w:rPr>
                <w:bCs/>
                <w:sz w:val="20"/>
              </w:rPr>
            </w:pPr>
          </w:p>
        </w:tc>
        <w:tc>
          <w:tcPr>
            <w:tcW w:w="1016" w:type="dxa"/>
            <w:shd w:val="clear" w:color="auto" w:fill="FFFFFF"/>
          </w:tcPr>
          <w:p w14:paraId="45F52262" w14:textId="77777777" w:rsidR="00ED5BAB" w:rsidRPr="00ED5BAB" w:rsidRDefault="00ED5BAB" w:rsidP="00A70DC3">
            <w:pPr>
              <w:jc w:val="center"/>
              <w:rPr>
                <w:bCs/>
                <w:sz w:val="20"/>
              </w:rPr>
            </w:pPr>
          </w:p>
        </w:tc>
        <w:tc>
          <w:tcPr>
            <w:tcW w:w="969" w:type="dxa"/>
            <w:shd w:val="clear" w:color="auto" w:fill="FFFFFF"/>
          </w:tcPr>
          <w:p w14:paraId="6834DE1E" w14:textId="77777777" w:rsidR="00ED5BAB" w:rsidRPr="00ED5BAB" w:rsidRDefault="00ED5BAB" w:rsidP="00A70DC3">
            <w:pPr>
              <w:jc w:val="center"/>
              <w:rPr>
                <w:bCs/>
                <w:sz w:val="20"/>
              </w:rPr>
            </w:pPr>
          </w:p>
        </w:tc>
        <w:tc>
          <w:tcPr>
            <w:tcW w:w="576" w:type="dxa"/>
            <w:shd w:val="clear" w:color="auto" w:fill="FFFFFF"/>
          </w:tcPr>
          <w:p w14:paraId="4F3A20E7" w14:textId="77777777" w:rsidR="00ED5BAB" w:rsidRPr="00ED5BAB" w:rsidRDefault="00ED5BAB" w:rsidP="00A70DC3">
            <w:pPr>
              <w:jc w:val="center"/>
              <w:rPr>
                <w:bCs/>
                <w:sz w:val="20"/>
              </w:rPr>
            </w:pPr>
            <w:r w:rsidRPr="00ED5BAB">
              <w:rPr>
                <w:bCs/>
                <w:sz w:val="20"/>
              </w:rPr>
              <w:t>3</w:t>
            </w:r>
          </w:p>
        </w:tc>
        <w:tc>
          <w:tcPr>
            <w:tcW w:w="729" w:type="dxa"/>
            <w:shd w:val="clear" w:color="auto" w:fill="FFFFFF"/>
          </w:tcPr>
          <w:p w14:paraId="040D2F5D" w14:textId="77777777" w:rsidR="00ED5BAB" w:rsidRPr="00ED5BAB" w:rsidRDefault="00ED5BAB" w:rsidP="00A70DC3">
            <w:pPr>
              <w:jc w:val="center"/>
              <w:rPr>
                <w:bCs/>
                <w:sz w:val="20"/>
              </w:rPr>
            </w:pPr>
          </w:p>
        </w:tc>
        <w:tc>
          <w:tcPr>
            <w:tcW w:w="679" w:type="dxa"/>
            <w:shd w:val="clear" w:color="auto" w:fill="FFFFFF"/>
          </w:tcPr>
          <w:p w14:paraId="08DEB66A" w14:textId="77777777" w:rsidR="00ED5BAB" w:rsidRPr="00ED5BAB" w:rsidRDefault="00ED5BAB" w:rsidP="00A70DC3">
            <w:pPr>
              <w:jc w:val="center"/>
              <w:rPr>
                <w:bCs/>
                <w:sz w:val="20"/>
              </w:rPr>
            </w:pPr>
          </w:p>
        </w:tc>
        <w:tc>
          <w:tcPr>
            <w:tcW w:w="858" w:type="dxa"/>
            <w:shd w:val="clear" w:color="auto" w:fill="FFFFFF"/>
          </w:tcPr>
          <w:p w14:paraId="6308B9C0" w14:textId="77777777" w:rsidR="00ED5BAB" w:rsidRPr="00ED5BAB" w:rsidRDefault="00ED5BAB" w:rsidP="00A70DC3">
            <w:pPr>
              <w:jc w:val="center"/>
              <w:rPr>
                <w:bCs/>
                <w:sz w:val="20"/>
              </w:rPr>
            </w:pPr>
          </w:p>
        </w:tc>
        <w:tc>
          <w:tcPr>
            <w:tcW w:w="842" w:type="dxa"/>
            <w:shd w:val="clear" w:color="auto" w:fill="FFFFFF"/>
          </w:tcPr>
          <w:p w14:paraId="60CAF242" w14:textId="77777777" w:rsidR="00ED5BAB" w:rsidRPr="00ED5BAB" w:rsidRDefault="00ED5BAB" w:rsidP="00A70DC3">
            <w:pPr>
              <w:jc w:val="center"/>
              <w:rPr>
                <w:bCs/>
                <w:sz w:val="20"/>
              </w:rPr>
            </w:pPr>
            <w:r w:rsidRPr="00ED5BAB">
              <w:rPr>
                <w:bCs/>
                <w:sz w:val="20"/>
              </w:rPr>
              <w:t>1</w:t>
            </w:r>
          </w:p>
        </w:tc>
        <w:tc>
          <w:tcPr>
            <w:tcW w:w="930" w:type="dxa"/>
            <w:shd w:val="clear" w:color="auto" w:fill="FFFFFF"/>
          </w:tcPr>
          <w:p w14:paraId="64BCC350" w14:textId="77777777" w:rsidR="00ED5BAB" w:rsidRPr="00ED5BAB" w:rsidRDefault="00ED5BAB" w:rsidP="00A70DC3">
            <w:pPr>
              <w:jc w:val="center"/>
              <w:rPr>
                <w:b/>
                <w:bCs/>
                <w:sz w:val="20"/>
              </w:rPr>
            </w:pPr>
          </w:p>
        </w:tc>
      </w:tr>
      <w:tr w:rsidR="00ED5BAB" w:rsidRPr="00ED5BAB" w14:paraId="58020607" w14:textId="77777777" w:rsidTr="00A70DC3">
        <w:tc>
          <w:tcPr>
            <w:tcW w:w="1384" w:type="dxa"/>
            <w:shd w:val="clear" w:color="auto" w:fill="FFFFFF"/>
          </w:tcPr>
          <w:p w14:paraId="16BA6AD9" w14:textId="77777777" w:rsidR="00ED5BAB" w:rsidRPr="00ED5BAB" w:rsidRDefault="00ED5BAB" w:rsidP="00A70DC3">
            <w:pPr>
              <w:rPr>
                <w:b/>
                <w:bCs/>
                <w:i/>
                <w:sz w:val="20"/>
              </w:rPr>
            </w:pPr>
            <w:r w:rsidRPr="00ED5BAB">
              <w:rPr>
                <w:b/>
                <w:bCs/>
                <w:i/>
                <w:sz w:val="20"/>
              </w:rPr>
              <w:t>Каварна</w:t>
            </w:r>
          </w:p>
        </w:tc>
        <w:tc>
          <w:tcPr>
            <w:tcW w:w="1046" w:type="dxa"/>
            <w:shd w:val="clear" w:color="auto" w:fill="FFFFFF"/>
          </w:tcPr>
          <w:p w14:paraId="08A1C51A" w14:textId="77777777" w:rsidR="00ED5BAB" w:rsidRPr="00ED5BAB" w:rsidRDefault="00ED5BAB" w:rsidP="00A70DC3">
            <w:pPr>
              <w:jc w:val="center"/>
              <w:rPr>
                <w:bCs/>
                <w:sz w:val="20"/>
              </w:rPr>
            </w:pPr>
            <w:r w:rsidRPr="00ED5BAB">
              <w:rPr>
                <w:bCs/>
                <w:sz w:val="20"/>
              </w:rPr>
              <w:t>6</w:t>
            </w:r>
          </w:p>
        </w:tc>
        <w:tc>
          <w:tcPr>
            <w:tcW w:w="1002" w:type="dxa"/>
            <w:shd w:val="clear" w:color="auto" w:fill="FFFFFF"/>
          </w:tcPr>
          <w:p w14:paraId="411327C0" w14:textId="77777777" w:rsidR="00ED5BAB" w:rsidRPr="00ED5BAB" w:rsidRDefault="00ED5BAB" w:rsidP="00A70DC3">
            <w:pPr>
              <w:jc w:val="center"/>
              <w:rPr>
                <w:bCs/>
                <w:sz w:val="20"/>
              </w:rPr>
            </w:pPr>
          </w:p>
        </w:tc>
        <w:tc>
          <w:tcPr>
            <w:tcW w:w="1016" w:type="dxa"/>
            <w:shd w:val="clear" w:color="auto" w:fill="FFFFFF"/>
          </w:tcPr>
          <w:p w14:paraId="16E8B829" w14:textId="77777777" w:rsidR="00ED5BAB" w:rsidRPr="00ED5BAB" w:rsidRDefault="00ED5BAB" w:rsidP="00A70DC3">
            <w:pPr>
              <w:jc w:val="center"/>
              <w:rPr>
                <w:bCs/>
                <w:sz w:val="20"/>
              </w:rPr>
            </w:pPr>
          </w:p>
        </w:tc>
        <w:tc>
          <w:tcPr>
            <w:tcW w:w="969" w:type="dxa"/>
            <w:shd w:val="clear" w:color="auto" w:fill="FFFFFF"/>
          </w:tcPr>
          <w:p w14:paraId="78EDB457" w14:textId="77777777" w:rsidR="00ED5BAB" w:rsidRPr="00ED5BAB" w:rsidRDefault="00ED5BAB" w:rsidP="00A70DC3">
            <w:pPr>
              <w:jc w:val="center"/>
              <w:rPr>
                <w:bCs/>
                <w:sz w:val="20"/>
              </w:rPr>
            </w:pPr>
          </w:p>
        </w:tc>
        <w:tc>
          <w:tcPr>
            <w:tcW w:w="576" w:type="dxa"/>
            <w:shd w:val="clear" w:color="auto" w:fill="FFFFFF"/>
          </w:tcPr>
          <w:p w14:paraId="522C5754" w14:textId="77777777" w:rsidR="00ED5BAB" w:rsidRPr="00ED5BAB" w:rsidRDefault="00ED5BAB" w:rsidP="00A70DC3">
            <w:pPr>
              <w:jc w:val="center"/>
              <w:rPr>
                <w:bCs/>
                <w:sz w:val="20"/>
              </w:rPr>
            </w:pPr>
            <w:r w:rsidRPr="00ED5BAB">
              <w:rPr>
                <w:bCs/>
                <w:sz w:val="20"/>
              </w:rPr>
              <w:t>2</w:t>
            </w:r>
          </w:p>
        </w:tc>
        <w:tc>
          <w:tcPr>
            <w:tcW w:w="729" w:type="dxa"/>
            <w:shd w:val="clear" w:color="auto" w:fill="FFFFFF"/>
          </w:tcPr>
          <w:p w14:paraId="0A1F16BF" w14:textId="77777777" w:rsidR="00ED5BAB" w:rsidRPr="00ED5BAB" w:rsidRDefault="00ED5BAB" w:rsidP="00A70DC3">
            <w:pPr>
              <w:jc w:val="center"/>
              <w:rPr>
                <w:bCs/>
                <w:sz w:val="20"/>
              </w:rPr>
            </w:pPr>
          </w:p>
        </w:tc>
        <w:tc>
          <w:tcPr>
            <w:tcW w:w="679" w:type="dxa"/>
            <w:shd w:val="clear" w:color="auto" w:fill="FFFFFF"/>
          </w:tcPr>
          <w:p w14:paraId="65B86012" w14:textId="77777777" w:rsidR="00ED5BAB" w:rsidRPr="00ED5BAB" w:rsidRDefault="00ED5BAB" w:rsidP="00A70DC3">
            <w:pPr>
              <w:jc w:val="center"/>
              <w:rPr>
                <w:bCs/>
                <w:sz w:val="20"/>
              </w:rPr>
            </w:pPr>
          </w:p>
        </w:tc>
        <w:tc>
          <w:tcPr>
            <w:tcW w:w="858" w:type="dxa"/>
            <w:shd w:val="clear" w:color="auto" w:fill="FFFFFF"/>
          </w:tcPr>
          <w:p w14:paraId="6D4A85B4" w14:textId="77777777" w:rsidR="00ED5BAB" w:rsidRPr="00ED5BAB" w:rsidRDefault="00ED5BAB" w:rsidP="00A70DC3">
            <w:pPr>
              <w:jc w:val="center"/>
              <w:rPr>
                <w:bCs/>
                <w:sz w:val="20"/>
              </w:rPr>
            </w:pPr>
          </w:p>
        </w:tc>
        <w:tc>
          <w:tcPr>
            <w:tcW w:w="842" w:type="dxa"/>
            <w:shd w:val="clear" w:color="auto" w:fill="FFFFFF"/>
          </w:tcPr>
          <w:p w14:paraId="5EF82B32" w14:textId="77777777" w:rsidR="00ED5BAB" w:rsidRPr="00ED5BAB" w:rsidRDefault="00ED5BAB" w:rsidP="00A70DC3">
            <w:pPr>
              <w:jc w:val="center"/>
              <w:rPr>
                <w:bCs/>
                <w:sz w:val="20"/>
              </w:rPr>
            </w:pPr>
            <w:r w:rsidRPr="00ED5BAB">
              <w:rPr>
                <w:bCs/>
                <w:sz w:val="20"/>
              </w:rPr>
              <w:t>1</w:t>
            </w:r>
          </w:p>
        </w:tc>
        <w:tc>
          <w:tcPr>
            <w:tcW w:w="930" w:type="dxa"/>
            <w:shd w:val="clear" w:color="auto" w:fill="FFFFFF"/>
          </w:tcPr>
          <w:p w14:paraId="719E1113" w14:textId="77777777" w:rsidR="00ED5BAB" w:rsidRPr="00ED5BAB" w:rsidRDefault="00ED5BAB" w:rsidP="00A70DC3">
            <w:pPr>
              <w:jc w:val="center"/>
              <w:rPr>
                <w:b/>
                <w:bCs/>
                <w:sz w:val="20"/>
              </w:rPr>
            </w:pPr>
          </w:p>
        </w:tc>
      </w:tr>
      <w:tr w:rsidR="00ED5BAB" w:rsidRPr="00ED5BAB" w14:paraId="690E0693" w14:textId="77777777" w:rsidTr="00A70DC3">
        <w:tc>
          <w:tcPr>
            <w:tcW w:w="1384" w:type="dxa"/>
            <w:shd w:val="clear" w:color="auto" w:fill="FFFFFF"/>
          </w:tcPr>
          <w:p w14:paraId="60AE2BC2" w14:textId="77777777" w:rsidR="00ED5BAB" w:rsidRPr="00ED5BAB" w:rsidRDefault="00ED5BAB" w:rsidP="00A70DC3">
            <w:pPr>
              <w:rPr>
                <w:b/>
                <w:bCs/>
                <w:i/>
                <w:sz w:val="20"/>
              </w:rPr>
            </w:pPr>
            <w:r w:rsidRPr="00ED5BAB">
              <w:rPr>
                <w:b/>
                <w:bCs/>
                <w:i/>
                <w:sz w:val="20"/>
              </w:rPr>
              <w:t>Г. Тошево</w:t>
            </w:r>
          </w:p>
        </w:tc>
        <w:tc>
          <w:tcPr>
            <w:tcW w:w="1046" w:type="dxa"/>
            <w:shd w:val="clear" w:color="auto" w:fill="FFFFFF"/>
          </w:tcPr>
          <w:p w14:paraId="14D19CED" w14:textId="77777777" w:rsidR="00ED5BAB" w:rsidRPr="00ED5BAB" w:rsidRDefault="00ED5BAB" w:rsidP="00A70DC3">
            <w:pPr>
              <w:jc w:val="center"/>
              <w:rPr>
                <w:bCs/>
                <w:sz w:val="20"/>
                <w:lang w:val="ru-RU"/>
              </w:rPr>
            </w:pPr>
            <w:r w:rsidRPr="00ED5BAB">
              <w:rPr>
                <w:bCs/>
                <w:sz w:val="20"/>
                <w:lang w:val="ru-RU"/>
              </w:rPr>
              <w:t>1</w:t>
            </w:r>
          </w:p>
        </w:tc>
        <w:tc>
          <w:tcPr>
            <w:tcW w:w="1002" w:type="dxa"/>
            <w:shd w:val="clear" w:color="auto" w:fill="FFFFFF"/>
          </w:tcPr>
          <w:p w14:paraId="487DF5B5" w14:textId="77777777" w:rsidR="00ED5BAB" w:rsidRPr="00ED5BAB" w:rsidRDefault="00ED5BAB" w:rsidP="00A70DC3">
            <w:pPr>
              <w:jc w:val="center"/>
              <w:rPr>
                <w:bCs/>
                <w:sz w:val="20"/>
                <w:lang w:val="ru-RU"/>
              </w:rPr>
            </w:pPr>
          </w:p>
        </w:tc>
        <w:tc>
          <w:tcPr>
            <w:tcW w:w="1016" w:type="dxa"/>
            <w:shd w:val="clear" w:color="auto" w:fill="FFFFFF"/>
          </w:tcPr>
          <w:p w14:paraId="2347F0C8" w14:textId="77777777" w:rsidR="00ED5BAB" w:rsidRPr="00ED5BAB" w:rsidRDefault="00ED5BAB" w:rsidP="00A70DC3">
            <w:pPr>
              <w:jc w:val="center"/>
              <w:rPr>
                <w:bCs/>
                <w:sz w:val="20"/>
                <w:lang w:val="ru-RU"/>
              </w:rPr>
            </w:pPr>
          </w:p>
        </w:tc>
        <w:tc>
          <w:tcPr>
            <w:tcW w:w="969" w:type="dxa"/>
            <w:shd w:val="clear" w:color="auto" w:fill="FFFFFF"/>
          </w:tcPr>
          <w:p w14:paraId="19ECDBD6" w14:textId="77777777" w:rsidR="00ED5BAB" w:rsidRPr="00ED5BAB" w:rsidRDefault="00ED5BAB" w:rsidP="00A70DC3">
            <w:pPr>
              <w:jc w:val="center"/>
              <w:rPr>
                <w:bCs/>
                <w:sz w:val="20"/>
                <w:lang w:val="ru-RU"/>
              </w:rPr>
            </w:pPr>
          </w:p>
        </w:tc>
        <w:tc>
          <w:tcPr>
            <w:tcW w:w="576" w:type="dxa"/>
            <w:shd w:val="clear" w:color="auto" w:fill="FFFFFF"/>
          </w:tcPr>
          <w:p w14:paraId="2EBA568B" w14:textId="77777777" w:rsidR="00ED5BAB" w:rsidRPr="00ED5BAB" w:rsidRDefault="00ED5BAB" w:rsidP="00A70DC3">
            <w:pPr>
              <w:jc w:val="center"/>
              <w:rPr>
                <w:bCs/>
                <w:sz w:val="20"/>
                <w:lang w:val="ru-RU"/>
              </w:rPr>
            </w:pPr>
            <w:r w:rsidRPr="00ED5BAB">
              <w:rPr>
                <w:bCs/>
                <w:sz w:val="20"/>
                <w:lang w:val="ru-RU"/>
              </w:rPr>
              <w:t>1</w:t>
            </w:r>
          </w:p>
        </w:tc>
        <w:tc>
          <w:tcPr>
            <w:tcW w:w="729" w:type="dxa"/>
            <w:shd w:val="clear" w:color="auto" w:fill="FFFFFF"/>
          </w:tcPr>
          <w:p w14:paraId="3D96D602" w14:textId="77777777" w:rsidR="00ED5BAB" w:rsidRPr="00ED5BAB" w:rsidRDefault="00ED5BAB" w:rsidP="00A70DC3">
            <w:pPr>
              <w:jc w:val="center"/>
              <w:rPr>
                <w:bCs/>
                <w:sz w:val="20"/>
                <w:lang w:val="ru-RU"/>
              </w:rPr>
            </w:pPr>
          </w:p>
        </w:tc>
        <w:tc>
          <w:tcPr>
            <w:tcW w:w="679" w:type="dxa"/>
            <w:shd w:val="clear" w:color="auto" w:fill="FFFFFF"/>
          </w:tcPr>
          <w:p w14:paraId="5E9CD774" w14:textId="77777777" w:rsidR="00ED5BAB" w:rsidRPr="00ED5BAB" w:rsidRDefault="00ED5BAB" w:rsidP="00A70DC3">
            <w:pPr>
              <w:jc w:val="center"/>
              <w:rPr>
                <w:bCs/>
                <w:sz w:val="20"/>
                <w:lang w:val="ru-RU"/>
              </w:rPr>
            </w:pPr>
          </w:p>
        </w:tc>
        <w:tc>
          <w:tcPr>
            <w:tcW w:w="858" w:type="dxa"/>
            <w:shd w:val="clear" w:color="auto" w:fill="FFFFFF"/>
          </w:tcPr>
          <w:p w14:paraId="420256FB" w14:textId="77777777" w:rsidR="00ED5BAB" w:rsidRPr="00ED5BAB" w:rsidRDefault="00ED5BAB" w:rsidP="00A70DC3">
            <w:pPr>
              <w:jc w:val="center"/>
              <w:rPr>
                <w:bCs/>
                <w:sz w:val="20"/>
                <w:lang w:val="ru-RU"/>
              </w:rPr>
            </w:pPr>
          </w:p>
        </w:tc>
        <w:tc>
          <w:tcPr>
            <w:tcW w:w="842" w:type="dxa"/>
            <w:shd w:val="clear" w:color="auto" w:fill="FFFFFF"/>
          </w:tcPr>
          <w:p w14:paraId="6ECFACDA" w14:textId="77777777" w:rsidR="00ED5BAB" w:rsidRPr="00ED5BAB" w:rsidRDefault="00ED5BAB" w:rsidP="00A70DC3">
            <w:pPr>
              <w:jc w:val="center"/>
              <w:rPr>
                <w:bCs/>
                <w:sz w:val="20"/>
                <w:lang w:val="ru-RU"/>
              </w:rPr>
            </w:pPr>
          </w:p>
        </w:tc>
        <w:tc>
          <w:tcPr>
            <w:tcW w:w="930" w:type="dxa"/>
            <w:shd w:val="clear" w:color="auto" w:fill="FFFFFF"/>
          </w:tcPr>
          <w:p w14:paraId="302726F3" w14:textId="77777777" w:rsidR="00ED5BAB" w:rsidRPr="00ED5BAB" w:rsidRDefault="00ED5BAB" w:rsidP="00A70DC3">
            <w:pPr>
              <w:jc w:val="center"/>
              <w:rPr>
                <w:b/>
                <w:bCs/>
                <w:sz w:val="20"/>
                <w:lang w:val="ru-RU"/>
              </w:rPr>
            </w:pPr>
          </w:p>
        </w:tc>
      </w:tr>
      <w:tr w:rsidR="00ED5BAB" w:rsidRPr="00ED5BAB" w14:paraId="6028C944" w14:textId="77777777" w:rsidTr="00A70DC3">
        <w:tc>
          <w:tcPr>
            <w:tcW w:w="1384" w:type="dxa"/>
            <w:shd w:val="clear" w:color="auto" w:fill="FFFFFF"/>
          </w:tcPr>
          <w:p w14:paraId="5A1F2E7C" w14:textId="77777777" w:rsidR="00ED5BAB" w:rsidRPr="00ED5BAB" w:rsidRDefault="00ED5BAB" w:rsidP="00A70DC3">
            <w:pPr>
              <w:rPr>
                <w:b/>
                <w:bCs/>
                <w:i/>
                <w:sz w:val="20"/>
              </w:rPr>
            </w:pPr>
            <w:r w:rsidRPr="00ED5BAB">
              <w:rPr>
                <w:b/>
                <w:bCs/>
                <w:i/>
                <w:sz w:val="20"/>
                <w:lang w:val="ru-RU"/>
              </w:rPr>
              <w:t>Т</w:t>
            </w:r>
            <w:r w:rsidRPr="00ED5BAB">
              <w:rPr>
                <w:b/>
                <w:bCs/>
                <w:i/>
                <w:sz w:val="20"/>
              </w:rPr>
              <w:t>ервел</w:t>
            </w:r>
          </w:p>
        </w:tc>
        <w:tc>
          <w:tcPr>
            <w:tcW w:w="1046" w:type="dxa"/>
            <w:shd w:val="clear" w:color="auto" w:fill="FFFFFF"/>
          </w:tcPr>
          <w:p w14:paraId="79473943" w14:textId="77777777" w:rsidR="00ED5BAB" w:rsidRPr="00ED5BAB" w:rsidRDefault="00ED5BAB" w:rsidP="00A70DC3">
            <w:pPr>
              <w:jc w:val="center"/>
              <w:rPr>
                <w:bCs/>
                <w:sz w:val="20"/>
                <w:lang w:val="ru-RU"/>
              </w:rPr>
            </w:pPr>
          </w:p>
        </w:tc>
        <w:tc>
          <w:tcPr>
            <w:tcW w:w="1002" w:type="dxa"/>
            <w:shd w:val="clear" w:color="auto" w:fill="FFFFFF"/>
          </w:tcPr>
          <w:p w14:paraId="3C6CC6F6" w14:textId="77777777" w:rsidR="00ED5BAB" w:rsidRPr="00ED5BAB" w:rsidRDefault="00ED5BAB" w:rsidP="00A70DC3">
            <w:pPr>
              <w:jc w:val="center"/>
              <w:rPr>
                <w:bCs/>
                <w:sz w:val="20"/>
                <w:lang w:val="ru-RU"/>
              </w:rPr>
            </w:pPr>
          </w:p>
        </w:tc>
        <w:tc>
          <w:tcPr>
            <w:tcW w:w="1016" w:type="dxa"/>
            <w:shd w:val="clear" w:color="auto" w:fill="FFFFFF"/>
          </w:tcPr>
          <w:p w14:paraId="34199C84" w14:textId="77777777" w:rsidR="00ED5BAB" w:rsidRPr="00ED5BAB" w:rsidRDefault="00ED5BAB" w:rsidP="00A70DC3">
            <w:pPr>
              <w:jc w:val="center"/>
              <w:rPr>
                <w:bCs/>
                <w:sz w:val="20"/>
                <w:lang w:val="ru-RU"/>
              </w:rPr>
            </w:pPr>
          </w:p>
        </w:tc>
        <w:tc>
          <w:tcPr>
            <w:tcW w:w="969" w:type="dxa"/>
            <w:shd w:val="clear" w:color="auto" w:fill="FFFFFF"/>
          </w:tcPr>
          <w:p w14:paraId="559642ED" w14:textId="77777777" w:rsidR="00ED5BAB" w:rsidRPr="00ED5BAB" w:rsidRDefault="00ED5BAB" w:rsidP="00A70DC3">
            <w:pPr>
              <w:jc w:val="center"/>
              <w:rPr>
                <w:bCs/>
                <w:sz w:val="20"/>
                <w:lang w:val="ru-RU"/>
              </w:rPr>
            </w:pPr>
          </w:p>
        </w:tc>
        <w:tc>
          <w:tcPr>
            <w:tcW w:w="576" w:type="dxa"/>
            <w:shd w:val="clear" w:color="auto" w:fill="FFFFFF"/>
          </w:tcPr>
          <w:p w14:paraId="0092692D" w14:textId="77777777" w:rsidR="00ED5BAB" w:rsidRPr="00ED5BAB" w:rsidRDefault="00ED5BAB" w:rsidP="00A70DC3">
            <w:pPr>
              <w:jc w:val="center"/>
              <w:rPr>
                <w:bCs/>
                <w:sz w:val="20"/>
                <w:lang w:val="ru-RU"/>
              </w:rPr>
            </w:pPr>
            <w:r w:rsidRPr="00ED5BAB">
              <w:rPr>
                <w:bCs/>
                <w:sz w:val="20"/>
                <w:lang w:val="ru-RU"/>
              </w:rPr>
              <w:t>1</w:t>
            </w:r>
          </w:p>
        </w:tc>
        <w:tc>
          <w:tcPr>
            <w:tcW w:w="729" w:type="dxa"/>
            <w:shd w:val="clear" w:color="auto" w:fill="FFFFFF"/>
          </w:tcPr>
          <w:p w14:paraId="0BD9861E" w14:textId="77777777" w:rsidR="00ED5BAB" w:rsidRPr="00ED5BAB" w:rsidRDefault="00ED5BAB" w:rsidP="00A70DC3">
            <w:pPr>
              <w:jc w:val="center"/>
              <w:rPr>
                <w:bCs/>
                <w:sz w:val="20"/>
                <w:lang w:val="ru-RU"/>
              </w:rPr>
            </w:pPr>
          </w:p>
        </w:tc>
        <w:tc>
          <w:tcPr>
            <w:tcW w:w="679" w:type="dxa"/>
            <w:shd w:val="clear" w:color="auto" w:fill="FFFFFF"/>
          </w:tcPr>
          <w:p w14:paraId="32FAEB2B" w14:textId="77777777" w:rsidR="00ED5BAB" w:rsidRPr="00ED5BAB" w:rsidRDefault="00ED5BAB" w:rsidP="00A70DC3">
            <w:pPr>
              <w:jc w:val="center"/>
              <w:rPr>
                <w:bCs/>
                <w:sz w:val="20"/>
                <w:lang w:val="ru-RU"/>
              </w:rPr>
            </w:pPr>
          </w:p>
        </w:tc>
        <w:tc>
          <w:tcPr>
            <w:tcW w:w="858" w:type="dxa"/>
            <w:shd w:val="clear" w:color="auto" w:fill="FFFFFF"/>
          </w:tcPr>
          <w:p w14:paraId="5F1C8D6D" w14:textId="77777777" w:rsidR="00ED5BAB" w:rsidRPr="00ED5BAB" w:rsidRDefault="00ED5BAB" w:rsidP="00A70DC3">
            <w:pPr>
              <w:jc w:val="center"/>
              <w:rPr>
                <w:bCs/>
                <w:sz w:val="20"/>
                <w:lang w:val="ru-RU"/>
              </w:rPr>
            </w:pPr>
          </w:p>
        </w:tc>
        <w:tc>
          <w:tcPr>
            <w:tcW w:w="842" w:type="dxa"/>
            <w:shd w:val="clear" w:color="auto" w:fill="FFFFFF"/>
          </w:tcPr>
          <w:p w14:paraId="656A64A7" w14:textId="77777777" w:rsidR="00ED5BAB" w:rsidRPr="00ED5BAB" w:rsidRDefault="00ED5BAB" w:rsidP="00A70DC3">
            <w:pPr>
              <w:jc w:val="center"/>
              <w:rPr>
                <w:bCs/>
                <w:sz w:val="20"/>
                <w:lang w:val="ru-RU"/>
              </w:rPr>
            </w:pPr>
          </w:p>
        </w:tc>
        <w:tc>
          <w:tcPr>
            <w:tcW w:w="930" w:type="dxa"/>
            <w:shd w:val="clear" w:color="auto" w:fill="FFFFFF"/>
          </w:tcPr>
          <w:p w14:paraId="3DA438EE" w14:textId="77777777" w:rsidR="00ED5BAB" w:rsidRPr="00ED5BAB" w:rsidRDefault="00ED5BAB" w:rsidP="00A70DC3">
            <w:pPr>
              <w:jc w:val="center"/>
              <w:rPr>
                <w:b/>
                <w:bCs/>
                <w:sz w:val="20"/>
                <w:lang w:val="ru-RU"/>
              </w:rPr>
            </w:pPr>
          </w:p>
        </w:tc>
      </w:tr>
      <w:tr w:rsidR="00ED5BAB" w:rsidRPr="00ED5BAB" w14:paraId="55B785B0" w14:textId="77777777" w:rsidTr="00A70DC3">
        <w:tc>
          <w:tcPr>
            <w:tcW w:w="1384" w:type="dxa"/>
            <w:shd w:val="clear" w:color="auto" w:fill="FFFFFF"/>
          </w:tcPr>
          <w:p w14:paraId="17BE287F" w14:textId="77777777" w:rsidR="00ED5BAB" w:rsidRPr="00ED5BAB" w:rsidRDefault="00ED5BAB" w:rsidP="00A70DC3">
            <w:pPr>
              <w:rPr>
                <w:b/>
                <w:bCs/>
                <w:i/>
                <w:sz w:val="20"/>
                <w:lang w:val="ru-RU"/>
              </w:rPr>
            </w:pPr>
            <w:r w:rsidRPr="00ED5BAB">
              <w:rPr>
                <w:b/>
                <w:bCs/>
                <w:i/>
                <w:sz w:val="20"/>
                <w:lang w:val="ru-RU"/>
              </w:rPr>
              <w:t>Крушари</w:t>
            </w:r>
          </w:p>
        </w:tc>
        <w:tc>
          <w:tcPr>
            <w:tcW w:w="1046" w:type="dxa"/>
            <w:shd w:val="clear" w:color="auto" w:fill="FFFFFF"/>
          </w:tcPr>
          <w:p w14:paraId="75244E19" w14:textId="77777777" w:rsidR="00ED5BAB" w:rsidRPr="00ED5BAB" w:rsidRDefault="00ED5BAB" w:rsidP="00A70DC3">
            <w:pPr>
              <w:jc w:val="center"/>
              <w:rPr>
                <w:bCs/>
                <w:sz w:val="20"/>
              </w:rPr>
            </w:pPr>
          </w:p>
        </w:tc>
        <w:tc>
          <w:tcPr>
            <w:tcW w:w="1002" w:type="dxa"/>
            <w:shd w:val="clear" w:color="auto" w:fill="FFFFFF"/>
          </w:tcPr>
          <w:p w14:paraId="0CD51D9B" w14:textId="77777777" w:rsidR="00ED5BAB" w:rsidRPr="00ED5BAB" w:rsidRDefault="00ED5BAB" w:rsidP="00A70DC3">
            <w:pPr>
              <w:jc w:val="center"/>
              <w:rPr>
                <w:bCs/>
                <w:sz w:val="20"/>
                <w:lang w:val="ru-RU"/>
              </w:rPr>
            </w:pPr>
          </w:p>
        </w:tc>
        <w:tc>
          <w:tcPr>
            <w:tcW w:w="1016" w:type="dxa"/>
            <w:shd w:val="clear" w:color="auto" w:fill="FFFFFF"/>
          </w:tcPr>
          <w:p w14:paraId="66DD74FC" w14:textId="77777777" w:rsidR="00ED5BAB" w:rsidRPr="00ED5BAB" w:rsidRDefault="00ED5BAB" w:rsidP="00A70DC3">
            <w:pPr>
              <w:jc w:val="center"/>
              <w:rPr>
                <w:bCs/>
                <w:sz w:val="20"/>
                <w:lang w:val="ru-RU"/>
              </w:rPr>
            </w:pPr>
          </w:p>
        </w:tc>
        <w:tc>
          <w:tcPr>
            <w:tcW w:w="969" w:type="dxa"/>
            <w:shd w:val="clear" w:color="auto" w:fill="FFFFFF"/>
          </w:tcPr>
          <w:p w14:paraId="58DDD1CB" w14:textId="77777777" w:rsidR="00ED5BAB" w:rsidRPr="00ED5BAB" w:rsidRDefault="00ED5BAB" w:rsidP="00A70DC3">
            <w:pPr>
              <w:jc w:val="center"/>
              <w:rPr>
                <w:bCs/>
                <w:sz w:val="20"/>
                <w:lang w:val="ru-RU"/>
              </w:rPr>
            </w:pPr>
          </w:p>
        </w:tc>
        <w:tc>
          <w:tcPr>
            <w:tcW w:w="576" w:type="dxa"/>
            <w:shd w:val="clear" w:color="auto" w:fill="FFFFFF"/>
          </w:tcPr>
          <w:p w14:paraId="50C64850" w14:textId="77777777" w:rsidR="00ED5BAB" w:rsidRPr="00ED5BAB" w:rsidRDefault="00ED5BAB" w:rsidP="00A70DC3">
            <w:pPr>
              <w:jc w:val="center"/>
              <w:rPr>
                <w:bCs/>
                <w:sz w:val="20"/>
                <w:lang w:val="ru-RU"/>
              </w:rPr>
            </w:pPr>
          </w:p>
        </w:tc>
        <w:tc>
          <w:tcPr>
            <w:tcW w:w="729" w:type="dxa"/>
            <w:shd w:val="clear" w:color="auto" w:fill="FFFFFF"/>
          </w:tcPr>
          <w:p w14:paraId="61D110A8" w14:textId="77777777" w:rsidR="00ED5BAB" w:rsidRPr="00ED5BAB" w:rsidRDefault="00ED5BAB" w:rsidP="00A70DC3">
            <w:pPr>
              <w:jc w:val="center"/>
              <w:rPr>
                <w:bCs/>
                <w:sz w:val="20"/>
                <w:lang w:val="ru-RU"/>
              </w:rPr>
            </w:pPr>
          </w:p>
        </w:tc>
        <w:tc>
          <w:tcPr>
            <w:tcW w:w="679" w:type="dxa"/>
            <w:shd w:val="clear" w:color="auto" w:fill="FFFFFF"/>
          </w:tcPr>
          <w:p w14:paraId="2C78F6F1" w14:textId="77777777" w:rsidR="00ED5BAB" w:rsidRPr="00ED5BAB" w:rsidRDefault="00ED5BAB" w:rsidP="00A70DC3">
            <w:pPr>
              <w:jc w:val="center"/>
              <w:rPr>
                <w:bCs/>
                <w:sz w:val="20"/>
                <w:lang w:val="ru-RU"/>
              </w:rPr>
            </w:pPr>
          </w:p>
        </w:tc>
        <w:tc>
          <w:tcPr>
            <w:tcW w:w="858" w:type="dxa"/>
            <w:shd w:val="clear" w:color="auto" w:fill="FFFFFF"/>
          </w:tcPr>
          <w:p w14:paraId="37A64355" w14:textId="77777777" w:rsidR="00ED5BAB" w:rsidRPr="00ED5BAB" w:rsidRDefault="00ED5BAB" w:rsidP="00A70DC3">
            <w:pPr>
              <w:jc w:val="center"/>
              <w:rPr>
                <w:bCs/>
                <w:sz w:val="20"/>
                <w:lang w:val="ru-RU"/>
              </w:rPr>
            </w:pPr>
          </w:p>
        </w:tc>
        <w:tc>
          <w:tcPr>
            <w:tcW w:w="842" w:type="dxa"/>
            <w:shd w:val="clear" w:color="auto" w:fill="FFFFFF"/>
          </w:tcPr>
          <w:p w14:paraId="0071EE2C" w14:textId="77777777" w:rsidR="00ED5BAB" w:rsidRPr="00ED5BAB" w:rsidRDefault="00ED5BAB" w:rsidP="00A70DC3">
            <w:pPr>
              <w:jc w:val="center"/>
              <w:rPr>
                <w:bCs/>
                <w:sz w:val="20"/>
                <w:lang w:val="ru-RU"/>
              </w:rPr>
            </w:pPr>
          </w:p>
        </w:tc>
        <w:tc>
          <w:tcPr>
            <w:tcW w:w="930" w:type="dxa"/>
            <w:shd w:val="clear" w:color="auto" w:fill="FFFFFF"/>
          </w:tcPr>
          <w:p w14:paraId="2DCABCBE" w14:textId="77777777" w:rsidR="00ED5BAB" w:rsidRPr="00ED5BAB" w:rsidRDefault="00ED5BAB" w:rsidP="00A70DC3">
            <w:pPr>
              <w:jc w:val="center"/>
              <w:rPr>
                <w:b/>
                <w:bCs/>
                <w:sz w:val="20"/>
                <w:lang w:val="ru-RU"/>
              </w:rPr>
            </w:pPr>
          </w:p>
        </w:tc>
      </w:tr>
      <w:tr w:rsidR="00ED5BAB" w:rsidRPr="00ED5BAB" w14:paraId="7D6E3826" w14:textId="77777777" w:rsidTr="00A70DC3">
        <w:tc>
          <w:tcPr>
            <w:tcW w:w="1384" w:type="dxa"/>
            <w:tcBorders>
              <w:top w:val="double" w:sz="6" w:space="0" w:color="4BACC6"/>
            </w:tcBorders>
            <w:shd w:val="clear" w:color="auto" w:fill="FFFFFF"/>
          </w:tcPr>
          <w:p w14:paraId="7C908CE9" w14:textId="77777777" w:rsidR="00ED5BAB" w:rsidRPr="00ED5BAB" w:rsidRDefault="00ED5BAB" w:rsidP="00A70DC3">
            <w:pPr>
              <w:rPr>
                <w:b/>
                <w:bCs/>
                <w:i/>
                <w:sz w:val="20"/>
                <w:lang w:val="ru-RU"/>
              </w:rPr>
            </w:pPr>
            <w:r w:rsidRPr="00ED5BAB">
              <w:rPr>
                <w:b/>
                <w:bCs/>
                <w:i/>
                <w:sz w:val="20"/>
                <w:lang w:val="ru-RU"/>
              </w:rPr>
              <w:t>Шабла</w:t>
            </w:r>
          </w:p>
        </w:tc>
        <w:tc>
          <w:tcPr>
            <w:tcW w:w="1046" w:type="dxa"/>
            <w:tcBorders>
              <w:top w:val="double" w:sz="6" w:space="0" w:color="4BACC6"/>
            </w:tcBorders>
            <w:shd w:val="clear" w:color="auto" w:fill="FFFFFF"/>
          </w:tcPr>
          <w:p w14:paraId="507AB23E" w14:textId="77777777" w:rsidR="00ED5BAB" w:rsidRPr="00ED5BAB" w:rsidRDefault="00ED5BAB" w:rsidP="00A70DC3">
            <w:pPr>
              <w:jc w:val="center"/>
              <w:rPr>
                <w:b/>
                <w:bCs/>
                <w:sz w:val="20"/>
              </w:rPr>
            </w:pPr>
          </w:p>
        </w:tc>
        <w:tc>
          <w:tcPr>
            <w:tcW w:w="1002" w:type="dxa"/>
            <w:tcBorders>
              <w:top w:val="double" w:sz="6" w:space="0" w:color="4BACC6"/>
            </w:tcBorders>
            <w:shd w:val="clear" w:color="auto" w:fill="FFFFFF"/>
          </w:tcPr>
          <w:p w14:paraId="0E14C812" w14:textId="77777777" w:rsidR="00ED5BAB" w:rsidRPr="00ED5BAB" w:rsidRDefault="00ED5BAB" w:rsidP="00A70DC3">
            <w:pPr>
              <w:jc w:val="center"/>
              <w:rPr>
                <w:b/>
                <w:bCs/>
                <w:sz w:val="20"/>
                <w:lang w:val="ru-RU"/>
              </w:rPr>
            </w:pPr>
          </w:p>
        </w:tc>
        <w:tc>
          <w:tcPr>
            <w:tcW w:w="1016" w:type="dxa"/>
            <w:tcBorders>
              <w:top w:val="double" w:sz="6" w:space="0" w:color="4BACC6"/>
            </w:tcBorders>
            <w:shd w:val="clear" w:color="auto" w:fill="FFFFFF"/>
          </w:tcPr>
          <w:p w14:paraId="4E4C2252" w14:textId="77777777" w:rsidR="00ED5BAB" w:rsidRPr="00ED5BAB" w:rsidRDefault="00ED5BAB" w:rsidP="00A70DC3">
            <w:pPr>
              <w:jc w:val="center"/>
              <w:rPr>
                <w:b/>
                <w:bCs/>
                <w:sz w:val="20"/>
                <w:lang w:val="ru-RU"/>
              </w:rPr>
            </w:pPr>
          </w:p>
        </w:tc>
        <w:tc>
          <w:tcPr>
            <w:tcW w:w="969" w:type="dxa"/>
            <w:tcBorders>
              <w:top w:val="double" w:sz="6" w:space="0" w:color="4BACC6"/>
            </w:tcBorders>
            <w:shd w:val="clear" w:color="auto" w:fill="FFFFFF"/>
          </w:tcPr>
          <w:p w14:paraId="59CD7E14" w14:textId="77777777" w:rsidR="00ED5BAB" w:rsidRPr="00ED5BAB" w:rsidRDefault="00ED5BAB" w:rsidP="00A70DC3">
            <w:pPr>
              <w:jc w:val="center"/>
              <w:rPr>
                <w:b/>
                <w:bCs/>
                <w:sz w:val="20"/>
                <w:lang w:val="ru-RU"/>
              </w:rPr>
            </w:pPr>
          </w:p>
        </w:tc>
        <w:tc>
          <w:tcPr>
            <w:tcW w:w="576" w:type="dxa"/>
            <w:tcBorders>
              <w:top w:val="double" w:sz="6" w:space="0" w:color="4BACC6"/>
            </w:tcBorders>
            <w:shd w:val="clear" w:color="auto" w:fill="FFFFFF"/>
          </w:tcPr>
          <w:p w14:paraId="3B6A9A63" w14:textId="77777777" w:rsidR="00ED5BAB" w:rsidRPr="00ED5BAB" w:rsidRDefault="00ED5BAB" w:rsidP="00A70DC3">
            <w:pPr>
              <w:jc w:val="center"/>
              <w:rPr>
                <w:b/>
                <w:bCs/>
                <w:sz w:val="20"/>
                <w:lang w:val="ru-RU"/>
              </w:rPr>
            </w:pPr>
          </w:p>
        </w:tc>
        <w:tc>
          <w:tcPr>
            <w:tcW w:w="729" w:type="dxa"/>
            <w:tcBorders>
              <w:top w:val="double" w:sz="6" w:space="0" w:color="4BACC6"/>
            </w:tcBorders>
            <w:shd w:val="clear" w:color="auto" w:fill="FFFFFF"/>
          </w:tcPr>
          <w:p w14:paraId="03B188A2" w14:textId="77777777" w:rsidR="00ED5BAB" w:rsidRPr="00ED5BAB" w:rsidRDefault="00ED5BAB" w:rsidP="00A70DC3">
            <w:pPr>
              <w:jc w:val="center"/>
              <w:rPr>
                <w:b/>
                <w:bCs/>
                <w:sz w:val="20"/>
                <w:lang w:val="ru-RU"/>
              </w:rPr>
            </w:pPr>
          </w:p>
        </w:tc>
        <w:tc>
          <w:tcPr>
            <w:tcW w:w="679" w:type="dxa"/>
            <w:tcBorders>
              <w:top w:val="double" w:sz="6" w:space="0" w:color="4BACC6"/>
            </w:tcBorders>
            <w:shd w:val="clear" w:color="auto" w:fill="FFFFFF"/>
          </w:tcPr>
          <w:p w14:paraId="4CD358F6" w14:textId="77777777" w:rsidR="00ED5BAB" w:rsidRPr="00ED5BAB" w:rsidRDefault="00ED5BAB" w:rsidP="00A70DC3">
            <w:pPr>
              <w:jc w:val="center"/>
              <w:rPr>
                <w:b/>
                <w:bCs/>
                <w:sz w:val="20"/>
                <w:lang w:val="ru-RU"/>
              </w:rPr>
            </w:pPr>
          </w:p>
        </w:tc>
        <w:tc>
          <w:tcPr>
            <w:tcW w:w="858" w:type="dxa"/>
            <w:tcBorders>
              <w:top w:val="double" w:sz="6" w:space="0" w:color="4BACC6"/>
            </w:tcBorders>
            <w:shd w:val="clear" w:color="auto" w:fill="FFFFFF"/>
          </w:tcPr>
          <w:p w14:paraId="6308B25A" w14:textId="77777777" w:rsidR="00ED5BAB" w:rsidRPr="00ED5BAB" w:rsidRDefault="00ED5BAB" w:rsidP="00A70DC3">
            <w:pPr>
              <w:jc w:val="center"/>
              <w:rPr>
                <w:b/>
                <w:bCs/>
                <w:sz w:val="20"/>
                <w:lang w:val="ru-RU"/>
              </w:rPr>
            </w:pPr>
          </w:p>
        </w:tc>
        <w:tc>
          <w:tcPr>
            <w:tcW w:w="842" w:type="dxa"/>
            <w:tcBorders>
              <w:top w:val="double" w:sz="6" w:space="0" w:color="4BACC6"/>
            </w:tcBorders>
            <w:shd w:val="clear" w:color="auto" w:fill="FFFFFF"/>
          </w:tcPr>
          <w:p w14:paraId="5FAF107E" w14:textId="77777777" w:rsidR="00ED5BAB" w:rsidRPr="00ED5BAB" w:rsidRDefault="00ED5BAB" w:rsidP="00A70DC3">
            <w:pPr>
              <w:jc w:val="center"/>
              <w:rPr>
                <w:b/>
                <w:bCs/>
                <w:sz w:val="20"/>
                <w:lang w:val="ru-RU"/>
              </w:rPr>
            </w:pPr>
          </w:p>
        </w:tc>
        <w:tc>
          <w:tcPr>
            <w:tcW w:w="930" w:type="dxa"/>
            <w:tcBorders>
              <w:top w:val="double" w:sz="6" w:space="0" w:color="4BACC6"/>
            </w:tcBorders>
            <w:shd w:val="clear" w:color="auto" w:fill="FFFFFF"/>
          </w:tcPr>
          <w:p w14:paraId="5A189DE5" w14:textId="77777777" w:rsidR="00ED5BAB" w:rsidRPr="00ED5BAB" w:rsidRDefault="00ED5BAB" w:rsidP="00A70DC3">
            <w:pPr>
              <w:jc w:val="center"/>
              <w:rPr>
                <w:b/>
                <w:bCs/>
                <w:sz w:val="20"/>
                <w:lang w:val="ru-RU"/>
              </w:rPr>
            </w:pPr>
          </w:p>
        </w:tc>
      </w:tr>
    </w:tbl>
    <w:p w14:paraId="086D0178" w14:textId="77777777" w:rsidR="00ED5BAB" w:rsidRPr="00ED5BAB" w:rsidRDefault="00ED5BAB" w:rsidP="00ED5BAB">
      <w:pPr>
        <w:jc w:val="both"/>
        <w:rPr>
          <w:i/>
          <w:sz w:val="20"/>
        </w:rPr>
      </w:pPr>
    </w:p>
    <w:p w14:paraId="58DE0F37" w14:textId="77777777" w:rsidR="00ED5BAB" w:rsidRPr="00ED5BAB" w:rsidRDefault="00ED5BAB" w:rsidP="00ED5BAB">
      <w:pPr>
        <w:tabs>
          <w:tab w:val="num" w:pos="0"/>
        </w:tabs>
        <w:jc w:val="both"/>
        <w:rPr>
          <w:sz w:val="20"/>
        </w:rPr>
      </w:pPr>
      <w:r w:rsidRPr="00ED5BAB">
        <w:rPr>
          <w:b/>
          <w:i/>
          <w:sz w:val="20"/>
        </w:rPr>
        <w:t>Забележка</w:t>
      </w:r>
      <w:r w:rsidRPr="00ED5BAB">
        <w:rPr>
          <w:i/>
          <w:sz w:val="20"/>
        </w:rPr>
        <w:t>: данните се вземат от водения в РЗИ списък  на ЛЗ за извънболнична помощ към 31.12.2022 г.</w:t>
      </w:r>
    </w:p>
    <w:p w14:paraId="59FA9AC7" w14:textId="77777777" w:rsidR="00ED5BAB" w:rsidRPr="00ED5BAB" w:rsidRDefault="00ED5BAB" w:rsidP="00ED5BAB">
      <w:pPr>
        <w:jc w:val="both"/>
        <w:rPr>
          <w:sz w:val="20"/>
        </w:rPr>
      </w:pPr>
    </w:p>
    <w:p w14:paraId="7E10B069" w14:textId="77777777" w:rsidR="00ED5BAB" w:rsidRPr="00ED5BAB" w:rsidRDefault="00ED5BAB" w:rsidP="00ED5BAB">
      <w:pPr>
        <w:tabs>
          <w:tab w:val="left" w:pos="567"/>
        </w:tabs>
        <w:jc w:val="both"/>
        <w:rPr>
          <w:bCs/>
          <w:sz w:val="20"/>
        </w:rPr>
      </w:pPr>
      <w:r w:rsidRPr="00ED5BAB">
        <w:rPr>
          <w:bCs/>
          <w:sz w:val="20"/>
        </w:rPr>
        <w:t xml:space="preserve">На областно ниво е налице неравномерно разпределение на лечебните заведения за специализирана извънболнична помощ на територията на отделните общини. Функциониращите ДКЦ, МЦ и лаборатории са предимно в областния град, както и значителна част от практиките на лекарите-специалисти. Това затруднява достъпа на пациентите от по-малките общини до специализирани изследвания и консултации. </w:t>
      </w:r>
    </w:p>
    <w:p w14:paraId="614CB077" w14:textId="77777777" w:rsidR="00ED5BAB" w:rsidRPr="00ED5BAB" w:rsidRDefault="00ED5BAB" w:rsidP="00ED5BAB">
      <w:pPr>
        <w:pStyle w:val="a4"/>
        <w:rPr>
          <w:b w:val="0"/>
          <w:bCs/>
          <w:color w:val="FF0000"/>
          <w:sz w:val="20"/>
          <w:lang w:val="bg-BG"/>
        </w:rPr>
      </w:pPr>
    </w:p>
    <w:p w14:paraId="561ABD0A" w14:textId="77777777" w:rsidR="00ED5BAB" w:rsidRPr="00ED5BAB" w:rsidRDefault="00ED5BAB" w:rsidP="00ED5BAB">
      <w:pPr>
        <w:pStyle w:val="a4"/>
        <w:rPr>
          <w:b w:val="0"/>
          <w:bCs/>
          <w:color w:val="FF0000"/>
          <w:sz w:val="20"/>
          <w:lang w:val="bg-BG"/>
        </w:rPr>
      </w:pPr>
    </w:p>
    <w:p w14:paraId="5AD3137B" w14:textId="77777777" w:rsidR="00ED5BAB" w:rsidRPr="00ED5BAB" w:rsidRDefault="00ED5BAB" w:rsidP="008D18CB">
      <w:pPr>
        <w:pStyle w:val="a4"/>
        <w:widowControl/>
        <w:numPr>
          <w:ilvl w:val="0"/>
          <w:numId w:val="60"/>
        </w:numPr>
        <w:tabs>
          <w:tab w:val="clear" w:pos="2450"/>
          <w:tab w:val="left" w:pos="284"/>
        </w:tabs>
        <w:spacing w:after="120"/>
        <w:ind w:left="0" w:firstLine="0"/>
        <w:jc w:val="both"/>
        <w:rPr>
          <w:b w:val="0"/>
          <w:bCs/>
          <w:sz w:val="20"/>
          <w:lang w:val="bg-BG"/>
        </w:rPr>
      </w:pPr>
      <w:r w:rsidRPr="00ED5BAB">
        <w:rPr>
          <w:bCs/>
          <w:sz w:val="20"/>
          <w:lang w:val="bg-BG"/>
        </w:rPr>
        <w:t>Изпълнение на здравната карта за област Добрич по видове специалности -  2022 година (сключили договор с НЗОК)</w:t>
      </w:r>
    </w:p>
    <w:tbl>
      <w:tblPr>
        <w:tblW w:w="8163"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FFFFFF"/>
        <w:tblLook w:val="04A0" w:firstRow="1" w:lastRow="0" w:firstColumn="1" w:lastColumn="0" w:noHBand="0" w:noVBand="1"/>
      </w:tblPr>
      <w:tblGrid>
        <w:gridCol w:w="2376"/>
        <w:gridCol w:w="1914"/>
        <w:gridCol w:w="1937"/>
        <w:gridCol w:w="1936"/>
      </w:tblGrid>
      <w:tr w:rsidR="00ED5BAB" w:rsidRPr="00ED5BAB" w14:paraId="02744EA9" w14:textId="77777777" w:rsidTr="00A70DC3">
        <w:tc>
          <w:tcPr>
            <w:tcW w:w="2376" w:type="dxa"/>
            <w:tcBorders>
              <w:bottom w:val="single" w:sz="18" w:space="0" w:color="4BACC6"/>
            </w:tcBorders>
            <w:shd w:val="clear" w:color="auto" w:fill="B6DDE8"/>
          </w:tcPr>
          <w:p w14:paraId="6E9F3045" w14:textId="77777777" w:rsidR="00ED5BAB" w:rsidRPr="00ED5BAB" w:rsidRDefault="00ED5BAB" w:rsidP="00A70DC3">
            <w:pPr>
              <w:pStyle w:val="a4"/>
              <w:jc w:val="center"/>
              <w:rPr>
                <w:b w:val="0"/>
                <w:bCs/>
                <w:i/>
                <w:sz w:val="20"/>
                <w:lang w:val="bg-BG"/>
              </w:rPr>
            </w:pPr>
            <w:r w:rsidRPr="00ED5BAB">
              <w:rPr>
                <w:bCs/>
                <w:i/>
                <w:sz w:val="20"/>
                <w:lang w:val="bg-BG"/>
              </w:rPr>
              <w:t>Специалност</w:t>
            </w:r>
          </w:p>
        </w:tc>
        <w:tc>
          <w:tcPr>
            <w:tcW w:w="1914" w:type="dxa"/>
            <w:tcBorders>
              <w:bottom w:val="single" w:sz="18" w:space="0" w:color="4BACC6"/>
            </w:tcBorders>
            <w:shd w:val="clear" w:color="auto" w:fill="B6DDE8"/>
          </w:tcPr>
          <w:p w14:paraId="6C0BB80E" w14:textId="77777777" w:rsidR="00ED5BAB" w:rsidRPr="00ED5BAB" w:rsidRDefault="00ED5BAB" w:rsidP="00A70DC3">
            <w:pPr>
              <w:pStyle w:val="a4"/>
              <w:jc w:val="center"/>
              <w:rPr>
                <w:b w:val="0"/>
                <w:bCs/>
                <w:i/>
                <w:sz w:val="20"/>
                <w:lang w:val="bg-BG"/>
              </w:rPr>
            </w:pPr>
            <w:r w:rsidRPr="00ED5BAB">
              <w:rPr>
                <w:bCs/>
                <w:i/>
                <w:sz w:val="20"/>
                <w:lang w:val="bg-BG"/>
              </w:rPr>
              <w:t>НЗК</w:t>
            </w:r>
          </w:p>
        </w:tc>
        <w:tc>
          <w:tcPr>
            <w:tcW w:w="1937" w:type="dxa"/>
            <w:tcBorders>
              <w:bottom w:val="single" w:sz="18" w:space="0" w:color="4BACC6"/>
            </w:tcBorders>
            <w:shd w:val="clear" w:color="auto" w:fill="B6DDE8"/>
          </w:tcPr>
          <w:p w14:paraId="18A0EDFE" w14:textId="77777777" w:rsidR="00ED5BAB" w:rsidRPr="00ED5BAB" w:rsidRDefault="00ED5BAB" w:rsidP="00A70DC3">
            <w:pPr>
              <w:pStyle w:val="a4"/>
              <w:jc w:val="center"/>
              <w:rPr>
                <w:b w:val="0"/>
                <w:bCs/>
                <w:i/>
                <w:sz w:val="20"/>
                <w:lang w:val="bg-BG"/>
              </w:rPr>
            </w:pPr>
            <w:r w:rsidRPr="00ED5BAB">
              <w:rPr>
                <w:bCs/>
                <w:i/>
                <w:sz w:val="20"/>
                <w:lang w:val="bg-BG"/>
              </w:rPr>
              <w:t>Брой специалисти в ИБМП, сключили договор с НЗОК</w:t>
            </w:r>
          </w:p>
        </w:tc>
        <w:tc>
          <w:tcPr>
            <w:tcW w:w="1936" w:type="dxa"/>
            <w:tcBorders>
              <w:bottom w:val="single" w:sz="18" w:space="0" w:color="4BACC6"/>
            </w:tcBorders>
            <w:shd w:val="clear" w:color="auto" w:fill="B6DDE8"/>
          </w:tcPr>
          <w:p w14:paraId="70D6FB51" w14:textId="77777777" w:rsidR="00ED5BAB" w:rsidRPr="00ED5BAB" w:rsidRDefault="00ED5BAB" w:rsidP="00A70DC3">
            <w:pPr>
              <w:pStyle w:val="a4"/>
              <w:jc w:val="center"/>
              <w:rPr>
                <w:b w:val="0"/>
                <w:bCs/>
                <w:i/>
                <w:sz w:val="20"/>
                <w:lang w:val="bg-BG"/>
              </w:rPr>
            </w:pPr>
            <w:r w:rsidRPr="00ED5BAB">
              <w:rPr>
                <w:bCs/>
                <w:i/>
                <w:sz w:val="20"/>
                <w:lang w:val="bg-BG"/>
              </w:rPr>
              <w:t>Превишение / намаление</w:t>
            </w:r>
          </w:p>
        </w:tc>
      </w:tr>
      <w:tr w:rsidR="00ED5BAB" w:rsidRPr="00ED5BAB" w14:paraId="68AF812F" w14:textId="77777777" w:rsidTr="00A70DC3">
        <w:tc>
          <w:tcPr>
            <w:tcW w:w="2376" w:type="dxa"/>
            <w:shd w:val="clear" w:color="auto" w:fill="B6DDE8"/>
          </w:tcPr>
          <w:p w14:paraId="42FA632A" w14:textId="77777777" w:rsidR="00ED5BAB" w:rsidRPr="00ED5BAB" w:rsidRDefault="00ED5BAB" w:rsidP="00A70DC3">
            <w:pPr>
              <w:rPr>
                <w:rFonts w:eastAsia="Arial Unicode MS"/>
                <w:b/>
                <w:bCs/>
                <w:i/>
                <w:sz w:val="20"/>
              </w:rPr>
            </w:pPr>
            <w:r w:rsidRPr="00ED5BAB">
              <w:rPr>
                <w:b/>
                <w:bCs/>
                <w:i/>
                <w:sz w:val="20"/>
              </w:rPr>
              <w:t>Акушерство и гинекология</w:t>
            </w:r>
          </w:p>
        </w:tc>
        <w:tc>
          <w:tcPr>
            <w:tcW w:w="1914" w:type="dxa"/>
            <w:shd w:val="clear" w:color="auto" w:fill="DAEEF3"/>
          </w:tcPr>
          <w:p w14:paraId="1ABB1DD3" w14:textId="77777777" w:rsidR="00ED5BAB" w:rsidRPr="00ED5BAB" w:rsidRDefault="00ED5BAB" w:rsidP="00A70DC3">
            <w:pPr>
              <w:pStyle w:val="a4"/>
              <w:jc w:val="center"/>
              <w:rPr>
                <w:bCs/>
                <w:sz w:val="20"/>
                <w:lang w:val="bg-BG"/>
              </w:rPr>
            </w:pPr>
            <w:r w:rsidRPr="00ED5BAB">
              <w:rPr>
                <w:bCs/>
                <w:sz w:val="20"/>
                <w:lang w:val="bg-BG"/>
              </w:rPr>
              <w:t>21</w:t>
            </w:r>
          </w:p>
        </w:tc>
        <w:tc>
          <w:tcPr>
            <w:tcW w:w="1937" w:type="dxa"/>
            <w:shd w:val="clear" w:color="auto" w:fill="DAEEF3"/>
          </w:tcPr>
          <w:p w14:paraId="1773F0C9" w14:textId="77777777" w:rsidR="00ED5BAB" w:rsidRPr="00ED5BAB" w:rsidRDefault="00ED5BAB" w:rsidP="00A70DC3">
            <w:pPr>
              <w:pStyle w:val="a4"/>
              <w:jc w:val="center"/>
              <w:rPr>
                <w:bCs/>
                <w:sz w:val="20"/>
                <w:lang w:val="bg-BG"/>
              </w:rPr>
            </w:pPr>
            <w:r w:rsidRPr="00ED5BAB">
              <w:rPr>
                <w:bCs/>
                <w:sz w:val="20"/>
                <w:lang w:val="bg-BG"/>
              </w:rPr>
              <w:t>21</w:t>
            </w:r>
          </w:p>
        </w:tc>
        <w:tc>
          <w:tcPr>
            <w:tcW w:w="1936" w:type="dxa"/>
            <w:shd w:val="clear" w:color="auto" w:fill="DAEEF3"/>
          </w:tcPr>
          <w:p w14:paraId="55E90D49" w14:textId="77777777" w:rsidR="00ED5BAB" w:rsidRPr="00ED5BAB" w:rsidRDefault="00ED5BAB" w:rsidP="00A70DC3">
            <w:pPr>
              <w:pStyle w:val="a4"/>
              <w:jc w:val="center"/>
              <w:rPr>
                <w:bCs/>
                <w:sz w:val="20"/>
                <w:lang w:val="bg-BG"/>
              </w:rPr>
            </w:pPr>
            <w:r w:rsidRPr="00ED5BAB">
              <w:rPr>
                <w:bCs/>
                <w:sz w:val="20"/>
                <w:lang w:val="bg-BG"/>
              </w:rPr>
              <w:t>0</w:t>
            </w:r>
          </w:p>
        </w:tc>
      </w:tr>
      <w:tr w:rsidR="00ED5BAB" w:rsidRPr="00ED5BAB" w14:paraId="1D456CC3" w14:textId="77777777" w:rsidTr="00A70DC3">
        <w:tc>
          <w:tcPr>
            <w:tcW w:w="2376" w:type="dxa"/>
            <w:shd w:val="clear" w:color="auto" w:fill="B6DDE8"/>
          </w:tcPr>
          <w:p w14:paraId="2FFBD5D8" w14:textId="77777777" w:rsidR="00ED5BAB" w:rsidRPr="00ED5BAB" w:rsidRDefault="00ED5BAB" w:rsidP="00A70DC3">
            <w:pPr>
              <w:rPr>
                <w:b/>
                <w:bCs/>
                <w:i/>
                <w:sz w:val="20"/>
              </w:rPr>
            </w:pPr>
            <w:r w:rsidRPr="00ED5BAB">
              <w:rPr>
                <w:b/>
                <w:bCs/>
                <w:i/>
                <w:sz w:val="20"/>
              </w:rPr>
              <w:t>Клинина алергология</w:t>
            </w:r>
          </w:p>
        </w:tc>
        <w:tc>
          <w:tcPr>
            <w:tcW w:w="1914" w:type="dxa"/>
            <w:shd w:val="clear" w:color="auto" w:fill="DAEEF3"/>
          </w:tcPr>
          <w:p w14:paraId="6B479D47" w14:textId="77777777" w:rsidR="00ED5BAB" w:rsidRPr="00ED5BAB" w:rsidRDefault="00ED5BAB" w:rsidP="00A70DC3">
            <w:pPr>
              <w:pStyle w:val="a4"/>
              <w:jc w:val="center"/>
              <w:rPr>
                <w:bCs/>
                <w:sz w:val="20"/>
                <w:lang w:val="bg-BG"/>
              </w:rPr>
            </w:pPr>
            <w:r w:rsidRPr="00ED5BAB">
              <w:rPr>
                <w:bCs/>
                <w:sz w:val="20"/>
                <w:lang w:val="bg-BG"/>
              </w:rPr>
              <w:t>3</w:t>
            </w:r>
          </w:p>
        </w:tc>
        <w:tc>
          <w:tcPr>
            <w:tcW w:w="1937" w:type="dxa"/>
            <w:shd w:val="clear" w:color="auto" w:fill="DAEEF3"/>
          </w:tcPr>
          <w:p w14:paraId="35699685" w14:textId="77777777" w:rsidR="00ED5BAB" w:rsidRPr="00ED5BAB" w:rsidRDefault="00ED5BAB" w:rsidP="00A70DC3">
            <w:pPr>
              <w:pStyle w:val="a4"/>
              <w:jc w:val="center"/>
              <w:rPr>
                <w:bCs/>
                <w:sz w:val="20"/>
                <w:lang w:val="bg-BG"/>
              </w:rPr>
            </w:pPr>
            <w:r w:rsidRPr="00ED5BAB">
              <w:rPr>
                <w:bCs/>
                <w:sz w:val="20"/>
                <w:lang w:val="bg-BG"/>
              </w:rPr>
              <w:t>1</w:t>
            </w:r>
          </w:p>
        </w:tc>
        <w:tc>
          <w:tcPr>
            <w:tcW w:w="1936" w:type="dxa"/>
            <w:shd w:val="clear" w:color="auto" w:fill="DAEEF3"/>
          </w:tcPr>
          <w:p w14:paraId="2EC02B2F" w14:textId="77777777" w:rsidR="00ED5BAB" w:rsidRPr="00ED5BAB" w:rsidRDefault="00ED5BAB" w:rsidP="00A70DC3">
            <w:pPr>
              <w:pStyle w:val="a4"/>
              <w:jc w:val="center"/>
              <w:rPr>
                <w:bCs/>
                <w:sz w:val="20"/>
                <w:lang w:val="bg-BG"/>
              </w:rPr>
            </w:pPr>
            <w:r w:rsidRPr="00ED5BAB">
              <w:rPr>
                <w:bCs/>
                <w:sz w:val="20"/>
                <w:lang w:val="bg-BG"/>
              </w:rPr>
              <w:t>-2</w:t>
            </w:r>
          </w:p>
        </w:tc>
      </w:tr>
      <w:tr w:rsidR="00ED5BAB" w:rsidRPr="00ED5BAB" w14:paraId="33342AB3" w14:textId="77777777" w:rsidTr="00A70DC3">
        <w:tc>
          <w:tcPr>
            <w:tcW w:w="2376" w:type="dxa"/>
            <w:shd w:val="clear" w:color="auto" w:fill="B6DDE8"/>
          </w:tcPr>
          <w:p w14:paraId="0B6A41A5" w14:textId="77777777" w:rsidR="00ED5BAB" w:rsidRPr="00ED5BAB" w:rsidRDefault="00ED5BAB" w:rsidP="00A70DC3">
            <w:pPr>
              <w:rPr>
                <w:rFonts w:eastAsia="Arial Unicode MS"/>
                <w:b/>
                <w:bCs/>
                <w:i/>
                <w:sz w:val="20"/>
              </w:rPr>
            </w:pPr>
            <w:r w:rsidRPr="00ED5BAB">
              <w:rPr>
                <w:b/>
                <w:bCs/>
                <w:i/>
                <w:sz w:val="20"/>
              </w:rPr>
              <w:t>Гастроентерология</w:t>
            </w:r>
          </w:p>
        </w:tc>
        <w:tc>
          <w:tcPr>
            <w:tcW w:w="1914" w:type="dxa"/>
            <w:shd w:val="clear" w:color="auto" w:fill="DAEEF3"/>
          </w:tcPr>
          <w:p w14:paraId="06651164" w14:textId="77777777" w:rsidR="00ED5BAB" w:rsidRPr="00ED5BAB" w:rsidRDefault="00ED5BAB" w:rsidP="00A70DC3">
            <w:pPr>
              <w:pStyle w:val="a4"/>
              <w:jc w:val="center"/>
              <w:rPr>
                <w:bCs/>
                <w:sz w:val="20"/>
                <w:lang w:val="bg-BG"/>
              </w:rPr>
            </w:pPr>
            <w:r w:rsidRPr="00ED5BAB">
              <w:rPr>
                <w:bCs/>
                <w:sz w:val="20"/>
                <w:lang w:val="bg-BG"/>
              </w:rPr>
              <w:t>5</w:t>
            </w:r>
          </w:p>
        </w:tc>
        <w:tc>
          <w:tcPr>
            <w:tcW w:w="1937" w:type="dxa"/>
            <w:shd w:val="clear" w:color="auto" w:fill="DAEEF3"/>
          </w:tcPr>
          <w:p w14:paraId="6E58D083" w14:textId="77777777" w:rsidR="00ED5BAB" w:rsidRPr="00ED5BAB" w:rsidRDefault="00ED5BAB" w:rsidP="00A70DC3">
            <w:pPr>
              <w:pStyle w:val="a4"/>
              <w:jc w:val="center"/>
              <w:rPr>
                <w:bCs/>
                <w:sz w:val="20"/>
                <w:lang w:val="bg-BG"/>
              </w:rPr>
            </w:pPr>
            <w:r w:rsidRPr="00ED5BAB">
              <w:rPr>
                <w:bCs/>
                <w:sz w:val="20"/>
                <w:lang w:val="bg-BG"/>
              </w:rPr>
              <w:t>6</w:t>
            </w:r>
          </w:p>
        </w:tc>
        <w:tc>
          <w:tcPr>
            <w:tcW w:w="1936" w:type="dxa"/>
            <w:shd w:val="clear" w:color="auto" w:fill="DAEEF3"/>
          </w:tcPr>
          <w:p w14:paraId="604431B7" w14:textId="77777777" w:rsidR="00ED5BAB" w:rsidRPr="00ED5BAB" w:rsidRDefault="00ED5BAB" w:rsidP="00A70DC3">
            <w:pPr>
              <w:pStyle w:val="a4"/>
              <w:jc w:val="center"/>
              <w:rPr>
                <w:bCs/>
                <w:sz w:val="20"/>
                <w:lang w:val="bg-BG"/>
              </w:rPr>
            </w:pPr>
            <w:r w:rsidRPr="00ED5BAB">
              <w:rPr>
                <w:bCs/>
                <w:sz w:val="20"/>
                <w:lang w:val="bg-BG"/>
              </w:rPr>
              <w:t>+1</w:t>
            </w:r>
          </w:p>
        </w:tc>
      </w:tr>
      <w:tr w:rsidR="00ED5BAB" w:rsidRPr="00ED5BAB" w14:paraId="2166049F" w14:textId="77777777" w:rsidTr="00A70DC3">
        <w:tc>
          <w:tcPr>
            <w:tcW w:w="2376" w:type="dxa"/>
            <w:shd w:val="clear" w:color="auto" w:fill="B6DDE8"/>
          </w:tcPr>
          <w:p w14:paraId="7356DA1C" w14:textId="77777777" w:rsidR="00ED5BAB" w:rsidRPr="00ED5BAB" w:rsidRDefault="00ED5BAB" w:rsidP="00A70DC3">
            <w:pPr>
              <w:rPr>
                <w:b/>
                <w:bCs/>
                <w:i/>
                <w:sz w:val="20"/>
              </w:rPr>
            </w:pPr>
            <w:r w:rsidRPr="00ED5BAB">
              <w:rPr>
                <w:b/>
                <w:bCs/>
                <w:i/>
                <w:sz w:val="20"/>
              </w:rPr>
              <w:t>Кожни и венерически болести</w:t>
            </w:r>
          </w:p>
        </w:tc>
        <w:tc>
          <w:tcPr>
            <w:tcW w:w="1914" w:type="dxa"/>
            <w:shd w:val="clear" w:color="auto" w:fill="DAEEF3"/>
          </w:tcPr>
          <w:p w14:paraId="65FA5024" w14:textId="77777777" w:rsidR="00ED5BAB" w:rsidRPr="00ED5BAB" w:rsidRDefault="00ED5BAB" w:rsidP="00A70DC3">
            <w:pPr>
              <w:pStyle w:val="a4"/>
              <w:jc w:val="center"/>
              <w:rPr>
                <w:bCs/>
                <w:sz w:val="20"/>
                <w:lang w:val="bg-BG"/>
              </w:rPr>
            </w:pPr>
            <w:r w:rsidRPr="00ED5BAB">
              <w:rPr>
                <w:bCs/>
                <w:sz w:val="20"/>
                <w:lang w:val="bg-BG"/>
              </w:rPr>
              <w:t>8</w:t>
            </w:r>
          </w:p>
        </w:tc>
        <w:tc>
          <w:tcPr>
            <w:tcW w:w="1937" w:type="dxa"/>
            <w:shd w:val="clear" w:color="auto" w:fill="DAEEF3"/>
          </w:tcPr>
          <w:p w14:paraId="4EE16B8A" w14:textId="77777777" w:rsidR="00ED5BAB" w:rsidRPr="00ED5BAB" w:rsidRDefault="00ED5BAB" w:rsidP="00A70DC3">
            <w:pPr>
              <w:pStyle w:val="a4"/>
              <w:jc w:val="center"/>
              <w:rPr>
                <w:bCs/>
                <w:sz w:val="20"/>
                <w:lang w:val="bg-BG"/>
              </w:rPr>
            </w:pPr>
            <w:r w:rsidRPr="00ED5BAB">
              <w:rPr>
                <w:bCs/>
                <w:sz w:val="20"/>
                <w:lang w:val="bg-BG"/>
              </w:rPr>
              <w:t>8</w:t>
            </w:r>
          </w:p>
        </w:tc>
        <w:tc>
          <w:tcPr>
            <w:tcW w:w="1936" w:type="dxa"/>
            <w:shd w:val="clear" w:color="auto" w:fill="DAEEF3"/>
          </w:tcPr>
          <w:p w14:paraId="38E76DA4" w14:textId="77777777" w:rsidR="00ED5BAB" w:rsidRPr="00ED5BAB" w:rsidRDefault="00ED5BAB" w:rsidP="00A70DC3">
            <w:pPr>
              <w:pStyle w:val="a4"/>
              <w:jc w:val="center"/>
              <w:rPr>
                <w:bCs/>
                <w:sz w:val="20"/>
                <w:lang w:val="bg-BG"/>
              </w:rPr>
            </w:pPr>
            <w:r w:rsidRPr="00ED5BAB">
              <w:rPr>
                <w:bCs/>
                <w:sz w:val="20"/>
                <w:lang w:val="bg-BG"/>
              </w:rPr>
              <w:t>0</w:t>
            </w:r>
          </w:p>
        </w:tc>
      </w:tr>
      <w:tr w:rsidR="00ED5BAB" w:rsidRPr="00ED5BAB" w14:paraId="73AA344E" w14:textId="77777777" w:rsidTr="00A70DC3">
        <w:tc>
          <w:tcPr>
            <w:tcW w:w="2376" w:type="dxa"/>
            <w:shd w:val="clear" w:color="auto" w:fill="B6DDE8"/>
          </w:tcPr>
          <w:p w14:paraId="61CC0BA5" w14:textId="77777777" w:rsidR="00ED5BAB" w:rsidRPr="00ED5BAB" w:rsidRDefault="00ED5BAB" w:rsidP="00A70DC3">
            <w:pPr>
              <w:rPr>
                <w:rFonts w:eastAsia="Arial Unicode MS"/>
                <w:b/>
                <w:bCs/>
                <w:i/>
                <w:sz w:val="20"/>
              </w:rPr>
            </w:pPr>
            <w:r w:rsidRPr="00ED5BAB">
              <w:rPr>
                <w:b/>
                <w:bCs/>
                <w:i/>
                <w:sz w:val="20"/>
              </w:rPr>
              <w:t>Ендокринология и болести на обмяната</w:t>
            </w:r>
          </w:p>
        </w:tc>
        <w:tc>
          <w:tcPr>
            <w:tcW w:w="1914" w:type="dxa"/>
            <w:shd w:val="clear" w:color="auto" w:fill="DAEEF3"/>
          </w:tcPr>
          <w:p w14:paraId="6BE7A882" w14:textId="77777777" w:rsidR="00ED5BAB" w:rsidRPr="00ED5BAB" w:rsidRDefault="00ED5BAB" w:rsidP="00A70DC3">
            <w:pPr>
              <w:pStyle w:val="a4"/>
              <w:jc w:val="center"/>
              <w:rPr>
                <w:bCs/>
                <w:sz w:val="20"/>
                <w:lang w:val="bg-BG"/>
              </w:rPr>
            </w:pPr>
            <w:r w:rsidRPr="00ED5BAB">
              <w:rPr>
                <w:bCs/>
                <w:sz w:val="20"/>
                <w:lang w:val="bg-BG"/>
              </w:rPr>
              <w:t>14</w:t>
            </w:r>
          </w:p>
        </w:tc>
        <w:tc>
          <w:tcPr>
            <w:tcW w:w="1937" w:type="dxa"/>
            <w:shd w:val="clear" w:color="auto" w:fill="DAEEF3"/>
          </w:tcPr>
          <w:p w14:paraId="31386ED3" w14:textId="77777777" w:rsidR="00ED5BAB" w:rsidRPr="00ED5BAB" w:rsidRDefault="00ED5BAB" w:rsidP="00A70DC3">
            <w:pPr>
              <w:pStyle w:val="a4"/>
              <w:jc w:val="center"/>
              <w:rPr>
                <w:bCs/>
                <w:sz w:val="20"/>
                <w:lang w:val="bg-BG"/>
              </w:rPr>
            </w:pPr>
            <w:r w:rsidRPr="00ED5BAB">
              <w:rPr>
                <w:bCs/>
                <w:sz w:val="20"/>
                <w:lang w:val="bg-BG"/>
              </w:rPr>
              <w:t>8</w:t>
            </w:r>
          </w:p>
        </w:tc>
        <w:tc>
          <w:tcPr>
            <w:tcW w:w="1936" w:type="dxa"/>
            <w:shd w:val="clear" w:color="auto" w:fill="DAEEF3"/>
          </w:tcPr>
          <w:p w14:paraId="5D006832" w14:textId="77777777" w:rsidR="00ED5BAB" w:rsidRPr="00ED5BAB" w:rsidRDefault="00ED5BAB" w:rsidP="00A70DC3">
            <w:pPr>
              <w:pStyle w:val="a4"/>
              <w:jc w:val="center"/>
              <w:rPr>
                <w:bCs/>
                <w:sz w:val="20"/>
                <w:lang w:val="bg-BG"/>
              </w:rPr>
            </w:pPr>
            <w:r w:rsidRPr="00ED5BAB">
              <w:rPr>
                <w:bCs/>
                <w:sz w:val="20"/>
                <w:lang w:val="bg-BG"/>
              </w:rPr>
              <w:t>-6</w:t>
            </w:r>
          </w:p>
        </w:tc>
      </w:tr>
      <w:tr w:rsidR="00ED5BAB" w:rsidRPr="00ED5BAB" w14:paraId="0A9775DB" w14:textId="77777777" w:rsidTr="00A70DC3">
        <w:tc>
          <w:tcPr>
            <w:tcW w:w="2376" w:type="dxa"/>
            <w:shd w:val="clear" w:color="auto" w:fill="B6DDE8"/>
          </w:tcPr>
          <w:p w14:paraId="63A594FC" w14:textId="77777777" w:rsidR="00ED5BAB" w:rsidRPr="00ED5BAB" w:rsidRDefault="00ED5BAB" w:rsidP="00A70DC3">
            <w:pPr>
              <w:rPr>
                <w:rFonts w:eastAsia="Arial Unicode MS"/>
                <w:b/>
                <w:bCs/>
                <w:i/>
                <w:sz w:val="20"/>
              </w:rPr>
            </w:pPr>
            <w:r w:rsidRPr="00ED5BAB">
              <w:rPr>
                <w:b/>
                <w:bCs/>
                <w:i/>
                <w:sz w:val="20"/>
              </w:rPr>
              <w:t>Вътрешни болести</w:t>
            </w:r>
          </w:p>
        </w:tc>
        <w:tc>
          <w:tcPr>
            <w:tcW w:w="1914" w:type="dxa"/>
            <w:shd w:val="clear" w:color="auto" w:fill="DAEEF3"/>
          </w:tcPr>
          <w:p w14:paraId="6251831A" w14:textId="77777777" w:rsidR="00ED5BAB" w:rsidRPr="00ED5BAB" w:rsidRDefault="00ED5BAB" w:rsidP="00A70DC3">
            <w:pPr>
              <w:pStyle w:val="a4"/>
              <w:jc w:val="center"/>
              <w:rPr>
                <w:bCs/>
                <w:sz w:val="20"/>
                <w:lang w:val="bg-BG"/>
              </w:rPr>
            </w:pPr>
            <w:r w:rsidRPr="00ED5BAB">
              <w:rPr>
                <w:bCs/>
                <w:sz w:val="20"/>
                <w:lang w:val="bg-BG"/>
              </w:rPr>
              <w:t>9</w:t>
            </w:r>
          </w:p>
        </w:tc>
        <w:tc>
          <w:tcPr>
            <w:tcW w:w="1937" w:type="dxa"/>
            <w:shd w:val="clear" w:color="auto" w:fill="DAEEF3"/>
          </w:tcPr>
          <w:p w14:paraId="6C1F6A70" w14:textId="77777777" w:rsidR="00ED5BAB" w:rsidRPr="00ED5BAB" w:rsidRDefault="00ED5BAB" w:rsidP="00A70DC3">
            <w:pPr>
              <w:pStyle w:val="a4"/>
              <w:jc w:val="center"/>
              <w:rPr>
                <w:bCs/>
                <w:sz w:val="20"/>
                <w:lang w:val="bg-BG"/>
              </w:rPr>
            </w:pPr>
            <w:r w:rsidRPr="00ED5BAB">
              <w:rPr>
                <w:bCs/>
                <w:sz w:val="20"/>
                <w:lang w:val="bg-BG"/>
              </w:rPr>
              <w:t>10</w:t>
            </w:r>
          </w:p>
        </w:tc>
        <w:tc>
          <w:tcPr>
            <w:tcW w:w="1936" w:type="dxa"/>
            <w:shd w:val="clear" w:color="auto" w:fill="DAEEF3"/>
          </w:tcPr>
          <w:p w14:paraId="0C433D68" w14:textId="77777777" w:rsidR="00ED5BAB" w:rsidRPr="00ED5BAB" w:rsidRDefault="00ED5BAB" w:rsidP="00A70DC3">
            <w:pPr>
              <w:pStyle w:val="a4"/>
              <w:jc w:val="center"/>
              <w:rPr>
                <w:bCs/>
                <w:sz w:val="20"/>
                <w:lang w:val="bg-BG"/>
              </w:rPr>
            </w:pPr>
            <w:r w:rsidRPr="00ED5BAB">
              <w:rPr>
                <w:bCs/>
                <w:sz w:val="20"/>
                <w:lang w:val="bg-BG"/>
              </w:rPr>
              <w:t>+1</w:t>
            </w:r>
          </w:p>
        </w:tc>
      </w:tr>
      <w:tr w:rsidR="00ED5BAB" w:rsidRPr="00ED5BAB" w14:paraId="4FC82981" w14:textId="77777777" w:rsidTr="00A70DC3">
        <w:tc>
          <w:tcPr>
            <w:tcW w:w="2376" w:type="dxa"/>
            <w:shd w:val="clear" w:color="auto" w:fill="B6DDE8"/>
          </w:tcPr>
          <w:p w14:paraId="6F911970" w14:textId="77777777" w:rsidR="00ED5BAB" w:rsidRPr="00ED5BAB" w:rsidRDefault="00ED5BAB" w:rsidP="00A70DC3">
            <w:pPr>
              <w:rPr>
                <w:rFonts w:eastAsia="Arial Unicode MS"/>
                <w:b/>
                <w:bCs/>
                <w:i/>
                <w:sz w:val="20"/>
              </w:rPr>
            </w:pPr>
            <w:r w:rsidRPr="00ED5BAB">
              <w:rPr>
                <w:b/>
                <w:bCs/>
                <w:i/>
                <w:sz w:val="20"/>
              </w:rPr>
              <w:t>Инфекциозни болести</w:t>
            </w:r>
          </w:p>
        </w:tc>
        <w:tc>
          <w:tcPr>
            <w:tcW w:w="1914" w:type="dxa"/>
            <w:shd w:val="clear" w:color="auto" w:fill="DAEEF3"/>
          </w:tcPr>
          <w:p w14:paraId="2C89D773" w14:textId="77777777" w:rsidR="00ED5BAB" w:rsidRPr="00ED5BAB" w:rsidRDefault="00ED5BAB" w:rsidP="00A70DC3">
            <w:pPr>
              <w:pStyle w:val="a4"/>
              <w:jc w:val="center"/>
              <w:rPr>
                <w:bCs/>
                <w:sz w:val="20"/>
                <w:lang w:val="bg-BG"/>
              </w:rPr>
            </w:pPr>
            <w:r w:rsidRPr="00ED5BAB">
              <w:rPr>
                <w:bCs/>
                <w:sz w:val="20"/>
                <w:lang w:val="bg-BG"/>
              </w:rPr>
              <w:t>2</w:t>
            </w:r>
          </w:p>
        </w:tc>
        <w:tc>
          <w:tcPr>
            <w:tcW w:w="1937" w:type="dxa"/>
            <w:shd w:val="clear" w:color="auto" w:fill="DAEEF3"/>
          </w:tcPr>
          <w:p w14:paraId="3F1B10B3" w14:textId="77777777" w:rsidR="00ED5BAB" w:rsidRPr="00ED5BAB" w:rsidRDefault="00ED5BAB" w:rsidP="00A70DC3">
            <w:pPr>
              <w:pStyle w:val="a4"/>
              <w:jc w:val="center"/>
              <w:rPr>
                <w:bCs/>
                <w:sz w:val="20"/>
                <w:lang w:val="bg-BG"/>
              </w:rPr>
            </w:pPr>
          </w:p>
        </w:tc>
        <w:tc>
          <w:tcPr>
            <w:tcW w:w="1936" w:type="dxa"/>
            <w:shd w:val="clear" w:color="auto" w:fill="DAEEF3"/>
          </w:tcPr>
          <w:p w14:paraId="0C5C662B" w14:textId="77777777" w:rsidR="00ED5BAB" w:rsidRPr="00ED5BAB" w:rsidRDefault="00ED5BAB" w:rsidP="00A70DC3">
            <w:pPr>
              <w:pStyle w:val="a4"/>
              <w:jc w:val="center"/>
              <w:rPr>
                <w:bCs/>
                <w:sz w:val="20"/>
                <w:lang w:val="bg-BG"/>
              </w:rPr>
            </w:pPr>
            <w:r w:rsidRPr="00ED5BAB">
              <w:rPr>
                <w:bCs/>
                <w:sz w:val="20"/>
                <w:lang w:val="bg-BG"/>
              </w:rPr>
              <w:t>-2</w:t>
            </w:r>
          </w:p>
        </w:tc>
      </w:tr>
      <w:tr w:rsidR="00ED5BAB" w:rsidRPr="00ED5BAB" w14:paraId="20162B34" w14:textId="77777777" w:rsidTr="00A70DC3">
        <w:tc>
          <w:tcPr>
            <w:tcW w:w="2376" w:type="dxa"/>
            <w:shd w:val="clear" w:color="auto" w:fill="B6DDE8"/>
          </w:tcPr>
          <w:p w14:paraId="4CED284F" w14:textId="77777777" w:rsidR="00ED5BAB" w:rsidRPr="00ED5BAB" w:rsidRDefault="00ED5BAB" w:rsidP="00A70DC3">
            <w:pPr>
              <w:rPr>
                <w:rFonts w:eastAsia="Arial Unicode MS"/>
                <w:b/>
                <w:bCs/>
                <w:i/>
                <w:sz w:val="20"/>
              </w:rPr>
            </w:pPr>
            <w:r w:rsidRPr="00ED5BAB">
              <w:rPr>
                <w:b/>
                <w:bCs/>
                <w:i/>
                <w:sz w:val="20"/>
              </w:rPr>
              <w:t>Кардиология</w:t>
            </w:r>
          </w:p>
        </w:tc>
        <w:tc>
          <w:tcPr>
            <w:tcW w:w="1914" w:type="dxa"/>
            <w:shd w:val="clear" w:color="auto" w:fill="DAEEF3"/>
          </w:tcPr>
          <w:p w14:paraId="41302E80" w14:textId="77777777" w:rsidR="00ED5BAB" w:rsidRPr="00ED5BAB" w:rsidRDefault="00ED5BAB" w:rsidP="00A70DC3">
            <w:pPr>
              <w:pStyle w:val="a4"/>
              <w:jc w:val="center"/>
              <w:rPr>
                <w:bCs/>
                <w:sz w:val="20"/>
                <w:lang w:val="bg-BG"/>
              </w:rPr>
            </w:pPr>
            <w:r w:rsidRPr="00ED5BAB">
              <w:rPr>
                <w:bCs/>
                <w:sz w:val="20"/>
                <w:lang w:val="bg-BG"/>
              </w:rPr>
              <w:t>23</w:t>
            </w:r>
          </w:p>
        </w:tc>
        <w:tc>
          <w:tcPr>
            <w:tcW w:w="1937" w:type="dxa"/>
            <w:shd w:val="clear" w:color="auto" w:fill="DAEEF3"/>
          </w:tcPr>
          <w:p w14:paraId="7074A922" w14:textId="77777777" w:rsidR="00ED5BAB" w:rsidRPr="00ED5BAB" w:rsidRDefault="00ED5BAB" w:rsidP="00A70DC3">
            <w:pPr>
              <w:pStyle w:val="a4"/>
              <w:jc w:val="center"/>
              <w:rPr>
                <w:bCs/>
                <w:sz w:val="20"/>
                <w:lang w:val="bg-BG"/>
              </w:rPr>
            </w:pPr>
            <w:r w:rsidRPr="00ED5BAB">
              <w:rPr>
                <w:bCs/>
                <w:sz w:val="20"/>
                <w:lang w:val="bg-BG"/>
              </w:rPr>
              <w:t>17</w:t>
            </w:r>
          </w:p>
        </w:tc>
        <w:tc>
          <w:tcPr>
            <w:tcW w:w="1936" w:type="dxa"/>
            <w:shd w:val="clear" w:color="auto" w:fill="DAEEF3"/>
          </w:tcPr>
          <w:p w14:paraId="468965E0" w14:textId="77777777" w:rsidR="00ED5BAB" w:rsidRPr="00ED5BAB" w:rsidRDefault="00ED5BAB" w:rsidP="00A70DC3">
            <w:pPr>
              <w:pStyle w:val="a4"/>
              <w:jc w:val="center"/>
              <w:rPr>
                <w:bCs/>
                <w:sz w:val="20"/>
                <w:lang w:val="bg-BG"/>
              </w:rPr>
            </w:pPr>
            <w:r w:rsidRPr="00ED5BAB">
              <w:rPr>
                <w:bCs/>
                <w:sz w:val="20"/>
                <w:lang w:val="bg-BG"/>
              </w:rPr>
              <w:t>-6</w:t>
            </w:r>
          </w:p>
        </w:tc>
      </w:tr>
      <w:tr w:rsidR="00ED5BAB" w:rsidRPr="00ED5BAB" w14:paraId="02D2BD37" w14:textId="77777777" w:rsidTr="00A70DC3">
        <w:tc>
          <w:tcPr>
            <w:tcW w:w="2376" w:type="dxa"/>
            <w:shd w:val="clear" w:color="auto" w:fill="B6DDE8"/>
          </w:tcPr>
          <w:p w14:paraId="0D8421CA" w14:textId="77777777" w:rsidR="00ED5BAB" w:rsidRPr="00ED5BAB" w:rsidRDefault="00ED5BAB" w:rsidP="00A70DC3">
            <w:pPr>
              <w:rPr>
                <w:b/>
                <w:bCs/>
                <w:i/>
                <w:sz w:val="20"/>
              </w:rPr>
            </w:pPr>
            <w:r w:rsidRPr="00ED5BAB">
              <w:rPr>
                <w:b/>
                <w:bCs/>
                <w:i/>
                <w:sz w:val="20"/>
              </w:rPr>
              <w:t>Клинична лаборатория</w:t>
            </w:r>
          </w:p>
        </w:tc>
        <w:tc>
          <w:tcPr>
            <w:tcW w:w="1914" w:type="dxa"/>
            <w:shd w:val="clear" w:color="auto" w:fill="DAEEF3"/>
          </w:tcPr>
          <w:p w14:paraId="21110931" w14:textId="77777777" w:rsidR="00ED5BAB" w:rsidRPr="00ED5BAB" w:rsidRDefault="00ED5BAB" w:rsidP="00A70DC3">
            <w:pPr>
              <w:pStyle w:val="a4"/>
              <w:jc w:val="center"/>
              <w:rPr>
                <w:bCs/>
                <w:sz w:val="20"/>
                <w:lang w:val="bg-BG"/>
              </w:rPr>
            </w:pPr>
            <w:r w:rsidRPr="00ED5BAB">
              <w:rPr>
                <w:bCs/>
                <w:sz w:val="20"/>
                <w:lang w:val="bg-BG"/>
              </w:rPr>
              <w:t>7</w:t>
            </w:r>
          </w:p>
        </w:tc>
        <w:tc>
          <w:tcPr>
            <w:tcW w:w="1937" w:type="dxa"/>
            <w:shd w:val="clear" w:color="auto" w:fill="DAEEF3"/>
          </w:tcPr>
          <w:p w14:paraId="259A693B" w14:textId="77777777" w:rsidR="00ED5BAB" w:rsidRPr="00ED5BAB" w:rsidRDefault="00ED5BAB" w:rsidP="00A70DC3">
            <w:pPr>
              <w:pStyle w:val="a4"/>
              <w:jc w:val="center"/>
              <w:rPr>
                <w:bCs/>
                <w:sz w:val="20"/>
                <w:lang w:val="bg-BG"/>
              </w:rPr>
            </w:pPr>
            <w:r w:rsidRPr="00ED5BAB">
              <w:rPr>
                <w:bCs/>
                <w:sz w:val="20"/>
                <w:lang w:val="bg-BG"/>
              </w:rPr>
              <w:t>10</w:t>
            </w:r>
          </w:p>
        </w:tc>
        <w:tc>
          <w:tcPr>
            <w:tcW w:w="1936" w:type="dxa"/>
            <w:shd w:val="clear" w:color="auto" w:fill="DAEEF3"/>
          </w:tcPr>
          <w:p w14:paraId="2FC3BA67" w14:textId="77777777" w:rsidR="00ED5BAB" w:rsidRPr="00ED5BAB" w:rsidRDefault="00ED5BAB" w:rsidP="00A70DC3">
            <w:pPr>
              <w:pStyle w:val="a4"/>
              <w:jc w:val="center"/>
              <w:rPr>
                <w:bCs/>
                <w:sz w:val="20"/>
                <w:lang w:val="bg-BG"/>
              </w:rPr>
            </w:pPr>
            <w:r w:rsidRPr="00ED5BAB">
              <w:rPr>
                <w:bCs/>
                <w:sz w:val="20"/>
                <w:lang w:val="bg-BG"/>
              </w:rPr>
              <w:t>+3</w:t>
            </w:r>
          </w:p>
        </w:tc>
      </w:tr>
      <w:tr w:rsidR="00ED5BAB" w:rsidRPr="00ED5BAB" w14:paraId="72B3980E" w14:textId="77777777" w:rsidTr="00A70DC3">
        <w:tc>
          <w:tcPr>
            <w:tcW w:w="2376" w:type="dxa"/>
            <w:shd w:val="clear" w:color="auto" w:fill="B6DDE8"/>
          </w:tcPr>
          <w:p w14:paraId="69B19881" w14:textId="77777777" w:rsidR="00ED5BAB" w:rsidRPr="00ED5BAB" w:rsidRDefault="00ED5BAB" w:rsidP="00A70DC3">
            <w:pPr>
              <w:rPr>
                <w:rFonts w:eastAsia="Arial Unicode MS"/>
                <w:b/>
                <w:bCs/>
                <w:i/>
                <w:sz w:val="20"/>
              </w:rPr>
            </w:pPr>
            <w:r w:rsidRPr="00ED5BAB">
              <w:rPr>
                <w:b/>
                <w:bCs/>
                <w:i/>
                <w:sz w:val="20"/>
              </w:rPr>
              <w:lastRenderedPageBreak/>
              <w:t>Нервни болести</w:t>
            </w:r>
          </w:p>
        </w:tc>
        <w:tc>
          <w:tcPr>
            <w:tcW w:w="1914" w:type="dxa"/>
            <w:shd w:val="clear" w:color="auto" w:fill="DAEEF3"/>
          </w:tcPr>
          <w:p w14:paraId="5D348F8A" w14:textId="77777777" w:rsidR="00ED5BAB" w:rsidRPr="00ED5BAB" w:rsidRDefault="00ED5BAB" w:rsidP="00A70DC3">
            <w:pPr>
              <w:pStyle w:val="a4"/>
              <w:jc w:val="center"/>
              <w:rPr>
                <w:bCs/>
                <w:sz w:val="20"/>
                <w:lang w:val="bg-BG"/>
              </w:rPr>
            </w:pPr>
            <w:r w:rsidRPr="00ED5BAB">
              <w:rPr>
                <w:bCs/>
                <w:sz w:val="20"/>
                <w:lang w:val="bg-BG"/>
              </w:rPr>
              <w:t>18</w:t>
            </w:r>
          </w:p>
        </w:tc>
        <w:tc>
          <w:tcPr>
            <w:tcW w:w="1937" w:type="dxa"/>
            <w:shd w:val="clear" w:color="auto" w:fill="DAEEF3"/>
          </w:tcPr>
          <w:p w14:paraId="44738995" w14:textId="77777777" w:rsidR="00ED5BAB" w:rsidRPr="00ED5BAB" w:rsidRDefault="00ED5BAB" w:rsidP="00A70DC3">
            <w:pPr>
              <w:pStyle w:val="a4"/>
              <w:jc w:val="center"/>
              <w:rPr>
                <w:bCs/>
                <w:sz w:val="20"/>
                <w:lang w:val="bg-BG"/>
              </w:rPr>
            </w:pPr>
            <w:r w:rsidRPr="00ED5BAB">
              <w:rPr>
                <w:bCs/>
                <w:sz w:val="20"/>
                <w:lang w:val="bg-BG"/>
              </w:rPr>
              <w:t>16</w:t>
            </w:r>
          </w:p>
        </w:tc>
        <w:tc>
          <w:tcPr>
            <w:tcW w:w="1936" w:type="dxa"/>
            <w:shd w:val="clear" w:color="auto" w:fill="DAEEF3"/>
          </w:tcPr>
          <w:p w14:paraId="1F71FAEA" w14:textId="77777777" w:rsidR="00ED5BAB" w:rsidRPr="00ED5BAB" w:rsidRDefault="00ED5BAB" w:rsidP="00A70DC3">
            <w:pPr>
              <w:pStyle w:val="a4"/>
              <w:jc w:val="center"/>
              <w:rPr>
                <w:bCs/>
                <w:sz w:val="20"/>
                <w:lang w:val="bg-BG"/>
              </w:rPr>
            </w:pPr>
            <w:r w:rsidRPr="00ED5BAB">
              <w:rPr>
                <w:bCs/>
                <w:sz w:val="20"/>
                <w:lang w:val="bg-BG"/>
              </w:rPr>
              <w:t>-2</w:t>
            </w:r>
          </w:p>
        </w:tc>
      </w:tr>
      <w:tr w:rsidR="00ED5BAB" w:rsidRPr="00ED5BAB" w14:paraId="165F8D15" w14:textId="77777777" w:rsidTr="00A70DC3">
        <w:tc>
          <w:tcPr>
            <w:tcW w:w="2376" w:type="dxa"/>
            <w:shd w:val="clear" w:color="auto" w:fill="B6DDE8"/>
          </w:tcPr>
          <w:p w14:paraId="6EDD4200" w14:textId="77777777" w:rsidR="00ED5BAB" w:rsidRPr="00ED5BAB" w:rsidRDefault="00ED5BAB" w:rsidP="00A70DC3">
            <w:pPr>
              <w:rPr>
                <w:rFonts w:eastAsia="Arial Unicode MS"/>
                <w:b/>
                <w:bCs/>
                <w:i/>
                <w:sz w:val="20"/>
              </w:rPr>
            </w:pPr>
            <w:r w:rsidRPr="00ED5BAB">
              <w:rPr>
                <w:b/>
                <w:bCs/>
                <w:i/>
                <w:sz w:val="20"/>
              </w:rPr>
              <w:t>Нефрология</w:t>
            </w:r>
          </w:p>
        </w:tc>
        <w:tc>
          <w:tcPr>
            <w:tcW w:w="1914" w:type="dxa"/>
            <w:shd w:val="clear" w:color="auto" w:fill="DAEEF3"/>
          </w:tcPr>
          <w:p w14:paraId="3939F003" w14:textId="77777777" w:rsidR="00ED5BAB" w:rsidRPr="00ED5BAB" w:rsidRDefault="00ED5BAB" w:rsidP="00A70DC3">
            <w:pPr>
              <w:pStyle w:val="a4"/>
              <w:jc w:val="center"/>
              <w:rPr>
                <w:bCs/>
                <w:sz w:val="20"/>
                <w:lang w:val="bg-BG"/>
              </w:rPr>
            </w:pPr>
            <w:r w:rsidRPr="00ED5BAB">
              <w:rPr>
                <w:bCs/>
                <w:sz w:val="20"/>
                <w:lang w:val="bg-BG"/>
              </w:rPr>
              <w:t>3</w:t>
            </w:r>
          </w:p>
        </w:tc>
        <w:tc>
          <w:tcPr>
            <w:tcW w:w="1937" w:type="dxa"/>
            <w:shd w:val="clear" w:color="auto" w:fill="DAEEF3"/>
          </w:tcPr>
          <w:p w14:paraId="7EB98039" w14:textId="77777777" w:rsidR="00ED5BAB" w:rsidRPr="00ED5BAB" w:rsidRDefault="00ED5BAB" w:rsidP="00A70DC3">
            <w:pPr>
              <w:pStyle w:val="a4"/>
              <w:jc w:val="center"/>
              <w:rPr>
                <w:bCs/>
                <w:sz w:val="20"/>
                <w:lang w:val="bg-BG"/>
              </w:rPr>
            </w:pPr>
            <w:r w:rsidRPr="00ED5BAB">
              <w:rPr>
                <w:bCs/>
                <w:sz w:val="20"/>
                <w:lang w:val="bg-BG"/>
              </w:rPr>
              <w:t>6</w:t>
            </w:r>
          </w:p>
        </w:tc>
        <w:tc>
          <w:tcPr>
            <w:tcW w:w="1936" w:type="dxa"/>
            <w:shd w:val="clear" w:color="auto" w:fill="DAEEF3"/>
          </w:tcPr>
          <w:p w14:paraId="2D790272" w14:textId="77777777" w:rsidR="00ED5BAB" w:rsidRPr="00ED5BAB" w:rsidRDefault="00ED5BAB" w:rsidP="00A70DC3">
            <w:pPr>
              <w:pStyle w:val="a4"/>
              <w:jc w:val="center"/>
              <w:rPr>
                <w:bCs/>
                <w:sz w:val="20"/>
                <w:lang w:val="bg-BG"/>
              </w:rPr>
            </w:pPr>
            <w:r w:rsidRPr="00ED5BAB">
              <w:rPr>
                <w:bCs/>
                <w:sz w:val="20"/>
                <w:lang w:val="bg-BG"/>
              </w:rPr>
              <w:t>+3</w:t>
            </w:r>
          </w:p>
        </w:tc>
      </w:tr>
      <w:tr w:rsidR="00ED5BAB" w:rsidRPr="00ED5BAB" w14:paraId="09331D5D" w14:textId="77777777" w:rsidTr="00A70DC3">
        <w:tc>
          <w:tcPr>
            <w:tcW w:w="2376" w:type="dxa"/>
            <w:shd w:val="clear" w:color="auto" w:fill="B6DDE8"/>
          </w:tcPr>
          <w:p w14:paraId="6AB424E9" w14:textId="77777777" w:rsidR="00ED5BAB" w:rsidRPr="00ED5BAB" w:rsidRDefault="00ED5BAB" w:rsidP="00A70DC3">
            <w:pPr>
              <w:rPr>
                <w:rFonts w:eastAsia="Arial Unicode MS"/>
                <w:b/>
                <w:bCs/>
                <w:i/>
                <w:sz w:val="20"/>
              </w:rPr>
            </w:pPr>
            <w:r w:rsidRPr="00ED5BAB">
              <w:rPr>
                <w:b/>
                <w:bCs/>
                <w:i/>
                <w:sz w:val="20"/>
              </w:rPr>
              <w:t>Медицинска онкология</w:t>
            </w:r>
          </w:p>
        </w:tc>
        <w:tc>
          <w:tcPr>
            <w:tcW w:w="1914" w:type="dxa"/>
            <w:shd w:val="clear" w:color="auto" w:fill="DAEEF3"/>
          </w:tcPr>
          <w:p w14:paraId="1BF8E706" w14:textId="77777777" w:rsidR="00ED5BAB" w:rsidRPr="00ED5BAB" w:rsidRDefault="00ED5BAB" w:rsidP="00A70DC3">
            <w:pPr>
              <w:pStyle w:val="a4"/>
              <w:jc w:val="center"/>
              <w:rPr>
                <w:bCs/>
                <w:sz w:val="20"/>
                <w:lang w:val="bg-BG"/>
              </w:rPr>
            </w:pPr>
            <w:r w:rsidRPr="00ED5BAB">
              <w:rPr>
                <w:bCs/>
                <w:sz w:val="20"/>
                <w:lang w:val="bg-BG"/>
              </w:rPr>
              <w:t>3</w:t>
            </w:r>
          </w:p>
        </w:tc>
        <w:tc>
          <w:tcPr>
            <w:tcW w:w="1937" w:type="dxa"/>
            <w:shd w:val="clear" w:color="auto" w:fill="DAEEF3"/>
          </w:tcPr>
          <w:p w14:paraId="36C385A1" w14:textId="77777777" w:rsidR="00ED5BAB" w:rsidRPr="00ED5BAB" w:rsidRDefault="00ED5BAB" w:rsidP="00A70DC3">
            <w:pPr>
              <w:pStyle w:val="a4"/>
              <w:jc w:val="center"/>
              <w:rPr>
                <w:bCs/>
                <w:sz w:val="20"/>
                <w:lang w:val="bg-BG"/>
              </w:rPr>
            </w:pPr>
            <w:r w:rsidRPr="00ED5BAB">
              <w:rPr>
                <w:bCs/>
                <w:sz w:val="20"/>
                <w:lang w:val="bg-BG"/>
              </w:rPr>
              <w:t>2</w:t>
            </w:r>
          </w:p>
        </w:tc>
        <w:tc>
          <w:tcPr>
            <w:tcW w:w="1936" w:type="dxa"/>
            <w:shd w:val="clear" w:color="auto" w:fill="DAEEF3"/>
          </w:tcPr>
          <w:p w14:paraId="05EA5107" w14:textId="77777777" w:rsidR="00ED5BAB" w:rsidRPr="00ED5BAB" w:rsidRDefault="00ED5BAB" w:rsidP="00A70DC3">
            <w:pPr>
              <w:pStyle w:val="a4"/>
              <w:jc w:val="center"/>
              <w:rPr>
                <w:bCs/>
                <w:sz w:val="20"/>
                <w:lang w:val="bg-BG"/>
              </w:rPr>
            </w:pPr>
            <w:r w:rsidRPr="00ED5BAB">
              <w:rPr>
                <w:bCs/>
                <w:sz w:val="20"/>
                <w:lang w:val="bg-BG"/>
              </w:rPr>
              <w:t>-1</w:t>
            </w:r>
          </w:p>
        </w:tc>
      </w:tr>
      <w:tr w:rsidR="00ED5BAB" w:rsidRPr="00ED5BAB" w14:paraId="39B88F0F" w14:textId="77777777" w:rsidTr="00A70DC3">
        <w:tc>
          <w:tcPr>
            <w:tcW w:w="2376" w:type="dxa"/>
            <w:shd w:val="clear" w:color="auto" w:fill="B6DDE8"/>
          </w:tcPr>
          <w:p w14:paraId="08FA2585" w14:textId="77777777" w:rsidR="00ED5BAB" w:rsidRPr="00ED5BAB" w:rsidRDefault="00ED5BAB" w:rsidP="00A70DC3">
            <w:pPr>
              <w:rPr>
                <w:rFonts w:eastAsia="Arial Unicode MS"/>
                <w:b/>
                <w:bCs/>
                <w:i/>
                <w:sz w:val="20"/>
              </w:rPr>
            </w:pPr>
            <w:r w:rsidRPr="00ED5BAB">
              <w:rPr>
                <w:b/>
                <w:bCs/>
                <w:i/>
                <w:sz w:val="20"/>
              </w:rPr>
              <w:t>Ортопедия и травматология</w:t>
            </w:r>
          </w:p>
        </w:tc>
        <w:tc>
          <w:tcPr>
            <w:tcW w:w="1914" w:type="dxa"/>
            <w:shd w:val="clear" w:color="auto" w:fill="DAEEF3"/>
          </w:tcPr>
          <w:p w14:paraId="7F7E23A6" w14:textId="77777777" w:rsidR="00ED5BAB" w:rsidRPr="00ED5BAB" w:rsidRDefault="00ED5BAB" w:rsidP="00A70DC3">
            <w:pPr>
              <w:pStyle w:val="a4"/>
              <w:jc w:val="center"/>
              <w:rPr>
                <w:bCs/>
                <w:sz w:val="20"/>
                <w:lang w:val="bg-BG"/>
              </w:rPr>
            </w:pPr>
            <w:r w:rsidRPr="00ED5BAB">
              <w:rPr>
                <w:bCs/>
                <w:sz w:val="20"/>
                <w:lang w:val="bg-BG"/>
              </w:rPr>
              <w:t>12</w:t>
            </w:r>
          </w:p>
        </w:tc>
        <w:tc>
          <w:tcPr>
            <w:tcW w:w="1937" w:type="dxa"/>
            <w:shd w:val="clear" w:color="auto" w:fill="DAEEF3"/>
          </w:tcPr>
          <w:p w14:paraId="252A8A52" w14:textId="77777777" w:rsidR="00ED5BAB" w:rsidRPr="00ED5BAB" w:rsidRDefault="00ED5BAB" w:rsidP="00A70DC3">
            <w:pPr>
              <w:pStyle w:val="a4"/>
              <w:jc w:val="center"/>
              <w:rPr>
                <w:bCs/>
                <w:sz w:val="20"/>
                <w:lang w:val="bg-BG"/>
              </w:rPr>
            </w:pPr>
            <w:r w:rsidRPr="00ED5BAB">
              <w:rPr>
                <w:bCs/>
                <w:sz w:val="20"/>
                <w:lang w:val="bg-BG"/>
              </w:rPr>
              <w:t>9</w:t>
            </w:r>
          </w:p>
        </w:tc>
        <w:tc>
          <w:tcPr>
            <w:tcW w:w="1936" w:type="dxa"/>
            <w:shd w:val="clear" w:color="auto" w:fill="DAEEF3"/>
          </w:tcPr>
          <w:p w14:paraId="6C093EBB" w14:textId="77777777" w:rsidR="00ED5BAB" w:rsidRPr="00ED5BAB" w:rsidRDefault="00ED5BAB" w:rsidP="00A70DC3">
            <w:pPr>
              <w:pStyle w:val="a4"/>
              <w:jc w:val="center"/>
              <w:rPr>
                <w:bCs/>
                <w:sz w:val="20"/>
                <w:lang w:val="bg-BG"/>
              </w:rPr>
            </w:pPr>
            <w:r w:rsidRPr="00ED5BAB">
              <w:rPr>
                <w:bCs/>
                <w:sz w:val="20"/>
                <w:lang w:val="bg-BG"/>
              </w:rPr>
              <w:t>-3</w:t>
            </w:r>
          </w:p>
        </w:tc>
      </w:tr>
      <w:tr w:rsidR="00ED5BAB" w:rsidRPr="00ED5BAB" w14:paraId="684EF925" w14:textId="77777777" w:rsidTr="00A70DC3">
        <w:tc>
          <w:tcPr>
            <w:tcW w:w="2376" w:type="dxa"/>
            <w:shd w:val="clear" w:color="auto" w:fill="B6DDE8"/>
          </w:tcPr>
          <w:p w14:paraId="7855077D" w14:textId="77777777" w:rsidR="00ED5BAB" w:rsidRPr="00ED5BAB" w:rsidRDefault="00ED5BAB" w:rsidP="00A70DC3">
            <w:pPr>
              <w:rPr>
                <w:rFonts w:eastAsia="Arial Unicode MS"/>
                <w:b/>
                <w:bCs/>
                <w:i/>
                <w:sz w:val="20"/>
              </w:rPr>
            </w:pPr>
            <w:r w:rsidRPr="00ED5BAB">
              <w:rPr>
                <w:b/>
                <w:bCs/>
                <w:i/>
                <w:sz w:val="20"/>
              </w:rPr>
              <w:t>Ушно-носно-гърлени болести</w:t>
            </w:r>
          </w:p>
        </w:tc>
        <w:tc>
          <w:tcPr>
            <w:tcW w:w="1914" w:type="dxa"/>
            <w:shd w:val="clear" w:color="auto" w:fill="DAEEF3"/>
          </w:tcPr>
          <w:p w14:paraId="710D4CD4" w14:textId="77777777" w:rsidR="00ED5BAB" w:rsidRPr="00ED5BAB" w:rsidRDefault="00ED5BAB" w:rsidP="00A70DC3">
            <w:pPr>
              <w:pStyle w:val="a4"/>
              <w:jc w:val="center"/>
              <w:rPr>
                <w:bCs/>
                <w:sz w:val="20"/>
                <w:lang w:val="bg-BG"/>
              </w:rPr>
            </w:pPr>
            <w:r w:rsidRPr="00ED5BAB">
              <w:rPr>
                <w:bCs/>
                <w:sz w:val="20"/>
                <w:lang w:val="bg-BG"/>
              </w:rPr>
              <w:t>11</w:t>
            </w:r>
          </w:p>
        </w:tc>
        <w:tc>
          <w:tcPr>
            <w:tcW w:w="1937" w:type="dxa"/>
            <w:shd w:val="clear" w:color="auto" w:fill="DAEEF3"/>
          </w:tcPr>
          <w:p w14:paraId="26495C20" w14:textId="77777777" w:rsidR="00ED5BAB" w:rsidRPr="00ED5BAB" w:rsidRDefault="00ED5BAB" w:rsidP="00A70DC3">
            <w:pPr>
              <w:pStyle w:val="a4"/>
              <w:jc w:val="center"/>
              <w:rPr>
                <w:bCs/>
                <w:sz w:val="20"/>
                <w:lang w:val="bg-BG"/>
              </w:rPr>
            </w:pPr>
            <w:r w:rsidRPr="00ED5BAB">
              <w:rPr>
                <w:bCs/>
                <w:sz w:val="20"/>
                <w:lang w:val="bg-BG"/>
              </w:rPr>
              <w:t>10</w:t>
            </w:r>
          </w:p>
        </w:tc>
        <w:tc>
          <w:tcPr>
            <w:tcW w:w="1936" w:type="dxa"/>
            <w:shd w:val="clear" w:color="auto" w:fill="DAEEF3"/>
          </w:tcPr>
          <w:p w14:paraId="675FFBE2" w14:textId="77777777" w:rsidR="00ED5BAB" w:rsidRPr="00ED5BAB" w:rsidRDefault="00ED5BAB" w:rsidP="00A70DC3">
            <w:pPr>
              <w:pStyle w:val="a4"/>
              <w:jc w:val="center"/>
              <w:rPr>
                <w:bCs/>
                <w:sz w:val="20"/>
                <w:lang w:val="bg-BG"/>
              </w:rPr>
            </w:pPr>
            <w:r w:rsidRPr="00ED5BAB">
              <w:rPr>
                <w:bCs/>
                <w:sz w:val="20"/>
                <w:lang w:val="bg-BG"/>
              </w:rPr>
              <w:t>-1</w:t>
            </w:r>
          </w:p>
        </w:tc>
      </w:tr>
      <w:tr w:rsidR="00ED5BAB" w:rsidRPr="00ED5BAB" w14:paraId="41E04062" w14:textId="77777777" w:rsidTr="00A70DC3">
        <w:tc>
          <w:tcPr>
            <w:tcW w:w="2376" w:type="dxa"/>
            <w:shd w:val="clear" w:color="auto" w:fill="B6DDE8"/>
          </w:tcPr>
          <w:p w14:paraId="38B8FDCC" w14:textId="77777777" w:rsidR="00ED5BAB" w:rsidRPr="00ED5BAB" w:rsidRDefault="00ED5BAB" w:rsidP="00A70DC3">
            <w:pPr>
              <w:rPr>
                <w:rFonts w:eastAsia="Arial Unicode MS"/>
                <w:b/>
                <w:bCs/>
                <w:i/>
                <w:sz w:val="20"/>
              </w:rPr>
            </w:pPr>
            <w:r w:rsidRPr="00ED5BAB">
              <w:rPr>
                <w:b/>
                <w:bCs/>
                <w:i/>
                <w:sz w:val="20"/>
              </w:rPr>
              <w:t>Очни болести</w:t>
            </w:r>
          </w:p>
        </w:tc>
        <w:tc>
          <w:tcPr>
            <w:tcW w:w="1914" w:type="dxa"/>
            <w:shd w:val="clear" w:color="auto" w:fill="DAEEF3"/>
          </w:tcPr>
          <w:p w14:paraId="2BED5087" w14:textId="77777777" w:rsidR="00ED5BAB" w:rsidRPr="00ED5BAB" w:rsidRDefault="00ED5BAB" w:rsidP="00A70DC3">
            <w:pPr>
              <w:pStyle w:val="a4"/>
              <w:jc w:val="center"/>
              <w:rPr>
                <w:bCs/>
                <w:sz w:val="20"/>
                <w:lang w:val="bg-BG"/>
              </w:rPr>
            </w:pPr>
            <w:r w:rsidRPr="00ED5BAB">
              <w:rPr>
                <w:bCs/>
                <w:sz w:val="20"/>
                <w:lang w:val="bg-BG"/>
              </w:rPr>
              <w:t>13</w:t>
            </w:r>
          </w:p>
        </w:tc>
        <w:tc>
          <w:tcPr>
            <w:tcW w:w="1937" w:type="dxa"/>
            <w:shd w:val="clear" w:color="auto" w:fill="DAEEF3"/>
          </w:tcPr>
          <w:p w14:paraId="4A372794" w14:textId="77777777" w:rsidR="00ED5BAB" w:rsidRPr="00ED5BAB" w:rsidRDefault="00ED5BAB" w:rsidP="00A70DC3">
            <w:pPr>
              <w:pStyle w:val="a4"/>
              <w:jc w:val="center"/>
              <w:rPr>
                <w:bCs/>
                <w:sz w:val="20"/>
                <w:highlight w:val="yellow"/>
                <w:lang w:val="bg-BG"/>
              </w:rPr>
            </w:pPr>
            <w:r w:rsidRPr="00ED5BAB">
              <w:rPr>
                <w:bCs/>
                <w:sz w:val="20"/>
                <w:lang w:val="bg-BG"/>
              </w:rPr>
              <w:t>16</w:t>
            </w:r>
          </w:p>
        </w:tc>
        <w:tc>
          <w:tcPr>
            <w:tcW w:w="1936" w:type="dxa"/>
            <w:shd w:val="clear" w:color="auto" w:fill="DAEEF3"/>
          </w:tcPr>
          <w:p w14:paraId="40F63F1E" w14:textId="77777777" w:rsidR="00ED5BAB" w:rsidRPr="00ED5BAB" w:rsidRDefault="00ED5BAB" w:rsidP="00A70DC3">
            <w:pPr>
              <w:pStyle w:val="a4"/>
              <w:jc w:val="center"/>
              <w:rPr>
                <w:bCs/>
                <w:sz w:val="20"/>
                <w:lang w:val="bg-BG"/>
              </w:rPr>
            </w:pPr>
            <w:r w:rsidRPr="00ED5BAB">
              <w:rPr>
                <w:bCs/>
                <w:sz w:val="20"/>
                <w:lang w:val="bg-BG"/>
              </w:rPr>
              <w:t>+3</w:t>
            </w:r>
          </w:p>
        </w:tc>
      </w:tr>
      <w:tr w:rsidR="00ED5BAB" w:rsidRPr="00ED5BAB" w14:paraId="260C432E" w14:textId="77777777" w:rsidTr="00A70DC3">
        <w:tc>
          <w:tcPr>
            <w:tcW w:w="2376" w:type="dxa"/>
            <w:shd w:val="clear" w:color="auto" w:fill="B6DDE8"/>
          </w:tcPr>
          <w:p w14:paraId="5312CB50" w14:textId="77777777" w:rsidR="00ED5BAB" w:rsidRPr="00ED5BAB" w:rsidRDefault="00ED5BAB" w:rsidP="00A70DC3">
            <w:pPr>
              <w:rPr>
                <w:rFonts w:eastAsia="Arial Unicode MS"/>
                <w:b/>
                <w:bCs/>
                <w:i/>
                <w:sz w:val="20"/>
              </w:rPr>
            </w:pPr>
            <w:r w:rsidRPr="00ED5BAB">
              <w:rPr>
                <w:b/>
                <w:bCs/>
                <w:i/>
                <w:sz w:val="20"/>
              </w:rPr>
              <w:t>Медицинска паразитология</w:t>
            </w:r>
          </w:p>
        </w:tc>
        <w:tc>
          <w:tcPr>
            <w:tcW w:w="1914" w:type="dxa"/>
            <w:shd w:val="clear" w:color="auto" w:fill="DAEEF3"/>
          </w:tcPr>
          <w:p w14:paraId="130EA27E" w14:textId="77777777" w:rsidR="00ED5BAB" w:rsidRPr="00ED5BAB" w:rsidRDefault="00ED5BAB" w:rsidP="00A70DC3">
            <w:pPr>
              <w:pStyle w:val="a4"/>
              <w:jc w:val="center"/>
              <w:rPr>
                <w:bCs/>
                <w:sz w:val="20"/>
                <w:lang w:val="bg-BG"/>
              </w:rPr>
            </w:pPr>
            <w:r w:rsidRPr="00ED5BAB">
              <w:rPr>
                <w:bCs/>
                <w:sz w:val="20"/>
                <w:lang w:val="bg-BG"/>
              </w:rPr>
              <w:t>2</w:t>
            </w:r>
          </w:p>
        </w:tc>
        <w:tc>
          <w:tcPr>
            <w:tcW w:w="1937" w:type="dxa"/>
            <w:shd w:val="clear" w:color="auto" w:fill="DAEEF3"/>
          </w:tcPr>
          <w:p w14:paraId="337C7ADD" w14:textId="77777777" w:rsidR="00ED5BAB" w:rsidRPr="00ED5BAB" w:rsidRDefault="00ED5BAB" w:rsidP="00A70DC3">
            <w:pPr>
              <w:pStyle w:val="a4"/>
              <w:jc w:val="center"/>
              <w:rPr>
                <w:bCs/>
                <w:sz w:val="20"/>
                <w:lang w:val="bg-BG"/>
              </w:rPr>
            </w:pPr>
            <w:r w:rsidRPr="00ED5BAB">
              <w:rPr>
                <w:bCs/>
                <w:sz w:val="20"/>
                <w:lang w:val="bg-BG"/>
              </w:rPr>
              <w:t>1</w:t>
            </w:r>
          </w:p>
        </w:tc>
        <w:tc>
          <w:tcPr>
            <w:tcW w:w="1936" w:type="dxa"/>
            <w:shd w:val="clear" w:color="auto" w:fill="DAEEF3"/>
          </w:tcPr>
          <w:p w14:paraId="498247E0" w14:textId="77777777" w:rsidR="00ED5BAB" w:rsidRPr="00ED5BAB" w:rsidRDefault="00ED5BAB" w:rsidP="00A70DC3">
            <w:pPr>
              <w:pStyle w:val="a4"/>
              <w:jc w:val="center"/>
              <w:rPr>
                <w:bCs/>
                <w:sz w:val="20"/>
                <w:lang w:val="bg-BG"/>
              </w:rPr>
            </w:pPr>
            <w:r w:rsidRPr="00ED5BAB">
              <w:rPr>
                <w:bCs/>
                <w:sz w:val="20"/>
                <w:lang w:val="bg-BG"/>
              </w:rPr>
              <w:t>-1</w:t>
            </w:r>
          </w:p>
        </w:tc>
      </w:tr>
      <w:tr w:rsidR="00ED5BAB" w:rsidRPr="00ED5BAB" w14:paraId="4BF7C0BD" w14:textId="77777777" w:rsidTr="00A70DC3">
        <w:tc>
          <w:tcPr>
            <w:tcW w:w="2376" w:type="dxa"/>
            <w:shd w:val="clear" w:color="auto" w:fill="B6DDE8"/>
          </w:tcPr>
          <w:p w14:paraId="3F79F747" w14:textId="77777777" w:rsidR="00ED5BAB" w:rsidRPr="00ED5BAB" w:rsidRDefault="00ED5BAB" w:rsidP="00A70DC3">
            <w:pPr>
              <w:rPr>
                <w:rFonts w:eastAsia="Arial Unicode MS"/>
                <w:b/>
                <w:bCs/>
                <w:i/>
                <w:sz w:val="20"/>
              </w:rPr>
            </w:pPr>
            <w:r w:rsidRPr="00ED5BAB">
              <w:rPr>
                <w:b/>
                <w:bCs/>
                <w:i/>
                <w:sz w:val="20"/>
              </w:rPr>
              <w:t>Педиатрия</w:t>
            </w:r>
          </w:p>
        </w:tc>
        <w:tc>
          <w:tcPr>
            <w:tcW w:w="1914" w:type="dxa"/>
            <w:shd w:val="clear" w:color="auto" w:fill="DAEEF3"/>
          </w:tcPr>
          <w:p w14:paraId="45104824" w14:textId="77777777" w:rsidR="00ED5BAB" w:rsidRPr="00ED5BAB" w:rsidRDefault="00ED5BAB" w:rsidP="00A70DC3">
            <w:pPr>
              <w:pStyle w:val="a4"/>
              <w:jc w:val="center"/>
              <w:rPr>
                <w:bCs/>
                <w:sz w:val="20"/>
                <w:lang w:val="bg-BG"/>
              </w:rPr>
            </w:pPr>
            <w:r w:rsidRPr="00ED5BAB">
              <w:rPr>
                <w:bCs/>
                <w:sz w:val="20"/>
                <w:lang w:val="bg-BG"/>
              </w:rPr>
              <w:t>30</w:t>
            </w:r>
          </w:p>
        </w:tc>
        <w:tc>
          <w:tcPr>
            <w:tcW w:w="1937" w:type="dxa"/>
            <w:shd w:val="clear" w:color="auto" w:fill="DAEEF3"/>
          </w:tcPr>
          <w:p w14:paraId="1CAC75C1" w14:textId="77777777" w:rsidR="00ED5BAB" w:rsidRPr="00ED5BAB" w:rsidRDefault="00ED5BAB" w:rsidP="00A70DC3">
            <w:pPr>
              <w:pStyle w:val="a4"/>
              <w:jc w:val="center"/>
              <w:rPr>
                <w:bCs/>
                <w:sz w:val="20"/>
                <w:lang w:val="bg-BG"/>
              </w:rPr>
            </w:pPr>
            <w:r w:rsidRPr="00ED5BAB">
              <w:rPr>
                <w:bCs/>
                <w:sz w:val="20"/>
                <w:lang w:val="bg-BG"/>
              </w:rPr>
              <w:t>17</w:t>
            </w:r>
          </w:p>
        </w:tc>
        <w:tc>
          <w:tcPr>
            <w:tcW w:w="1936" w:type="dxa"/>
            <w:shd w:val="clear" w:color="auto" w:fill="DAEEF3"/>
          </w:tcPr>
          <w:p w14:paraId="1F2E3D70" w14:textId="77777777" w:rsidR="00ED5BAB" w:rsidRPr="00ED5BAB" w:rsidRDefault="00ED5BAB" w:rsidP="00A70DC3">
            <w:pPr>
              <w:pStyle w:val="a4"/>
              <w:jc w:val="center"/>
              <w:rPr>
                <w:bCs/>
                <w:sz w:val="20"/>
                <w:lang w:val="bg-BG"/>
              </w:rPr>
            </w:pPr>
            <w:r w:rsidRPr="00ED5BAB">
              <w:rPr>
                <w:bCs/>
                <w:sz w:val="20"/>
                <w:lang w:val="bg-BG"/>
              </w:rPr>
              <w:t>- 13</w:t>
            </w:r>
          </w:p>
        </w:tc>
      </w:tr>
      <w:tr w:rsidR="00ED5BAB" w:rsidRPr="00ED5BAB" w14:paraId="7CBD4C58" w14:textId="77777777" w:rsidTr="00A70DC3">
        <w:tc>
          <w:tcPr>
            <w:tcW w:w="2376" w:type="dxa"/>
            <w:shd w:val="clear" w:color="auto" w:fill="B6DDE8"/>
          </w:tcPr>
          <w:p w14:paraId="7AA9DE56" w14:textId="77777777" w:rsidR="00ED5BAB" w:rsidRPr="00ED5BAB" w:rsidRDefault="00ED5BAB" w:rsidP="00A70DC3">
            <w:pPr>
              <w:rPr>
                <w:rFonts w:eastAsia="Arial Unicode MS"/>
                <w:b/>
                <w:bCs/>
                <w:i/>
                <w:sz w:val="20"/>
              </w:rPr>
            </w:pPr>
            <w:r w:rsidRPr="00ED5BAB">
              <w:rPr>
                <w:b/>
                <w:bCs/>
                <w:i/>
                <w:sz w:val="20"/>
              </w:rPr>
              <w:t>Психиатрия</w:t>
            </w:r>
          </w:p>
        </w:tc>
        <w:tc>
          <w:tcPr>
            <w:tcW w:w="1914" w:type="dxa"/>
            <w:shd w:val="clear" w:color="auto" w:fill="DAEEF3"/>
          </w:tcPr>
          <w:p w14:paraId="61C3749D" w14:textId="77777777" w:rsidR="00ED5BAB" w:rsidRPr="00ED5BAB" w:rsidRDefault="00ED5BAB" w:rsidP="00A70DC3">
            <w:pPr>
              <w:pStyle w:val="a4"/>
              <w:jc w:val="center"/>
              <w:rPr>
                <w:bCs/>
                <w:sz w:val="20"/>
                <w:lang w:val="bg-BG"/>
              </w:rPr>
            </w:pPr>
            <w:r w:rsidRPr="00ED5BAB">
              <w:rPr>
                <w:bCs/>
                <w:sz w:val="20"/>
                <w:lang w:val="bg-BG"/>
              </w:rPr>
              <w:t>10</w:t>
            </w:r>
          </w:p>
        </w:tc>
        <w:tc>
          <w:tcPr>
            <w:tcW w:w="1937" w:type="dxa"/>
            <w:shd w:val="clear" w:color="auto" w:fill="DAEEF3"/>
          </w:tcPr>
          <w:p w14:paraId="225D901E" w14:textId="77777777" w:rsidR="00ED5BAB" w:rsidRPr="00ED5BAB" w:rsidRDefault="00ED5BAB" w:rsidP="00A70DC3">
            <w:pPr>
              <w:pStyle w:val="a4"/>
              <w:jc w:val="center"/>
              <w:rPr>
                <w:bCs/>
                <w:sz w:val="20"/>
                <w:lang w:val="bg-BG"/>
              </w:rPr>
            </w:pPr>
            <w:r w:rsidRPr="00ED5BAB">
              <w:rPr>
                <w:bCs/>
                <w:sz w:val="20"/>
                <w:lang w:val="bg-BG"/>
              </w:rPr>
              <w:t>8</w:t>
            </w:r>
          </w:p>
        </w:tc>
        <w:tc>
          <w:tcPr>
            <w:tcW w:w="1936" w:type="dxa"/>
            <w:shd w:val="clear" w:color="auto" w:fill="DAEEF3"/>
          </w:tcPr>
          <w:p w14:paraId="7A6E83A5" w14:textId="77777777" w:rsidR="00ED5BAB" w:rsidRPr="00ED5BAB" w:rsidRDefault="00ED5BAB" w:rsidP="00A70DC3">
            <w:pPr>
              <w:pStyle w:val="a4"/>
              <w:jc w:val="center"/>
              <w:rPr>
                <w:bCs/>
                <w:sz w:val="20"/>
                <w:lang w:val="bg-BG"/>
              </w:rPr>
            </w:pPr>
            <w:r w:rsidRPr="00ED5BAB">
              <w:rPr>
                <w:bCs/>
                <w:sz w:val="20"/>
                <w:lang w:val="bg-BG"/>
              </w:rPr>
              <w:t>-2</w:t>
            </w:r>
          </w:p>
        </w:tc>
      </w:tr>
      <w:tr w:rsidR="00ED5BAB" w:rsidRPr="00ED5BAB" w14:paraId="5CB9ADD1" w14:textId="77777777" w:rsidTr="00A70DC3">
        <w:tc>
          <w:tcPr>
            <w:tcW w:w="2376" w:type="dxa"/>
            <w:shd w:val="clear" w:color="auto" w:fill="B6DDE8"/>
          </w:tcPr>
          <w:p w14:paraId="0526D278" w14:textId="77777777" w:rsidR="00ED5BAB" w:rsidRPr="00ED5BAB" w:rsidRDefault="00ED5BAB" w:rsidP="00A70DC3">
            <w:pPr>
              <w:rPr>
                <w:rFonts w:eastAsia="Arial Unicode MS"/>
                <w:b/>
                <w:bCs/>
                <w:i/>
                <w:sz w:val="20"/>
              </w:rPr>
            </w:pPr>
            <w:r w:rsidRPr="00ED5BAB">
              <w:rPr>
                <w:b/>
                <w:bCs/>
                <w:i/>
                <w:sz w:val="20"/>
              </w:rPr>
              <w:t>Пневмология и фтизиатрия</w:t>
            </w:r>
          </w:p>
        </w:tc>
        <w:tc>
          <w:tcPr>
            <w:tcW w:w="1914" w:type="dxa"/>
            <w:shd w:val="clear" w:color="auto" w:fill="DAEEF3"/>
          </w:tcPr>
          <w:p w14:paraId="3D64FADE" w14:textId="77777777" w:rsidR="00ED5BAB" w:rsidRPr="00ED5BAB" w:rsidRDefault="00ED5BAB" w:rsidP="00A70DC3">
            <w:pPr>
              <w:pStyle w:val="a4"/>
              <w:jc w:val="center"/>
              <w:rPr>
                <w:bCs/>
                <w:sz w:val="20"/>
                <w:lang w:val="bg-BG"/>
              </w:rPr>
            </w:pPr>
            <w:r w:rsidRPr="00ED5BAB">
              <w:rPr>
                <w:bCs/>
                <w:sz w:val="20"/>
                <w:lang w:val="bg-BG"/>
              </w:rPr>
              <w:t>5</w:t>
            </w:r>
          </w:p>
        </w:tc>
        <w:tc>
          <w:tcPr>
            <w:tcW w:w="1937" w:type="dxa"/>
            <w:shd w:val="clear" w:color="auto" w:fill="DAEEF3"/>
          </w:tcPr>
          <w:p w14:paraId="65F8F61B" w14:textId="77777777" w:rsidR="00ED5BAB" w:rsidRPr="00ED5BAB" w:rsidRDefault="00ED5BAB" w:rsidP="00A70DC3">
            <w:pPr>
              <w:pStyle w:val="a4"/>
              <w:jc w:val="center"/>
              <w:rPr>
                <w:bCs/>
                <w:sz w:val="20"/>
                <w:lang w:val="bg-BG"/>
              </w:rPr>
            </w:pPr>
            <w:r w:rsidRPr="00ED5BAB">
              <w:rPr>
                <w:bCs/>
                <w:sz w:val="20"/>
                <w:lang w:val="bg-BG"/>
              </w:rPr>
              <w:t>7</w:t>
            </w:r>
          </w:p>
        </w:tc>
        <w:tc>
          <w:tcPr>
            <w:tcW w:w="1936" w:type="dxa"/>
            <w:shd w:val="clear" w:color="auto" w:fill="DAEEF3"/>
          </w:tcPr>
          <w:p w14:paraId="1B065363" w14:textId="77777777" w:rsidR="00ED5BAB" w:rsidRPr="00ED5BAB" w:rsidRDefault="00ED5BAB" w:rsidP="00A70DC3">
            <w:pPr>
              <w:pStyle w:val="a4"/>
              <w:rPr>
                <w:bCs/>
                <w:sz w:val="20"/>
                <w:lang w:val="bg-BG"/>
              </w:rPr>
            </w:pPr>
            <w:r w:rsidRPr="00ED5BAB">
              <w:rPr>
                <w:bCs/>
                <w:sz w:val="20"/>
                <w:lang w:val="bg-BG"/>
              </w:rPr>
              <w:t xml:space="preserve">              +2</w:t>
            </w:r>
          </w:p>
        </w:tc>
      </w:tr>
      <w:tr w:rsidR="00ED5BAB" w:rsidRPr="00ED5BAB" w14:paraId="4AAA2F6E" w14:textId="77777777" w:rsidTr="00A70DC3">
        <w:tc>
          <w:tcPr>
            <w:tcW w:w="2376" w:type="dxa"/>
            <w:shd w:val="clear" w:color="auto" w:fill="B6DDE8"/>
          </w:tcPr>
          <w:p w14:paraId="5A4E153F" w14:textId="77777777" w:rsidR="00ED5BAB" w:rsidRPr="00ED5BAB" w:rsidRDefault="00ED5BAB" w:rsidP="00A70DC3">
            <w:pPr>
              <w:rPr>
                <w:rFonts w:eastAsia="Arial Unicode MS"/>
                <w:b/>
                <w:bCs/>
                <w:i/>
                <w:sz w:val="20"/>
              </w:rPr>
            </w:pPr>
            <w:r w:rsidRPr="00ED5BAB">
              <w:rPr>
                <w:b/>
                <w:bCs/>
                <w:i/>
                <w:sz w:val="20"/>
              </w:rPr>
              <w:t>Ревматология</w:t>
            </w:r>
          </w:p>
        </w:tc>
        <w:tc>
          <w:tcPr>
            <w:tcW w:w="1914" w:type="dxa"/>
            <w:shd w:val="clear" w:color="auto" w:fill="DAEEF3"/>
          </w:tcPr>
          <w:p w14:paraId="0092086D" w14:textId="77777777" w:rsidR="00ED5BAB" w:rsidRPr="00ED5BAB" w:rsidRDefault="00ED5BAB" w:rsidP="00A70DC3">
            <w:pPr>
              <w:pStyle w:val="a4"/>
              <w:jc w:val="center"/>
              <w:rPr>
                <w:bCs/>
                <w:sz w:val="20"/>
                <w:lang w:val="bg-BG"/>
              </w:rPr>
            </w:pPr>
            <w:r w:rsidRPr="00ED5BAB">
              <w:rPr>
                <w:bCs/>
                <w:sz w:val="20"/>
                <w:lang w:val="bg-BG"/>
              </w:rPr>
              <w:t>2</w:t>
            </w:r>
          </w:p>
        </w:tc>
        <w:tc>
          <w:tcPr>
            <w:tcW w:w="1937" w:type="dxa"/>
            <w:shd w:val="clear" w:color="auto" w:fill="DAEEF3"/>
          </w:tcPr>
          <w:p w14:paraId="7D59FEB5" w14:textId="77777777" w:rsidR="00ED5BAB" w:rsidRPr="00ED5BAB" w:rsidRDefault="00ED5BAB" w:rsidP="00A70DC3">
            <w:pPr>
              <w:pStyle w:val="a4"/>
              <w:jc w:val="center"/>
              <w:rPr>
                <w:bCs/>
                <w:sz w:val="20"/>
                <w:lang w:val="bg-BG"/>
              </w:rPr>
            </w:pPr>
            <w:r w:rsidRPr="00ED5BAB">
              <w:rPr>
                <w:bCs/>
                <w:sz w:val="20"/>
                <w:lang w:val="bg-BG"/>
              </w:rPr>
              <w:t>1</w:t>
            </w:r>
          </w:p>
        </w:tc>
        <w:tc>
          <w:tcPr>
            <w:tcW w:w="1936" w:type="dxa"/>
            <w:shd w:val="clear" w:color="auto" w:fill="DAEEF3"/>
          </w:tcPr>
          <w:p w14:paraId="008D600B" w14:textId="77777777" w:rsidR="00ED5BAB" w:rsidRPr="00ED5BAB" w:rsidRDefault="00ED5BAB" w:rsidP="00A70DC3">
            <w:pPr>
              <w:pStyle w:val="a4"/>
              <w:jc w:val="center"/>
              <w:rPr>
                <w:bCs/>
                <w:sz w:val="20"/>
                <w:lang w:val="bg-BG"/>
              </w:rPr>
            </w:pPr>
            <w:r w:rsidRPr="00ED5BAB">
              <w:rPr>
                <w:bCs/>
                <w:sz w:val="20"/>
                <w:lang w:val="bg-BG"/>
              </w:rPr>
              <w:t>-1</w:t>
            </w:r>
          </w:p>
        </w:tc>
      </w:tr>
      <w:tr w:rsidR="00ED5BAB" w:rsidRPr="00ED5BAB" w14:paraId="5B7AEF95" w14:textId="77777777" w:rsidTr="00A70DC3">
        <w:tc>
          <w:tcPr>
            <w:tcW w:w="2376" w:type="dxa"/>
            <w:shd w:val="clear" w:color="auto" w:fill="B6DDE8"/>
          </w:tcPr>
          <w:p w14:paraId="7DEA79F5" w14:textId="77777777" w:rsidR="00ED5BAB" w:rsidRPr="00ED5BAB" w:rsidRDefault="00ED5BAB" w:rsidP="00A70DC3">
            <w:pPr>
              <w:rPr>
                <w:b/>
                <w:bCs/>
                <w:i/>
                <w:sz w:val="20"/>
              </w:rPr>
            </w:pPr>
            <w:r w:rsidRPr="00ED5BAB">
              <w:rPr>
                <w:b/>
                <w:bCs/>
                <w:i/>
                <w:sz w:val="20"/>
              </w:rPr>
              <w:t>Образна диагностика</w:t>
            </w:r>
          </w:p>
        </w:tc>
        <w:tc>
          <w:tcPr>
            <w:tcW w:w="1914" w:type="dxa"/>
            <w:shd w:val="clear" w:color="auto" w:fill="DAEEF3"/>
          </w:tcPr>
          <w:p w14:paraId="27559FFF" w14:textId="77777777" w:rsidR="00ED5BAB" w:rsidRPr="00ED5BAB" w:rsidRDefault="00ED5BAB" w:rsidP="00A70DC3">
            <w:pPr>
              <w:pStyle w:val="a4"/>
              <w:jc w:val="center"/>
              <w:rPr>
                <w:bCs/>
                <w:sz w:val="20"/>
                <w:lang w:val="bg-BG"/>
              </w:rPr>
            </w:pPr>
            <w:r w:rsidRPr="00ED5BAB">
              <w:rPr>
                <w:bCs/>
                <w:sz w:val="20"/>
                <w:lang w:val="bg-BG"/>
              </w:rPr>
              <w:t>9</w:t>
            </w:r>
          </w:p>
        </w:tc>
        <w:tc>
          <w:tcPr>
            <w:tcW w:w="1937" w:type="dxa"/>
            <w:shd w:val="clear" w:color="auto" w:fill="DAEEF3"/>
          </w:tcPr>
          <w:p w14:paraId="1AE7B402" w14:textId="77777777" w:rsidR="00ED5BAB" w:rsidRPr="00ED5BAB" w:rsidRDefault="00ED5BAB" w:rsidP="00A70DC3">
            <w:pPr>
              <w:pStyle w:val="a4"/>
              <w:jc w:val="center"/>
              <w:rPr>
                <w:bCs/>
                <w:sz w:val="20"/>
                <w:lang w:val="bg-BG"/>
              </w:rPr>
            </w:pPr>
            <w:r w:rsidRPr="00ED5BAB">
              <w:rPr>
                <w:bCs/>
                <w:sz w:val="20"/>
                <w:lang w:val="bg-BG"/>
              </w:rPr>
              <w:t>10</w:t>
            </w:r>
          </w:p>
        </w:tc>
        <w:tc>
          <w:tcPr>
            <w:tcW w:w="1936" w:type="dxa"/>
            <w:shd w:val="clear" w:color="auto" w:fill="DAEEF3"/>
          </w:tcPr>
          <w:p w14:paraId="45F1774F" w14:textId="77777777" w:rsidR="00ED5BAB" w:rsidRPr="00ED5BAB" w:rsidRDefault="00ED5BAB" w:rsidP="00A70DC3">
            <w:pPr>
              <w:pStyle w:val="a4"/>
              <w:jc w:val="center"/>
              <w:rPr>
                <w:bCs/>
                <w:sz w:val="20"/>
                <w:lang w:val="bg-BG"/>
              </w:rPr>
            </w:pPr>
            <w:r w:rsidRPr="00ED5BAB">
              <w:rPr>
                <w:bCs/>
                <w:sz w:val="20"/>
                <w:lang w:val="bg-BG"/>
              </w:rPr>
              <w:t>+1</w:t>
            </w:r>
          </w:p>
        </w:tc>
      </w:tr>
      <w:tr w:rsidR="00ED5BAB" w:rsidRPr="00ED5BAB" w14:paraId="3A7F78C9" w14:textId="77777777" w:rsidTr="00A70DC3">
        <w:tc>
          <w:tcPr>
            <w:tcW w:w="2376" w:type="dxa"/>
            <w:shd w:val="clear" w:color="auto" w:fill="B6DDE8"/>
          </w:tcPr>
          <w:p w14:paraId="164617D3" w14:textId="77777777" w:rsidR="00ED5BAB" w:rsidRPr="00ED5BAB" w:rsidRDefault="00ED5BAB" w:rsidP="00A70DC3">
            <w:pPr>
              <w:rPr>
                <w:rFonts w:eastAsia="Arial Unicode MS"/>
                <w:b/>
                <w:bCs/>
                <w:i/>
                <w:sz w:val="20"/>
              </w:rPr>
            </w:pPr>
            <w:r w:rsidRPr="00ED5BAB">
              <w:rPr>
                <w:b/>
                <w:bCs/>
                <w:i/>
                <w:sz w:val="20"/>
              </w:rPr>
              <w:t>Урология</w:t>
            </w:r>
          </w:p>
        </w:tc>
        <w:tc>
          <w:tcPr>
            <w:tcW w:w="1914" w:type="dxa"/>
            <w:shd w:val="clear" w:color="auto" w:fill="DAEEF3"/>
          </w:tcPr>
          <w:p w14:paraId="1A0CB453" w14:textId="77777777" w:rsidR="00ED5BAB" w:rsidRPr="00ED5BAB" w:rsidRDefault="00ED5BAB" w:rsidP="00A70DC3">
            <w:pPr>
              <w:pStyle w:val="a4"/>
              <w:jc w:val="center"/>
              <w:rPr>
                <w:bCs/>
                <w:sz w:val="20"/>
                <w:lang w:val="bg-BG"/>
              </w:rPr>
            </w:pPr>
            <w:r w:rsidRPr="00ED5BAB">
              <w:rPr>
                <w:bCs/>
                <w:sz w:val="20"/>
                <w:lang w:val="bg-BG"/>
              </w:rPr>
              <w:t>4</w:t>
            </w:r>
          </w:p>
        </w:tc>
        <w:tc>
          <w:tcPr>
            <w:tcW w:w="1937" w:type="dxa"/>
            <w:shd w:val="clear" w:color="auto" w:fill="DAEEF3"/>
          </w:tcPr>
          <w:p w14:paraId="746E903E" w14:textId="77777777" w:rsidR="00ED5BAB" w:rsidRPr="00ED5BAB" w:rsidRDefault="00ED5BAB" w:rsidP="00A70DC3">
            <w:pPr>
              <w:pStyle w:val="a4"/>
              <w:jc w:val="center"/>
              <w:rPr>
                <w:bCs/>
                <w:sz w:val="20"/>
                <w:lang w:val="bg-BG"/>
              </w:rPr>
            </w:pPr>
            <w:r w:rsidRPr="00ED5BAB">
              <w:rPr>
                <w:bCs/>
                <w:sz w:val="20"/>
                <w:lang w:val="bg-BG"/>
              </w:rPr>
              <w:t>5</w:t>
            </w:r>
          </w:p>
        </w:tc>
        <w:tc>
          <w:tcPr>
            <w:tcW w:w="1936" w:type="dxa"/>
            <w:shd w:val="clear" w:color="auto" w:fill="DAEEF3"/>
          </w:tcPr>
          <w:p w14:paraId="50A08E49" w14:textId="77777777" w:rsidR="00ED5BAB" w:rsidRPr="00ED5BAB" w:rsidRDefault="00ED5BAB" w:rsidP="00A70DC3">
            <w:pPr>
              <w:pStyle w:val="a4"/>
              <w:tabs>
                <w:tab w:val="left" w:pos="705"/>
                <w:tab w:val="center" w:pos="860"/>
              </w:tabs>
              <w:rPr>
                <w:bCs/>
                <w:sz w:val="20"/>
                <w:lang w:val="bg-BG"/>
              </w:rPr>
            </w:pPr>
            <w:r w:rsidRPr="00ED5BAB">
              <w:rPr>
                <w:bCs/>
                <w:sz w:val="20"/>
                <w:lang w:val="bg-BG"/>
              </w:rPr>
              <w:tab/>
              <w:t>+1</w:t>
            </w:r>
          </w:p>
        </w:tc>
      </w:tr>
      <w:tr w:rsidR="00ED5BAB" w:rsidRPr="00ED5BAB" w14:paraId="1CD2AD7F" w14:textId="77777777" w:rsidTr="00A70DC3">
        <w:tc>
          <w:tcPr>
            <w:tcW w:w="2376" w:type="dxa"/>
            <w:shd w:val="clear" w:color="auto" w:fill="B6DDE8"/>
          </w:tcPr>
          <w:p w14:paraId="474990EF" w14:textId="77777777" w:rsidR="00ED5BAB" w:rsidRPr="00ED5BAB" w:rsidRDefault="00ED5BAB" w:rsidP="00A70DC3">
            <w:pPr>
              <w:rPr>
                <w:rFonts w:eastAsia="Arial Unicode MS"/>
                <w:b/>
                <w:bCs/>
                <w:i/>
                <w:sz w:val="20"/>
              </w:rPr>
            </w:pPr>
            <w:r w:rsidRPr="00ED5BAB">
              <w:rPr>
                <w:b/>
                <w:bCs/>
                <w:i/>
                <w:sz w:val="20"/>
              </w:rPr>
              <w:t>Физикална и рехабилитационна медицина</w:t>
            </w:r>
          </w:p>
        </w:tc>
        <w:tc>
          <w:tcPr>
            <w:tcW w:w="1914" w:type="dxa"/>
            <w:shd w:val="clear" w:color="auto" w:fill="DAEEF3"/>
          </w:tcPr>
          <w:p w14:paraId="6C49F976" w14:textId="77777777" w:rsidR="00ED5BAB" w:rsidRPr="00ED5BAB" w:rsidRDefault="00ED5BAB" w:rsidP="00A70DC3">
            <w:pPr>
              <w:pStyle w:val="a4"/>
              <w:jc w:val="center"/>
              <w:rPr>
                <w:bCs/>
                <w:sz w:val="20"/>
                <w:lang w:val="bg-BG"/>
              </w:rPr>
            </w:pPr>
            <w:r w:rsidRPr="00ED5BAB">
              <w:rPr>
                <w:bCs/>
                <w:sz w:val="20"/>
                <w:lang w:val="bg-BG"/>
              </w:rPr>
              <w:t>6</w:t>
            </w:r>
          </w:p>
        </w:tc>
        <w:tc>
          <w:tcPr>
            <w:tcW w:w="1937" w:type="dxa"/>
            <w:shd w:val="clear" w:color="auto" w:fill="DAEEF3"/>
          </w:tcPr>
          <w:p w14:paraId="6CF41F7F" w14:textId="77777777" w:rsidR="00ED5BAB" w:rsidRPr="00ED5BAB" w:rsidRDefault="00ED5BAB" w:rsidP="00A70DC3">
            <w:pPr>
              <w:pStyle w:val="a4"/>
              <w:jc w:val="center"/>
              <w:rPr>
                <w:bCs/>
                <w:sz w:val="20"/>
                <w:lang w:val="bg-BG"/>
              </w:rPr>
            </w:pPr>
            <w:r w:rsidRPr="00ED5BAB">
              <w:rPr>
                <w:bCs/>
                <w:sz w:val="20"/>
                <w:lang w:val="bg-BG"/>
              </w:rPr>
              <w:t>10</w:t>
            </w:r>
          </w:p>
        </w:tc>
        <w:tc>
          <w:tcPr>
            <w:tcW w:w="1936" w:type="dxa"/>
            <w:shd w:val="clear" w:color="auto" w:fill="DAEEF3"/>
          </w:tcPr>
          <w:p w14:paraId="6C69403F" w14:textId="77777777" w:rsidR="00ED5BAB" w:rsidRPr="00ED5BAB" w:rsidRDefault="00ED5BAB" w:rsidP="00A70DC3">
            <w:pPr>
              <w:pStyle w:val="a4"/>
              <w:jc w:val="center"/>
              <w:rPr>
                <w:bCs/>
                <w:sz w:val="20"/>
                <w:lang w:val="bg-BG"/>
              </w:rPr>
            </w:pPr>
            <w:r w:rsidRPr="00ED5BAB">
              <w:rPr>
                <w:bCs/>
                <w:sz w:val="20"/>
                <w:lang w:val="bg-BG"/>
              </w:rPr>
              <w:t>+4</w:t>
            </w:r>
          </w:p>
        </w:tc>
      </w:tr>
      <w:tr w:rsidR="00ED5BAB" w:rsidRPr="00ED5BAB" w14:paraId="6E8D1728" w14:textId="77777777" w:rsidTr="00A70DC3">
        <w:tc>
          <w:tcPr>
            <w:tcW w:w="2376" w:type="dxa"/>
            <w:shd w:val="clear" w:color="auto" w:fill="B6DDE8"/>
          </w:tcPr>
          <w:p w14:paraId="5956974F" w14:textId="77777777" w:rsidR="00ED5BAB" w:rsidRPr="00ED5BAB" w:rsidRDefault="00ED5BAB" w:rsidP="00A70DC3">
            <w:pPr>
              <w:rPr>
                <w:rFonts w:eastAsia="Arial Unicode MS"/>
                <w:b/>
                <w:bCs/>
                <w:i/>
                <w:sz w:val="20"/>
              </w:rPr>
            </w:pPr>
            <w:r w:rsidRPr="00ED5BAB">
              <w:rPr>
                <w:b/>
                <w:bCs/>
                <w:i/>
                <w:sz w:val="20"/>
              </w:rPr>
              <w:t>Клин. хематология</w:t>
            </w:r>
          </w:p>
        </w:tc>
        <w:tc>
          <w:tcPr>
            <w:tcW w:w="1914" w:type="dxa"/>
            <w:shd w:val="clear" w:color="auto" w:fill="DAEEF3"/>
          </w:tcPr>
          <w:p w14:paraId="69F7980D" w14:textId="77777777" w:rsidR="00ED5BAB" w:rsidRPr="00ED5BAB" w:rsidRDefault="00ED5BAB" w:rsidP="00A70DC3">
            <w:pPr>
              <w:pStyle w:val="a4"/>
              <w:jc w:val="center"/>
              <w:rPr>
                <w:bCs/>
                <w:sz w:val="20"/>
                <w:lang w:val="bg-BG"/>
              </w:rPr>
            </w:pPr>
            <w:r w:rsidRPr="00ED5BAB">
              <w:rPr>
                <w:bCs/>
                <w:sz w:val="20"/>
                <w:lang w:val="bg-BG"/>
              </w:rPr>
              <w:t>2</w:t>
            </w:r>
          </w:p>
        </w:tc>
        <w:tc>
          <w:tcPr>
            <w:tcW w:w="1937" w:type="dxa"/>
            <w:shd w:val="clear" w:color="auto" w:fill="DAEEF3"/>
          </w:tcPr>
          <w:p w14:paraId="5A910935" w14:textId="77777777" w:rsidR="00ED5BAB" w:rsidRPr="00ED5BAB" w:rsidRDefault="00ED5BAB" w:rsidP="00A70DC3">
            <w:pPr>
              <w:pStyle w:val="a4"/>
              <w:jc w:val="center"/>
              <w:rPr>
                <w:bCs/>
                <w:sz w:val="20"/>
                <w:lang w:val="bg-BG"/>
              </w:rPr>
            </w:pPr>
            <w:r w:rsidRPr="00ED5BAB">
              <w:rPr>
                <w:bCs/>
                <w:sz w:val="20"/>
                <w:lang w:val="bg-BG"/>
              </w:rPr>
              <w:t>1</w:t>
            </w:r>
          </w:p>
        </w:tc>
        <w:tc>
          <w:tcPr>
            <w:tcW w:w="1936" w:type="dxa"/>
            <w:shd w:val="clear" w:color="auto" w:fill="DAEEF3"/>
          </w:tcPr>
          <w:p w14:paraId="091B11F8" w14:textId="77777777" w:rsidR="00ED5BAB" w:rsidRPr="00ED5BAB" w:rsidRDefault="00ED5BAB" w:rsidP="00A70DC3">
            <w:pPr>
              <w:pStyle w:val="a4"/>
              <w:jc w:val="center"/>
              <w:rPr>
                <w:bCs/>
                <w:sz w:val="20"/>
                <w:lang w:val="bg-BG"/>
              </w:rPr>
            </w:pPr>
            <w:r w:rsidRPr="00ED5BAB">
              <w:rPr>
                <w:bCs/>
                <w:sz w:val="20"/>
                <w:lang w:val="bg-BG"/>
              </w:rPr>
              <w:t>-1</w:t>
            </w:r>
          </w:p>
        </w:tc>
      </w:tr>
      <w:tr w:rsidR="00ED5BAB" w:rsidRPr="00ED5BAB" w14:paraId="14A27EDC" w14:textId="77777777" w:rsidTr="00A70DC3">
        <w:tc>
          <w:tcPr>
            <w:tcW w:w="2376" w:type="dxa"/>
            <w:shd w:val="clear" w:color="auto" w:fill="B6DDE8"/>
          </w:tcPr>
          <w:p w14:paraId="35BE3EFC" w14:textId="77777777" w:rsidR="00ED5BAB" w:rsidRPr="00ED5BAB" w:rsidRDefault="00ED5BAB" w:rsidP="00A70DC3">
            <w:pPr>
              <w:rPr>
                <w:rFonts w:eastAsia="Arial Unicode MS"/>
                <w:b/>
                <w:bCs/>
                <w:i/>
                <w:sz w:val="20"/>
              </w:rPr>
            </w:pPr>
            <w:r w:rsidRPr="00ED5BAB">
              <w:rPr>
                <w:b/>
                <w:bCs/>
                <w:i/>
                <w:sz w:val="20"/>
              </w:rPr>
              <w:t>Хирургия</w:t>
            </w:r>
          </w:p>
        </w:tc>
        <w:tc>
          <w:tcPr>
            <w:tcW w:w="1914" w:type="dxa"/>
            <w:shd w:val="clear" w:color="auto" w:fill="DAEEF3"/>
          </w:tcPr>
          <w:p w14:paraId="5E832149" w14:textId="77777777" w:rsidR="00ED5BAB" w:rsidRPr="00ED5BAB" w:rsidRDefault="00ED5BAB" w:rsidP="00A70DC3">
            <w:pPr>
              <w:pStyle w:val="a4"/>
              <w:jc w:val="center"/>
              <w:rPr>
                <w:bCs/>
                <w:sz w:val="20"/>
                <w:lang w:val="bg-BG"/>
              </w:rPr>
            </w:pPr>
            <w:r w:rsidRPr="00ED5BAB">
              <w:rPr>
                <w:bCs/>
                <w:sz w:val="20"/>
                <w:lang w:val="bg-BG"/>
              </w:rPr>
              <w:t>17</w:t>
            </w:r>
          </w:p>
        </w:tc>
        <w:tc>
          <w:tcPr>
            <w:tcW w:w="1937" w:type="dxa"/>
            <w:shd w:val="clear" w:color="auto" w:fill="DAEEF3"/>
          </w:tcPr>
          <w:p w14:paraId="67A0E241" w14:textId="77777777" w:rsidR="00ED5BAB" w:rsidRPr="00ED5BAB" w:rsidRDefault="00ED5BAB" w:rsidP="00A70DC3">
            <w:pPr>
              <w:pStyle w:val="a4"/>
              <w:jc w:val="center"/>
              <w:rPr>
                <w:bCs/>
                <w:sz w:val="20"/>
                <w:lang w:val="bg-BG"/>
              </w:rPr>
            </w:pPr>
            <w:r w:rsidRPr="00ED5BAB">
              <w:rPr>
                <w:bCs/>
                <w:sz w:val="20"/>
                <w:lang w:val="bg-BG"/>
              </w:rPr>
              <w:t>15</w:t>
            </w:r>
          </w:p>
        </w:tc>
        <w:tc>
          <w:tcPr>
            <w:tcW w:w="1936" w:type="dxa"/>
            <w:shd w:val="clear" w:color="auto" w:fill="DAEEF3"/>
          </w:tcPr>
          <w:p w14:paraId="2214D7AB" w14:textId="77777777" w:rsidR="00ED5BAB" w:rsidRPr="00ED5BAB" w:rsidRDefault="00ED5BAB" w:rsidP="00A70DC3">
            <w:pPr>
              <w:pStyle w:val="a4"/>
              <w:jc w:val="center"/>
              <w:rPr>
                <w:bCs/>
                <w:sz w:val="20"/>
                <w:lang w:val="bg-BG"/>
              </w:rPr>
            </w:pPr>
            <w:r w:rsidRPr="00ED5BAB">
              <w:rPr>
                <w:bCs/>
                <w:sz w:val="20"/>
                <w:lang w:val="bg-BG"/>
              </w:rPr>
              <w:t>- 2</w:t>
            </w:r>
          </w:p>
        </w:tc>
      </w:tr>
      <w:tr w:rsidR="00ED5BAB" w:rsidRPr="00ED5BAB" w14:paraId="24A44B38" w14:textId="77777777" w:rsidTr="00A70DC3">
        <w:tc>
          <w:tcPr>
            <w:tcW w:w="2376" w:type="dxa"/>
            <w:shd w:val="clear" w:color="auto" w:fill="B6DDE8"/>
          </w:tcPr>
          <w:p w14:paraId="38E97931" w14:textId="77777777" w:rsidR="00ED5BAB" w:rsidRPr="00ED5BAB" w:rsidRDefault="00ED5BAB" w:rsidP="00A70DC3">
            <w:pPr>
              <w:rPr>
                <w:b/>
                <w:bCs/>
                <w:i/>
                <w:sz w:val="20"/>
              </w:rPr>
            </w:pPr>
            <w:r w:rsidRPr="00ED5BAB">
              <w:rPr>
                <w:b/>
                <w:bCs/>
                <w:i/>
                <w:sz w:val="20"/>
              </w:rPr>
              <w:t>Анестезиология</w:t>
            </w:r>
          </w:p>
        </w:tc>
        <w:tc>
          <w:tcPr>
            <w:tcW w:w="1914" w:type="dxa"/>
            <w:shd w:val="clear" w:color="auto" w:fill="DAEEF3"/>
          </w:tcPr>
          <w:p w14:paraId="6FDB1A46" w14:textId="77777777" w:rsidR="00ED5BAB" w:rsidRPr="00ED5BAB" w:rsidRDefault="00ED5BAB" w:rsidP="00A70DC3">
            <w:pPr>
              <w:pStyle w:val="a4"/>
              <w:jc w:val="center"/>
              <w:rPr>
                <w:bCs/>
                <w:sz w:val="20"/>
                <w:lang w:val="bg-BG"/>
              </w:rPr>
            </w:pPr>
            <w:r w:rsidRPr="00ED5BAB">
              <w:rPr>
                <w:bCs/>
                <w:sz w:val="20"/>
                <w:lang w:val="bg-BG"/>
              </w:rPr>
              <w:t>4</w:t>
            </w:r>
          </w:p>
        </w:tc>
        <w:tc>
          <w:tcPr>
            <w:tcW w:w="1937" w:type="dxa"/>
            <w:shd w:val="clear" w:color="auto" w:fill="DAEEF3"/>
          </w:tcPr>
          <w:p w14:paraId="438BE897" w14:textId="77777777" w:rsidR="00ED5BAB" w:rsidRPr="00ED5BAB" w:rsidRDefault="00ED5BAB" w:rsidP="00A70DC3">
            <w:pPr>
              <w:pStyle w:val="a4"/>
              <w:jc w:val="center"/>
              <w:rPr>
                <w:bCs/>
                <w:sz w:val="20"/>
                <w:lang w:val="bg-BG"/>
              </w:rPr>
            </w:pPr>
            <w:r w:rsidRPr="00ED5BAB">
              <w:rPr>
                <w:bCs/>
                <w:sz w:val="20"/>
                <w:lang w:val="bg-BG"/>
              </w:rPr>
              <w:t>1</w:t>
            </w:r>
          </w:p>
        </w:tc>
        <w:tc>
          <w:tcPr>
            <w:tcW w:w="1936" w:type="dxa"/>
            <w:shd w:val="clear" w:color="auto" w:fill="DAEEF3"/>
          </w:tcPr>
          <w:p w14:paraId="6966B7C1" w14:textId="77777777" w:rsidR="00ED5BAB" w:rsidRPr="00ED5BAB" w:rsidRDefault="00ED5BAB" w:rsidP="00A70DC3">
            <w:pPr>
              <w:pStyle w:val="a4"/>
              <w:jc w:val="center"/>
              <w:rPr>
                <w:bCs/>
                <w:sz w:val="20"/>
                <w:lang w:val="bg-BG"/>
              </w:rPr>
            </w:pPr>
            <w:r w:rsidRPr="00ED5BAB">
              <w:rPr>
                <w:bCs/>
                <w:sz w:val="20"/>
                <w:lang w:val="bg-BG"/>
              </w:rPr>
              <w:t>-3</w:t>
            </w:r>
          </w:p>
        </w:tc>
      </w:tr>
      <w:tr w:rsidR="00ED5BAB" w:rsidRPr="00ED5BAB" w14:paraId="41B11514" w14:textId="77777777" w:rsidTr="00A70DC3">
        <w:tc>
          <w:tcPr>
            <w:tcW w:w="2376" w:type="dxa"/>
            <w:shd w:val="clear" w:color="auto" w:fill="B6DDE8"/>
          </w:tcPr>
          <w:p w14:paraId="4DE67098" w14:textId="77777777" w:rsidR="00ED5BAB" w:rsidRPr="00ED5BAB" w:rsidRDefault="00ED5BAB" w:rsidP="00A70DC3">
            <w:pPr>
              <w:rPr>
                <w:rFonts w:eastAsia="Arial Unicode MS"/>
                <w:b/>
                <w:bCs/>
                <w:i/>
                <w:sz w:val="20"/>
              </w:rPr>
            </w:pPr>
            <w:r w:rsidRPr="00ED5BAB">
              <w:rPr>
                <w:b/>
                <w:bCs/>
                <w:i/>
                <w:sz w:val="20"/>
              </w:rPr>
              <w:t>Неврохирургия</w:t>
            </w:r>
          </w:p>
        </w:tc>
        <w:tc>
          <w:tcPr>
            <w:tcW w:w="1914" w:type="dxa"/>
            <w:shd w:val="clear" w:color="auto" w:fill="DAEEF3"/>
          </w:tcPr>
          <w:p w14:paraId="1C7A5B7A" w14:textId="77777777" w:rsidR="00ED5BAB" w:rsidRPr="00ED5BAB" w:rsidRDefault="00ED5BAB" w:rsidP="00A70DC3">
            <w:pPr>
              <w:pStyle w:val="a4"/>
              <w:jc w:val="center"/>
              <w:rPr>
                <w:bCs/>
                <w:sz w:val="20"/>
                <w:lang w:val="bg-BG"/>
              </w:rPr>
            </w:pPr>
            <w:r w:rsidRPr="00ED5BAB">
              <w:rPr>
                <w:bCs/>
                <w:sz w:val="20"/>
                <w:lang w:val="bg-BG"/>
              </w:rPr>
              <w:t>Рег. ниво</w:t>
            </w:r>
          </w:p>
        </w:tc>
        <w:tc>
          <w:tcPr>
            <w:tcW w:w="1937" w:type="dxa"/>
            <w:shd w:val="clear" w:color="auto" w:fill="DAEEF3"/>
          </w:tcPr>
          <w:p w14:paraId="1D140C26" w14:textId="77777777" w:rsidR="00ED5BAB" w:rsidRPr="00ED5BAB" w:rsidRDefault="00ED5BAB" w:rsidP="00A70DC3">
            <w:pPr>
              <w:pStyle w:val="a4"/>
              <w:jc w:val="center"/>
              <w:rPr>
                <w:bCs/>
                <w:sz w:val="20"/>
                <w:lang w:val="bg-BG"/>
              </w:rPr>
            </w:pPr>
            <w:r w:rsidRPr="00ED5BAB">
              <w:rPr>
                <w:bCs/>
                <w:sz w:val="20"/>
                <w:lang w:val="bg-BG"/>
              </w:rPr>
              <w:t>4</w:t>
            </w:r>
          </w:p>
        </w:tc>
        <w:tc>
          <w:tcPr>
            <w:tcW w:w="1936" w:type="dxa"/>
            <w:shd w:val="clear" w:color="auto" w:fill="DAEEF3"/>
          </w:tcPr>
          <w:p w14:paraId="2522C375" w14:textId="77777777" w:rsidR="00ED5BAB" w:rsidRPr="00ED5BAB" w:rsidRDefault="00ED5BAB" w:rsidP="00A70DC3">
            <w:pPr>
              <w:pStyle w:val="a4"/>
              <w:jc w:val="center"/>
              <w:rPr>
                <w:bCs/>
                <w:sz w:val="20"/>
                <w:lang w:val="bg-BG"/>
              </w:rPr>
            </w:pPr>
          </w:p>
        </w:tc>
      </w:tr>
      <w:tr w:rsidR="00ED5BAB" w:rsidRPr="00ED5BAB" w14:paraId="45042CC2" w14:textId="77777777" w:rsidTr="00A70DC3">
        <w:tc>
          <w:tcPr>
            <w:tcW w:w="2376" w:type="dxa"/>
            <w:shd w:val="clear" w:color="auto" w:fill="B6DDE8"/>
          </w:tcPr>
          <w:p w14:paraId="4182753C" w14:textId="77777777" w:rsidR="00ED5BAB" w:rsidRPr="00ED5BAB" w:rsidRDefault="00ED5BAB" w:rsidP="00A70DC3">
            <w:pPr>
              <w:rPr>
                <w:b/>
                <w:bCs/>
                <w:i/>
                <w:sz w:val="20"/>
              </w:rPr>
            </w:pPr>
            <w:r w:rsidRPr="00ED5BAB">
              <w:rPr>
                <w:b/>
                <w:bCs/>
                <w:i/>
                <w:sz w:val="20"/>
              </w:rPr>
              <w:t>Съдова хирургия</w:t>
            </w:r>
          </w:p>
        </w:tc>
        <w:tc>
          <w:tcPr>
            <w:tcW w:w="1914" w:type="dxa"/>
            <w:shd w:val="clear" w:color="auto" w:fill="DAEEF3"/>
          </w:tcPr>
          <w:p w14:paraId="44D857E3" w14:textId="77777777" w:rsidR="00ED5BAB" w:rsidRPr="00ED5BAB" w:rsidRDefault="00ED5BAB" w:rsidP="00A70DC3">
            <w:pPr>
              <w:pStyle w:val="a4"/>
              <w:jc w:val="center"/>
              <w:rPr>
                <w:bCs/>
                <w:sz w:val="20"/>
                <w:lang w:val="bg-BG"/>
              </w:rPr>
            </w:pPr>
            <w:r w:rsidRPr="00ED5BAB">
              <w:rPr>
                <w:bCs/>
                <w:sz w:val="20"/>
                <w:lang w:val="bg-BG"/>
              </w:rPr>
              <w:t>Рег. ниво</w:t>
            </w:r>
          </w:p>
        </w:tc>
        <w:tc>
          <w:tcPr>
            <w:tcW w:w="1937" w:type="dxa"/>
            <w:shd w:val="clear" w:color="auto" w:fill="DAEEF3"/>
          </w:tcPr>
          <w:p w14:paraId="3AB0782E" w14:textId="77777777" w:rsidR="00ED5BAB" w:rsidRPr="00ED5BAB" w:rsidRDefault="00ED5BAB" w:rsidP="00A70DC3">
            <w:pPr>
              <w:pStyle w:val="a4"/>
              <w:jc w:val="center"/>
              <w:rPr>
                <w:bCs/>
                <w:sz w:val="20"/>
                <w:lang w:val="bg-BG"/>
              </w:rPr>
            </w:pPr>
            <w:r w:rsidRPr="00ED5BAB">
              <w:rPr>
                <w:bCs/>
                <w:sz w:val="20"/>
                <w:lang w:val="bg-BG"/>
              </w:rPr>
              <w:t>2</w:t>
            </w:r>
          </w:p>
        </w:tc>
        <w:tc>
          <w:tcPr>
            <w:tcW w:w="1936" w:type="dxa"/>
            <w:shd w:val="clear" w:color="auto" w:fill="DAEEF3"/>
          </w:tcPr>
          <w:p w14:paraId="1EFF58F3" w14:textId="77777777" w:rsidR="00ED5BAB" w:rsidRPr="00ED5BAB" w:rsidRDefault="00ED5BAB" w:rsidP="00A70DC3">
            <w:pPr>
              <w:pStyle w:val="a4"/>
              <w:jc w:val="center"/>
              <w:rPr>
                <w:bCs/>
                <w:sz w:val="20"/>
                <w:lang w:val="bg-BG"/>
              </w:rPr>
            </w:pPr>
          </w:p>
        </w:tc>
      </w:tr>
      <w:tr w:rsidR="00ED5BAB" w:rsidRPr="00ED5BAB" w14:paraId="5EEE10F5" w14:textId="77777777" w:rsidTr="00A70DC3">
        <w:tc>
          <w:tcPr>
            <w:tcW w:w="2376" w:type="dxa"/>
            <w:shd w:val="clear" w:color="auto" w:fill="B6DDE8"/>
          </w:tcPr>
          <w:p w14:paraId="4C35D715" w14:textId="77777777" w:rsidR="00ED5BAB" w:rsidRPr="00ED5BAB" w:rsidRDefault="00ED5BAB" w:rsidP="00A70DC3">
            <w:pPr>
              <w:rPr>
                <w:b/>
                <w:bCs/>
                <w:i/>
                <w:sz w:val="20"/>
              </w:rPr>
            </w:pPr>
            <w:r w:rsidRPr="00ED5BAB">
              <w:rPr>
                <w:b/>
                <w:bCs/>
                <w:i/>
                <w:sz w:val="20"/>
              </w:rPr>
              <w:t>Педиатрия и алергология</w:t>
            </w:r>
          </w:p>
        </w:tc>
        <w:tc>
          <w:tcPr>
            <w:tcW w:w="1914" w:type="dxa"/>
            <w:shd w:val="clear" w:color="auto" w:fill="DAEEF3"/>
          </w:tcPr>
          <w:p w14:paraId="48891AD8" w14:textId="77777777" w:rsidR="00ED5BAB" w:rsidRPr="00ED5BAB" w:rsidRDefault="00ED5BAB" w:rsidP="00A70DC3">
            <w:pPr>
              <w:pStyle w:val="a4"/>
              <w:jc w:val="center"/>
              <w:rPr>
                <w:bCs/>
                <w:sz w:val="20"/>
                <w:lang w:val="bg-BG"/>
              </w:rPr>
            </w:pPr>
          </w:p>
        </w:tc>
        <w:tc>
          <w:tcPr>
            <w:tcW w:w="1937" w:type="dxa"/>
            <w:shd w:val="clear" w:color="auto" w:fill="DAEEF3"/>
          </w:tcPr>
          <w:p w14:paraId="4ED79E9E" w14:textId="77777777" w:rsidR="00ED5BAB" w:rsidRPr="00ED5BAB" w:rsidRDefault="00ED5BAB" w:rsidP="00A70DC3">
            <w:pPr>
              <w:pStyle w:val="a4"/>
              <w:jc w:val="center"/>
              <w:rPr>
                <w:bCs/>
                <w:sz w:val="20"/>
                <w:lang w:val="bg-BG"/>
              </w:rPr>
            </w:pPr>
          </w:p>
        </w:tc>
        <w:tc>
          <w:tcPr>
            <w:tcW w:w="1936" w:type="dxa"/>
            <w:shd w:val="clear" w:color="auto" w:fill="DAEEF3"/>
          </w:tcPr>
          <w:p w14:paraId="40ECFE8C" w14:textId="77777777" w:rsidR="00ED5BAB" w:rsidRPr="00ED5BAB" w:rsidRDefault="00ED5BAB" w:rsidP="00A70DC3">
            <w:pPr>
              <w:pStyle w:val="a4"/>
              <w:jc w:val="center"/>
              <w:rPr>
                <w:bCs/>
                <w:sz w:val="20"/>
                <w:lang w:val="bg-BG"/>
              </w:rPr>
            </w:pPr>
          </w:p>
        </w:tc>
      </w:tr>
      <w:tr w:rsidR="00ED5BAB" w:rsidRPr="00ED5BAB" w14:paraId="5E6890EC" w14:textId="77777777" w:rsidTr="00A70DC3">
        <w:tc>
          <w:tcPr>
            <w:tcW w:w="2376" w:type="dxa"/>
            <w:shd w:val="clear" w:color="auto" w:fill="B6DDE8"/>
          </w:tcPr>
          <w:p w14:paraId="6E0D6782" w14:textId="77777777" w:rsidR="00ED5BAB" w:rsidRPr="00ED5BAB" w:rsidRDefault="00ED5BAB" w:rsidP="00A70DC3">
            <w:pPr>
              <w:rPr>
                <w:b/>
                <w:bCs/>
                <w:i/>
                <w:sz w:val="20"/>
              </w:rPr>
            </w:pPr>
            <w:r w:rsidRPr="00ED5BAB">
              <w:rPr>
                <w:b/>
                <w:bCs/>
                <w:i/>
                <w:sz w:val="20"/>
              </w:rPr>
              <w:t>Детска ендокринология</w:t>
            </w:r>
          </w:p>
        </w:tc>
        <w:tc>
          <w:tcPr>
            <w:tcW w:w="1914" w:type="dxa"/>
            <w:shd w:val="clear" w:color="auto" w:fill="DAEEF3"/>
          </w:tcPr>
          <w:p w14:paraId="1348E4A2" w14:textId="77777777" w:rsidR="00ED5BAB" w:rsidRPr="00ED5BAB" w:rsidRDefault="00ED5BAB" w:rsidP="00A70DC3">
            <w:pPr>
              <w:pStyle w:val="a4"/>
              <w:jc w:val="center"/>
              <w:rPr>
                <w:bCs/>
                <w:sz w:val="20"/>
                <w:lang w:val="bg-BG"/>
              </w:rPr>
            </w:pPr>
            <w:r w:rsidRPr="00ED5BAB">
              <w:rPr>
                <w:bCs/>
                <w:sz w:val="20"/>
                <w:lang w:val="bg-BG"/>
              </w:rPr>
              <w:t>Рег. ниво</w:t>
            </w:r>
          </w:p>
        </w:tc>
        <w:tc>
          <w:tcPr>
            <w:tcW w:w="1937" w:type="dxa"/>
            <w:shd w:val="clear" w:color="auto" w:fill="DAEEF3"/>
          </w:tcPr>
          <w:p w14:paraId="6E77DECF" w14:textId="77777777" w:rsidR="00ED5BAB" w:rsidRPr="00ED5BAB" w:rsidRDefault="00ED5BAB" w:rsidP="00A70DC3">
            <w:pPr>
              <w:pStyle w:val="a4"/>
              <w:jc w:val="center"/>
              <w:rPr>
                <w:bCs/>
                <w:sz w:val="20"/>
                <w:lang w:val="bg-BG"/>
              </w:rPr>
            </w:pPr>
            <w:r w:rsidRPr="00ED5BAB">
              <w:rPr>
                <w:bCs/>
                <w:sz w:val="20"/>
                <w:lang w:val="bg-BG"/>
              </w:rPr>
              <w:t>1</w:t>
            </w:r>
          </w:p>
        </w:tc>
        <w:tc>
          <w:tcPr>
            <w:tcW w:w="1936" w:type="dxa"/>
            <w:shd w:val="clear" w:color="auto" w:fill="DAEEF3"/>
          </w:tcPr>
          <w:p w14:paraId="07ABA1BD" w14:textId="77777777" w:rsidR="00ED5BAB" w:rsidRPr="00ED5BAB" w:rsidRDefault="00ED5BAB" w:rsidP="00A70DC3">
            <w:pPr>
              <w:pStyle w:val="a4"/>
              <w:jc w:val="center"/>
              <w:rPr>
                <w:bCs/>
                <w:sz w:val="20"/>
                <w:lang w:val="bg-BG"/>
              </w:rPr>
            </w:pPr>
          </w:p>
        </w:tc>
      </w:tr>
      <w:tr w:rsidR="00ED5BAB" w:rsidRPr="00ED5BAB" w14:paraId="00FB9116" w14:textId="77777777" w:rsidTr="00A70DC3">
        <w:tc>
          <w:tcPr>
            <w:tcW w:w="2376" w:type="dxa"/>
            <w:shd w:val="clear" w:color="auto" w:fill="B6DDE8"/>
          </w:tcPr>
          <w:p w14:paraId="6C8C8F97" w14:textId="77777777" w:rsidR="00ED5BAB" w:rsidRPr="00ED5BAB" w:rsidRDefault="00ED5BAB" w:rsidP="00A70DC3">
            <w:pPr>
              <w:rPr>
                <w:b/>
                <w:bCs/>
                <w:i/>
                <w:sz w:val="20"/>
              </w:rPr>
            </w:pPr>
            <w:r w:rsidRPr="00ED5BAB">
              <w:rPr>
                <w:b/>
                <w:bCs/>
                <w:i/>
                <w:sz w:val="20"/>
              </w:rPr>
              <w:t>Детска кардиология</w:t>
            </w:r>
          </w:p>
        </w:tc>
        <w:tc>
          <w:tcPr>
            <w:tcW w:w="1914" w:type="dxa"/>
            <w:shd w:val="clear" w:color="auto" w:fill="DAEEF3"/>
          </w:tcPr>
          <w:p w14:paraId="676D763C" w14:textId="77777777" w:rsidR="00ED5BAB" w:rsidRPr="00ED5BAB" w:rsidRDefault="00ED5BAB" w:rsidP="00A70DC3">
            <w:pPr>
              <w:pStyle w:val="a4"/>
              <w:jc w:val="center"/>
              <w:rPr>
                <w:bCs/>
                <w:sz w:val="20"/>
                <w:lang w:val="bg-BG"/>
              </w:rPr>
            </w:pPr>
            <w:r w:rsidRPr="00ED5BAB">
              <w:rPr>
                <w:bCs/>
                <w:sz w:val="20"/>
                <w:lang w:val="bg-BG"/>
              </w:rPr>
              <w:t>Рег. ниво</w:t>
            </w:r>
          </w:p>
        </w:tc>
        <w:tc>
          <w:tcPr>
            <w:tcW w:w="1937" w:type="dxa"/>
            <w:shd w:val="clear" w:color="auto" w:fill="DAEEF3"/>
          </w:tcPr>
          <w:p w14:paraId="6D5DC8AA" w14:textId="77777777" w:rsidR="00ED5BAB" w:rsidRPr="00ED5BAB" w:rsidRDefault="00ED5BAB" w:rsidP="00A70DC3">
            <w:pPr>
              <w:pStyle w:val="a4"/>
              <w:jc w:val="center"/>
              <w:rPr>
                <w:bCs/>
                <w:sz w:val="20"/>
                <w:lang w:val="bg-BG"/>
              </w:rPr>
            </w:pPr>
            <w:r w:rsidRPr="00ED5BAB">
              <w:rPr>
                <w:bCs/>
                <w:sz w:val="20"/>
                <w:lang w:val="bg-BG"/>
              </w:rPr>
              <w:t>1</w:t>
            </w:r>
          </w:p>
        </w:tc>
        <w:tc>
          <w:tcPr>
            <w:tcW w:w="1936" w:type="dxa"/>
            <w:shd w:val="clear" w:color="auto" w:fill="DAEEF3"/>
          </w:tcPr>
          <w:p w14:paraId="41E81F0A" w14:textId="77777777" w:rsidR="00ED5BAB" w:rsidRPr="00ED5BAB" w:rsidRDefault="00ED5BAB" w:rsidP="00A70DC3">
            <w:pPr>
              <w:pStyle w:val="a4"/>
              <w:jc w:val="center"/>
              <w:rPr>
                <w:bCs/>
                <w:sz w:val="20"/>
                <w:lang w:val="bg-BG"/>
              </w:rPr>
            </w:pPr>
          </w:p>
        </w:tc>
      </w:tr>
      <w:tr w:rsidR="00ED5BAB" w:rsidRPr="00ED5BAB" w14:paraId="0BD31C64" w14:textId="77777777" w:rsidTr="00A70DC3">
        <w:tc>
          <w:tcPr>
            <w:tcW w:w="2376" w:type="dxa"/>
            <w:shd w:val="clear" w:color="auto" w:fill="B6DDE8"/>
          </w:tcPr>
          <w:p w14:paraId="4DF9B349" w14:textId="77777777" w:rsidR="00ED5BAB" w:rsidRPr="00ED5BAB" w:rsidRDefault="00ED5BAB" w:rsidP="00A70DC3">
            <w:pPr>
              <w:rPr>
                <w:b/>
                <w:bCs/>
                <w:i/>
                <w:sz w:val="20"/>
              </w:rPr>
            </w:pPr>
            <w:r w:rsidRPr="00ED5BAB">
              <w:rPr>
                <w:b/>
                <w:bCs/>
                <w:i/>
                <w:sz w:val="20"/>
              </w:rPr>
              <w:t>Трансфузионна хематология</w:t>
            </w:r>
          </w:p>
        </w:tc>
        <w:tc>
          <w:tcPr>
            <w:tcW w:w="1914" w:type="dxa"/>
            <w:shd w:val="clear" w:color="auto" w:fill="DAEEF3"/>
          </w:tcPr>
          <w:p w14:paraId="7F5FDD7F" w14:textId="77777777" w:rsidR="00ED5BAB" w:rsidRPr="00ED5BAB" w:rsidRDefault="00ED5BAB" w:rsidP="00A70DC3">
            <w:pPr>
              <w:pStyle w:val="a4"/>
              <w:jc w:val="center"/>
              <w:rPr>
                <w:bCs/>
                <w:sz w:val="20"/>
                <w:lang w:val="bg-BG"/>
              </w:rPr>
            </w:pPr>
            <w:r w:rsidRPr="00ED5BAB">
              <w:rPr>
                <w:bCs/>
                <w:sz w:val="20"/>
                <w:lang w:val="bg-BG"/>
              </w:rPr>
              <w:t>2</w:t>
            </w:r>
          </w:p>
        </w:tc>
        <w:tc>
          <w:tcPr>
            <w:tcW w:w="1937" w:type="dxa"/>
            <w:shd w:val="clear" w:color="auto" w:fill="DAEEF3"/>
          </w:tcPr>
          <w:p w14:paraId="1BC13E9C" w14:textId="77777777" w:rsidR="00ED5BAB" w:rsidRPr="00ED5BAB" w:rsidRDefault="00ED5BAB" w:rsidP="00A70DC3">
            <w:pPr>
              <w:pStyle w:val="a4"/>
              <w:jc w:val="center"/>
              <w:rPr>
                <w:bCs/>
                <w:sz w:val="20"/>
                <w:lang w:val="bg-BG"/>
              </w:rPr>
            </w:pPr>
            <w:r w:rsidRPr="00ED5BAB">
              <w:rPr>
                <w:bCs/>
                <w:sz w:val="20"/>
                <w:lang w:val="bg-BG"/>
              </w:rPr>
              <w:t>1</w:t>
            </w:r>
          </w:p>
        </w:tc>
        <w:tc>
          <w:tcPr>
            <w:tcW w:w="1936" w:type="dxa"/>
            <w:shd w:val="clear" w:color="auto" w:fill="DAEEF3"/>
          </w:tcPr>
          <w:p w14:paraId="5F8BA8AF" w14:textId="77777777" w:rsidR="00ED5BAB" w:rsidRPr="00ED5BAB" w:rsidRDefault="00ED5BAB" w:rsidP="00A70DC3">
            <w:pPr>
              <w:pStyle w:val="a4"/>
              <w:jc w:val="center"/>
              <w:rPr>
                <w:bCs/>
                <w:sz w:val="20"/>
                <w:lang w:val="bg-BG"/>
              </w:rPr>
            </w:pPr>
            <w:r w:rsidRPr="00ED5BAB">
              <w:rPr>
                <w:bCs/>
                <w:sz w:val="20"/>
                <w:lang w:val="bg-BG"/>
              </w:rPr>
              <w:t>-1</w:t>
            </w:r>
          </w:p>
        </w:tc>
      </w:tr>
      <w:tr w:rsidR="00ED5BAB" w:rsidRPr="00ED5BAB" w14:paraId="112B93ED" w14:textId="77777777" w:rsidTr="00A70DC3">
        <w:tc>
          <w:tcPr>
            <w:tcW w:w="2376" w:type="dxa"/>
            <w:shd w:val="clear" w:color="auto" w:fill="B6DDE8"/>
          </w:tcPr>
          <w:p w14:paraId="3CF4E180" w14:textId="77777777" w:rsidR="00ED5BAB" w:rsidRPr="00ED5BAB" w:rsidRDefault="00ED5BAB" w:rsidP="00A70DC3">
            <w:pPr>
              <w:rPr>
                <w:b/>
                <w:bCs/>
                <w:i/>
                <w:sz w:val="20"/>
              </w:rPr>
            </w:pPr>
            <w:r w:rsidRPr="00ED5BAB">
              <w:rPr>
                <w:b/>
                <w:bCs/>
                <w:i/>
                <w:sz w:val="20"/>
              </w:rPr>
              <w:t>Микробиология</w:t>
            </w:r>
          </w:p>
        </w:tc>
        <w:tc>
          <w:tcPr>
            <w:tcW w:w="1914" w:type="dxa"/>
            <w:shd w:val="clear" w:color="auto" w:fill="DAEEF3"/>
          </w:tcPr>
          <w:p w14:paraId="197BB5AF" w14:textId="77777777" w:rsidR="00ED5BAB" w:rsidRPr="00ED5BAB" w:rsidRDefault="00ED5BAB" w:rsidP="00A70DC3">
            <w:pPr>
              <w:pStyle w:val="a4"/>
              <w:jc w:val="center"/>
              <w:rPr>
                <w:bCs/>
                <w:sz w:val="20"/>
                <w:lang w:val="bg-BG"/>
              </w:rPr>
            </w:pPr>
            <w:r w:rsidRPr="00ED5BAB">
              <w:rPr>
                <w:bCs/>
                <w:sz w:val="20"/>
                <w:lang w:val="bg-BG"/>
              </w:rPr>
              <w:t>3</w:t>
            </w:r>
          </w:p>
        </w:tc>
        <w:tc>
          <w:tcPr>
            <w:tcW w:w="1937" w:type="dxa"/>
            <w:shd w:val="clear" w:color="auto" w:fill="DAEEF3"/>
          </w:tcPr>
          <w:p w14:paraId="39F5A74F" w14:textId="77777777" w:rsidR="00ED5BAB" w:rsidRPr="00ED5BAB" w:rsidRDefault="00ED5BAB" w:rsidP="00A70DC3">
            <w:pPr>
              <w:pStyle w:val="a4"/>
              <w:jc w:val="center"/>
              <w:rPr>
                <w:bCs/>
                <w:sz w:val="20"/>
                <w:lang w:val="bg-BG"/>
              </w:rPr>
            </w:pPr>
            <w:r w:rsidRPr="00ED5BAB">
              <w:rPr>
                <w:bCs/>
                <w:sz w:val="20"/>
                <w:lang w:val="bg-BG"/>
              </w:rPr>
              <w:t>3</w:t>
            </w:r>
          </w:p>
        </w:tc>
        <w:tc>
          <w:tcPr>
            <w:tcW w:w="1936" w:type="dxa"/>
            <w:shd w:val="clear" w:color="auto" w:fill="DAEEF3"/>
          </w:tcPr>
          <w:p w14:paraId="20204609" w14:textId="77777777" w:rsidR="00ED5BAB" w:rsidRPr="00ED5BAB" w:rsidRDefault="00ED5BAB" w:rsidP="00A70DC3">
            <w:pPr>
              <w:pStyle w:val="a4"/>
              <w:jc w:val="center"/>
              <w:rPr>
                <w:bCs/>
                <w:sz w:val="20"/>
                <w:lang w:val="bg-BG"/>
              </w:rPr>
            </w:pPr>
            <w:r w:rsidRPr="00ED5BAB">
              <w:rPr>
                <w:bCs/>
                <w:sz w:val="20"/>
                <w:lang w:val="bg-BG"/>
              </w:rPr>
              <w:t>0</w:t>
            </w:r>
          </w:p>
        </w:tc>
      </w:tr>
      <w:tr w:rsidR="00ED5BAB" w:rsidRPr="00ED5BAB" w14:paraId="23CAAC65" w14:textId="77777777" w:rsidTr="00A70DC3">
        <w:tc>
          <w:tcPr>
            <w:tcW w:w="2376" w:type="dxa"/>
            <w:shd w:val="clear" w:color="auto" w:fill="B6DDE8"/>
          </w:tcPr>
          <w:p w14:paraId="4FD6979B" w14:textId="77777777" w:rsidR="00ED5BAB" w:rsidRPr="00ED5BAB" w:rsidRDefault="00ED5BAB" w:rsidP="00A70DC3">
            <w:pPr>
              <w:rPr>
                <w:b/>
                <w:bCs/>
                <w:i/>
                <w:sz w:val="20"/>
              </w:rPr>
            </w:pPr>
            <w:r w:rsidRPr="00ED5BAB">
              <w:rPr>
                <w:b/>
                <w:bCs/>
                <w:i/>
                <w:sz w:val="20"/>
              </w:rPr>
              <w:t>Обща клинична патология</w:t>
            </w:r>
          </w:p>
        </w:tc>
        <w:tc>
          <w:tcPr>
            <w:tcW w:w="1914" w:type="dxa"/>
            <w:shd w:val="clear" w:color="auto" w:fill="DAEEF3"/>
          </w:tcPr>
          <w:p w14:paraId="7682EB19" w14:textId="77777777" w:rsidR="00ED5BAB" w:rsidRPr="00ED5BAB" w:rsidRDefault="00ED5BAB" w:rsidP="00A70DC3">
            <w:pPr>
              <w:pStyle w:val="a4"/>
              <w:jc w:val="center"/>
              <w:rPr>
                <w:bCs/>
                <w:sz w:val="20"/>
                <w:lang w:val="bg-BG"/>
              </w:rPr>
            </w:pPr>
            <w:r w:rsidRPr="00ED5BAB">
              <w:rPr>
                <w:bCs/>
                <w:sz w:val="20"/>
                <w:lang w:val="bg-BG"/>
              </w:rPr>
              <w:t>3</w:t>
            </w:r>
          </w:p>
        </w:tc>
        <w:tc>
          <w:tcPr>
            <w:tcW w:w="1937" w:type="dxa"/>
            <w:shd w:val="clear" w:color="auto" w:fill="DAEEF3"/>
          </w:tcPr>
          <w:p w14:paraId="17821D77" w14:textId="77777777" w:rsidR="00ED5BAB" w:rsidRPr="00ED5BAB" w:rsidRDefault="00ED5BAB" w:rsidP="00A70DC3">
            <w:pPr>
              <w:pStyle w:val="a4"/>
              <w:jc w:val="center"/>
              <w:rPr>
                <w:bCs/>
                <w:sz w:val="20"/>
                <w:lang w:val="bg-BG"/>
              </w:rPr>
            </w:pPr>
            <w:r w:rsidRPr="00ED5BAB">
              <w:rPr>
                <w:bCs/>
                <w:sz w:val="20"/>
                <w:lang w:val="bg-BG"/>
              </w:rPr>
              <w:t>1</w:t>
            </w:r>
          </w:p>
        </w:tc>
        <w:tc>
          <w:tcPr>
            <w:tcW w:w="1936" w:type="dxa"/>
            <w:shd w:val="clear" w:color="auto" w:fill="DAEEF3"/>
          </w:tcPr>
          <w:p w14:paraId="75B1099C" w14:textId="77777777" w:rsidR="00ED5BAB" w:rsidRPr="00ED5BAB" w:rsidRDefault="00ED5BAB" w:rsidP="00A70DC3">
            <w:pPr>
              <w:pStyle w:val="a4"/>
              <w:jc w:val="center"/>
              <w:rPr>
                <w:bCs/>
                <w:sz w:val="20"/>
                <w:lang w:val="bg-BG"/>
              </w:rPr>
            </w:pPr>
            <w:r w:rsidRPr="00ED5BAB">
              <w:rPr>
                <w:bCs/>
                <w:sz w:val="20"/>
                <w:lang w:val="bg-BG"/>
              </w:rPr>
              <w:t>-2</w:t>
            </w:r>
          </w:p>
        </w:tc>
      </w:tr>
      <w:tr w:rsidR="00ED5BAB" w:rsidRPr="00ED5BAB" w14:paraId="180A70FB" w14:textId="77777777" w:rsidTr="00A70DC3">
        <w:tc>
          <w:tcPr>
            <w:tcW w:w="2376" w:type="dxa"/>
            <w:shd w:val="clear" w:color="auto" w:fill="B6DDE8"/>
          </w:tcPr>
          <w:p w14:paraId="314468F2" w14:textId="77777777" w:rsidR="00ED5BAB" w:rsidRPr="00ED5BAB" w:rsidRDefault="00ED5BAB" w:rsidP="00A70DC3">
            <w:pPr>
              <w:rPr>
                <w:b/>
                <w:bCs/>
                <w:i/>
                <w:sz w:val="20"/>
              </w:rPr>
            </w:pPr>
            <w:r w:rsidRPr="00ED5BAB">
              <w:rPr>
                <w:b/>
                <w:bCs/>
                <w:i/>
                <w:sz w:val="20"/>
              </w:rPr>
              <w:t>Вирусология</w:t>
            </w:r>
          </w:p>
        </w:tc>
        <w:tc>
          <w:tcPr>
            <w:tcW w:w="1914" w:type="dxa"/>
            <w:shd w:val="clear" w:color="auto" w:fill="DAEEF3"/>
          </w:tcPr>
          <w:p w14:paraId="287AE5FB" w14:textId="77777777" w:rsidR="00ED5BAB" w:rsidRPr="00ED5BAB" w:rsidRDefault="00ED5BAB" w:rsidP="00A70DC3">
            <w:pPr>
              <w:pStyle w:val="a4"/>
              <w:jc w:val="center"/>
              <w:rPr>
                <w:bCs/>
                <w:sz w:val="20"/>
                <w:lang w:val="bg-BG"/>
              </w:rPr>
            </w:pPr>
            <w:r w:rsidRPr="00ED5BAB">
              <w:rPr>
                <w:bCs/>
                <w:sz w:val="20"/>
                <w:lang w:val="bg-BG"/>
              </w:rPr>
              <w:t>2</w:t>
            </w:r>
          </w:p>
        </w:tc>
        <w:tc>
          <w:tcPr>
            <w:tcW w:w="1937" w:type="dxa"/>
            <w:shd w:val="clear" w:color="auto" w:fill="DAEEF3"/>
          </w:tcPr>
          <w:p w14:paraId="0DD58E67" w14:textId="77777777" w:rsidR="00ED5BAB" w:rsidRPr="00ED5BAB" w:rsidRDefault="00ED5BAB" w:rsidP="00A70DC3">
            <w:pPr>
              <w:pStyle w:val="a4"/>
              <w:jc w:val="center"/>
              <w:rPr>
                <w:bCs/>
                <w:sz w:val="20"/>
                <w:lang w:val="bg-BG"/>
              </w:rPr>
            </w:pPr>
            <w:r w:rsidRPr="00ED5BAB">
              <w:rPr>
                <w:bCs/>
                <w:sz w:val="20"/>
                <w:lang w:val="bg-BG"/>
              </w:rPr>
              <w:t>2</w:t>
            </w:r>
          </w:p>
        </w:tc>
        <w:tc>
          <w:tcPr>
            <w:tcW w:w="1936" w:type="dxa"/>
            <w:shd w:val="clear" w:color="auto" w:fill="DAEEF3"/>
          </w:tcPr>
          <w:p w14:paraId="54C4AC14" w14:textId="77777777" w:rsidR="00ED5BAB" w:rsidRPr="00ED5BAB" w:rsidRDefault="00ED5BAB" w:rsidP="00A70DC3">
            <w:pPr>
              <w:pStyle w:val="a4"/>
              <w:jc w:val="center"/>
              <w:rPr>
                <w:bCs/>
                <w:sz w:val="20"/>
                <w:lang w:val="bg-BG"/>
              </w:rPr>
            </w:pPr>
            <w:r w:rsidRPr="00ED5BAB">
              <w:rPr>
                <w:bCs/>
                <w:sz w:val="20"/>
                <w:lang w:val="bg-BG"/>
              </w:rPr>
              <w:t>0</w:t>
            </w:r>
          </w:p>
        </w:tc>
      </w:tr>
      <w:tr w:rsidR="00ED5BAB" w:rsidRPr="00ED5BAB" w14:paraId="1D5FCC33" w14:textId="77777777" w:rsidTr="00A70DC3">
        <w:tc>
          <w:tcPr>
            <w:tcW w:w="2376" w:type="dxa"/>
            <w:shd w:val="clear" w:color="auto" w:fill="B6DDE8"/>
          </w:tcPr>
          <w:p w14:paraId="639D0E5F" w14:textId="77777777" w:rsidR="00ED5BAB" w:rsidRPr="00ED5BAB" w:rsidRDefault="00ED5BAB" w:rsidP="00A70DC3">
            <w:pPr>
              <w:rPr>
                <w:b/>
                <w:bCs/>
                <w:i/>
                <w:sz w:val="20"/>
              </w:rPr>
            </w:pPr>
            <w:r w:rsidRPr="00ED5BAB">
              <w:rPr>
                <w:b/>
                <w:bCs/>
                <w:i/>
                <w:sz w:val="20"/>
              </w:rPr>
              <w:t>Общо:</w:t>
            </w:r>
          </w:p>
        </w:tc>
        <w:tc>
          <w:tcPr>
            <w:tcW w:w="1914" w:type="dxa"/>
            <w:shd w:val="clear" w:color="auto" w:fill="DAEEF3"/>
          </w:tcPr>
          <w:p w14:paraId="1B3D2D67" w14:textId="77777777" w:rsidR="00ED5BAB" w:rsidRPr="00ED5BAB" w:rsidRDefault="00ED5BAB" w:rsidP="00A70DC3">
            <w:pPr>
              <w:pStyle w:val="a4"/>
              <w:jc w:val="center"/>
              <w:rPr>
                <w:b w:val="0"/>
                <w:bCs/>
                <w:sz w:val="20"/>
                <w:lang w:val="bg-BG"/>
              </w:rPr>
            </w:pPr>
            <w:r w:rsidRPr="00ED5BAB">
              <w:rPr>
                <w:bCs/>
                <w:sz w:val="20"/>
                <w:lang w:val="bg-BG"/>
              </w:rPr>
              <w:t>253</w:t>
            </w:r>
          </w:p>
        </w:tc>
        <w:tc>
          <w:tcPr>
            <w:tcW w:w="1937" w:type="dxa"/>
            <w:shd w:val="clear" w:color="auto" w:fill="DAEEF3"/>
          </w:tcPr>
          <w:p w14:paraId="1503888F" w14:textId="77777777" w:rsidR="00ED5BAB" w:rsidRPr="00ED5BAB" w:rsidRDefault="00ED5BAB" w:rsidP="00A70DC3">
            <w:pPr>
              <w:pStyle w:val="a4"/>
              <w:jc w:val="center"/>
              <w:rPr>
                <w:b w:val="0"/>
                <w:bCs/>
                <w:sz w:val="20"/>
                <w:lang w:val="bg-BG"/>
              </w:rPr>
            </w:pPr>
            <w:r w:rsidRPr="00ED5BAB">
              <w:rPr>
                <w:bCs/>
                <w:sz w:val="20"/>
                <w:lang w:val="bg-BG"/>
              </w:rPr>
              <w:t>231</w:t>
            </w:r>
          </w:p>
        </w:tc>
        <w:tc>
          <w:tcPr>
            <w:tcW w:w="1936" w:type="dxa"/>
            <w:shd w:val="clear" w:color="auto" w:fill="DAEEF3"/>
          </w:tcPr>
          <w:p w14:paraId="439A9C02" w14:textId="77777777" w:rsidR="00ED5BAB" w:rsidRPr="00ED5BAB" w:rsidRDefault="00ED5BAB" w:rsidP="00A70DC3">
            <w:pPr>
              <w:pStyle w:val="a4"/>
              <w:jc w:val="center"/>
              <w:rPr>
                <w:b w:val="0"/>
                <w:bCs/>
                <w:sz w:val="20"/>
                <w:lang w:val="bg-BG"/>
              </w:rPr>
            </w:pPr>
          </w:p>
        </w:tc>
      </w:tr>
    </w:tbl>
    <w:p w14:paraId="7F298156" w14:textId="77777777" w:rsidR="00ED5BAB" w:rsidRPr="00ED5BAB" w:rsidRDefault="00ED5BAB" w:rsidP="00ED5BAB">
      <w:pPr>
        <w:tabs>
          <w:tab w:val="num" w:pos="0"/>
        </w:tabs>
        <w:jc w:val="both"/>
        <w:rPr>
          <w:sz w:val="20"/>
        </w:rPr>
      </w:pPr>
      <w:r w:rsidRPr="00ED5BAB">
        <w:rPr>
          <w:b/>
          <w:sz w:val="20"/>
        </w:rPr>
        <w:t>Забележка</w:t>
      </w:r>
      <w:r w:rsidRPr="00ED5BAB">
        <w:rPr>
          <w:sz w:val="20"/>
        </w:rPr>
        <w:t>: данните се вземат от съответната РЗОК за сключените договори по часове</w:t>
      </w:r>
    </w:p>
    <w:p w14:paraId="7653C503" w14:textId="77777777" w:rsidR="00ED5BAB" w:rsidRPr="00ED5BAB" w:rsidRDefault="00ED5BAB" w:rsidP="00ED5BAB">
      <w:pPr>
        <w:tabs>
          <w:tab w:val="num" w:pos="0"/>
        </w:tabs>
        <w:jc w:val="both"/>
        <w:rPr>
          <w:sz w:val="20"/>
        </w:rPr>
      </w:pPr>
      <w:r w:rsidRPr="00ED5BAB">
        <w:rPr>
          <w:sz w:val="20"/>
        </w:rPr>
        <w:t xml:space="preserve"> с ИМП и Национална здравна карта за област Добрич, действаща към момента</w:t>
      </w:r>
    </w:p>
    <w:p w14:paraId="06B9FF33" w14:textId="77777777" w:rsidR="00ED5BAB" w:rsidRPr="00ED5BAB" w:rsidRDefault="00ED5BAB" w:rsidP="00ED5BAB">
      <w:pPr>
        <w:tabs>
          <w:tab w:val="num" w:pos="0"/>
        </w:tabs>
        <w:jc w:val="both"/>
        <w:rPr>
          <w:color w:val="FF0000"/>
          <w:sz w:val="20"/>
        </w:rPr>
      </w:pPr>
    </w:p>
    <w:p w14:paraId="28800BCA" w14:textId="77777777" w:rsidR="00ED5BAB" w:rsidRPr="00ED5BAB" w:rsidRDefault="00ED5BAB" w:rsidP="00ED5BAB">
      <w:pPr>
        <w:tabs>
          <w:tab w:val="num" w:pos="0"/>
        </w:tabs>
        <w:jc w:val="both"/>
        <w:rPr>
          <w:color w:val="FF0000"/>
          <w:sz w:val="20"/>
        </w:rPr>
      </w:pPr>
    </w:p>
    <w:p w14:paraId="53510A11" w14:textId="77777777" w:rsidR="00ED5BAB" w:rsidRPr="00ED5BAB" w:rsidRDefault="00ED5BAB" w:rsidP="00ED5BAB">
      <w:pPr>
        <w:tabs>
          <w:tab w:val="num" w:pos="0"/>
          <w:tab w:val="left" w:pos="567"/>
        </w:tabs>
        <w:jc w:val="both"/>
        <w:rPr>
          <w:sz w:val="20"/>
        </w:rPr>
      </w:pPr>
      <w:r w:rsidRPr="00ED5BAB">
        <w:rPr>
          <w:sz w:val="20"/>
        </w:rPr>
        <w:lastRenderedPageBreak/>
        <w:t>В колона втора цифрата 231 съответства на брой лекари като физически лица, сключили договор със здравната каса. Броят на лекарите на основе</w:t>
      </w:r>
      <w:r>
        <w:rPr>
          <w:sz w:val="20"/>
        </w:rPr>
        <w:t xml:space="preserve">н трудов договор е </w:t>
      </w:r>
      <w:r w:rsidRPr="00ED5BAB">
        <w:rPr>
          <w:sz w:val="20"/>
        </w:rPr>
        <w:t>449. Голяма част от работещите в лечебни заведения за извънболнична помощ лекари са болнични специалисти, които осъществяват дейност и в извънболничната помощ, или специалисти, работещи в повече от едно лечебно заведение за извънболнична помощ.</w:t>
      </w:r>
    </w:p>
    <w:p w14:paraId="66FC052A" w14:textId="77777777" w:rsidR="00ED5BAB" w:rsidRPr="00ED5BAB" w:rsidRDefault="00ED5BAB" w:rsidP="00ED5BAB">
      <w:pPr>
        <w:tabs>
          <w:tab w:val="num" w:pos="0"/>
          <w:tab w:val="left" w:pos="567"/>
        </w:tabs>
        <w:jc w:val="both"/>
        <w:rPr>
          <w:color w:val="FF0000"/>
          <w:sz w:val="20"/>
        </w:rPr>
      </w:pPr>
      <w:r w:rsidRPr="00ED5BAB">
        <w:rPr>
          <w:color w:val="FF0000"/>
          <w:sz w:val="20"/>
        </w:rPr>
        <w:tab/>
      </w:r>
    </w:p>
    <w:p w14:paraId="6D5F1809" w14:textId="77777777" w:rsidR="00ED5BAB" w:rsidRPr="00ED5BAB" w:rsidRDefault="00ED5BAB" w:rsidP="00ED5BAB">
      <w:pPr>
        <w:tabs>
          <w:tab w:val="num" w:pos="0"/>
          <w:tab w:val="left" w:pos="567"/>
        </w:tabs>
        <w:jc w:val="both"/>
        <w:rPr>
          <w:color w:val="FF0000"/>
          <w:sz w:val="20"/>
        </w:rPr>
      </w:pPr>
    </w:p>
    <w:p w14:paraId="742A142B" w14:textId="77777777" w:rsidR="00ED5BAB" w:rsidRPr="00ED5BAB" w:rsidRDefault="00ED5BAB" w:rsidP="00ED5BAB">
      <w:pPr>
        <w:tabs>
          <w:tab w:val="num" w:pos="0"/>
          <w:tab w:val="left" w:pos="567"/>
        </w:tabs>
        <w:jc w:val="both"/>
        <w:rPr>
          <w:b/>
          <w:color w:val="FF0000"/>
          <w:sz w:val="20"/>
          <w:lang w:val="ru-RU"/>
        </w:rPr>
      </w:pPr>
      <w:r w:rsidRPr="00ED5BAB">
        <w:rPr>
          <w:color w:val="FF0000"/>
          <w:sz w:val="20"/>
        </w:rPr>
        <w:tab/>
      </w:r>
    </w:p>
    <w:p w14:paraId="0D549C0D" w14:textId="77777777" w:rsidR="00ED5BAB" w:rsidRPr="00ED5BAB" w:rsidRDefault="00ED5BAB" w:rsidP="008D18CB">
      <w:pPr>
        <w:widowControl/>
        <w:numPr>
          <w:ilvl w:val="0"/>
          <w:numId w:val="60"/>
        </w:numPr>
        <w:tabs>
          <w:tab w:val="left" w:pos="0"/>
          <w:tab w:val="left" w:pos="284"/>
        </w:tabs>
        <w:ind w:left="0" w:firstLine="0"/>
        <w:jc w:val="both"/>
        <w:rPr>
          <w:b/>
          <w:sz w:val="20"/>
        </w:rPr>
      </w:pPr>
      <w:r w:rsidRPr="00ED5BAB">
        <w:rPr>
          <w:sz w:val="20"/>
        </w:rPr>
        <w:t>Дейност на лекарите по специалности в област Добрич</w:t>
      </w:r>
    </w:p>
    <w:p w14:paraId="01F35DE4" w14:textId="77777777" w:rsidR="00ED5BAB" w:rsidRPr="00ED5BAB" w:rsidRDefault="00ED5BAB" w:rsidP="00ED5BAB">
      <w:pPr>
        <w:jc w:val="both"/>
        <w:rPr>
          <w:b/>
          <w:color w:val="FF0000"/>
          <w:sz w:val="20"/>
          <w:lang w:val="ru-RU"/>
        </w:rPr>
      </w:pPr>
    </w:p>
    <w:tbl>
      <w:tblPr>
        <w:tblW w:w="9771"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FFFFFF"/>
        <w:tblLook w:val="0000" w:firstRow="0" w:lastRow="0" w:firstColumn="0" w:lastColumn="0" w:noHBand="0" w:noVBand="0"/>
      </w:tblPr>
      <w:tblGrid>
        <w:gridCol w:w="2260"/>
        <w:gridCol w:w="1272"/>
        <w:gridCol w:w="865"/>
        <w:gridCol w:w="853"/>
        <w:gridCol w:w="820"/>
        <w:gridCol w:w="1680"/>
        <w:gridCol w:w="793"/>
        <w:gridCol w:w="1230"/>
      </w:tblGrid>
      <w:tr w:rsidR="00ED5BAB" w:rsidRPr="00ED5BAB" w14:paraId="5D07C592" w14:textId="77777777" w:rsidTr="00A70DC3">
        <w:trPr>
          <w:trHeight w:val="255"/>
        </w:trPr>
        <w:tc>
          <w:tcPr>
            <w:tcW w:w="2260" w:type="dxa"/>
            <w:vMerge w:val="restart"/>
            <w:shd w:val="clear" w:color="auto" w:fill="B6DDE8"/>
            <w:noWrap/>
          </w:tcPr>
          <w:p w14:paraId="7065AC06" w14:textId="77777777" w:rsidR="00ED5BAB" w:rsidRPr="00ED5BAB" w:rsidRDefault="00ED5BAB" w:rsidP="00A70DC3">
            <w:pPr>
              <w:jc w:val="center"/>
              <w:rPr>
                <w:b/>
                <w:i/>
                <w:sz w:val="20"/>
              </w:rPr>
            </w:pPr>
          </w:p>
          <w:p w14:paraId="078544DE" w14:textId="77777777" w:rsidR="00ED5BAB" w:rsidRPr="00ED5BAB" w:rsidRDefault="00ED5BAB" w:rsidP="00A70DC3">
            <w:pPr>
              <w:jc w:val="center"/>
              <w:rPr>
                <w:b/>
                <w:i/>
                <w:sz w:val="20"/>
              </w:rPr>
            </w:pPr>
          </w:p>
          <w:p w14:paraId="1EAFA53C" w14:textId="77777777" w:rsidR="00ED5BAB" w:rsidRPr="00ED5BAB" w:rsidRDefault="00ED5BAB" w:rsidP="00A70DC3">
            <w:pPr>
              <w:jc w:val="center"/>
              <w:rPr>
                <w:b/>
                <w:i/>
                <w:sz w:val="20"/>
              </w:rPr>
            </w:pPr>
          </w:p>
          <w:p w14:paraId="5362A532" w14:textId="77777777" w:rsidR="00ED5BAB" w:rsidRPr="00ED5BAB" w:rsidRDefault="00ED5BAB" w:rsidP="00A70DC3">
            <w:pPr>
              <w:jc w:val="center"/>
              <w:rPr>
                <w:b/>
                <w:i/>
                <w:sz w:val="20"/>
              </w:rPr>
            </w:pPr>
            <w:r w:rsidRPr="00ED5BAB">
              <w:rPr>
                <w:b/>
                <w:i/>
                <w:sz w:val="20"/>
              </w:rPr>
              <w:t>Области</w:t>
            </w:r>
          </w:p>
        </w:tc>
        <w:tc>
          <w:tcPr>
            <w:tcW w:w="7511" w:type="dxa"/>
            <w:gridSpan w:val="7"/>
            <w:shd w:val="clear" w:color="auto" w:fill="B6DDE8"/>
            <w:noWrap/>
          </w:tcPr>
          <w:p w14:paraId="0A684410" w14:textId="77777777" w:rsidR="00ED5BAB" w:rsidRPr="00ED5BAB" w:rsidRDefault="00ED5BAB" w:rsidP="00A70DC3">
            <w:pPr>
              <w:jc w:val="center"/>
              <w:rPr>
                <w:b/>
                <w:i/>
                <w:sz w:val="20"/>
              </w:rPr>
            </w:pPr>
            <w:r w:rsidRPr="00ED5BAB">
              <w:rPr>
                <w:b/>
                <w:i/>
                <w:sz w:val="20"/>
              </w:rPr>
              <w:t xml:space="preserve">Общо </w:t>
            </w:r>
          </w:p>
        </w:tc>
      </w:tr>
      <w:tr w:rsidR="00ED5BAB" w:rsidRPr="00ED5BAB" w14:paraId="327AE490" w14:textId="77777777" w:rsidTr="00A70DC3">
        <w:trPr>
          <w:trHeight w:val="255"/>
        </w:trPr>
        <w:tc>
          <w:tcPr>
            <w:tcW w:w="2260" w:type="dxa"/>
            <w:vMerge/>
            <w:shd w:val="clear" w:color="auto" w:fill="B6DDE8"/>
          </w:tcPr>
          <w:p w14:paraId="0E334EE1" w14:textId="77777777" w:rsidR="00ED5BAB" w:rsidRPr="00ED5BAB" w:rsidRDefault="00ED5BAB" w:rsidP="00A70DC3">
            <w:pPr>
              <w:rPr>
                <w:b/>
                <w:i/>
                <w:sz w:val="20"/>
              </w:rPr>
            </w:pPr>
          </w:p>
        </w:tc>
        <w:tc>
          <w:tcPr>
            <w:tcW w:w="6400" w:type="dxa"/>
            <w:gridSpan w:val="6"/>
            <w:shd w:val="clear" w:color="auto" w:fill="B6DDE8"/>
          </w:tcPr>
          <w:p w14:paraId="6165C33C" w14:textId="77777777" w:rsidR="00ED5BAB" w:rsidRPr="00ED5BAB" w:rsidRDefault="00ED5BAB" w:rsidP="00A70DC3">
            <w:pPr>
              <w:jc w:val="center"/>
              <w:rPr>
                <w:b/>
                <w:i/>
                <w:sz w:val="20"/>
              </w:rPr>
            </w:pPr>
            <w:r w:rsidRPr="00ED5BAB">
              <w:rPr>
                <w:b/>
                <w:i/>
                <w:sz w:val="20"/>
              </w:rPr>
              <w:t>Посещения в амбулаторията при специалисти през 2022 г.</w:t>
            </w:r>
          </w:p>
        </w:tc>
        <w:tc>
          <w:tcPr>
            <w:tcW w:w="1111" w:type="dxa"/>
            <w:vMerge w:val="restart"/>
            <w:shd w:val="clear" w:color="auto" w:fill="B6DDE8"/>
          </w:tcPr>
          <w:p w14:paraId="17FFC92A" w14:textId="77777777" w:rsidR="00ED5BAB" w:rsidRPr="00ED5BAB" w:rsidRDefault="00ED5BAB" w:rsidP="00A70DC3">
            <w:pPr>
              <w:jc w:val="center"/>
              <w:rPr>
                <w:b/>
                <w:i/>
                <w:sz w:val="20"/>
              </w:rPr>
            </w:pPr>
          </w:p>
          <w:p w14:paraId="4AD5071B" w14:textId="77777777" w:rsidR="00ED5BAB" w:rsidRPr="00ED5BAB" w:rsidRDefault="00ED5BAB" w:rsidP="00A70DC3">
            <w:pPr>
              <w:jc w:val="center"/>
              <w:rPr>
                <w:b/>
                <w:i/>
                <w:sz w:val="20"/>
              </w:rPr>
            </w:pPr>
          </w:p>
          <w:p w14:paraId="697E6F26" w14:textId="77777777" w:rsidR="00ED5BAB" w:rsidRPr="00ED5BAB" w:rsidRDefault="00ED5BAB" w:rsidP="00A70DC3">
            <w:pPr>
              <w:jc w:val="center"/>
              <w:rPr>
                <w:b/>
                <w:i/>
                <w:sz w:val="20"/>
              </w:rPr>
            </w:pPr>
            <w:r w:rsidRPr="00ED5BAB">
              <w:rPr>
                <w:b/>
                <w:i/>
                <w:sz w:val="20"/>
              </w:rPr>
              <w:t>Посещения по домовете</w:t>
            </w:r>
          </w:p>
        </w:tc>
      </w:tr>
      <w:tr w:rsidR="00ED5BAB" w:rsidRPr="00ED5BAB" w14:paraId="76D08A5D" w14:textId="77777777" w:rsidTr="00A70DC3">
        <w:trPr>
          <w:trHeight w:val="255"/>
        </w:trPr>
        <w:tc>
          <w:tcPr>
            <w:tcW w:w="2260" w:type="dxa"/>
            <w:vMerge/>
            <w:shd w:val="clear" w:color="auto" w:fill="B6DDE8"/>
          </w:tcPr>
          <w:p w14:paraId="2F9F4766" w14:textId="77777777" w:rsidR="00ED5BAB" w:rsidRPr="00ED5BAB" w:rsidRDefault="00ED5BAB" w:rsidP="00A70DC3">
            <w:pPr>
              <w:rPr>
                <w:sz w:val="20"/>
              </w:rPr>
            </w:pPr>
          </w:p>
        </w:tc>
        <w:tc>
          <w:tcPr>
            <w:tcW w:w="1294" w:type="dxa"/>
            <w:vMerge w:val="restart"/>
            <w:shd w:val="clear" w:color="auto" w:fill="B6DDE8"/>
          </w:tcPr>
          <w:p w14:paraId="0C82DACA" w14:textId="77777777" w:rsidR="00ED5BAB" w:rsidRPr="00ED5BAB" w:rsidRDefault="00ED5BAB" w:rsidP="00A70DC3">
            <w:pPr>
              <w:jc w:val="center"/>
              <w:rPr>
                <w:b/>
                <w:i/>
                <w:sz w:val="20"/>
              </w:rPr>
            </w:pPr>
          </w:p>
          <w:p w14:paraId="13103CD8" w14:textId="77777777" w:rsidR="00ED5BAB" w:rsidRPr="00ED5BAB" w:rsidRDefault="00ED5BAB" w:rsidP="00A70DC3">
            <w:pPr>
              <w:jc w:val="center"/>
              <w:rPr>
                <w:b/>
                <w:i/>
                <w:sz w:val="20"/>
              </w:rPr>
            </w:pPr>
          </w:p>
          <w:p w14:paraId="70FAEC8E" w14:textId="77777777" w:rsidR="00ED5BAB" w:rsidRPr="00ED5BAB" w:rsidRDefault="00ED5BAB" w:rsidP="00A70DC3">
            <w:pPr>
              <w:jc w:val="center"/>
              <w:rPr>
                <w:b/>
                <w:i/>
                <w:sz w:val="20"/>
              </w:rPr>
            </w:pPr>
            <w:r w:rsidRPr="00ED5BAB">
              <w:rPr>
                <w:b/>
                <w:i/>
                <w:sz w:val="20"/>
              </w:rPr>
              <w:t>Всичко</w:t>
            </w:r>
          </w:p>
        </w:tc>
        <w:tc>
          <w:tcPr>
            <w:tcW w:w="862" w:type="dxa"/>
            <w:vMerge w:val="restart"/>
            <w:shd w:val="clear" w:color="auto" w:fill="B6DDE8"/>
          </w:tcPr>
          <w:p w14:paraId="6551E55E" w14:textId="77777777" w:rsidR="00ED5BAB" w:rsidRPr="00ED5BAB" w:rsidRDefault="00ED5BAB" w:rsidP="00A70DC3">
            <w:pPr>
              <w:jc w:val="center"/>
              <w:rPr>
                <w:b/>
                <w:i/>
                <w:sz w:val="20"/>
              </w:rPr>
            </w:pPr>
          </w:p>
          <w:p w14:paraId="11D922A4" w14:textId="77777777" w:rsidR="00ED5BAB" w:rsidRPr="00ED5BAB" w:rsidRDefault="00ED5BAB" w:rsidP="00A70DC3">
            <w:pPr>
              <w:jc w:val="center"/>
              <w:rPr>
                <w:b/>
                <w:i/>
                <w:sz w:val="20"/>
              </w:rPr>
            </w:pPr>
          </w:p>
          <w:p w14:paraId="521298BC" w14:textId="77777777" w:rsidR="00ED5BAB" w:rsidRPr="00ED5BAB" w:rsidRDefault="00ED5BAB" w:rsidP="00A70DC3">
            <w:pPr>
              <w:jc w:val="center"/>
              <w:rPr>
                <w:b/>
                <w:i/>
                <w:sz w:val="20"/>
              </w:rPr>
            </w:pPr>
            <w:r w:rsidRPr="00ED5BAB">
              <w:rPr>
                <w:b/>
                <w:i/>
                <w:sz w:val="20"/>
              </w:rPr>
              <w:t>На 1 жител</w:t>
            </w:r>
          </w:p>
        </w:tc>
        <w:tc>
          <w:tcPr>
            <w:tcW w:w="4244" w:type="dxa"/>
            <w:gridSpan w:val="4"/>
            <w:shd w:val="clear" w:color="auto" w:fill="B6DDE8"/>
          </w:tcPr>
          <w:p w14:paraId="2E7A561D" w14:textId="77777777" w:rsidR="00ED5BAB" w:rsidRPr="00ED5BAB" w:rsidRDefault="00ED5BAB" w:rsidP="00A70DC3">
            <w:pPr>
              <w:jc w:val="center"/>
              <w:rPr>
                <w:b/>
                <w:i/>
                <w:sz w:val="20"/>
              </w:rPr>
            </w:pPr>
            <w:r w:rsidRPr="00ED5BAB">
              <w:rPr>
                <w:b/>
                <w:i/>
                <w:sz w:val="20"/>
              </w:rPr>
              <w:t>в това число</w:t>
            </w:r>
          </w:p>
        </w:tc>
        <w:tc>
          <w:tcPr>
            <w:tcW w:w="1111" w:type="dxa"/>
            <w:vMerge/>
            <w:shd w:val="clear" w:color="auto" w:fill="B6DDE8"/>
          </w:tcPr>
          <w:p w14:paraId="26466D01" w14:textId="77777777" w:rsidR="00ED5BAB" w:rsidRPr="00ED5BAB" w:rsidRDefault="00ED5BAB" w:rsidP="00A70DC3">
            <w:pPr>
              <w:rPr>
                <w:sz w:val="20"/>
              </w:rPr>
            </w:pPr>
          </w:p>
        </w:tc>
      </w:tr>
      <w:tr w:rsidR="00ED5BAB" w:rsidRPr="00ED5BAB" w14:paraId="21B7BC33" w14:textId="77777777" w:rsidTr="00A70DC3">
        <w:trPr>
          <w:trHeight w:val="765"/>
        </w:trPr>
        <w:tc>
          <w:tcPr>
            <w:tcW w:w="2260" w:type="dxa"/>
            <w:vMerge/>
            <w:shd w:val="clear" w:color="auto" w:fill="B6DDE8"/>
          </w:tcPr>
          <w:p w14:paraId="39590B2B" w14:textId="77777777" w:rsidR="00ED5BAB" w:rsidRPr="00ED5BAB" w:rsidRDefault="00ED5BAB" w:rsidP="00A70DC3">
            <w:pPr>
              <w:rPr>
                <w:sz w:val="20"/>
              </w:rPr>
            </w:pPr>
          </w:p>
        </w:tc>
        <w:tc>
          <w:tcPr>
            <w:tcW w:w="1294" w:type="dxa"/>
            <w:vMerge/>
            <w:shd w:val="clear" w:color="auto" w:fill="B6DDE8"/>
          </w:tcPr>
          <w:p w14:paraId="280E545A" w14:textId="77777777" w:rsidR="00ED5BAB" w:rsidRPr="00ED5BAB" w:rsidRDefault="00ED5BAB" w:rsidP="00A70DC3">
            <w:pPr>
              <w:rPr>
                <w:b/>
                <w:i/>
                <w:sz w:val="20"/>
              </w:rPr>
            </w:pPr>
          </w:p>
        </w:tc>
        <w:tc>
          <w:tcPr>
            <w:tcW w:w="862" w:type="dxa"/>
            <w:vMerge/>
            <w:shd w:val="clear" w:color="auto" w:fill="B6DDE8"/>
          </w:tcPr>
          <w:p w14:paraId="48C6D178" w14:textId="77777777" w:rsidR="00ED5BAB" w:rsidRPr="00ED5BAB" w:rsidRDefault="00ED5BAB" w:rsidP="00A70DC3">
            <w:pPr>
              <w:rPr>
                <w:b/>
                <w:i/>
                <w:sz w:val="20"/>
              </w:rPr>
            </w:pPr>
          </w:p>
        </w:tc>
        <w:tc>
          <w:tcPr>
            <w:tcW w:w="1056" w:type="dxa"/>
            <w:shd w:val="clear" w:color="auto" w:fill="B6DDE8"/>
          </w:tcPr>
          <w:p w14:paraId="0E5EBB18" w14:textId="77777777" w:rsidR="00ED5BAB" w:rsidRPr="00ED5BAB" w:rsidRDefault="00ED5BAB" w:rsidP="00A70DC3">
            <w:pPr>
              <w:jc w:val="center"/>
              <w:rPr>
                <w:b/>
                <w:i/>
                <w:sz w:val="20"/>
              </w:rPr>
            </w:pPr>
          </w:p>
          <w:p w14:paraId="633C3AAB" w14:textId="77777777" w:rsidR="00ED5BAB" w:rsidRPr="00ED5BAB" w:rsidRDefault="00ED5BAB" w:rsidP="00A70DC3">
            <w:pPr>
              <w:jc w:val="center"/>
              <w:rPr>
                <w:b/>
                <w:i/>
                <w:sz w:val="20"/>
              </w:rPr>
            </w:pPr>
            <w:r w:rsidRPr="00ED5BAB">
              <w:rPr>
                <w:b/>
                <w:i/>
                <w:sz w:val="20"/>
              </w:rPr>
              <w:t xml:space="preserve">деца до 17 год. </w:t>
            </w:r>
          </w:p>
        </w:tc>
        <w:tc>
          <w:tcPr>
            <w:tcW w:w="820" w:type="dxa"/>
            <w:shd w:val="clear" w:color="auto" w:fill="B6DDE8"/>
          </w:tcPr>
          <w:p w14:paraId="18A39FBE" w14:textId="77777777" w:rsidR="00ED5BAB" w:rsidRPr="00ED5BAB" w:rsidRDefault="00ED5BAB" w:rsidP="00A70DC3">
            <w:pPr>
              <w:jc w:val="center"/>
              <w:rPr>
                <w:b/>
                <w:i/>
                <w:sz w:val="20"/>
              </w:rPr>
            </w:pPr>
          </w:p>
          <w:p w14:paraId="58340BE5" w14:textId="77777777" w:rsidR="00ED5BAB" w:rsidRPr="00ED5BAB" w:rsidRDefault="00ED5BAB" w:rsidP="00A70DC3">
            <w:pPr>
              <w:jc w:val="center"/>
              <w:rPr>
                <w:b/>
                <w:i/>
                <w:sz w:val="20"/>
              </w:rPr>
            </w:pPr>
            <w:r w:rsidRPr="00ED5BAB">
              <w:rPr>
                <w:b/>
                <w:i/>
                <w:sz w:val="20"/>
              </w:rPr>
              <w:t>На 1 дете</w:t>
            </w:r>
          </w:p>
        </w:tc>
        <w:tc>
          <w:tcPr>
            <w:tcW w:w="1479" w:type="dxa"/>
            <w:shd w:val="clear" w:color="auto" w:fill="B6DDE8"/>
          </w:tcPr>
          <w:p w14:paraId="5FB94228" w14:textId="77777777" w:rsidR="00ED5BAB" w:rsidRPr="00ED5BAB" w:rsidRDefault="00ED5BAB" w:rsidP="00A70DC3">
            <w:pPr>
              <w:jc w:val="center"/>
              <w:rPr>
                <w:b/>
                <w:i/>
                <w:sz w:val="20"/>
              </w:rPr>
            </w:pPr>
          </w:p>
          <w:p w14:paraId="612BDCEF" w14:textId="77777777" w:rsidR="00ED5BAB" w:rsidRPr="00ED5BAB" w:rsidRDefault="00ED5BAB" w:rsidP="00A70DC3">
            <w:pPr>
              <w:jc w:val="center"/>
              <w:rPr>
                <w:b/>
                <w:i/>
                <w:sz w:val="20"/>
              </w:rPr>
            </w:pPr>
            <w:r w:rsidRPr="00ED5BAB">
              <w:rPr>
                <w:b/>
                <w:i/>
                <w:sz w:val="20"/>
              </w:rPr>
              <w:t>профилактични</w:t>
            </w:r>
          </w:p>
        </w:tc>
        <w:tc>
          <w:tcPr>
            <w:tcW w:w="889" w:type="dxa"/>
            <w:shd w:val="clear" w:color="auto" w:fill="B6DDE8"/>
          </w:tcPr>
          <w:p w14:paraId="6AC7A5F2" w14:textId="77777777" w:rsidR="00ED5BAB" w:rsidRPr="00ED5BAB" w:rsidRDefault="00ED5BAB" w:rsidP="00A70DC3">
            <w:pPr>
              <w:jc w:val="center"/>
              <w:rPr>
                <w:b/>
                <w:i/>
                <w:sz w:val="20"/>
              </w:rPr>
            </w:pPr>
            <w:r w:rsidRPr="00ED5BAB">
              <w:rPr>
                <w:b/>
                <w:i/>
                <w:sz w:val="20"/>
              </w:rPr>
              <w:t>от тях деца до 17 год.</w:t>
            </w:r>
          </w:p>
        </w:tc>
        <w:tc>
          <w:tcPr>
            <w:tcW w:w="1111" w:type="dxa"/>
            <w:vMerge/>
            <w:shd w:val="clear" w:color="auto" w:fill="B6DDE8"/>
          </w:tcPr>
          <w:p w14:paraId="08362F0D" w14:textId="77777777" w:rsidR="00ED5BAB" w:rsidRPr="00ED5BAB" w:rsidRDefault="00ED5BAB" w:rsidP="00A70DC3">
            <w:pPr>
              <w:rPr>
                <w:sz w:val="20"/>
              </w:rPr>
            </w:pPr>
          </w:p>
        </w:tc>
      </w:tr>
      <w:tr w:rsidR="00ED5BAB" w:rsidRPr="00ED5BAB" w14:paraId="0B92FD99" w14:textId="77777777" w:rsidTr="00A70DC3">
        <w:trPr>
          <w:trHeight w:val="255"/>
        </w:trPr>
        <w:tc>
          <w:tcPr>
            <w:tcW w:w="2260" w:type="dxa"/>
            <w:shd w:val="clear" w:color="auto" w:fill="B6DDE8"/>
          </w:tcPr>
          <w:p w14:paraId="20BBA607" w14:textId="77777777" w:rsidR="00ED5BAB" w:rsidRPr="00ED5BAB" w:rsidRDefault="00ED5BAB" w:rsidP="00A70DC3">
            <w:pPr>
              <w:rPr>
                <w:b/>
                <w:i/>
                <w:sz w:val="20"/>
              </w:rPr>
            </w:pPr>
            <w:r w:rsidRPr="00ED5BAB">
              <w:rPr>
                <w:b/>
                <w:i/>
                <w:sz w:val="20"/>
              </w:rPr>
              <w:t>Лекари</w:t>
            </w:r>
          </w:p>
        </w:tc>
        <w:tc>
          <w:tcPr>
            <w:tcW w:w="1294" w:type="dxa"/>
            <w:shd w:val="clear" w:color="auto" w:fill="DAEEF3"/>
          </w:tcPr>
          <w:p w14:paraId="59DD288B" w14:textId="77777777" w:rsidR="00ED5BAB" w:rsidRPr="00ED5BAB" w:rsidRDefault="00ED5BAB" w:rsidP="00A70DC3">
            <w:pPr>
              <w:jc w:val="right"/>
              <w:rPr>
                <w:b/>
                <w:bCs/>
                <w:sz w:val="20"/>
                <w:highlight w:val="lightGray"/>
              </w:rPr>
            </w:pPr>
            <w:r w:rsidRPr="00ED5BAB">
              <w:rPr>
                <w:b/>
                <w:bCs/>
                <w:sz w:val="20"/>
                <w:highlight w:val="lightGray"/>
              </w:rPr>
              <w:t>333 733</w:t>
            </w:r>
          </w:p>
        </w:tc>
        <w:tc>
          <w:tcPr>
            <w:tcW w:w="862" w:type="dxa"/>
            <w:shd w:val="clear" w:color="auto" w:fill="DAEEF3"/>
          </w:tcPr>
          <w:p w14:paraId="146939B6" w14:textId="77777777" w:rsidR="00ED5BAB" w:rsidRPr="00ED5BAB" w:rsidRDefault="00ED5BAB" w:rsidP="00A70DC3">
            <w:pPr>
              <w:jc w:val="right"/>
              <w:rPr>
                <w:b/>
                <w:bCs/>
                <w:sz w:val="20"/>
                <w:highlight w:val="lightGray"/>
              </w:rPr>
            </w:pPr>
            <w:r w:rsidRPr="00ED5BAB">
              <w:rPr>
                <w:b/>
                <w:bCs/>
                <w:sz w:val="20"/>
                <w:highlight w:val="lightGray"/>
              </w:rPr>
              <w:t>2,2</w:t>
            </w:r>
          </w:p>
        </w:tc>
        <w:tc>
          <w:tcPr>
            <w:tcW w:w="1056" w:type="dxa"/>
            <w:shd w:val="clear" w:color="auto" w:fill="DAEEF3"/>
          </w:tcPr>
          <w:p w14:paraId="23D7AD19" w14:textId="77777777" w:rsidR="00ED5BAB" w:rsidRPr="00ED5BAB" w:rsidRDefault="00ED5BAB" w:rsidP="00A70DC3">
            <w:pPr>
              <w:jc w:val="right"/>
              <w:rPr>
                <w:b/>
                <w:bCs/>
                <w:sz w:val="20"/>
                <w:highlight w:val="lightGray"/>
              </w:rPr>
            </w:pPr>
            <w:r w:rsidRPr="00ED5BAB">
              <w:rPr>
                <w:b/>
                <w:bCs/>
                <w:sz w:val="20"/>
                <w:highlight w:val="lightGray"/>
              </w:rPr>
              <w:t>45 875</w:t>
            </w:r>
          </w:p>
        </w:tc>
        <w:tc>
          <w:tcPr>
            <w:tcW w:w="820" w:type="dxa"/>
            <w:shd w:val="clear" w:color="auto" w:fill="DAEEF3"/>
            <w:noWrap/>
          </w:tcPr>
          <w:p w14:paraId="2418517B" w14:textId="77777777" w:rsidR="00ED5BAB" w:rsidRPr="00ED5BAB" w:rsidRDefault="00ED5BAB" w:rsidP="00A70DC3">
            <w:pPr>
              <w:jc w:val="right"/>
              <w:rPr>
                <w:b/>
                <w:sz w:val="20"/>
                <w:highlight w:val="lightGray"/>
              </w:rPr>
            </w:pPr>
            <w:r w:rsidRPr="00ED5BAB">
              <w:rPr>
                <w:b/>
                <w:sz w:val="20"/>
                <w:highlight w:val="lightGray"/>
              </w:rPr>
              <w:t>2,0</w:t>
            </w:r>
          </w:p>
        </w:tc>
        <w:tc>
          <w:tcPr>
            <w:tcW w:w="1479" w:type="dxa"/>
            <w:shd w:val="clear" w:color="auto" w:fill="DAEEF3"/>
          </w:tcPr>
          <w:p w14:paraId="53FA9467" w14:textId="77777777" w:rsidR="00ED5BAB" w:rsidRPr="00ED5BAB" w:rsidRDefault="00ED5BAB" w:rsidP="00A70DC3">
            <w:pPr>
              <w:jc w:val="right"/>
              <w:rPr>
                <w:b/>
                <w:bCs/>
                <w:sz w:val="20"/>
                <w:highlight w:val="lightGray"/>
              </w:rPr>
            </w:pPr>
            <w:r w:rsidRPr="00ED5BAB">
              <w:rPr>
                <w:b/>
                <w:bCs/>
                <w:sz w:val="20"/>
                <w:highlight w:val="lightGray"/>
              </w:rPr>
              <w:t>13 843</w:t>
            </w:r>
          </w:p>
        </w:tc>
        <w:tc>
          <w:tcPr>
            <w:tcW w:w="889" w:type="dxa"/>
            <w:shd w:val="clear" w:color="auto" w:fill="DAEEF3"/>
          </w:tcPr>
          <w:p w14:paraId="4F1C2083" w14:textId="77777777" w:rsidR="00ED5BAB" w:rsidRPr="00ED5BAB" w:rsidRDefault="00ED5BAB" w:rsidP="00A70DC3">
            <w:pPr>
              <w:jc w:val="right"/>
              <w:rPr>
                <w:b/>
                <w:bCs/>
                <w:sz w:val="20"/>
                <w:highlight w:val="lightGray"/>
              </w:rPr>
            </w:pPr>
            <w:r w:rsidRPr="00ED5BAB">
              <w:rPr>
                <w:b/>
                <w:bCs/>
                <w:sz w:val="20"/>
                <w:highlight w:val="lightGray"/>
              </w:rPr>
              <w:t>1 834</w:t>
            </w:r>
          </w:p>
        </w:tc>
        <w:tc>
          <w:tcPr>
            <w:tcW w:w="1111" w:type="dxa"/>
            <w:shd w:val="clear" w:color="auto" w:fill="DAEEF3"/>
          </w:tcPr>
          <w:p w14:paraId="05182D6A" w14:textId="77777777" w:rsidR="00ED5BAB" w:rsidRPr="00ED5BAB" w:rsidRDefault="00ED5BAB" w:rsidP="00A70DC3">
            <w:pPr>
              <w:jc w:val="right"/>
              <w:rPr>
                <w:b/>
                <w:bCs/>
                <w:sz w:val="20"/>
                <w:highlight w:val="lightGray"/>
              </w:rPr>
            </w:pPr>
            <w:r w:rsidRPr="00ED5BAB">
              <w:rPr>
                <w:b/>
                <w:bCs/>
                <w:sz w:val="20"/>
                <w:highlight w:val="lightGray"/>
              </w:rPr>
              <w:t>343</w:t>
            </w:r>
          </w:p>
        </w:tc>
      </w:tr>
      <w:tr w:rsidR="00ED5BAB" w:rsidRPr="00ED5BAB" w14:paraId="0103666F" w14:textId="77777777" w:rsidTr="00A70DC3">
        <w:trPr>
          <w:trHeight w:val="60"/>
        </w:trPr>
        <w:tc>
          <w:tcPr>
            <w:tcW w:w="2260" w:type="dxa"/>
            <w:shd w:val="clear" w:color="auto" w:fill="B6DDE8"/>
            <w:noWrap/>
          </w:tcPr>
          <w:p w14:paraId="21179201" w14:textId="77777777" w:rsidR="00ED5BAB" w:rsidRPr="00ED5BAB" w:rsidRDefault="00ED5BAB" w:rsidP="00A70DC3">
            <w:pPr>
              <w:rPr>
                <w:b/>
                <w:i/>
                <w:sz w:val="20"/>
              </w:rPr>
            </w:pPr>
            <w:r w:rsidRPr="00ED5BAB">
              <w:rPr>
                <w:b/>
                <w:i/>
                <w:sz w:val="20"/>
              </w:rPr>
              <w:t xml:space="preserve"> в т.ч. вътрешни болести</w:t>
            </w:r>
          </w:p>
        </w:tc>
        <w:tc>
          <w:tcPr>
            <w:tcW w:w="1294" w:type="dxa"/>
            <w:shd w:val="clear" w:color="auto" w:fill="DAEEF3"/>
          </w:tcPr>
          <w:p w14:paraId="2048E56A" w14:textId="77777777" w:rsidR="00ED5BAB" w:rsidRPr="00ED5BAB" w:rsidRDefault="00ED5BAB" w:rsidP="00A70DC3">
            <w:pPr>
              <w:jc w:val="right"/>
              <w:rPr>
                <w:sz w:val="20"/>
                <w:highlight w:val="lightGray"/>
              </w:rPr>
            </w:pPr>
            <w:r w:rsidRPr="00ED5BAB">
              <w:rPr>
                <w:sz w:val="20"/>
                <w:highlight w:val="lightGray"/>
              </w:rPr>
              <w:t>12 539</w:t>
            </w:r>
          </w:p>
        </w:tc>
        <w:tc>
          <w:tcPr>
            <w:tcW w:w="862" w:type="dxa"/>
            <w:shd w:val="clear" w:color="auto" w:fill="DAEEF3"/>
            <w:noWrap/>
          </w:tcPr>
          <w:p w14:paraId="2795DE10" w14:textId="77777777" w:rsidR="00ED5BAB" w:rsidRPr="00ED5BAB" w:rsidRDefault="00ED5BAB" w:rsidP="00A70DC3">
            <w:pPr>
              <w:jc w:val="right"/>
              <w:rPr>
                <w:sz w:val="20"/>
                <w:highlight w:val="lightGray"/>
              </w:rPr>
            </w:pPr>
            <w:r w:rsidRPr="00ED5BAB">
              <w:rPr>
                <w:sz w:val="20"/>
                <w:highlight w:val="lightGray"/>
              </w:rPr>
              <w:t>0,08</w:t>
            </w:r>
          </w:p>
        </w:tc>
        <w:tc>
          <w:tcPr>
            <w:tcW w:w="1056" w:type="dxa"/>
            <w:shd w:val="clear" w:color="auto" w:fill="DAEEF3"/>
          </w:tcPr>
          <w:p w14:paraId="3B74DB63" w14:textId="77777777" w:rsidR="00ED5BAB" w:rsidRPr="00ED5BAB" w:rsidRDefault="00ED5BAB" w:rsidP="00A70DC3">
            <w:pPr>
              <w:jc w:val="right"/>
              <w:rPr>
                <w:sz w:val="20"/>
                <w:highlight w:val="lightGray"/>
              </w:rPr>
            </w:pPr>
            <w:r w:rsidRPr="00ED5BAB">
              <w:rPr>
                <w:sz w:val="20"/>
                <w:highlight w:val="lightGray"/>
              </w:rPr>
              <w:t>458</w:t>
            </w:r>
          </w:p>
        </w:tc>
        <w:tc>
          <w:tcPr>
            <w:tcW w:w="820" w:type="dxa"/>
            <w:shd w:val="clear" w:color="auto" w:fill="DAEEF3"/>
            <w:noWrap/>
          </w:tcPr>
          <w:p w14:paraId="0D113B10" w14:textId="77777777" w:rsidR="00ED5BAB" w:rsidRPr="00ED5BAB" w:rsidRDefault="00ED5BAB" w:rsidP="00A70DC3">
            <w:pPr>
              <w:jc w:val="right"/>
              <w:rPr>
                <w:sz w:val="20"/>
                <w:highlight w:val="lightGray"/>
              </w:rPr>
            </w:pPr>
            <w:r w:rsidRPr="00ED5BAB">
              <w:rPr>
                <w:sz w:val="20"/>
                <w:highlight w:val="lightGray"/>
              </w:rPr>
              <w:t>0,009</w:t>
            </w:r>
          </w:p>
        </w:tc>
        <w:tc>
          <w:tcPr>
            <w:tcW w:w="1479" w:type="dxa"/>
            <w:shd w:val="clear" w:color="auto" w:fill="DAEEF3"/>
          </w:tcPr>
          <w:p w14:paraId="69137CF9" w14:textId="77777777" w:rsidR="00ED5BAB" w:rsidRPr="00ED5BAB" w:rsidRDefault="00ED5BAB" w:rsidP="00A70DC3">
            <w:pPr>
              <w:jc w:val="right"/>
              <w:rPr>
                <w:sz w:val="20"/>
                <w:highlight w:val="lightGray"/>
              </w:rPr>
            </w:pPr>
            <w:r w:rsidRPr="00ED5BAB">
              <w:rPr>
                <w:sz w:val="20"/>
                <w:highlight w:val="lightGray"/>
              </w:rPr>
              <w:t>1 513</w:t>
            </w:r>
          </w:p>
        </w:tc>
        <w:tc>
          <w:tcPr>
            <w:tcW w:w="889" w:type="dxa"/>
            <w:shd w:val="clear" w:color="auto" w:fill="DAEEF3"/>
          </w:tcPr>
          <w:p w14:paraId="2BAE4416" w14:textId="77777777" w:rsidR="00ED5BAB" w:rsidRPr="00ED5BAB" w:rsidRDefault="00ED5BAB" w:rsidP="00A70DC3">
            <w:pPr>
              <w:jc w:val="right"/>
              <w:rPr>
                <w:sz w:val="20"/>
                <w:highlight w:val="lightGray"/>
              </w:rPr>
            </w:pPr>
          </w:p>
        </w:tc>
        <w:tc>
          <w:tcPr>
            <w:tcW w:w="1111" w:type="dxa"/>
            <w:shd w:val="clear" w:color="auto" w:fill="DAEEF3"/>
          </w:tcPr>
          <w:p w14:paraId="5776BB7C" w14:textId="77777777" w:rsidR="00ED5BAB" w:rsidRPr="00ED5BAB" w:rsidRDefault="00ED5BAB" w:rsidP="00A70DC3">
            <w:pPr>
              <w:jc w:val="right"/>
              <w:rPr>
                <w:sz w:val="20"/>
                <w:highlight w:val="lightGray"/>
              </w:rPr>
            </w:pPr>
          </w:p>
        </w:tc>
      </w:tr>
      <w:tr w:rsidR="00ED5BAB" w:rsidRPr="00ED5BAB" w14:paraId="27F73A87" w14:textId="77777777" w:rsidTr="00A70DC3">
        <w:trPr>
          <w:trHeight w:val="255"/>
        </w:trPr>
        <w:tc>
          <w:tcPr>
            <w:tcW w:w="2260" w:type="dxa"/>
            <w:shd w:val="clear" w:color="auto" w:fill="B6DDE8"/>
            <w:noWrap/>
          </w:tcPr>
          <w:p w14:paraId="7A7D5064" w14:textId="77777777" w:rsidR="00ED5BAB" w:rsidRPr="00ED5BAB" w:rsidRDefault="00ED5BAB" w:rsidP="00A70DC3">
            <w:pPr>
              <w:tabs>
                <w:tab w:val="left" w:pos="300"/>
              </w:tabs>
              <w:rPr>
                <w:b/>
                <w:i/>
                <w:sz w:val="20"/>
              </w:rPr>
            </w:pPr>
            <w:r w:rsidRPr="00ED5BAB">
              <w:rPr>
                <w:b/>
                <w:i/>
                <w:sz w:val="20"/>
              </w:rPr>
              <w:t xml:space="preserve">   гастроентерология</w:t>
            </w:r>
          </w:p>
        </w:tc>
        <w:tc>
          <w:tcPr>
            <w:tcW w:w="1294" w:type="dxa"/>
            <w:shd w:val="clear" w:color="auto" w:fill="DAEEF3"/>
          </w:tcPr>
          <w:p w14:paraId="348202A4" w14:textId="77777777" w:rsidR="00ED5BAB" w:rsidRPr="00ED5BAB" w:rsidRDefault="00ED5BAB" w:rsidP="00A70DC3">
            <w:pPr>
              <w:jc w:val="right"/>
              <w:rPr>
                <w:sz w:val="20"/>
                <w:highlight w:val="lightGray"/>
              </w:rPr>
            </w:pPr>
            <w:r w:rsidRPr="00ED5BAB">
              <w:rPr>
                <w:sz w:val="20"/>
                <w:highlight w:val="lightGray"/>
              </w:rPr>
              <w:t>8 213</w:t>
            </w:r>
          </w:p>
        </w:tc>
        <w:tc>
          <w:tcPr>
            <w:tcW w:w="862" w:type="dxa"/>
            <w:shd w:val="clear" w:color="auto" w:fill="DAEEF3"/>
            <w:noWrap/>
          </w:tcPr>
          <w:p w14:paraId="7AAC2BC2" w14:textId="77777777" w:rsidR="00ED5BAB" w:rsidRPr="00ED5BAB" w:rsidRDefault="00ED5BAB" w:rsidP="00A70DC3">
            <w:pPr>
              <w:jc w:val="right"/>
              <w:rPr>
                <w:sz w:val="20"/>
                <w:highlight w:val="lightGray"/>
              </w:rPr>
            </w:pPr>
            <w:r w:rsidRPr="00ED5BAB">
              <w:rPr>
                <w:sz w:val="20"/>
                <w:highlight w:val="lightGray"/>
              </w:rPr>
              <w:t>0,05</w:t>
            </w:r>
          </w:p>
        </w:tc>
        <w:tc>
          <w:tcPr>
            <w:tcW w:w="1056" w:type="dxa"/>
            <w:shd w:val="clear" w:color="auto" w:fill="DAEEF3"/>
          </w:tcPr>
          <w:p w14:paraId="3A17BE0B" w14:textId="77777777" w:rsidR="00ED5BAB" w:rsidRPr="00ED5BAB" w:rsidRDefault="00ED5BAB" w:rsidP="00A70DC3">
            <w:pPr>
              <w:jc w:val="right"/>
              <w:rPr>
                <w:sz w:val="20"/>
                <w:highlight w:val="lightGray"/>
              </w:rPr>
            </w:pPr>
            <w:r w:rsidRPr="00ED5BAB">
              <w:rPr>
                <w:sz w:val="20"/>
                <w:highlight w:val="lightGray"/>
              </w:rPr>
              <w:t>86</w:t>
            </w:r>
          </w:p>
        </w:tc>
        <w:tc>
          <w:tcPr>
            <w:tcW w:w="820" w:type="dxa"/>
            <w:shd w:val="clear" w:color="auto" w:fill="DAEEF3"/>
            <w:noWrap/>
          </w:tcPr>
          <w:p w14:paraId="3BE27C8B" w14:textId="77777777" w:rsidR="00ED5BAB" w:rsidRPr="00ED5BAB" w:rsidRDefault="00ED5BAB" w:rsidP="00A70DC3">
            <w:pPr>
              <w:jc w:val="right"/>
              <w:rPr>
                <w:sz w:val="20"/>
                <w:highlight w:val="lightGray"/>
              </w:rPr>
            </w:pPr>
            <w:r w:rsidRPr="00ED5BAB">
              <w:rPr>
                <w:sz w:val="20"/>
                <w:highlight w:val="lightGray"/>
              </w:rPr>
              <w:t>0,003</w:t>
            </w:r>
          </w:p>
        </w:tc>
        <w:tc>
          <w:tcPr>
            <w:tcW w:w="1479" w:type="dxa"/>
            <w:shd w:val="clear" w:color="auto" w:fill="DAEEF3"/>
          </w:tcPr>
          <w:p w14:paraId="7AD0C472" w14:textId="77777777" w:rsidR="00ED5BAB" w:rsidRPr="00ED5BAB" w:rsidRDefault="00ED5BAB" w:rsidP="00A70DC3">
            <w:pPr>
              <w:jc w:val="right"/>
              <w:rPr>
                <w:sz w:val="20"/>
                <w:highlight w:val="lightGray"/>
              </w:rPr>
            </w:pPr>
          </w:p>
        </w:tc>
        <w:tc>
          <w:tcPr>
            <w:tcW w:w="889" w:type="dxa"/>
            <w:shd w:val="clear" w:color="auto" w:fill="DAEEF3"/>
          </w:tcPr>
          <w:p w14:paraId="360D5575" w14:textId="77777777" w:rsidR="00ED5BAB" w:rsidRPr="00ED5BAB" w:rsidRDefault="00ED5BAB" w:rsidP="00A70DC3">
            <w:pPr>
              <w:jc w:val="right"/>
              <w:rPr>
                <w:sz w:val="20"/>
                <w:highlight w:val="lightGray"/>
              </w:rPr>
            </w:pPr>
          </w:p>
        </w:tc>
        <w:tc>
          <w:tcPr>
            <w:tcW w:w="1111" w:type="dxa"/>
            <w:shd w:val="clear" w:color="auto" w:fill="DAEEF3"/>
          </w:tcPr>
          <w:p w14:paraId="38942FB6" w14:textId="77777777" w:rsidR="00ED5BAB" w:rsidRPr="00ED5BAB" w:rsidRDefault="00ED5BAB" w:rsidP="00A70DC3">
            <w:pPr>
              <w:jc w:val="right"/>
              <w:rPr>
                <w:sz w:val="20"/>
                <w:highlight w:val="lightGray"/>
              </w:rPr>
            </w:pPr>
          </w:p>
        </w:tc>
      </w:tr>
      <w:tr w:rsidR="00ED5BAB" w:rsidRPr="00ED5BAB" w14:paraId="13125A53" w14:textId="77777777" w:rsidTr="00A70DC3">
        <w:trPr>
          <w:trHeight w:val="255"/>
        </w:trPr>
        <w:tc>
          <w:tcPr>
            <w:tcW w:w="2260" w:type="dxa"/>
            <w:shd w:val="clear" w:color="auto" w:fill="B6DDE8"/>
            <w:noWrap/>
          </w:tcPr>
          <w:p w14:paraId="528D059D" w14:textId="77777777" w:rsidR="00ED5BAB" w:rsidRPr="00ED5BAB" w:rsidRDefault="00ED5BAB" w:rsidP="00A70DC3">
            <w:pPr>
              <w:tabs>
                <w:tab w:val="left" w:pos="300"/>
              </w:tabs>
              <w:rPr>
                <w:b/>
                <w:i/>
                <w:sz w:val="20"/>
              </w:rPr>
            </w:pPr>
            <w:r w:rsidRPr="00ED5BAB">
              <w:rPr>
                <w:b/>
                <w:i/>
                <w:sz w:val="20"/>
              </w:rPr>
              <w:t xml:space="preserve">   ендокринология и     болести на обмяната</w:t>
            </w:r>
          </w:p>
        </w:tc>
        <w:tc>
          <w:tcPr>
            <w:tcW w:w="1294" w:type="dxa"/>
            <w:shd w:val="clear" w:color="auto" w:fill="DAEEF3"/>
          </w:tcPr>
          <w:p w14:paraId="071D3733" w14:textId="77777777" w:rsidR="00ED5BAB" w:rsidRPr="00ED5BAB" w:rsidRDefault="00ED5BAB" w:rsidP="00A70DC3">
            <w:pPr>
              <w:jc w:val="right"/>
              <w:rPr>
                <w:sz w:val="20"/>
                <w:highlight w:val="lightGray"/>
              </w:rPr>
            </w:pPr>
            <w:r w:rsidRPr="00ED5BAB">
              <w:rPr>
                <w:sz w:val="20"/>
                <w:highlight w:val="lightGray"/>
              </w:rPr>
              <w:t>29 155</w:t>
            </w:r>
          </w:p>
        </w:tc>
        <w:tc>
          <w:tcPr>
            <w:tcW w:w="862" w:type="dxa"/>
            <w:shd w:val="clear" w:color="auto" w:fill="DAEEF3"/>
            <w:noWrap/>
          </w:tcPr>
          <w:p w14:paraId="06DB46DE" w14:textId="77777777" w:rsidR="00ED5BAB" w:rsidRPr="00ED5BAB" w:rsidRDefault="00ED5BAB" w:rsidP="00A70DC3">
            <w:pPr>
              <w:jc w:val="right"/>
              <w:rPr>
                <w:sz w:val="20"/>
                <w:highlight w:val="lightGray"/>
              </w:rPr>
            </w:pPr>
            <w:r w:rsidRPr="00ED5BAB">
              <w:rPr>
                <w:sz w:val="20"/>
                <w:highlight w:val="lightGray"/>
              </w:rPr>
              <w:t>0,2</w:t>
            </w:r>
          </w:p>
        </w:tc>
        <w:tc>
          <w:tcPr>
            <w:tcW w:w="1056" w:type="dxa"/>
            <w:shd w:val="clear" w:color="auto" w:fill="DAEEF3"/>
          </w:tcPr>
          <w:p w14:paraId="253A73FD" w14:textId="77777777" w:rsidR="00ED5BAB" w:rsidRPr="00ED5BAB" w:rsidRDefault="00ED5BAB" w:rsidP="00A70DC3">
            <w:pPr>
              <w:jc w:val="right"/>
              <w:rPr>
                <w:sz w:val="20"/>
                <w:highlight w:val="lightGray"/>
              </w:rPr>
            </w:pPr>
            <w:r w:rsidRPr="00ED5BAB">
              <w:rPr>
                <w:sz w:val="20"/>
                <w:highlight w:val="lightGray"/>
              </w:rPr>
              <w:t>314</w:t>
            </w:r>
          </w:p>
        </w:tc>
        <w:tc>
          <w:tcPr>
            <w:tcW w:w="820" w:type="dxa"/>
            <w:shd w:val="clear" w:color="auto" w:fill="DAEEF3"/>
            <w:noWrap/>
          </w:tcPr>
          <w:p w14:paraId="4E80735F" w14:textId="77777777" w:rsidR="00ED5BAB" w:rsidRPr="00ED5BAB" w:rsidRDefault="00ED5BAB" w:rsidP="00A70DC3">
            <w:pPr>
              <w:jc w:val="right"/>
              <w:rPr>
                <w:sz w:val="20"/>
                <w:highlight w:val="lightGray"/>
              </w:rPr>
            </w:pPr>
            <w:r w:rsidRPr="00ED5BAB">
              <w:rPr>
                <w:sz w:val="20"/>
                <w:highlight w:val="lightGray"/>
              </w:rPr>
              <w:t>0,01</w:t>
            </w:r>
          </w:p>
        </w:tc>
        <w:tc>
          <w:tcPr>
            <w:tcW w:w="1479" w:type="dxa"/>
            <w:shd w:val="clear" w:color="auto" w:fill="DAEEF3"/>
          </w:tcPr>
          <w:p w14:paraId="30D6E1C6" w14:textId="77777777" w:rsidR="00ED5BAB" w:rsidRPr="00ED5BAB" w:rsidRDefault="00ED5BAB" w:rsidP="00A70DC3">
            <w:pPr>
              <w:jc w:val="right"/>
              <w:rPr>
                <w:sz w:val="20"/>
                <w:highlight w:val="lightGray"/>
              </w:rPr>
            </w:pPr>
          </w:p>
        </w:tc>
        <w:tc>
          <w:tcPr>
            <w:tcW w:w="889" w:type="dxa"/>
            <w:shd w:val="clear" w:color="auto" w:fill="DAEEF3"/>
          </w:tcPr>
          <w:p w14:paraId="3EA02FBD" w14:textId="77777777" w:rsidR="00ED5BAB" w:rsidRPr="00ED5BAB" w:rsidRDefault="00ED5BAB" w:rsidP="00A70DC3">
            <w:pPr>
              <w:jc w:val="right"/>
              <w:rPr>
                <w:sz w:val="20"/>
                <w:highlight w:val="lightGray"/>
              </w:rPr>
            </w:pPr>
          </w:p>
        </w:tc>
        <w:tc>
          <w:tcPr>
            <w:tcW w:w="1111" w:type="dxa"/>
            <w:shd w:val="clear" w:color="auto" w:fill="DAEEF3"/>
          </w:tcPr>
          <w:p w14:paraId="22543217" w14:textId="77777777" w:rsidR="00ED5BAB" w:rsidRPr="00ED5BAB" w:rsidRDefault="00ED5BAB" w:rsidP="00A70DC3">
            <w:pPr>
              <w:jc w:val="right"/>
              <w:rPr>
                <w:sz w:val="20"/>
                <w:highlight w:val="lightGray"/>
              </w:rPr>
            </w:pPr>
            <w:r w:rsidRPr="00ED5BAB">
              <w:rPr>
                <w:sz w:val="20"/>
                <w:highlight w:val="lightGray"/>
              </w:rPr>
              <w:t>1</w:t>
            </w:r>
          </w:p>
        </w:tc>
      </w:tr>
      <w:tr w:rsidR="00ED5BAB" w:rsidRPr="00ED5BAB" w14:paraId="34909A3D" w14:textId="77777777" w:rsidTr="00A70DC3">
        <w:trPr>
          <w:trHeight w:val="255"/>
        </w:trPr>
        <w:tc>
          <w:tcPr>
            <w:tcW w:w="2260" w:type="dxa"/>
            <w:shd w:val="clear" w:color="auto" w:fill="B6DDE8"/>
            <w:noWrap/>
          </w:tcPr>
          <w:p w14:paraId="421FDDF2" w14:textId="77777777" w:rsidR="00ED5BAB" w:rsidRPr="00ED5BAB" w:rsidRDefault="00ED5BAB" w:rsidP="00A70DC3">
            <w:pPr>
              <w:tabs>
                <w:tab w:val="left" w:pos="300"/>
              </w:tabs>
              <w:rPr>
                <w:b/>
                <w:i/>
                <w:sz w:val="20"/>
              </w:rPr>
            </w:pPr>
            <w:r w:rsidRPr="00ED5BAB">
              <w:rPr>
                <w:b/>
                <w:i/>
                <w:sz w:val="20"/>
              </w:rPr>
              <w:t xml:space="preserve">   кардиология</w:t>
            </w:r>
          </w:p>
        </w:tc>
        <w:tc>
          <w:tcPr>
            <w:tcW w:w="1294" w:type="dxa"/>
            <w:shd w:val="clear" w:color="auto" w:fill="DAEEF3"/>
          </w:tcPr>
          <w:p w14:paraId="5B9264CE" w14:textId="77777777" w:rsidR="00ED5BAB" w:rsidRPr="00ED5BAB" w:rsidRDefault="00ED5BAB" w:rsidP="00A70DC3">
            <w:pPr>
              <w:jc w:val="right"/>
              <w:rPr>
                <w:sz w:val="20"/>
                <w:highlight w:val="lightGray"/>
              </w:rPr>
            </w:pPr>
            <w:r w:rsidRPr="00ED5BAB">
              <w:rPr>
                <w:sz w:val="20"/>
                <w:highlight w:val="lightGray"/>
              </w:rPr>
              <w:t>54 166</w:t>
            </w:r>
          </w:p>
        </w:tc>
        <w:tc>
          <w:tcPr>
            <w:tcW w:w="862" w:type="dxa"/>
            <w:shd w:val="clear" w:color="auto" w:fill="DAEEF3"/>
            <w:noWrap/>
          </w:tcPr>
          <w:p w14:paraId="1A320F26" w14:textId="77777777" w:rsidR="00ED5BAB" w:rsidRPr="00ED5BAB" w:rsidRDefault="00ED5BAB" w:rsidP="00A70DC3">
            <w:pPr>
              <w:jc w:val="right"/>
              <w:rPr>
                <w:sz w:val="20"/>
                <w:highlight w:val="lightGray"/>
              </w:rPr>
            </w:pPr>
            <w:r w:rsidRPr="00ED5BAB">
              <w:rPr>
                <w:sz w:val="20"/>
                <w:highlight w:val="lightGray"/>
              </w:rPr>
              <w:t>0,4</w:t>
            </w:r>
          </w:p>
        </w:tc>
        <w:tc>
          <w:tcPr>
            <w:tcW w:w="1056" w:type="dxa"/>
            <w:shd w:val="clear" w:color="auto" w:fill="DAEEF3"/>
          </w:tcPr>
          <w:p w14:paraId="0D7BF641" w14:textId="77777777" w:rsidR="00ED5BAB" w:rsidRPr="00ED5BAB" w:rsidRDefault="00ED5BAB" w:rsidP="00A70DC3">
            <w:pPr>
              <w:jc w:val="right"/>
              <w:rPr>
                <w:sz w:val="20"/>
                <w:highlight w:val="lightGray"/>
              </w:rPr>
            </w:pPr>
            <w:r w:rsidRPr="00ED5BAB">
              <w:rPr>
                <w:sz w:val="20"/>
                <w:highlight w:val="lightGray"/>
              </w:rPr>
              <w:t>106</w:t>
            </w:r>
          </w:p>
        </w:tc>
        <w:tc>
          <w:tcPr>
            <w:tcW w:w="820" w:type="dxa"/>
            <w:shd w:val="clear" w:color="auto" w:fill="DAEEF3"/>
            <w:noWrap/>
          </w:tcPr>
          <w:p w14:paraId="67A2E018" w14:textId="77777777" w:rsidR="00ED5BAB" w:rsidRPr="00ED5BAB" w:rsidRDefault="00ED5BAB" w:rsidP="00A70DC3">
            <w:pPr>
              <w:jc w:val="right"/>
              <w:rPr>
                <w:sz w:val="20"/>
                <w:highlight w:val="lightGray"/>
              </w:rPr>
            </w:pPr>
            <w:r w:rsidRPr="00ED5BAB">
              <w:rPr>
                <w:sz w:val="20"/>
                <w:highlight w:val="lightGray"/>
              </w:rPr>
              <w:t>0,004</w:t>
            </w:r>
          </w:p>
        </w:tc>
        <w:tc>
          <w:tcPr>
            <w:tcW w:w="1479" w:type="dxa"/>
            <w:shd w:val="clear" w:color="auto" w:fill="DAEEF3"/>
          </w:tcPr>
          <w:p w14:paraId="6E7BF9AB" w14:textId="77777777" w:rsidR="00ED5BAB" w:rsidRPr="00ED5BAB" w:rsidRDefault="00ED5BAB" w:rsidP="00A70DC3">
            <w:pPr>
              <w:jc w:val="right"/>
              <w:rPr>
                <w:sz w:val="20"/>
                <w:highlight w:val="lightGray"/>
              </w:rPr>
            </w:pPr>
            <w:r w:rsidRPr="00ED5BAB">
              <w:rPr>
                <w:sz w:val="20"/>
                <w:highlight w:val="lightGray"/>
              </w:rPr>
              <w:t>821</w:t>
            </w:r>
          </w:p>
        </w:tc>
        <w:tc>
          <w:tcPr>
            <w:tcW w:w="889" w:type="dxa"/>
            <w:shd w:val="clear" w:color="auto" w:fill="DAEEF3"/>
          </w:tcPr>
          <w:p w14:paraId="2526061D" w14:textId="77777777" w:rsidR="00ED5BAB" w:rsidRPr="00ED5BAB" w:rsidRDefault="00ED5BAB" w:rsidP="00A70DC3">
            <w:pPr>
              <w:jc w:val="right"/>
              <w:rPr>
                <w:sz w:val="20"/>
                <w:highlight w:val="lightGray"/>
              </w:rPr>
            </w:pPr>
          </w:p>
        </w:tc>
        <w:tc>
          <w:tcPr>
            <w:tcW w:w="1111" w:type="dxa"/>
            <w:shd w:val="clear" w:color="auto" w:fill="DAEEF3"/>
          </w:tcPr>
          <w:p w14:paraId="3EC55D14" w14:textId="77777777" w:rsidR="00ED5BAB" w:rsidRPr="00ED5BAB" w:rsidRDefault="00ED5BAB" w:rsidP="00A70DC3">
            <w:pPr>
              <w:jc w:val="right"/>
              <w:rPr>
                <w:sz w:val="20"/>
                <w:highlight w:val="lightGray"/>
              </w:rPr>
            </w:pPr>
            <w:r w:rsidRPr="00ED5BAB">
              <w:rPr>
                <w:sz w:val="20"/>
                <w:highlight w:val="lightGray"/>
              </w:rPr>
              <w:t>90</w:t>
            </w:r>
          </w:p>
        </w:tc>
      </w:tr>
      <w:tr w:rsidR="00ED5BAB" w:rsidRPr="00ED5BAB" w14:paraId="123FA5F2" w14:textId="77777777" w:rsidTr="00A70DC3">
        <w:trPr>
          <w:trHeight w:val="255"/>
        </w:trPr>
        <w:tc>
          <w:tcPr>
            <w:tcW w:w="2260" w:type="dxa"/>
            <w:shd w:val="clear" w:color="auto" w:fill="B6DDE8"/>
            <w:noWrap/>
          </w:tcPr>
          <w:p w14:paraId="2A79E510" w14:textId="77777777" w:rsidR="00ED5BAB" w:rsidRPr="00ED5BAB" w:rsidRDefault="00ED5BAB" w:rsidP="00A70DC3">
            <w:pPr>
              <w:tabs>
                <w:tab w:val="left" w:pos="300"/>
              </w:tabs>
              <w:rPr>
                <w:b/>
                <w:i/>
                <w:sz w:val="20"/>
              </w:rPr>
            </w:pPr>
            <w:r w:rsidRPr="00ED5BAB">
              <w:rPr>
                <w:b/>
                <w:i/>
                <w:sz w:val="20"/>
              </w:rPr>
              <w:t xml:space="preserve">   ревматология</w:t>
            </w:r>
          </w:p>
        </w:tc>
        <w:tc>
          <w:tcPr>
            <w:tcW w:w="1294" w:type="dxa"/>
            <w:shd w:val="clear" w:color="auto" w:fill="DAEEF3"/>
          </w:tcPr>
          <w:p w14:paraId="2155548E" w14:textId="77777777" w:rsidR="00ED5BAB" w:rsidRPr="00ED5BAB" w:rsidRDefault="00ED5BAB" w:rsidP="00A70DC3">
            <w:pPr>
              <w:jc w:val="right"/>
              <w:rPr>
                <w:sz w:val="20"/>
                <w:highlight w:val="lightGray"/>
              </w:rPr>
            </w:pPr>
            <w:r w:rsidRPr="00ED5BAB">
              <w:rPr>
                <w:sz w:val="20"/>
                <w:highlight w:val="lightGray"/>
              </w:rPr>
              <w:t>1 230</w:t>
            </w:r>
          </w:p>
        </w:tc>
        <w:tc>
          <w:tcPr>
            <w:tcW w:w="862" w:type="dxa"/>
            <w:shd w:val="clear" w:color="auto" w:fill="DAEEF3"/>
            <w:noWrap/>
          </w:tcPr>
          <w:p w14:paraId="619998D6" w14:textId="77777777" w:rsidR="00ED5BAB" w:rsidRPr="00ED5BAB" w:rsidRDefault="00ED5BAB" w:rsidP="00A70DC3">
            <w:pPr>
              <w:jc w:val="right"/>
              <w:rPr>
                <w:sz w:val="20"/>
                <w:highlight w:val="lightGray"/>
              </w:rPr>
            </w:pPr>
            <w:r w:rsidRPr="00ED5BAB">
              <w:rPr>
                <w:sz w:val="20"/>
                <w:highlight w:val="lightGray"/>
              </w:rPr>
              <w:t>0,008</w:t>
            </w:r>
          </w:p>
        </w:tc>
        <w:tc>
          <w:tcPr>
            <w:tcW w:w="1056" w:type="dxa"/>
            <w:shd w:val="clear" w:color="auto" w:fill="DAEEF3"/>
          </w:tcPr>
          <w:p w14:paraId="5C892DFF" w14:textId="77777777" w:rsidR="00ED5BAB" w:rsidRPr="00ED5BAB" w:rsidRDefault="00ED5BAB" w:rsidP="00A70DC3">
            <w:pPr>
              <w:jc w:val="right"/>
              <w:rPr>
                <w:sz w:val="20"/>
                <w:highlight w:val="lightGray"/>
              </w:rPr>
            </w:pPr>
          </w:p>
        </w:tc>
        <w:tc>
          <w:tcPr>
            <w:tcW w:w="820" w:type="dxa"/>
            <w:shd w:val="clear" w:color="auto" w:fill="DAEEF3"/>
            <w:noWrap/>
          </w:tcPr>
          <w:p w14:paraId="15B66AD4" w14:textId="77777777" w:rsidR="00ED5BAB" w:rsidRPr="00ED5BAB" w:rsidRDefault="00ED5BAB" w:rsidP="00A70DC3">
            <w:pPr>
              <w:jc w:val="right"/>
              <w:rPr>
                <w:sz w:val="20"/>
                <w:highlight w:val="lightGray"/>
              </w:rPr>
            </w:pPr>
          </w:p>
        </w:tc>
        <w:tc>
          <w:tcPr>
            <w:tcW w:w="1479" w:type="dxa"/>
            <w:shd w:val="clear" w:color="auto" w:fill="DAEEF3"/>
          </w:tcPr>
          <w:p w14:paraId="122CFCAB" w14:textId="77777777" w:rsidR="00ED5BAB" w:rsidRPr="00ED5BAB" w:rsidRDefault="00ED5BAB" w:rsidP="00A70DC3">
            <w:pPr>
              <w:jc w:val="right"/>
              <w:rPr>
                <w:sz w:val="20"/>
                <w:highlight w:val="lightGray"/>
              </w:rPr>
            </w:pPr>
          </w:p>
        </w:tc>
        <w:tc>
          <w:tcPr>
            <w:tcW w:w="889" w:type="dxa"/>
            <w:shd w:val="clear" w:color="auto" w:fill="DAEEF3"/>
          </w:tcPr>
          <w:p w14:paraId="62E5E1B1" w14:textId="77777777" w:rsidR="00ED5BAB" w:rsidRPr="00ED5BAB" w:rsidRDefault="00ED5BAB" w:rsidP="00A70DC3">
            <w:pPr>
              <w:jc w:val="right"/>
              <w:rPr>
                <w:sz w:val="20"/>
                <w:highlight w:val="lightGray"/>
              </w:rPr>
            </w:pPr>
          </w:p>
        </w:tc>
        <w:tc>
          <w:tcPr>
            <w:tcW w:w="1111" w:type="dxa"/>
            <w:shd w:val="clear" w:color="auto" w:fill="DAEEF3"/>
          </w:tcPr>
          <w:p w14:paraId="28103EA2" w14:textId="77777777" w:rsidR="00ED5BAB" w:rsidRPr="00ED5BAB" w:rsidRDefault="00ED5BAB" w:rsidP="00A70DC3">
            <w:pPr>
              <w:jc w:val="right"/>
              <w:rPr>
                <w:sz w:val="20"/>
                <w:highlight w:val="lightGray"/>
              </w:rPr>
            </w:pPr>
          </w:p>
        </w:tc>
      </w:tr>
      <w:tr w:rsidR="00ED5BAB" w:rsidRPr="00ED5BAB" w14:paraId="1991C2B9" w14:textId="77777777" w:rsidTr="00A70DC3">
        <w:trPr>
          <w:trHeight w:val="255"/>
        </w:trPr>
        <w:tc>
          <w:tcPr>
            <w:tcW w:w="2260" w:type="dxa"/>
            <w:shd w:val="clear" w:color="auto" w:fill="B6DDE8"/>
            <w:noWrap/>
          </w:tcPr>
          <w:p w14:paraId="2ECDE744" w14:textId="77777777" w:rsidR="00ED5BAB" w:rsidRPr="00ED5BAB" w:rsidRDefault="00ED5BAB" w:rsidP="00A70DC3">
            <w:pPr>
              <w:tabs>
                <w:tab w:val="left" w:pos="300"/>
              </w:tabs>
              <w:rPr>
                <w:b/>
                <w:i/>
                <w:sz w:val="20"/>
              </w:rPr>
            </w:pPr>
            <w:r w:rsidRPr="00ED5BAB">
              <w:rPr>
                <w:b/>
                <w:i/>
                <w:sz w:val="20"/>
              </w:rPr>
              <w:t xml:space="preserve">   пневмология и фтизиатрия</w:t>
            </w:r>
          </w:p>
        </w:tc>
        <w:tc>
          <w:tcPr>
            <w:tcW w:w="1294" w:type="dxa"/>
            <w:shd w:val="clear" w:color="auto" w:fill="DAEEF3"/>
          </w:tcPr>
          <w:p w14:paraId="2C2DF7F1" w14:textId="77777777" w:rsidR="00ED5BAB" w:rsidRPr="00ED5BAB" w:rsidRDefault="00ED5BAB" w:rsidP="00A70DC3">
            <w:pPr>
              <w:jc w:val="right"/>
              <w:rPr>
                <w:sz w:val="20"/>
                <w:highlight w:val="lightGray"/>
              </w:rPr>
            </w:pPr>
            <w:r w:rsidRPr="00ED5BAB">
              <w:rPr>
                <w:sz w:val="20"/>
                <w:highlight w:val="lightGray"/>
              </w:rPr>
              <w:t>7 393</w:t>
            </w:r>
          </w:p>
        </w:tc>
        <w:tc>
          <w:tcPr>
            <w:tcW w:w="862" w:type="dxa"/>
            <w:shd w:val="clear" w:color="auto" w:fill="DAEEF3"/>
            <w:noWrap/>
          </w:tcPr>
          <w:p w14:paraId="7A8DA307" w14:textId="77777777" w:rsidR="00ED5BAB" w:rsidRPr="00ED5BAB" w:rsidRDefault="00ED5BAB" w:rsidP="00A70DC3">
            <w:pPr>
              <w:jc w:val="right"/>
              <w:rPr>
                <w:sz w:val="20"/>
                <w:highlight w:val="lightGray"/>
              </w:rPr>
            </w:pPr>
            <w:r w:rsidRPr="00ED5BAB">
              <w:rPr>
                <w:sz w:val="20"/>
                <w:highlight w:val="lightGray"/>
              </w:rPr>
              <w:t>0,04</w:t>
            </w:r>
          </w:p>
        </w:tc>
        <w:tc>
          <w:tcPr>
            <w:tcW w:w="1056" w:type="dxa"/>
            <w:shd w:val="clear" w:color="auto" w:fill="DAEEF3"/>
          </w:tcPr>
          <w:p w14:paraId="26B43283" w14:textId="77777777" w:rsidR="00ED5BAB" w:rsidRPr="00ED5BAB" w:rsidRDefault="00ED5BAB" w:rsidP="00A70DC3">
            <w:pPr>
              <w:jc w:val="right"/>
              <w:rPr>
                <w:sz w:val="20"/>
                <w:highlight w:val="lightGray"/>
              </w:rPr>
            </w:pPr>
            <w:r w:rsidRPr="00ED5BAB">
              <w:rPr>
                <w:sz w:val="20"/>
                <w:highlight w:val="lightGray"/>
              </w:rPr>
              <w:t>61</w:t>
            </w:r>
          </w:p>
        </w:tc>
        <w:tc>
          <w:tcPr>
            <w:tcW w:w="820" w:type="dxa"/>
            <w:shd w:val="clear" w:color="auto" w:fill="DAEEF3"/>
            <w:noWrap/>
          </w:tcPr>
          <w:p w14:paraId="6A02A5E0" w14:textId="77777777" w:rsidR="00ED5BAB" w:rsidRPr="00ED5BAB" w:rsidRDefault="00ED5BAB" w:rsidP="00A70DC3">
            <w:pPr>
              <w:jc w:val="right"/>
              <w:rPr>
                <w:sz w:val="20"/>
                <w:highlight w:val="lightGray"/>
              </w:rPr>
            </w:pPr>
            <w:r w:rsidRPr="00ED5BAB">
              <w:rPr>
                <w:sz w:val="20"/>
                <w:highlight w:val="lightGray"/>
              </w:rPr>
              <w:t>0,002</w:t>
            </w:r>
          </w:p>
        </w:tc>
        <w:tc>
          <w:tcPr>
            <w:tcW w:w="1479" w:type="dxa"/>
            <w:shd w:val="clear" w:color="auto" w:fill="DAEEF3"/>
          </w:tcPr>
          <w:p w14:paraId="02A27DDC" w14:textId="77777777" w:rsidR="00ED5BAB" w:rsidRPr="00ED5BAB" w:rsidRDefault="00ED5BAB" w:rsidP="00A70DC3">
            <w:pPr>
              <w:jc w:val="right"/>
              <w:rPr>
                <w:sz w:val="20"/>
                <w:highlight w:val="lightGray"/>
              </w:rPr>
            </w:pPr>
          </w:p>
        </w:tc>
        <w:tc>
          <w:tcPr>
            <w:tcW w:w="889" w:type="dxa"/>
            <w:shd w:val="clear" w:color="auto" w:fill="DAEEF3"/>
          </w:tcPr>
          <w:p w14:paraId="2EC32196" w14:textId="77777777" w:rsidR="00ED5BAB" w:rsidRPr="00ED5BAB" w:rsidRDefault="00ED5BAB" w:rsidP="00A70DC3">
            <w:pPr>
              <w:jc w:val="right"/>
              <w:rPr>
                <w:sz w:val="20"/>
                <w:highlight w:val="lightGray"/>
              </w:rPr>
            </w:pPr>
          </w:p>
        </w:tc>
        <w:tc>
          <w:tcPr>
            <w:tcW w:w="1111" w:type="dxa"/>
            <w:shd w:val="clear" w:color="auto" w:fill="DAEEF3"/>
          </w:tcPr>
          <w:p w14:paraId="0EEC47F9" w14:textId="77777777" w:rsidR="00ED5BAB" w:rsidRPr="00ED5BAB" w:rsidRDefault="00ED5BAB" w:rsidP="00A70DC3">
            <w:pPr>
              <w:jc w:val="right"/>
              <w:rPr>
                <w:sz w:val="20"/>
                <w:highlight w:val="lightGray"/>
              </w:rPr>
            </w:pPr>
            <w:r w:rsidRPr="00ED5BAB">
              <w:rPr>
                <w:sz w:val="20"/>
                <w:highlight w:val="lightGray"/>
              </w:rPr>
              <w:t>7</w:t>
            </w:r>
          </w:p>
        </w:tc>
      </w:tr>
      <w:tr w:rsidR="00ED5BAB" w:rsidRPr="00ED5BAB" w14:paraId="36C015E2" w14:textId="77777777" w:rsidTr="00A70DC3">
        <w:trPr>
          <w:trHeight w:val="255"/>
        </w:trPr>
        <w:tc>
          <w:tcPr>
            <w:tcW w:w="2260" w:type="dxa"/>
            <w:shd w:val="clear" w:color="auto" w:fill="B6DDE8"/>
            <w:noWrap/>
          </w:tcPr>
          <w:p w14:paraId="07E7ED94" w14:textId="77777777" w:rsidR="00ED5BAB" w:rsidRPr="00ED5BAB" w:rsidRDefault="00ED5BAB" w:rsidP="00A70DC3">
            <w:pPr>
              <w:tabs>
                <w:tab w:val="left" w:pos="300"/>
              </w:tabs>
              <w:rPr>
                <w:b/>
                <w:i/>
                <w:sz w:val="20"/>
              </w:rPr>
            </w:pPr>
            <w:r w:rsidRPr="00ED5BAB">
              <w:rPr>
                <w:b/>
                <w:i/>
                <w:sz w:val="20"/>
              </w:rPr>
              <w:t xml:space="preserve">   нефрология</w:t>
            </w:r>
          </w:p>
        </w:tc>
        <w:tc>
          <w:tcPr>
            <w:tcW w:w="1294" w:type="dxa"/>
            <w:shd w:val="clear" w:color="auto" w:fill="DAEEF3"/>
          </w:tcPr>
          <w:p w14:paraId="67920D59" w14:textId="77777777" w:rsidR="00ED5BAB" w:rsidRPr="00ED5BAB" w:rsidRDefault="00ED5BAB" w:rsidP="00A70DC3">
            <w:pPr>
              <w:jc w:val="right"/>
              <w:rPr>
                <w:sz w:val="20"/>
                <w:highlight w:val="lightGray"/>
              </w:rPr>
            </w:pPr>
            <w:r w:rsidRPr="00ED5BAB">
              <w:rPr>
                <w:sz w:val="20"/>
                <w:highlight w:val="lightGray"/>
              </w:rPr>
              <w:t>8 708</w:t>
            </w:r>
          </w:p>
        </w:tc>
        <w:tc>
          <w:tcPr>
            <w:tcW w:w="862" w:type="dxa"/>
            <w:shd w:val="clear" w:color="auto" w:fill="DAEEF3"/>
            <w:noWrap/>
          </w:tcPr>
          <w:p w14:paraId="6916ED37" w14:textId="77777777" w:rsidR="00ED5BAB" w:rsidRPr="00ED5BAB" w:rsidRDefault="00ED5BAB" w:rsidP="00A70DC3">
            <w:pPr>
              <w:jc w:val="right"/>
              <w:rPr>
                <w:sz w:val="20"/>
                <w:highlight w:val="lightGray"/>
              </w:rPr>
            </w:pPr>
            <w:r w:rsidRPr="00ED5BAB">
              <w:rPr>
                <w:sz w:val="20"/>
                <w:highlight w:val="lightGray"/>
              </w:rPr>
              <w:t>0,05</w:t>
            </w:r>
          </w:p>
        </w:tc>
        <w:tc>
          <w:tcPr>
            <w:tcW w:w="1056" w:type="dxa"/>
            <w:shd w:val="clear" w:color="auto" w:fill="DAEEF3"/>
          </w:tcPr>
          <w:p w14:paraId="2F9747AD" w14:textId="77777777" w:rsidR="00ED5BAB" w:rsidRPr="00ED5BAB" w:rsidRDefault="00ED5BAB" w:rsidP="00A70DC3">
            <w:pPr>
              <w:jc w:val="right"/>
              <w:rPr>
                <w:sz w:val="20"/>
                <w:highlight w:val="lightGray"/>
              </w:rPr>
            </w:pPr>
            <w:r w:rsidRPr="00ED5BAB">
              <w:rPr>
                <w:sz w:val="20"/>
                <w:highlight w:val="lightGray"/>
              </w:rPr>
              <w:t>73</w:t>
            </w:r>
          </w:p>
        </w:tc>
        <w:tc>
          <w:tcPr>
            <w:tcW w:w="820" w:type="dxa"/>
            <w:shd w:val="clear" w:color="auto" w:fill="DAEEF3"/>
            <w:noWrap/>
          </w:tcPr>
          <w:p w14:paraId="59A57284" w14:textId="77777777" w:rsidR="00ED5BAB" w:rsidRPr="00ED5BAB" w:rsidRDefault="00ED5BAB" w:rsidP="00A70DC3">
            <w:pPr>
              <w:jc w:val="right"/>
              <w:rPr>
                <w:sz w:val="20"/>
                <w:highlight w:val="lightGray"/>
              </w:rPr>
            </w:pPr>
            <w:r w:rsidRPr="00ED5BAB">
              <w:rPr>
                <w:sz w:val="20"/>
                <w:highlight w:val="lightGray"/>
              </w:rPr>
              <w:t>0,002</w:t>
            </w:r>
          </w:p>
        </w:tc>
        <w:tc>
          <w:tcPr>
            <w:tcW w:w="1479" w:type="dxa"/>
            <w:shd w:val="clear" w:color="auto" w:fill="DAEEF3"/>
          </w:tcPr>
          <w:p w14:paraId="3B271469" w14:textId="77777777" w:rsidR="00ED5BAB" w:rsidRPr="00ED5BAB" w:rsidRDefault="00ED5BAB" w:rsidP="00A70DC3">
            <w:pPr>
              <w:jc w:val="right"/>
              <w:rPr>
                <w:sz w:val="20"/>
                <w:highlight w:val="lightGray"/>
              </w:rPr>
            </w:pPr>
          </w:p>
        </w:tc>
        <w:tc>
          <w:tcPr>
            <w:tcW w:w="889" w:type="dxa"/>
            <w:shd w:val="clear" w:color="auto" w:fill="DAEEF3"/>
          </w:tcPr>
          <w:p w14:paraId="6546CD8B" w14:textId="77777777" w:rsidR="00ED5BAB" w:rsidRPr="00ED5BAB" w:rsidRDefault="00ED5BAB" w:rsidP="00A70DC3">
            <w:pPr>
              <w:jc w:val="right"/>
              <w:rPr>
                <w:sz w:val="20"/>
                <w:highlight w:val="lightGray"/>
              </w:rPr>
            </w:pPr>
          </w:p>
        </w:tc>
        <w:tc>
          <w:tcPr>
            <w:tcW w:w="1111" w:type="dxa"/>
            <w:shd w:val="clear" w:color="auto" w:fill="DAEEF3"/>
          </w:tcPr>
          <w:p w14:paraId="68483FAF" w14:textId="77777777" w:rsidR="00ED5BAB" w:rsidRPr="00ED5BAB" w:rsidRDefault="00ED5BAB" w:rsidP="00A70DC3">
            <w:pPr>
              <w:jc w:val="right"/>
              <w:rPr>
                <w:sz w:val="20"/>
                <w:highlight w:val="lightGray"/>
              </w:rPr>
            </w:pPr>
            <w:r w:rsidRPr="00ED5BAB">
              <w:rPr>
                <w:sz w:val="20"/>
                <w:highlight w:val="lightGray"/>
              </w:rPr>
              <w:t>5</w:t>
            </w:r>
          </w:p>
        </w:tc>
      </w:tr>
      <w:tr w:rsidR="00ED5BAB" w:rsidRPr="00ED5BAB" w14:paraId="0B744A63" w14:textId="77777777" w:rsidTr="00A70DC3">
        <w:trPr>
          <w:trHeight w:val="255"/>
        </w:trPr>
        <w:tc>
          <w:tcPr>
            <w:tcW w:w="2260" w:type="dxa"/>
            <w:shd w:val="clear" w:color="auto" w:fill="B6DDE8"/>
            <w:noWrap/>
          </w:tcPr>
          <w:p w14:paraId="02145BDE" w14:textId="77777777" w:rsidR="00ED5BAB" w:rsidRPr="00ED5BAB" w:rsidRDefault="00ED5BAB" w:rsidP="00A70DC3">
            <w:pPr>
              <w:tabs>
                <w:tab w:val="left" w:pos="300"/>
              </w:tabs>
              <w:rPr>
                <w:b/>
                <w:i/>
                <w:sz w:val="20"/>
              </w:rPr>
            </w:pPr>
            <w:r w:rsidRPr="00ED5BAB">
              <w:rPr>
                <w:b/>
                <w:i/>
                <w:sz w:val="20"/>
              </w:rPr>
              <w:t xml:space="preserve">   клинична хематология</w:t>
            </w:r>
          </w:p>
        </w:tc>
        <w:tc>
          <w:tcPr>
            <w:tcW w:w="1294" w:type="dxa"/>
            <w:shd w:val="clear" w:color="auto" w:fill="DAEEF3"/>
          </w:tcPr>
          <w:p w14:paraId="6215022D" w14:textId="77777777" w:rsidR="00ED5BAB" w:rsidRPr="00ED5BAB" w:rsidRDefault="00ED5BAB" w:rsidP="00A70DC3">
            <w:pPr>
              <w:jc w:val="right"/>
              <w:rPr>
                <w:sz w:val="20"/>
                <w:highlight w:val="lightGray"/>
              </w:rPr>
            </w:pPr>
            <w:r w:rsidRPr="00ED5BAB">
              <w:rPr>
                <w:sz w:val="20"/>
                <w:highlight w:val="lightGray"/>
              </w:rPr>
              <w:t>185</w:t>
            </w:r>
          </w:p>
        </w:tc>
        <w:tc>
          <w:tcPr>
            <w:tcW w:w="862" w:type="dxa"/>
            <w:shd w:val="clear" w:color="auto" w:fill="DAEEF3"/>
            <w:noWrap/>
          </w:tcPr>
          <w:p w14:paraId="5B0170D5" w14:textId="77777777" w:rsidR="00ED5BAB" w:rsidRPr="00ED5BAB" w:rsidRDefault="00ED5BAB" w:rsidP="00A70DC3">
            <w:pPr>
              <w:jc w:val="right"/>
              <w:rPr>
                <w:sz w:val="20"/>
                <w:highlight w:val="lightGray"/>
              </w:rPr>
            </w:pPr>
            <w:r w:rsidRPr="00ED5BAB">
              <w:rPr>
                <w:sz w:val="20"/>
                <w:highlight w:val="lightGray"/>
              </w:rPr>
              <w:t>0,001</w:t>
            </w:r>
          </w:p>
        </w:tc>
        <w:tc>
          <w:tcPr>
            <w:tcW w:w="1056" w:type="dxa"/>
            <w:shd w:val="clear" w:color="auto" w:fill="DAEEF3"/>
          </w:tcPr>
          <w:p w14:paraId="61528F37" w14:textId="77777777" w:rsidR="00ED5BAB" w:rsidRPr="00ED5BAB" w:rsidRDefault="00ED5BAB" w:rsidP="00A70DC3">
            <w:pPr>
              <w:jc w:val="right"/>
              <w:rPr>
                <w:sz w:val="20"/>
                <w:highlight w:val="lightGray"/>
              </w:rPr>
            </w:pPr>
            <w:r w:rsidRPr="00ED5BAB">
              <w:rPr>
                <w:sz w:val="20"/>
                <w:highlight w:val="lightGray"/>
              </w:rPr>
              <w:t>3</w:t>
            </w:r>
          </w:p>
        </w:tc>
        <w:tc>
          <w:tcPr>
            <w:tcW w:w="820" w:type="dxa"/>
            <w:shd w:val="clear" w:color="auto" w:fill="DAEEF3"/>
            <w:noWrap/>
          </w:tcPr>
          <w:p w14:paraId="374D2A24" w14:textId="77777777" w:rsidR="00ED5BAB" w:rsidRPr="00ED5BAB" w:rsidRDefault="00ED5BAB" w:rsidP="00A70DC3">
            <w:pPr>
              <w:jc w:val="right"/>
              <w:rPr>
                <w:sz w:val="20"/>
                <w:highlight w:val="lightGray"/>
              </w:rPr>
            </w:pPr>
            <w:r w:rsidRPr="00ED5BAB">
              <w:rPr>
                <w:sz w:val="20"/>
                <w:highlight w:val="lightGray"/>
              </w:rPr>
              <w:t>0,0001</w:t>
            </w:r>
          </w:p>
        </w:tc>
        <w:tc>
          <w:tcPr>
            <w:tcW w:w="1479" w:type="dxa"/>
            <w:shd w:val="clear" w:color="auto" w:fill="DAEEF3"/>
          </w:tcPr>
          <w:p w14:paraId="265675E8" w14:textId="77777777" w:rsidR="00ED5BAB" w:rsidRPr="00ED5BAB" w:rsidRDefault="00ED5BAB" w:rsidP="00A70DC3">
            <w:pPr>
              <w:jc w:val="right"/>
              <w:rPr>
                <w:sz w:val="20"/>
                <w:highlight w:val="lightGray"/>
              </w:rPr>
            </w:pPr>
          </w:p>
        </w:tc>
        <w:tc>
          <w:tcPr>
            <w:tcW w:w="889" w:type="dxa"/>
            <w:shd w:val="clear" w:color="auto" w:fill="DAEEF3"/>
          </w:tcPr>
          <w:p w14:paraId="5DF5FC0D" w14:textId="77777777" w:rsidR="00ED5BAB" w:rsidRPr="00ED5BAB" w:rsidRDefault="00ED5BAB" w:rsidP="00A70DC3">
            <w:pPr>
              <w:jc w:val="right"/>
              <w:rPr>
                <w:sz w:val="20"/>
                <w:highlight w:val="lightGray"/>
              </w:rPr>
            </w:pPr>
          </w:p>
        </w:tc>
        <w:tc>
          <w:tcPr>
            <w:tcW w:w="1111" w:type="dxa"/>
            <w:shd w:val="clear" w:color="auto" w:fill="DAEEF3"/>
          </w:tcPr>
          <w:p w14:paraId="40D37675" w14:textId="77777777" w:rsidR="00ED5BAB" w:rsidRPr="00ED5BAB" w:rsidRDefault="00ED5BAB" w:rsidP="00A70DC3">
            <w:pPr>
              <w:jc w:val="right"/>
              <w:rPr>
                <w:sz w:val="20"/>
                <w:highlight w:val="lightGray"/>
              </w:rPr>
            </w:pPr>
          </w:p>
        </w:tc>
      </w:tr>
      <w:tr w:rsidR="00ED5BAB" w:rsidRPr="00ED5BAB" w14:paraId="2EEB075A" w14:textId="77777777" w:rsidTr="00A70DC3">
        <w:trPr>
          <w:trHeight w:val="255"/>
        </w:trPr>
        <w:tc>
          <w:tcPr>
            <w:tcW w:w="2260" w:type="dxa"/>
            <w:shd w:val="clear" w:color="auto" w:fill="B6DDE8"/>
            <w:noWrap/>
          </w:tcPr>
          <w:p w14:paraId="07567051" w14:textId="77777777" w:rsidR="00ED5BAB" w:rsidRPr="00ED5BAB" w:rsidRDefault="00ED5BAB" w:rsidP="00A70DC3">
            <w:pPr>
              <w:tabs>
                <w:tab w:val="left" w:pos="300"/>
              </w:tabs>
              <w:rPr>
                <w:b/>
                <w:i/>
                <w:sz w:val="20"/>
              </w:rPr>
            </w:pPr>
            <w:r w:rsidRPr="00ED5BAB">
              <w:rPr>
                <w:b/>
                <w:i/>
                <w:sz w:val="20"/>
              </w:rPr>
              <w:t xml:space="preserve">   клинична алергология</w:t>
            </w:r>
          </w:p>
        </w:tc>
        <w:tc>
          <w:tcPr>
            <w:tcW w:w="1294" w:type="dxa"/>
            <w:shd w:val="clear" w:color="auto" w:fill="DAEEF3"/>
          </w:tcPr>
          <w:p w14:paraId="1A1F7752" w14:textId="77777777" w:rsidR="00ED5BAB" w:rsidRPr="00ED5BAB" w:rsidRDefault="00ED5BAB" w:rsidP="00A70DC3">
            <w:pPr>
              <w:jc w:val="right"/>
              <w:rPr>
                <w:sz w:val="20"/>
                <w:highlight w:val="lightGray"/>
              </w:rPr>
            </w:pPr>
            <w:r w:rsidRPr="00ED5BAB">
              <w:rPr>
                <w:sz w:val="20"/>
                <w:highlight w:val="lightGray"/>
              </w:rPr>
              <w:t>2 713</w:t>
            </w:r>
          </w:p>
        </w:tc>
        <w:tc>
          <w:tcPr>
            <w:tcW w:w="862" w:type="dxa"/>
            <w:shd w:val="clear" w:color="auto" w:fill="DAEEF3"/>
            <w:noWrap/>
          </w:tcPr>
          <w:p w14:paraId="4431387D" w14:textId="77777777" w:rsidR="00ED5BAB" w:rsidRPr="00ED5BAB" w:rsidRDefault="00ED5BAB" w:rsidP="00A70DC3">
            <w:pPr>
              <w:jc w:val="right"/>
              <w:rPr>
                <w:sz w:val="20"/>
                <w:highlight w:val="lightGray"/>
              </w:rPr>
            </w:pPr>
            <w:r w:rsidRPr="00ED5BAB">
              <w:rPr>
                <w:sz w:val="20"/>
                <w:highlight w:val="lightGray"/>
              </w:rPr>
              <w:t>0,02</w:t>
            </w:r>
          </w:p>
        </w:tc>
        <w:tc>
          <w:tcPr>
            <w:tcW w:w="1056" w:type="dxa"/>
            <w:shd w:val="clear" w:color="auto" w:fill="DAEEF3"/>
          </w:tcPr>
          <w:p w14:paraId="2F50F9FD" w14:textId="77777777" w:rsidR="00ED5BAB" w:rsidRPr="00ED5BAB" w:rsidRDefault="00ED5BAB" w:rsidP="00A70DC3">
            <w:pPr>
              <w:jc w:val="right"/>
              <w:rPr>
                <w:sz w:val="20"/>
                <w:highlight w:val="lightGray"/>
              </w:rPr>
            </w:pPr>
            <w:r w:rsidRPr="00ED5BAB">
              <w:rPr>
                <w:sz w:val="20"/>
                <w:highlight w:val="lightGray"/>
              </w:rPr>
              <w:t>718</w:t>
            </w:r>
          </w:p>
        </w:tc>
        <w:tc>
          <w:tcPr>
            <w:tcW w:w="820" w:type="dxa"/>
            <w:shd w:val="clear" w:color="auto" w:fill="DAEEF3"/>
            <w:noWrap/>
          </w:tcPr>
          <w:p w14:paraId="50932BF0" w14:textId="77777777" w:rsidR="00ED5BAB" w:rsidRPr="00ED5BAB" w:rsidRDefault="00ED5BAB" w:rsidP="00A70DC3">
            <w:pPr>
              <w:jc w:val="right"/>
              <w:rPr>
                <w:sz w:val="20"/>
                <w:highlight w:val="lightGray"/>
              </w:rPr>
            </w:pPr>
            <w:r w:rsidRPr="00ED5BAB">
              <w:rPr>
                <w:sz w:val="20"/>
                <w:highlight w:val="lightGray"/>
              </w:rPr>
              <w:t>0,03</w:t>
            </w:r>
          </w:p>
        </w:tc>
        <w:tc>
          <w:tcPr>
            <w:tcW w:w="1479" w:type="dxa"/>
            <w:shd w:val="clear" w:color="auto" w:fill="DAEEF3"/>
          </w:tcPr>
          <w:p w14:paraId="3909658A" w14:textId="77777777" w:rsidR="00ED5BAB" w:rsidRPr="00ED5BAB" w:rsidRDefault="00ED5BAB" w:rsidP="00A70DC3">
            <w:pPr>
              <w:jc w:val="right"/>
              <w:rPr>
                <w:sz w:val="20"/>
                <w:highlight w:val="lightGray"/>
              </w:rPr>
            </w:pPr>
          </w:p>
        </w:tc>
        <w:tc>
          <w:tcPr>
            <w:tcW w:w="889" w:type="dxa"/>
            <w:shd w:val="clear" w:color="auto" w:fill="DAEEF3"/>
          </w:tcPr>
          <w:p w14:paraId="38892052" w14:textId="77777777" w:rsidR="00ED5BAB" w:rsidRPr="00ED5BAB" w:rsidRDefault="00ED5BAB" w:rsidP="00A70DC3">
            <w:pPr>
              <w:jc w:val="right"/>
              <w:rPr>
                <w:sz w:val="20"/>
                <w:highlight w:val="lightGray"/>
              </w:rPr>
            </w:pPr>
          </w:p>
        </w:tc>
        <w:tc>
          <w:tcPr>
            <w:tcW w:w="1111" w:type="dxa"/>
            <w:shd w:val="clear" w:color="auto" w:fill="DAEEF3"/>
          </w:tcPr>
          <w:p w14:paraId="7FA9C4AC" w14:textId="77777777" w:rsidR="00ED5BAB" w:rsidRPr="00ED5BAB" w:rsidRDefault="00ED5BAB" w:rsidP="00A70DC3">
            <w:pPr>
              <w:jc w:val="right"/>
              <w:rPr>
                <w:sz w:val="20"/>
                <w:highlight w:val="lightGray"/>
              </w:rPr>
            </w:pPr>
          </w:p>
        </w:tc>
      </w:tr>
      <w:tr w:rsidR="00ED5BAB" w:rsidRPr="00ED5BAB" w14:paraId="09C37BDE" w14:textId="77777777" w:rsidTr="00A70DC3">
        <w:trPr>
          <w:trHeight w:val="255"/>
        </w:trPr>
        <w:tc>
          <w:tcPr>
            <w:tcW w:w="2260" w:type="dxa"/>
            <w:shd w:val="clear" w:color="auto" w:fill="B6DDE8"/>
            <w:noWrap/>
          </w:tcPr>
          <w:p w14:paraId="0985CDC2" w14:textId="77777777" w:rsidR="00ED5BAB" w:rsidRPr="00ED5BAB" w:rsidRDefault="00ED5BAB" w:rsidP="00A70DC3">
            <w:pPr>
              <w:tabs>
                <w:tab w:val="left" w:pos="300"/>
              </w:tabs>
              <w:rPr>
                <w:b/>
                <w:i/>
                <w:sz w:val="20"/>
              </w:rPr>
            </w:pPr>
            <w:r w:rsidRPr="00ED5BAB">
              <w:rPr>
                <w:b/>
                <w:i/>
                <w:sz w:val="20"/>
              </w:rPr>
              <w:t xml:space="preserve">   педиатрия</w:t>
            </w:r>
          </w:p>
        </w:tc>
        <w:tc>
          <w:tcPr>
            <w:tcW w:w="1294" w:type="dxa"/>
            <w:shd w:val="clear" w:color="auto" w:fill="DAEEF3"/>
          </w:tcPr>
          <w:p w14:paraId="6D333895" w14:textId="77777777" w:rsidR="00ED5BAB" w:rsidRPr="00ED5BAB" w:rsidRDefault="00ED5BAB" w:rsidP="00A70DC3">
            <w:pPr>
              <w:jc w:val="right"/>
              <w:rPr>
                <w:sz w:val="20"/>
                <w:highlight w:val="lightGray"/>
              </w:rPr>
            </w:pPr>
            <w:r w:rsidRPr="00ED5BAB">
              <w:rPr>
                <w:sz w:val="20"/>
                <w:highlight w:val="lightGray"/>
              </w:rPr>
              <w:t>25 728</w:t>
            </w:r>
          </w:p>
        </w:tc>
        <w:tc>
          <w:tcPr>
            <w:tcW w:w="862" w:type="dxa"/>
            <w:shd w:val="clear" w:color="auto" w:fill="DAEEF3"/>
            <w:noWrap/>
          </w:tcPr>
          <w:p w14:paraId="610E934E" w14:textId="77777777" w:rsidR="00ED5BAB" w:rsidRPr="00ED5BAB" w:rsidRDefault="00ED5BAB" w:rsidP="00A70DC3">
            <w:pPr>
              <w:jc w:val="right"/>
              <w:rPr>
                <w:sz w:val="20"/>
                <w:highlight w:val="lightGray"/>
              </w:rPr>
            </w:pPr>
            <w:r w:rsidRPr="00ED5BAB">
              <w:rPr>
                <w:sz w:val="20"/>
                <w:highlight w:val="lightGray"/>
              </w:rPr>
              <w:t>0,2</w:t>
            </w:r>
          </w:p>
        </w:tc>
        <w:tc>
          <w:tcPr>
            <w:tcW w:w="1056" w:type="dxa"/>
            <w:shd w:val="clear" w:color="auto" w:fill="DAEEF3"/>
          </w:tcPr>
          <w:p w14:paraId="0735F5D3" w14:textId="77777777" w:rsidR="00ED5BAB" w:rsidRPr="00ED5BAB" w:rsidRDefault="00ED5BAB" w:rsidP="00A70DC3">
            <w:pPr>
              <w:jc w:val="right"/>
              <w:rPr>
                <w:sz w:val="20"/>
                <w:highlight w:val="lightGray"/>
              </w:rPr>
            </w:pPr>
            <w:r w:rsidRPr="00ED5BAB">
              <w:rPr>
                <w:sz w:val="20"/>
                <w:highlight w:val="lightGray"/>
              </w:rPr>
              <w:t>24 765</w:t>
            </w:r>
          </w:p>
        </w:tc>
        <w:tc>
          <w:tcPr>
            <w:tcW w:w="820" w:type="dxa"/>
            <w:shd w:val="clear" w:color="auto" w:fill="DAEEF3"/>
            <w:noWrap/>
          </w:tcPr>
          <w:p w14:paraId="3C245500" w14:textId="77777777" w:rsidR="00ED5BAB" w:rsidRPr="00ED5BAB" w:rsidRDefault="00ED5BAB" w:rsidP="00A70DC3">
            <w:pPr>
              <w:jc w:val="right"/>
              <w:rPr>
                <w:sz w:val="20"/>
                <w:highlight w:val="lightGray"/>
              </w:rPr>
            </w:pPr>
            <w:r w:rsidRPr="00ED5BAB">
              <w:rPr>
                <w:sz w:val="20"/>
                <w:highlight w:val="lightGray"/>
              </w:rPr>
              <w:t>1,06</w:t>
            </w:r>
          </w:p>
        </w:tc>
        <w:tc>
          <w:tcPr>
            <w:tcW w:w="1479" w:type="dxa"/>
            <w:shd w:val="clear" w:color="auto" w:fill="DAEEF3"/>
          </w:tcPr>
          <w:p w14:paraId="58DDC76D" w14:textId="77777777" w:rsidR="00ED5BAB" w:rsidRPr="00ED5BAB" w:rsidRDefault="00ED5BAB" w:rsidP="00A70DC3">
            <w:pPr>
              <w:jc w:val="right"/>
              <w:rPr>
                <w:sz w:val="20"/>
                <w:highlight w:val="lightGray"/>
              </w:rPr>
            </w:pPr>
            <w:r w:rsidRPr="00ED5BAB">
              <w:rPr>
                <w:sz w:val="20"/>
                <w:highlight w:val="lightGray"/>
              </w:rPr>
              <w:t>1 413</w:t>
            </w:r>
          </w:p>
        </w:tc>
        <w:tc>
          <w:tcPr>
            <w:tcW w:w="889" w:type="dxa"/>
            <w:shd w:val="clear" w:color="auto" w:fill="DAEEF3"/>
          </w:tcPr>
          <w:p w14:paraId="4F38860D" w14:textId="77777777" w:rsidR="00ED5BAB" w:rsidRPr="00ED5BAB" w:rsidRDefault="00ED5BAB" w:rsidP="00A70DC3">
            <w:pPr>
              <w:jc w:val="right"/>
              <w:rPr>
                <w:sz w:val="20"/>
                <w:highlight w:val="lightGray"/>
              </w:rPr>
            </w:pPr>
            <w:r w:rsidRPr="00ED5BAB">
              <w:rPr>
                <w:sz w:val="20"/>
                <w:highlight w:val="lightGray"/>
              </w:rPr>
              <w:t>1 413</w:t>
            </w:r>
          </w:p>
        </w:tc>
        <w:tc>
          <w:tcPr>
            <w:tcW w:w="1111" w:type="dxa"/>
            <w:shd w:val="clear" w:color="auto" w:fill="DAEEF3"/>
          </w:tcPr>
          <w:p w14:paraId="467B7850" w14:textId="77777777" w:rsidR="00ED5BAB" w:rsidRPr="00ED5BAB" w:rsidRDefault="00ED5BAB" w:rsidP="00A70DC3">
            <w:pPr>
              <w:jc w:val="right"/>
              <w:rPr>
                <w:sz w:val="20"/>
                <w:highlight w:val="lightGray"/>
              </w:rPr>
            </w:pPr>
            <w:r w:rsidRPr="00ED5BAB">
              <w:rPr>
                <w:sz w:val="20"/>
                <w:highlight w:val="lightGray"/>
              </w:rPr>
              <w:t>72</w:t>
            </w:r>
          </w:p>
        </w:tc>
      </w:tr>
      <w:tr w:rsidR="00ED5BAB" w:rsidRPr="00ED5BAB" w14:paraId="181AD1B8" w14:textId="77777777" w:rsidTr="00A70DC3">
        <w:trPr>
          <w:trHeight w:val="255"/>
        </w:trPr>
        <w:tc>
          <w:tcPr>
            <w:tcW w:w="2260" w:type="dxa"/>
            <w:shd w:val="clear" w:color="auto" w:fill="B6DDE8"/>
            <w:noWrap/>
          </w:tcPr>
          <w:p w14:paraId="2B73AF38" w14:textId="77777777" w:rsidR="00ED5BAB" w:rsidRPr="00ED5BAB" w:rsidRDefault="00ED5BAB" w:rsidP="00A70DC3">
            <w:pPr>
              <w:tabs>
                <w:tab w:val="left" w:pos="300"/>
              </w:tabs>
              <w:rPr>
                <w:b/>
                <w:i/>
                <w:sz w:val="20"/>
              </w:rPr>
            </w:pPr>
            <w:r w:rsidRPr="00ED5BAB">
              <w:rPr>
                <w:b/>
                <w:i/>
                <w:sz w:val="20"/>
              </w:rPr>
              <w:t xml:space="preserve">   хирургия</w:t>
            </w:r>
          </w:p>
        </w:tc>
        <w:tc>
          <w:tcPr>
            <w:tcW w:w="1294" w:type="dxa"/>
            <w:shd w:val="clear" w:color="auto" w:fill="DAEEF3"/>
          </w:tcPr>
          <w:p w14:paraId="1015BA55" w14:textId="77777777" w:rsidR="00ED5BAB" w:rsidRPr="00ED5BAB" w:rsidRDefault="00ED5BAB" w:rsidP="00A70DC3">
            <w:pPr>
              <w:jc w:val="right"/>
              <w:rPr>
                <w:sz w:val="20"/>
                <w:highlight w:val="lightGray"/>
              </w:rPr>
            </w:pPr>
            <w:r w:rsidRPr="00ED5BAB">
              <w:rPr>
                <w:sz w:val="20"/>
                <w:highlight w:val="lightGray"/>
              </w:rPr>
              <w:t>17 793</w:t>
            </w:r>
          </w:p>
        </w:tc>
        <w:tc>
          <w:tcPr>
            <w:tcW w:w="862" w:type="dxa"/>
            <w:shd w:val="clear" w:color="auto" w:fill="DAEEF3"/>
            <w:noWrap/>
          </w:tcPr>
          <w:p w14:paraId="2C9A1131" w14:textId="77777777" w:rsidR="00ED5BAB" w:rsidRPr="00ED5BAB" w:rsidRDefault="00ED5BAB" w:rsidP="00A70DC3">
            <w:pPr>
              <w:jc w:val="right"/>
              <w:rPr>
                <w:sz w:val="20"/>
                <w:highlight w:val="lightGray"/>
              </w:rPr>
            </w:pPr>
            <w:r w:rsidRPr="00ED5BAB">
              <w:rPr>
                <w:sz w:val="20"/>
                <w:highlight w:val="lightGray"/>
              </w:rPr>
              <w:t>0,1</w:t>
            </w:r>
          </w:p>
        </w:tc>
        <w:tc>
          <w:tcPr>
            <w:tcW w:w="1056" w:type="dxa"/>
            <w:shd w:val="clear" w:color="auto" w:fill="DAEEF3"/>
          </w:tcPr>
          <w:p w14:paraId="2D925520" w14:textId="77777777" w:rsidR="00ED5BAB" w:rsidRPr="00ED5BAB" w:rsidRDefault="00ED5BAB" w:rsidP="00A70DC3">
            <w:pPr>
              <w:jc w:val="right"/>
              <w:rPr>
                <w:sz w:val="20"/>
                <w:highlight w:val="lightGray"/>
              </w:rPr>
            </w:pPr>
            <w:r w:rsidRPr="00ED5BAB">
              <w:rPr>
                <w:sz w:val="20"/>
                <w:highlight w:val="lightGray"/>
              </w:rPr>
              <w:t>1 116</w:t>
            </w:r>
          </w:p>
        </w:tc>
        <w:tc>
          <w:tcPr>
            <w:tcW w:w="820" w:type="dxa"/>
            <w:shd w:val="clear" w:color="auto" w:fill="DAEEF3"/>
            <w:noWrap/>
          </w:tcPr>
          <w:p w14:paraId="61D87BAC" w14:textId="77777777" w:rsidR="00ED5BAB" w:rsidRPr="00ED5BAB" w:rsidRDefault="00ED5BAB" w:rsidP="00A70DC3">
            <w:pPr>
              <w:jc w:val="right"/>
              <w:rPr>
                <w:sz w:val="20"/>
                <w:highlight w:val="lightGray"/>
              </w:rPr>
            </w:pPr>
            <w:r w:rsidRPr="00ED5BAB">
              <w:rPr>
                <w:sz w:val="20"/>
                <w:highlight w:val="lightGray"/>
              </w:rPr>
              <w:t>0,04</w:t>
            </w:r>
          </w:p>
        </w:tc>
        <w:tc>
          <w:tcPr>
            <w:tcW w:w="1479" w:type="dxa"/>
            <w:shd w:val="clear" w:color="auto" w:fill="DAEEF3"/>
          </w:tcPr>
          <w:p w14:paraId="490D6786" w14:textId="77777777" w:rsidR="00ED5BAB" w:rsidRPr="00ED5BAB" w:rsidRDefault="00ED5BAB" w:rsidP="00A70DC3">
            <w:pPr>
              <w:jc w:val="right"/>
              <w:rPr>
                <w:sz w:val="20"/>
                <w:highlight w:val="lightGray"/>
              </w:rPr>
            </w:pPr>
            <w:r w:rsidRPr="00ED5BAB">
              <w:rPr>
                <w:sz w:val="20"/>
                <w:highlight w:val="lightGray"/>
              </w:rPr>
              <w:t>1 281</w:t>
            </w:r>
          </w:p>
        </w:tc>
        <w:tc>
          <w:tcPr>
            <w:tcW w:w="889" w:type="dxa"/>
            <w:shd w:val="clear" w:color="auto" w:fill="DAEEF3"/>
          </w:tcPr>
          <w:p w14:paraId="22496B0E" w14:textId="77777777" w:rsidR="00ED5BAB" w:rsidRPr="00ED5BAB" w:rsidRDefault="00ED5BAB" w:rsidP="00A70DC3">
            <w:pPr>
              <w:jc w:val="right"/>
              <w:rPr>
                <w:sz w:val="20"/>
                <w:highlight w:val="lightGray"/>
              </w:rPr>
            </w:pPr>
          </w:p>
        </w:tc>
        <w:tc>
          <w:tcPr>
            <w:tcW w:w="1111" w:type="dxa"/>
            <w:shd w:val="clear" w:color="auto" w:fill="DAEEF3"/>
          </w:tcPr>
          <w:p w14:paraId="759CB6B9" w14:textId="77777777" w:rsidR="00ED5BAB" w:rsidRPr="00ED5BAB" w:rsidRDefault="00ED5BAB" w:rsidP="00A70DC3">
            <w:pPr>
              <w:jc w:val="right"/>
              <w:rPr>
                <w:sz w:val="20"/>
                <w:highlight w:val="lightGray"/>
              </w:rPr>
            </w:pPr>
            <w:r w:rsidRPr="00ED5BAB">
              <w:rPr>
                <w:sz w:val="20"/>
                <w:highlight w:val="lightGray"/>
              </w:rPr>
              <w:t>17</w:t>
            </w:r>
          </w:p>
        </w:tc>
      </w:tr>
      <w:tr w:rsidR="00ED5BAB" w:rsidRPr="00ED5BAB" w14:paraId="640BE064" w14:textId="77777777" w:rsidTr="00A70DC3">
        <w:trPr>
          <w:trHeight w:val="255"/>
        </w:trPr>
        <w:tc>
          <w:tcPr>
            <w:tcW w:w="2260" w:type="dxa"/>
            <w:shd w:val="clear" w:color="auto" w:fill="B6DDE8"/>
            <w:noWrap/>
          </w:tcPr>
          <w:p w14:paraId="57EC32B8" w14:textId="77777777" w:rsidR="00ED5BAB" w:rsidRPr="00ED5BAB" w:rsidRDefault="00ED5BAB" w:rsidP="00A70DC3">
            <w:pPr>
              <w:tabs>
                <w:tab w:val="left" w:pos="300"/>
              </w:tabs>
              <w:rPr>
                <w:b/>
                <w:i/>
                <w:sz w:val="20"/>
              </w:rPr>
            </w:pPr>
            <w:r w:rsidRPr="00ED5BAB">
              <w:rPr>
                <w:b/>
                <w:i/>
                <w:sz w:val="20"/>
              </w:rPr>
              <w:t xml:space="preserve">   ортопедия и травматология</w:t>
            </w:r>
          </w:p>
        </w:tc>
        <w:tc>
          <w:tcPr>
            <w:tcW w:w="1294" w:type="dxa"/>
            <w:shd w:val="clear" w:color="auto" w:fill="DAEEF3"/>
          </w:tcPr>
          <w:p w14:paraId="1B62A380" w14:textId="77777777" w:rsidR="00ED5BAB" w:rsidRPr="00ED5BAB" w:rsidRDefault="00ED5BAB" w:rsidP="00A70DC3">
            <w:pPr>
              <w:jc w:val="right"/>
              <w:rPr>
                <w:sz w:val="20"/>
                <w:highlight w:val="lightGray"/>
              </w:rPr>
            </w:pPr>
            <w:r w:rsidRPr="00ED5BAB">
              <w:rPr>
                <w:sz w:val="20"/>
                <w:highlight w:val="lightGray"/>
              </w:rPr>
              <w:t>17 527</w:t>
            </w:r>
          </w:p>
        </w:tc>
        <w:tc>
          <w:tcPr>
            <w:tcW w:w="862" w:type="dxa"/>
            <w:shd w:val="clear" w:color="auto" w:fill="DAEEF3"/>
            <w:noWrap/>
          </w:tcPr>
          <w:p w14:paraId="32271322" w14:textId="77777777" w:rsidR="00ED5BAB" w:rsidRPr="00ED5BAB" w:rsidRDefault="00ED5BAB" w:rsidP="00A70DC3">
            <w:pPr>
              <w:jc w:val="right"/>
              <w:rPr>
                <w:sz w:val="20"/>
                <w:highlight w:val="lightGray"/>
              </w:rPr>
            </w:pPr>
            <w:r w:rsidRPr="00ED5BAB">
              <w:rPr>
                <w:sz w:val="20"/>
                <w:highlight w:val="lightGray"/>
              </w:rPr>
              <w:t>0,1</w:t>
            </w:r>
          </w:p>
        </w:tc>
        <w:tc>
          <w:tcPr>
            <w:tcW w:w="1056" w:type="dxa"/>
            <w:shd w:val="clear" w:color="auto" w:fill="DAEEF3"/>
          </w:tcPr>
          <w:p w14:paraId="2015CA95" w14:textId="77777777" w:rsidR="00ED5BAB" w:rsidRPr="00ED5BAB" w:rsidRDefault="00ED5BAB" w:rsidP="00A70DC3">
            <w:pPr>
              <w:jc w:val="right"/>
              <w:rPr>
                <w:sz w:val="20"/>
                <w:highlight w:val="lightGray"/>
              </w:rPr>
            </w:pPr>
            <w:r w:rsidRPr="00ED5BAB">
              <w:rPr>
                <w:sz w:val="20"/>
                <w:highlight w:val="lightGray"/>
              </w:rPr>
              <w:t>1 993</w:t>
            </w:r>
          </w:p>
        </w:tc>
        <w:tc>
          <w:tcPr>
            <w:tcW w:w="820" w:type="dxa"/>
            <w:shd w:val="clear" w:color="auto" w:fill="DAEEF3"/>
            <w:noWrap/>
          </w:tcPr>
          <w:p w14:paraId="7F0977B0" w14:textId="77777777" w:rsidR="00ED5BAB" w:rsidRPr="00ED5BAB" w:rsidRDefault="00ED5BAB" w:rsidP="00A70DC3">
            <w:pPr>
              <w:jc w:val="right"/>
              <w:rPr>
                <w:sz w:val="20"/>
                <w:highlight w:val="lightGray"/>
              </w:rPr>
            </w:pPr>
            <w:r w:rsidRPr="00ED5BAB">
              <w:rPr>
                <w:sz w:val="20"/>
                <w:highlight w:val="lightGray"/>
              </w:rPr>
              <w:t>0,08</w:t>
            </w:r>
          </w:p>
        </w:tc>
        <w:tc>
          <w:tcPr>
            <w:tcW w:w="1479" w:type="dxa"/>
            <w:shd w:val="clear" w:color="auto" w:fill="DAEEF3"/>
          </w:tcPr>
          <w:p w14:paraId="294198AB" w14:textId="77777777" w:rsidR="00ED5BAB" w:rsidRPr="00ED5BAB" w:rsidRDefault="00ED5BAB" w:rsidP="00A70DC3">
            <w:pPr>
              <w:jc w:val="right"/>
              <w:rPr>
                <w:sz w:val="20"/>
                <w:highlight w:val="lightGray"/>
              </w:rPr>
            </w:pPr>
            <w:r w:rsidRPr="00ED5BAB">
              <w:rPr>
                <w:sz w:val="20"/>
                <w:highlight w:val="lightGray"/>
              </w:rPr>
              <w:t>1 248</w:t>
            </w:r>
          </w:p>
        </w:tc>
        <w:tc>
          <w:tcPr>
            <w:tcW w:w="889" w:type="dxa"/>
            <w:shd w:val="clear" w:color="auto" w:fill="DAEEF3"/>
          </w:tcPr>
          <w:p w14:paraId="548AAA2B" w14:textId="77777777" w:rsidR="00ED5BAB" w:rsidRPr="00ED5BAB" w:rsidRDefault="00ED5BAB" w:rsidP="00A70DC3">
            <w:pPr>
              <w:jc w:val="right"/>
              <w:rPr>
                <w:sz w:val="20"/>
                <w:highlight w:val="lightGray"/>
              </w:rPr>
            </w:pPr>
          </w:p>
        </w:tc>
        <w:tc>
          <w:tcPr>
            <w:tcW w:w="1111" w:type="dxa"/>
            <w:shd w:val="clear" w:color="auto" w:fill="DAEEF3"/>
          </w:tcPr>
          <w:p w14:paraId="66AF097D" w14:textId="77777777" w:rsidR="00ED5BAB" w:rsidRPr="00ED5BAB" w:rsidRDefault="00ED5BAB" w:rsidP="00A70DC3">
            <w:pPr>
              <w:jc w:val="right"/>
              <w:rPr>
                <w:sz w:val="20"/>
                <w:highlight w:val="lightGray"/>
              </w:rPr>
            </w:pPr>
            <w:r w:rsidRPr="00ED5BAB">
              <w:rPr>
                <w:sz w:val="20"/>
                <w:highlight w:val="lightGray"/>
              </w:rPr>
              <w:t>4</w:t>
            </w:r>
          </w:p>
        </w:tc>
      </w:tr>
      <w:tr w:rsidR="00ED5BAB" w:rsidRPr="00ED5BAB" w14:paraId="65463C47" w14:textId="77777777" w:rsidTr="00A70DC3">
        <w:trPr>
          <w:trHeight w:val="255"/>
        </w:trPr>
        <w:tc>
          <w:tcPr>
            <w:tcW w:w="2260" w:type="dxa"/>
            <w:shd w:val="clear" w:color="auto" w:fill="B6DDE8"/>
            <w:noWrap/>
          </w:tcPr>
          <w:p w14:paraId="36AC5051" w14:textId="77777777" w:rsidR="00ED5BAB" w:rsidRPr="00ED5BAB" w:rsidRDefault="00ED5BAB" w:rsidP="00A70DC3">
            <w:pPr>
              <w:tabs>
                <w:tab w:val="left" w:pos="300"/>
              </w:tabs>
              <w:rPr>
                <w:b/>
                <w:i/>
                <w:sz w:val="20"/>
              </w:rPr>
            </w:pPr>
            <w:r w:rsidRPr="00ED5BAB">
              <w:rPr>
                <w:b/>
                <w:i/>
                <w:sz w:val="20"/>
              </w:rPr>
              <w:t xml:space="preserve">   урология</w:t>
            </w:r>
          </w:p>
        </w:tc>
        <w:tc>
          <w:tcPr>
            <w:tcW w:w="1294" w:type="dxa"/>
            <w:shd w:val="clear" w:color="auto" w:fill="DAEEF3"/>
          </w:tcPr>
          <w:p w14:paraId="0B921429" w14:textId="77777777" w:rsidR="00ED5BAB" w:rsidRPr="00ED5BAB" w:rsidRDefault="00ED5BAB" w:rsidP="00A70DC3">
            <w:pPr>
              <w:jc w:val="right"/>
              <w:rPr>
                <w:sz w:val="20"/>
                <w:highlight w:val="lightGray"/>
              </w:rPr>
            </w:pPr>
            <w:r w:rsidRPr="00ED5BAB">
              <w:rPr>
                <w:sz w:val="20"/>
                <w:highlight w:val="lightGray"/>
              </w:rPr>
              <w:t>5 047</w:t>
            </w:r>
          </w:p>
        </w:tc>
        <w:tc>
          <w:tcPr>
            <w:tcW w:w="862" w:type="dxa"/>
            <w:shd w:val="clear" w:color="auto" w:fill="DAEEF3"/>
            <w:noWrap/>
          </w:tcPr>
          <w:p w14:paraId="7E1C2F79" w14:textId="77777777" w:rsidR="00ED5BAB" w:rsidRPr="00ED5BAB" w:rsidRDefault="00ED5BAB" w:rsidP="00A70DC3">
            <w:pPr>
              <w:jc w:val="right"/>
              <w:rPr>
                <w:sz w:val="20"/>
                <w:highlight w:val="lightGray"/>
              </w:rPr>
            </w:pPr>
            <w:r w:rsidRPr="00ED5BAB">
              <w:rPr>
                <w:sz w:val="20"/>
                <w:highlight w:val="lightGray"/>
              </w:rPr>
              <w:t>0,03</w:t>
            </w:r>
          </w:p>
        </w:tc>
        <w:tc>
          <w:tcPr>
            <w:tcW w:w="1056" w:type="dxa"/>
            <w:shd w:val="clear" w:color="auto" w:fill="DAEEF3"/>
          </w:tcPr>
          <w:p w14:paraId="1A563935" w14:textId="77777777" w:rsidR="00ED5BAB" w:rsidRPr="00ED5BAB" w:rsidRDefault="00ED5BAB" w:rsidP="00A70DC3">
            <w:pPr>
              <w:jc w:val="right"/>
              <w:rPr>
                <w:sz w:val="20"/>
                <w:highlight w:val="lightGray"/>
              </w:rPr>
            </w:pPr>
            <w:r w:rsidRPr="00ED5BAB">
              <w:rPr>
                <w:sz w:val="20"/>
                <w:highlight w:val="lightGray"/>
              </w:rPr>
              <w:t>148</w:t>
            </w:r>
          </w:p>
        </w:tc>
        <w:tc>
          <w:tcPr>
            <w:tcW w:w="820" w:type="dxa"/>
            <w:shd w:val="clear" w:color="auto" w:fill="DAEEF3"/>
            <w:noWrap/>
          </w:tcPr>
          <w:p w14:paraId="78DD70A8" w14:textId="77777777" w:rsidR="00ED5BAB" w:rsidRPr="00ED5BAB" w:rsidRDefault="00ED5BAB" w:rsidP="00A70DC3">
            <w:pPr>
              <w:jc w:val="right"/>
              <w:rPr>
                <w:sz w:val="20"/>
                <w:highlight w:val="lightGray"/>
              </w:rPr>
            </w:pPr>
            <w:r w:rsidRPr="00ED5BAB">
              <w:rPr>
                <w:sz w:val="20"/>
                <w:highlight w:val="lightGray"/>
              </w:rPr>
              <w:t>0,006</w:t>
            </w:r>
          </w:p>
        </w:tc>
        <w:tc>
          <w:tcPr>
            <w:tcW w:w="1479" w:type="dxa"/>
            <w:shd w:val="clear" w:color="auto" w:fill="DAEEF3"/>
          </w:tcPr>
          <w:p w14:paraId="6237C508" w14:textId="77777777" w:rsidR="00ED5BAB" w:rsidRPr="00ED5BAB" w:rsidRDefault="00ED5BAB" w:rsidP="00A70DC3">
            <w:pPr>
              <w:jc w:val="right"/>
              <w:rPr>
                <w:sz w:val="20"/>
                <w:highlight w:val="lightGray"/>
              </w:rPr>
            </w:pPr>
          </w:p>
        </w:tc>
        <w:tc>
          <w:tcPr>
            <w:tcW w:w="889" w:type="dxa"/>
            <w:shd w:val="clear" w:color="auto" w:fill="DAEEF3"/>
          </w:tcPr>
          <w:p w14:paraId="108EA23F" w14:textId="77777777" w:rsidR="00ED5BAB" w:rsidRPr="00ED5BAB" w:rsidRDefault="00ED5BAB" w:rsidP="00A70DC3">
            <w:pPr>
              <w:jc w:val="right"/>
              <w:rPr>
                <w:sz w:val="20"/>
                <w:highlight w:val="lightGray"/>
              </w:rPr>
            </w:pPr>
          </w:p>
        </w:tc>
        <w:tc>
          <w:tcPr>
            <w:tcW w:w="1111" w:type="dxa"/>
            <w:shd w:val="clear" w:color="auto" w:fill="DAEEF3"/>
          </w:tcPr>
          <w:p w14:paraId="4AF2F24C" w14:textId="77777777" w:rsidR="00ED5BAB" w:rsidRPr="00ED5BAB" w:rsidRDefault="00ED5BAB" w:rsidP="00A70DC3">
            <w:pPr>
              <w:jc w:val="right"/>
              <w:rPr>
                <w:sz w:val="20"/>
                <w:highlight w:val="lightGray"/>
              </w:rPr>
            </w:pPr>
            <w:r w:rsidRPr="00ED5BAB">
              <w:rPr>
                <w:sz w:val="20"/>
                <w:highlight w:val="lightGray"/>
              </w:rPr>
              <w:t>2</w:t>
            </w:r>
          </w:p>
        </w:tc>
      </w:tr>
      <w:tr w:rsidR="00ED5BAB" w:rsidRPr="00ED5BAB" w14:paraId="1CACEC12" w14:textId="77777777" w:rsidTr="00A70DC3">
        <w:trPr>
          <w:trHeight w:val="255"/>
        </w:trPr>
        <w:tc>
          <w:tcPr>
            <w:tcW w:w="2260" w:type="dxa"/>
            <w:shd w:val="clear" w:color="auto" w:fill="B6DDE8"/>
            <w:noWrap/>
          </w:tcPr>
          <w:p w14:paraId="5283547F" w14:textId="77777777" w:rsidR="00ED5BAB" w:rsidRPr="00ED5BAB" w:rsidRDefault="00ED5BAB" w:rsidP="00A70DC3">
            <w:pPr>
              <w:tabs>
                <w:tab w:val="left" w:pos="300"/>
              </w:tabs>
              <w:rPr>
                <w:b/>
                <w:i/>
                <w:sz w:val="20"/>
              </w:rPr>
            </w:pPr>
            <w:r w:rsidRPr="00ED5BAB">
              <w:rPr>
                <w:b/>
                <w:i/>
                <w:sz w:val="20"/>
              </w:rPr>
              <w:t xml:space="preserve">   неврохирургия</w:t>
            </w:r>
          </w:p>
        </w:tc>
        <w:tc>
          <w:tcPr>
            <w:tcW w:w="1294" w:type="dxa"/>
            <w:shd w:val="clear" w:color="auto" w:fill="DAEEF3"/>
          </w:tcPr>
          <w:p w14:paraId="134D6AC6" w14:textId="77777777" w:rsidR="00ED5BAB" w:rsidRPr="00ED5BAB" w:rsidRDefault="00ED5BAB" w:rsidP="00A70DC3">
            <w:pPr>
              <w:jc w:val="right"/>
              <w:rPr>
                <w:sz w:val="20"/>
                <w:highlight w:val="lightGray"/>
              </w:rPr>
            </w:pPr>
            <w:r w:rsidRPr="00ED5BAB">
              <w:rPr>
                <w:sz w:val="20"/>
                <w:highlight w:val="lightGray"/>
              </w:rPr>
              <w:t>1 068</w:t>
            </w:r>
          </w:p>
        </w:tc>
        <w:tc>
          <w:tcPr>
            <w:tcW w:w="862" w:type="dxa"/>
            <w:shd w:val="clear" w:color="auto" w:fill="DAEEF3"/>
            <w:noWrap/>
          </w:tcPr>
          <w:p w14:paraId="1C05F138" w14:textId="77777777" w:rsidR="00ED5BAB" w:rsidRPr="00ED5BAB" w:rsidRDefault="00ED5BAB" w:rsidP="00A70DC3">
            <w:pPr>
              <w:jc w:val="right"/>
              <w:rPr>
                <w:sz w:val="20"/>
                <w:highlight w:val="lightGray"/>
              </w:rPr>
            </w:pPr>
            <w:r w:rsidRPr="00ED5BAB">
              <w:rPr>
                <w:sz w:val="20"/>
                <w:highlight w:val="lightGray"/>
              </w:rPr>
              <w:t>0,007</w:t>
            </w:r>
          </w:p>
        </w:tc>
        <w:tc>
          <w:tcPr>
            <w:tcW w:w="1056" w:type="dxa"/>
            <w:shd w:val="clear" w:color="auto" w:fill="DAEEF3"/>
          </w:tcPr>
          <w:p w14:paraId="2B03A92B" w14:textId="77777777" w:rsidR="00ED5BAB" w:rsidRPr="00ED5BAB" w:rsidRDefault="00ED5BAB" w:rsidP="00A70DC3">
            <w:pPr>
              <w:jc w:val="right"/>
              <w:rPr>
                <w:sz w:val="20"/>
                <w:highlight w:val="lightGray"/>
              </w:rPr>
            </w:pPr>
            <w:r w:rsidRPr="00ED5BAB">
              <w:rPr>
                <w:sz w:val="20"/>
                <w:highlight w:val="lightGray"/>
              </w:rPr>
              <w:t>46</w:t>
            </w:r>
          </w:p>
        </w:tc>
        <w:tc>
          <w:tcPr>
            <w:tcW w:w="820" w:type="dxa"/>
            <w:shd w:val="clear" w:color="auto" w:fill="DAEEF3"/>
            <w:noWrap/>
          </w:tcPr>
          <w:p w14:paraId="467D9676" w14:textId="77777777" w:rsidR="00ED5BAB" w:rsidRPr="00ED5BAB" w:rsidRDefault="00ED5BAB" w:rsidP="00A70DC3">
            <w:pPr>
              <w:jc w:val="right"/>
              <w:rPr>
                <w:sz w:val="20"/>
                <w:highlight w:val="lightGray"/>
              </w:rPr>
            </w:pPr>
            <w:r w:rsidRPr="00ED5BAB">
              <w:rPr>
                <w:sz w:val="20"/>
                <w:highlight w:val="lightGray"/>
              </w:rPr>
              <w:t>0,001</w:t>
            </w:r>
          </w:p>
        </w:tc>
        <w:tc>
          <w:tcPr>
            <w:tcW w:w="1479" w:type="dxa"/>
            <w:shd w:val="clear" w:color="auto" w:fill="DAEEF3"/>
          </w:tcPr>
          <w:p w14:paraId="5B01FD6A" w14:textId="77777777" w:rsidR="00ED5BAB" w:rsidRPr="00ED5BAB" w:rsidRDefault="00ED5BAB" w:rsidP="00A70DC3">
            <w:pPr>
              <w:jc w:val="right"/>
              <w:rPr>
                <w:sz w:val="20"/>
                <w:highlight w:val="lightGray"/>
              </w:rPr>
            </w:pPr>
          </w:p>
        </w:tc>
        <w:tc>
          <w:tcPr>
            <w:tcW w:w="889" w:type="dxa"/>
            <w:shd w:val="clear" w:color="auto" w:fill="DAEEF3"/>
          </w:tcPr>
          <w:p w14:paraId="7663AF76" w14:textId="77777777" w:rsidR="00ED5BAB" w:rsidRPr="00ED5BAB" w:rsidRDefault="00ED5BAB" w:rsidP="00A70DC3">
            <w:pPr>
              <w:jc w:val="right"/>
              <w:rPr>
                <w:sz w:val="20"/>
                <w:highlight w:val="lightGray"/>
              </w:rPr>
            </w:pPr>
          </w:p>
        </w:tc>
        <w:tc>
          <w:tcPr>
            <w:tcW w:w="1111" w:type="dxa"/>
            <w:shd w:val="clear" w:color="auto" w:fill="DAEEF3"/>
          </w:tcPr>
          <w:p w14:paraId="694F278B" w14:textId="77777777" w:rsidR="00ED5BAB" w:rsidRPr="00ED5BAB" w:rsidRDefault="00ED5BAB" w:rsidP="00A70DC3">
            <w:pPr>
              <w:jc w:val="right"/>
              <w:rPr>
                <w:sz w:val="20"/>
                <w:highlight w:val="lightGray"/>
              </w:rPr>
            </w:pPr>
            <w:r w:rsidRPr="00ED5BAB">
              <w:rPr>
                <w:sz w:val="20"/>
                <w:highlight w:val="lightGray"/>
              </w:rPr>
              <w:t>1</w:t>
            </w:r>
          </w:p>
        </w:tc>
      </w:tr>
      <w:tr w:rsidR="00ED5BAB" w:rsidRPr="00ED5BAB" w14:paraId="68CC58BD" w14:textId="77777777" w:rsidTr="00A70DC3">
        <w:trPr>
          <w:trHeight w:val="255"/>
        </w:trPr>
        <w:tc>
          <w:tcPr>
            <w:tcW w:w="2260" w:type="dxa"/>
            <w:shd w:val="clear" w:color="auto" w:fill="B6DDE8"/>
            <w:noWrap/>
          </w:tcPr>
          <w:p w14:paraId="30E92995" w14:textId="77777777" w:rsidR="00ED5BAB" w:rsidRPr="00ED5BAB" w:rsidRDefault="00ED5BAB" w:rsidP="00A70DC3">
            <w:pPr>
              <w:tabs>
                <w:tab w:val="left" w:pos="300"/>
              </w:tabs>
              <w:rPr>
                <w:b/>
                <w:i/>
                <w:sz w:val="20"/>
              </w:rPr>
            </w:pPr>
            <w:r w:rsidRPr="00ED5BAB">
              <w:rPr>
                <w:b/>
                <w:i/>
                <w:sz w:val="20"/>
              </w:rPr>
              <w:t xml:space="preserve">   акушерство и гинекология</w:t>
            </w:r>
          </w:p>
        </w:tc>
        <w:tc>
          <w:tcPr>
            <w:tcW w:w="1294" w:type="dxa"/>
            <w:shd w:val="clear" w:color="auto" w:fill="DAEEF3"/>
          </w:tcPr>
          <w:p w14:paraId="7BED180F" w14:textId="77777777" w:rsidR="00ED5BAB" w:rsidRPr="00ED5BAB" w:rsidRDefault="00ED5BAB" w:rsidP="00A70DC3">
            <w:pPr>
              <w:jc w:val="right"/>
              <w:rPr>
                <w:sz w:val="20"/>
                <w:highlight w:val="lightGray"/>
              </w:rPr>
            </w:pPr>
            <w:r w:rsidRPr="00ED5BAB">
              <w:rPr>
                <w:sz w:val="20"/>
                <w:highlight w:val="lightGray"/>
              </w:rPr>
              <w:t>25 789</w:t>
            </w:r>
          </w:p>
        </w:tc>
        <w:tc>
          <w:tcPr>
            <w:tcW w:w="862" w:type="dxa"/>
            <w:shd w:val="clear" w:color="auto" w:fill="DAEEF3"/>
            <w:noWrap/>
          </w:tcPr>
          <w:p w14:paraId="51C0FCF8" w14:textId="77777777" w:rsidR="00ED5BAB" w:rsidRPr="00ED5BAB" w:rsidRDefault="00ED5BAB" w:rsidP="00A70DC3">
            <w:pPr>
              <w:jc w:val="right"/>
              <w:rPr>
                <w:sz w:val="20"/>
                <w:highlight w:val="lightGray"/>
              </w:rPr>
            </w:pPr>
            <w:r w:rsidRPr="00ED5BAB">
              <w:rPr>
                <w:sz w:val="20"/>
                <w:highlight w:val="lightGray"/>
              </w:rPr>
              <w:t>0,2</w:t>
            </w:r>
          </w:p>
        </w:tc>
        <w:tc>
          <w:tcPr>
            <w:tcW w:w="1056" w:type="dxa"/>
            <w:shd w:val="clear" w:color="auto" w:fill="DAEEF3"/>
          </w:tcPr>
          <w:p w14:paraId="73B5AA4E" w14:textId="77777777" w:rsidR="00ED5BAB" w:rsidRPr="00ED5BAB" w:rsidRDefault="00ED5BAB" w:rsidP="00A70DC3">
            <w:pPr>
              <w:jc w:val="right"/>
              <w:rPr>
                <w:sz w:val="20"/>
                <w:highlight w:val="lightGray"/>
              </w:rPr>
            </w:pPr>
            <w:r w:rsidRPr="00ED5BAB">
              <w:rPr>
                <w:sz w:val="20"/>
                <w:highlight w:val="lightGray"/>
              </w:rPr>
              <w:t>4 903</w:t>
            </w:r>
          </w:p>
        </w:tc>
        <w:tc>
          <w:tcPr>
            <w:tcW w:w="820" w:type="dxa"/>
            <w:shd w:val="clear" w:color="auto" w:fill="DAEEF3"/>
            <w:noWrap/>
          </w:tcPr>
          <w:p w14:paraId="1B5367FA" w14:textId="77777777" w:rsidR="00ED5BAB" w:rsidRPr="00ED5BAB" w:rsidRDefault="00ED5BAB" w:rsidP="00A70DC3">
            <w:pPr>
              <w:jc w:val="right"/>
              <w:rPr>
                <w:sz w:val="20"/>
                <w:highlight w:val="lightGray"/>
              </w:rPr>
            </w:pPr>
            <w:r w:rsidRPr="00ED5BAB">
              <w:rPr>
                <w:sz w:val="20"/>
                <w:highlight w:val="lightGray"/>
              </w:rPr>
              <w:t>0,2</w:t>
            </w:r>
          </w:p>
        </w:tc>
        <w:tc>
          <w:tcPr>
            <w:tcW w:w="1479" w:type="dxa"/>
            <w:shd w:val="clear" w:color="auto" w:fill="DAEEF3"/>
          </w:tcPr>
          <w:p w14:paraId="69C89C30" w14:textId="77777777" w:rsidR="00ED5BAB" w:rsidRPr="00ED5BAB" w:rsidRDefault="00ED5BAB" w:rsidP="00A70DC3">
            <w:pPr>
              <w:jc w:val="right"/>
              <w:rPr>
                <w:sz w:val="20"/>
                <w:highlight w:val="lightGray"/>
              </w:rPr>
            </w:pPr>
            <w:r w:rsidRPr="00ED5BAB">
              <w:rPr>
                <w:sz w:val="20"/>
                <w:highlight w:val="lightGray"/>
              </w:rPr>
              <w:t>2 706</w:t>
            </w:r>
          </w:p>
        </w:tc>
        <w:tc>
          <w:tcPr>
            <w:tcW w:w="889" w:type="dxa"/>
            <w:shd w:val="clear" w:color="auto" w:fill="DAEEF3"/>
          </w:tcPr>
          <w:p w14:paraId="501CCA62" w14:textId="77777777" w:rsidR="00ED5BAB" w:rsidRPr="00ED5BAB" w:rsidRDefault="00ED5BAB" w:rsidP="00A70DC3">
            <w:pPr>
              <w:jc w:val="right"/>
              <w:rPr>
                <w:sz w:val="20"/>
                <w:highlight w:val="lightGray"/>
              </w:rPr>
            </w:pPr>
            <w:r w:rsidRPr="00ED5BAB">
              <w:rPr>
                <w:sz w:val="20"/>
                <w:highlight w:val="lightGray"/>
              </w:rPr>
              <w:t>175</w:t>
            </w:r>
          </w:p>
        </w:tc>
        <w:tc>
          <w:tcPr>
            <w:tcW w:w="1111" w:type="dxa"/>
            <w:shd w:val="clear" w:color="auto" w:fill="DAEEF3"/>
          </w:tcPr>
          <w:p w14:paraId="7B8CEF7C" w14:textId="77777777" w:rsidR="00ED5BAB" w:rsidRPr="00ED5BAB" w:rsidRDefault="00ED5BAB" w:rsidP="00A70DC3">
            <w:pPr>
              <w:jc w:val="right"/>
              <w:rPr>
                <w:sz w:val="20"/>
                <w:highlight w:val="lightGray"/>
              </w:rPr>
            </w:pPr>
            <w:r w:rsidRPr="00ED5BAB">
              <w:rPr>
                <w:sz w:val="20"/>
                <w:highlight w:val="lightGray"/>
              </w:rPr>
              <w:t>27</w:t>
            </w:r>
          </w:p>
        </w:tc>
      </w:tr>
      <w:tr w:rsidR="00ED5BAB" w:rsidRPr="00ED5BAB" w14:paraId="767B21CA" w14:textId="77777777" w:rsidTr="00A70DC3">
        <w:trPr>
          <w:trHeight w:val="693"/>
        </w:trPr>
        <w:tc>
          <w:tcPr>
            <w:tcW w:w="2260" w:type="dxa"/>
            <w:shd w:val="clear" w:color="auto" w:fill="B6DDE8"/>
            <w:noWrap/>
          </w:tcPr>
          <w:p w14:paraId="02752BB2" w14:textId="77777777" w:rsidR="00ED5BAB" w:rsidRPr="00ED5BAB" w:rsidRDefault="00ED5BAB" w:rsidP="00A70DC3">
            <w:pPr>
              <w:tabs>
                <w:tab w:val="left" w:pos="300"/>
              </w:tabs>
              <w:rPr>
                <w:b/>
                <w:i/>
                <w:sz w:val="20"/>
              </w:rPr>
            </w:pPr>
            <w:r w:rsidRPr="00ED5BAB">
              <w:rPr>
                <w:b/>
                <w:i/>
                <w:sz w:val="20"/>
              </w:rPr>
              <w:lastRenderedPageBreak/>
              <w:t xml:space="preserve">   инфекциозни болести    </w:t>
            </w:r>
          </w:p>
        </w:tc>
        <w:tc>
          <w:tcPr>
            <w:tcW w:w="1294" w:type="dxa"/>
            <w:shd w:val="clear" w:color="auto" w:fill="DAEEF3"/>
          </w:tcPr>
          <w:p w14:paraId="641A07C1" w14:textId="77777777" w:rsidR="00ED5BAB" w:rsidRPr="00ED5BAB" w:rsidRDefault="00ED5BAB" w:rsidP="00A70DC3">
            <w:pPr>
              <w:jc w:val="right"/>
              <w:rPr>
                <w:sz w:val="20"/>
                <w:highlight w:val="lightGray"/>
              </w:rPr>
            </w:pPr>
          </w:p>
        </w:tc>
        <w:tc>
          <w:tcPr>
            <w:tcW w:w="862" w:type="dxa"/>
            <w:shd w:val="clear" w:color="auto" w:fill="DAEEF3"/>
            <w:noWrap/>
          </w:tcPr>
          <w:p w14:paraId="55A86AE1" w14:textId="77777777" w:rsidR="00ED5BAB" w:rsidRPr="00ED5BAB" w:rsidRDefault="00ED5BAB" w:rsidP="00A70DC3">
            <w:pPr>
              <w:jc w:val="right"/>
              <w:rPr>
                <w:sz w:val="20"/>
                <w:highlight w:val="lightGray"/>
              </w:rPr>
            </w:pPr>
          </w:p>
        </w:tc>
        <w:tc>
          <w:tcPr>
            <w:tcW w:w="1056" w:type="dxa"/>
            <w:shd w:val="clear" w:color="auto" w:fill="DAEEF3"/>
          </w:tcPr>
          <w:p w14:paraId="39191C92" w14:textId="77777777" w:rsidR="00ED5BAB" w:rsidRPr="00ED5BAB" w:rsidRDefault="00ED5BAB" w:rsidP="00A70DC3">
            <w:pPr>
              <w:jc w:val="right"/>
              <w:rPr>
                <w:sz w:val="20"/>
                <w:highlight w:val="lightGray"/>
              </w:rPr>
            </w:pPr>
          </w:p>
        </w:tc>
        <w:tc>
          <w:tcPr>
            <w:tcW w:w="820" w:type="dxa"/>
            <w:shd w:val="clear" w:color="auto" w:fill="DAEEF3"/>
            <w:noWrap/>
          </w:tcPr>
          <w:p w14:paraId="1369D6EC" w14:textId="77777777" w:rsidR="00ED5BAB" w:rsidRPr="00ED5BAB" w:rsidRDefault="00ED5BAB" w:rsidP="00A70DC3">
            <w:pPr>
              <w:jc w:val="right"/>
              <w:rPr>
                <w:sz w:val="20"/>
                <w:highlight w:val="lightGray"/>
              </w:rPr>
            </w:pPr>
          </w:p>
        </w:tc>
        <w:tc>
          <w:tcPr>
            <w:tcW w:w="1479" w:type="dxa"/>
            <w:shd w:val="clear" w:color="auto" w:fill="DAEEF3"/>
          </w:tcPr>
          <w:p w14:paraId="5E66D2F4" w14:textId="77777777" w:rsidR="00ED5BAB" w:rsidRPr="00ED5BAB" w:rsidRDefault="00ED5BAB" w:rsidP="00A70DC3">
            <w:pPr>
              <w:jc w:val="right"/>
              <w:rPr>
                <w:sz w:val="20"/>
                <w:highlight w:val="lightGray"/>
              </w:rPr>
            </w:pPr>
          </w:p>
        </w:tc>
        <w:tc>
          <w:tcPr>
            <w:tcW w:w="889" w:type="dxa"/>
            <w:shd w:val="clear" w:color="auto" w:fill="DAEEF3"/>
          </w:tcPr>
          <w:p w14:paraId="29B7D5D3" w14:textId="77777777" w:rsidR="00ED5BAB" w:rsidRPr="00ED5BAB" w:rsidRDefault="00ED5BAB" w:rsidP="00A70DC3">
            <w:pPr>
              <w:jc w:val="right"/>
              <w:rPr>
                <w:sz w:val="20"/>
                <w:highlight w:val="lightGray"/>
              </w:rPr>
            </w:pPr>
          </w:p>
        </w:tc>
        <w:tc>
          <w:tcPr>
            <w:tcW w:w="1111" w:type="dxa"/>
            <w:shd w:val="clear" w:color="auto" w:fill="DAEEF3"/>
          </w:tcPr>
          <w:p w14:paraId="0C92CACF" w14:textId="77777777" w:rsidR="00ED5BAB" w:rsidRPr="00ED5BAB" w:rsidRDefault="00ED5BAB" w:rsidP="00A70DC3">
            <w:pPr>
              <w:jc w:val="right"/>
              <w:rPr>
                <w:sz w:val="20"/>
                <w:highlight w:val="lightGray"/>
              </w:rPr>
            </w:pPr>
          </w:p>
        </w:tc>
      </w:tr>
      <w:tr w:rsidR="00ED5BAB" w:rsidRPr="00ED5BAB" w14:paraId="295BA44C" w14:textId="77777777" w:rsidTr="00A70DC3">
        <w:trPr>
          <w:trHeight w:val="255"/>
        </w:trPr>
        <w:tc>
          <w:tcPr>
            <w:tcW w:w="2260" w:type="dxa"/>
            <w:shd w:val="clear" w:color="auto" w:fill="B6DDE8"/>
            <w:noWrap/>
          </w:tcPr>
          <w:p w14:paraId="6CCC443B" w14:textId="77777777" w:rsidR="00ED5BAB" w:rsidRPr="00ED5BAB" w:rsidRDefault="00ED5BAB" w:rsidP="00A70DC3">
            <w:pPr>
              <w:tabs>
                <w:tab w:val="left" w:pos="300"/>
              </w:tabs>
              <w:rPr>
                <w:b/>
                <w:i/>
                <w:sz w:val="20"/>
              </w:rPr>
            </w:pPr>
            <w:r w:rsidRPr="00ED5BAB">
              <w:rPr>
                <w:b/>
                <w:i/>
                <w:sz w:val="20"/>
              </w:rPr>
              <w:t xml:space="preserve">   ушно-носно-гърлени болести </w:t>
            </w:r>
          </w:p>
        </w:tc>
        <w:tc>
          <w:tcPr>
            <w:tcW w:w="1294" w:type="dxa"/>
            <w:shd w:val="clear" w:color="auto" w:fill="DAEEF3"/>
          </w:tcPr>
          <w:p w14:paraId="73628364" w14:textId="77777777" w:rsidR="00ED5BAB" w:rsidRPr="00ED5BAB" w:rsidRDefault="00ED5BAB" w:rsidP="00A70DC3">
            <w:pPr>
              <w:jc w:val="right"/>
              <w:rPr>
                <w:sz w:val="20"/>
                <w:highlight w:val="lightGray"/>
              </w:rPr>
            </w:pPr>
            <w:r w:rsidRPr="00ED5BAB">
              <w:rPr>
                <w:sz w:val="20"/>
                <w:highlight w:val="lightGray"/>
              </w:rPr>
              <w:t>18 334</w:t>
            </w:r>
          </w:p>
        </w:tc>
        <w:tc>
          <w:tcPr>
            <w:tcW w:w="862" w:type="dxa"/>
            <w:shd w:val="clear" w:color="auto" w:fill="DAEEF3"/>
            <w:noWrap/>
          </w:tcPr>
          <w:p w14:paraId="25578C30" w14:textId="77777777" w:rsidR="00ED5BAB" w:rsidRPr="00ED5BAB" w:rsidRDefault="00ED5BAB" w:rsidP="00A70DC3">
            <w:pPr>
              <w:jc w:val="right"/>
              <w:rPr>
                <w:sz w:val="20"/>
                <w:highlight w:val="lightGray"/>
              </w:rPr>
            </w:pPr>
            <w:r w:rsidRPr="00ED5BAB">
              <w:rPr>
                <w:sz w:val="20"/>
                <w:highlight w:val="lightGray"/>
              </w:rPr>
              <w:t>0,1</w:t>
            </w:r>
          </w:p>
        </w:tc>
        <w:tc>
          <w:tcPr>
            <w:tcW w:w="1056" w:type="dxa"/>
            <w:shd w:val="clear" w:color="auto" w:fill="DAEEF3"/>
          </w:tcPr>
          <w:p w14:paraId="2AA9E6D4" w14:textId="77777777" w:rsidR="00ED5BAB" w:rsidRPr="00ED5BAB" w:rsidRDefault="00ED5BAB" w:rsidP="00A70DC3">
            <w:pPr>
              <w:jc w:val="right"/>
              <w:rPr>
                <w:sz w:val="20"/>
                <w:highlight w:val="lightGray"/>
              </w:rPr>
            </w:pPr>
            <w:r w:rsidRPr="00ED5BAB">
              <w:rPr>
                <w:sz w:val="20"/>
                <w:highlight w:val="lightGray"/>
              </w:rPr>
              <w:t>3 830</w:t>
            </w:r>
          </w:p>
        </w:tc>
        <w:tc>
          <w:tcPr>
            <w:tcW w:w="820" w:type="dxa"/>
            <w:shd w:val="clear" w:color="auto" w:fill="DAEEF3"/>
            <w:noWrap/>
          </w:tcPr>
          <w:p w14:paraId="5309213D" w14:textId="77777777" w:rsidR="00ED5BAB" w:rsidRPr="00ED5BAB" w:rsidRDefault="00ED5BAB" w:rsidP="00A70DC3">
            <w:pPr>
              <w:jc w:val="right"/>
              <w:rPr>
                <w:sz w:val="20"/>
                <w:highlight w:val="lightGray"/>
              </w:rPr>
            </w:pPr>
            <w:r w:rsidRPr="00ED5BAB">
              <w:rPr>
                <w:sz w:val="20"/>
                <w:highlight w:val="lightGray"/>
              </w:rPr>
              <w:t>0,2</w:t>
            </w:r>
          </w:p>
        </w:tc>
        <w:tc>
          <w:tcPr>
            <w:tcW w:w="1479" w:type="dxa"/>
            <w:shd w:val="clear" w:color="auto" w:fill="DAEEF3"/>
          </w:tcPr>
          <w:p w14:paraId="204D1347" w14:textId="77777777" w:rsidR="00ED5BAB" w:rsidRPr="00ED5BAB" w:rsidRDefault="00ED5BAB" w:rsidP="00A70DC3">
            <w:pPr>
              <w:jc w:val="right"/>
              <w:rPr>
                <w:sz w:val="20"/>
                <w:highlight w:val="lightGray"/>
              </w:rPr>
            </w:pPr>
            <w:r w:rsidRPr="00ED5BAB">
              <w:rPr>
                <w:sz w:val="20"/>
                <w:highlight w:val="lightGray"/>
              </w:rPr>
              <w:t>1 501</w:t>
            </w:r>
          </w:p>
        </w:tc>
        <w:tc>
          <w:tcPr>
            <w:tcW w:w="889" w:type="dxa"/>
            <w:shd w:val="clear" w:color="auto" w:fill="DAEEF3"/>
          </w:tcPr>
          <w:p w14:paraId="47E956C5" w14:textId="77777777" w:rsidR="00ED5BAB" w:rsidRPr="00ED5BAB" w:rsidRDefault="00ED5BAB" w:rsidP="00A70DC3">
            <w:pPr>
              <w:jc w:val="right"/>
              <w:rPr>
                <w:sz w:val="20"/>
                <w:highlight w:val="lightGray"/>
              </w:rPr>
            </w:pPr>
            <w:r w:rsidRPr="00ED5BAB">
              <w:rPr>
                <w:sz w:val="20"/>
                <w:highlight w:val="lightGray"/>
              </w:rPr>
              <w:t>92</w:t>
            </w:r>
          </w:p>
        </w:tc>
        <w:tc>
          <w:tcPr>
            <w:tcW w:w="1111" w:type="dxa"/>
            <w:shd w:val="clear" w:color="auto" w:fill="DAEEF3"/>
          </w:tcPr>
          <w:p w14:paraId="5DB2A472" w14:textId="77777777" w:rsidR="00ED5BAB" w:rsidRPr="00ED5BAB" w:rsidRDefault="00ED5BAB" w:rsidP="00A70DC3">
            <w:pPr>
              <w:jc w:val="right"/>
              <w:rPr>
                <w:sz w:val="20"/>
                <w:highlight w:val="lightGray"/>
              </w:rPr>
            </w:pPr>
            <w:r w:rsidRPr="00ED5BAB">
              <w:rPr>
                <w:sz w:val="20"/>
                <w:highlight w:val="lightGray"/>
              </w:rPr>
              <w:t>59</w:t>
            </w:r>
          </w:p>
        </w:tc>
      </w:tr>
      <w:tr w:rsidR="00ED5BAB" w:rsidRPr="00ED5BAB" w14:paraId="08EA4113" w14:textId="77777777" w:rsidTr="00A70DC3">
        <w:trPr>
          <w:trHeight w:val="255"/>
        </w:trPr>
        <w:tc>
          <w:tcPr>
            <w:tcW w:w="2260" w:type="dxa"/>
            <w:shd w:val="clear" w:color="auto" w:fill="B6DDE8"/>
            <w:noWrap/>
          </w:tcPr>
          <w:p w14:paraId="3BBACD41" w14:textId="77777777" w:rsidR="00ED5BAB" w:rsidRPr="00ED5BAB" w:rsidRDefault="00ED5BAB" w:rsidP="00A70DC3">
            <w:pPr>
              <w:tabs>
                <w:tab w:val="left" w:pos="300"/>
              </w:tabs>
              <w:rPr>
                <w:b/>
                <w:i/>
                <w:sz w:val="20"/>
              </w:rPr>
            </w:pPr>
            <w:r w:rsidRPr="00ED5BAB">
              <w:rPr>
                <w:b/>
                <w:i/>
                <w:sz w:val="20"/>
              </w:rPr>
              <w:t xml:space="preserve">   очни болести</w:t>
            </w:r>
          </w:p>
        </w:tc>
        <w:tc>
          <w:tcPr>
            <w:tcW w:w="1294" w:type="dxa"/>
            <w:shd w:val="clear" w:color="auto" w:fill="DAEEF3"/>
          </w:tcPr>
          <w:p w14:paraId="086101B2" w14:textId="77777777" w:rsidR="00ED5BAB" w:rsidRPr="00ED5BAB" w:rsidRDefault="00ED5BAB" w:rsidP="00A70DC3">
            <w:pPr>
              <w:jc w:val="right"/>
              <w:rPr>
                <w:sz w:val="20"/>
                <w:highlight w:val="lightGray"/>
              </w:rPr>
            </w:pPr>
            <w:r w:rsidRPr="00ED5BAB">
              <w:rPr>
                <w:sz w:val="20"/>
                <w:highlight w:val="lightGray"/>
              </w:rPr>
              <w:t>17 574</w:t>
            </w:r>
          </w:p>
        </w:tc>
        <w:tc>
          <w:tcPr>
            <w:tcW w:w="862" w:type="dxa"/>
            <w:shd w:val="clear" w:color="auto" w:fill="DAEEF3"/>
            <w:noWrap/>
          </w:tcPr>
          <w:p w14:paraId="0C8ABD4B" w14:textId="77777777" w:rsidR="00ED5BAB" w:rsidRPr="00ED5BAB" w:rsidRDefault="00ED5BAB" w:rsidP="00A70DC3">
            <w:pPr>
              <w:jc w:val="right"/>
              <w:rPr>
                <w:sz w:val="20"/>
                <w:highlight w:val="lightGray"/>
              </w:rPr>
            </w:pPr>
            <w:r w:rsidRPr="00ED5BAB">
              <w:rPr>
                <w:sz w:val="20"/>
                <w:highlight w:val="lightGray"/>
              </w:rPr>
              <w:t>0,1</w:t>
            </w:r>
          </w:p>
        </w:tc>
        <w:tc>
          <w:tcPr>
            <w:tcW w:w="1056" w:type="dxa"/>
            <w:shd w:val="clear" w:color="auto" w:fill="DAEEF3"/>
          </w:tcPr>
          <w:p w14:paraId="418C9F7E" w14:textId="77777777" w:rsidR="00ED5BAB" w:rsidRPr="00ED5BAB" w:rsidRDefault="00ED5BAB" w:rsidP="00A70DC3">
            <w:pPr>
              <w:jc w:val="right"/>
              <w:rPr>
                <w:sz w:val="20"/>
                <w:highlight w:val="lightGray"/>
              </w:rPr>
            </w:pPr>
            <w:r w:rsidRPr="00ED5BAB">
              <w:rPr>
                <w:sz w:val="20"/>
                <w:highlight w:val="lightGray"/>
              </w:rPr>
              <w:t>1 807</w:t>
            </w:r>
          </w:p>
        </w:tc>
        <w:tc>
          <w:tcPr>
            <w:tcW w:w="820" w:type="dxa"/>
            <w:shd w:val="clear" w:color="auto" w:fill="DAEEF3"/>
            <w:noWrap/>
          </w:tcPr>
          <w:p w14:paraId="4ACF75EC" w14:textId="77777777" w:rsidR="00ED5BAB" w:rsidRPr="00ED5BAB" w:rsidRDefault="00ED5BAB" w:rsidP="00A70DC3">
            <w:pPr>
              <w:jc w:val="right"/>
              <w:rPr>
                <w:sz w:val="20"/>
                <w:highlight w:val="lightGray"/>
              </w:rPr>
            </w:pPr>
            <w:r w:rsidRPr="00ED5BAB">
              <w:rPr>
                <w:sz w:val="20"/>
                <w:highlight w:val="lightGray"/>
              </w:rPr>
              <w:t>0,07</w:t>
            </w:r>
          </w:p>
        </w:tc>
        <w:tc>
          <w:tcPr>
            <w:tcW w:w="1479" w:type="dxa"/>
            <w:shd w:val="clear" w:color="auto" w:fill="DAEEF3"/>
          </w:tcPr>
          <w:p w14:paraId="13EBADB6" w14:textId="77777777" w:rsidR="00ED5BAB" w:rsidRPr="00ED5BAB" w:rsidRDefault="00ED5BAB" w:rsidP="00A70DC3">
            <w:pPr>
              <w:jc w:val="right"/>
              <w:rPr>
                <w:sz w:val="20"/>
                <w:highlight w:val="lightGray"/>
              </w:rPr>
            </w:pPr>
            <w:r w:rsidRPr="00ED5BAB">
              <w:rPr>
                <w:sz w:val="20"/>
                <w:highlight w:val="lightGray"/>
              </w:rPr>
              <w:t>1 776</w:t>
            </w:r>
          </w:p>
        </w:tc>
        <w:tc>
          <w:tcPr>
            <w:tcW w:w="889" w:type="dxa"/>
            <w:shd w:val="clear" w:color="auto" w:fill="DAEEF3"/>
          </w:tcPr>
          <w:p w14:paraId="5373E3D3" w14:textId="77777777" w:rsidR="00ED5BAB" w:rsidRPr="00ED5BAB" w:rsidRDefault="00ED5BAB" w:rsidP="00A70DC3">
            <w:pPr>
              <w:jc w:val="right"/>
              <w:rPr>
                <w:sz w:val="20"/>
                <w:highlight w:val="lightGray"/>
              </w:rPr>
            </w:pPr>
            <w:r w:rsidRPr="00ED5BAB">
              <w:rPr>
                <w:sz w:val="20"/>
                <w:highlight w:val="lightGray"/>
              </w:rPr>
              <w:t>148</w:t>
            </w:r>
          </w:p>
        </w:tc>
        <w:tc>
          <w:tcPr>
            <w:tcW w:w="1111" w:type="dxa"/>
            <w:shd w:val="clear" w:color="auto" w:fill="DAEEF3"/>
          </w:tcPr>
          <w:p w14:paraId="1FF80526" w14:textId="77777777" w:rsidR="00ED5BAB" w:rsidRPr="00ED5BAB" w:rsidRDefault="00ED5BAB" w:rsidP="00A70DC3">
            <w:pPr>
              <w:jc w:val="right"/>
              <w:rPr>
                <w:sz w:val="20"/>
                <w:highlight w:val="lightGray"/>
              </w:rPr>
            </w:pPr>
            <w:r w:rsidRPr="00ED5BAB">
              <w:rPr>
                <w:sz w:val="20"/>
                <w:highlight w:val="lightGray"/>
              </w:rPr>
              <w:t>1</w:t>
            </w:r>
          </w:p>
        </w:tc>
      </w:tr>
      <w:tr w:rsidR="00ED5BAB" w:rsidRPr="00ED5BAB" w14:paraId="5E1171A9" w14:textId="77777777" w:rsidTr="00A70DC3">
        <w:trPr>
          <w:trHeight w:val="255"/>
        </w:trPr>
        <w:tc>
          <w:tcPr>
            <w:tcW w:w="2260" w:type="dxa"/>
            <w:shd w:val="clear" w:color="auto" w:fill="B6DDE8"/>
            <w:noWrap/>
          </w:tcPr>
          <w:p w14:paraId="1DCF2735" w14:textId="77777777" w:rsidR="00ED5BAB" w:rsidRPr="00ED5BAB" w:rsidRDefault="00ED5BAB" w:rsidP="00A70DC3">
            <w:pPr>
              <w:tabs>
                <w:tab w:val="left" w:pos="300"/>
              </w:tabs>
              <w:rPr>
                <w:b/>
                <w:i/>
                <w:sz w:val="20"/>
              </w:rPr>
            </w:pPr>
            <w:r w:rsidRPr="00ED5BAB">
              <w:rPr>
                <w:b/>
                <w:i/>
                <w:sz w:val="20"/>
              </w:rPr>
              <w:t xml:space="preserve">   психиатрия</w:t>
            </w:r>
          </w:p>
        </w:tc>
        <w:tc>
          <w:tcPr>
            <w:tcW w:w="1294" w:type="dxa"/>
            <w:shd w:val="clear" w:color="auto" w:fill="DAEEF3"/>
          </w:tcPr>
          <w:p w14:paraId="2F1FE3A9" w14:textId="77777777" w:rsidR="00ED5BAB" w:rsidRPr="00ED5BAB" w:rsidRDefault="00ED5BAB" w:rsidP="00A70DC3">
            <w:pPr>
              <w:jc w:val="right"/>
              <w:rPr>
                <w:sz w:val="20"/>
                <w:highlight w:val="lightGray"/>
              </w:rPr>
            </w:pPr>
            <w:r w:rsidRPr="00ED5BAB">
              <w:rPr>
                <w:sz w:val="20"/>
                <w:highlight w:val="lightGray"/>
              </w:rPr>
              <w:t>7 164</w:t>
            </w:r>
          </w:p>
        </w:tc>
        <w:tc>
          <w:tcPr>
            <w:tcW w:w="862" w:type="dxa"/>
            <w:shd w:val="clear" w:color="auto" w:fill="DAEEF3"/>
            <w:noWrap/>
          </w:tcPr>
          <w:p w14:paraId="756DA834" w14:textId="77777777" w:rsidR="00ED5BAB" w:rsidRPr="00ED5BAB" w:rsidRDefault="00ED5BAB" w:rsidP="00A70DC3">
            <w:pPr>
              <w:jc w:val="right"/>
              <w:rPr>
                <w:sz w:val="20"/>
                <w:highlight w:val="lightGray"/>
              </w:rPr>
            </w:pPr>
            <w:r w:rsidRPr="00ED5BAB">
              <w:rPr>
                <w:sz w:val="20"/>
                <w:highlight w:val="lightGray"/>
              </w:rPr>
              <w:t>0,04</w:t>
            </w:r>
          </w:p>
        </w:tc>
        <w:tc>
          <w:tcPr>
            <w:tcW w:w="1056" w:type="dxa"/>
            <w:shd w:val="clear" w:color="auto" w:fill="DAEEF3"/>
          </w:tcPr>
          <w:p w14:paraId="0ADABC9E" w14:textId="77777777" w:rsidR="00ED5BAB" w:rsidRPr="00ED5BAB" w:rsidRDefault="00ED5BAB" w:rsidP="00A70DC3">
            <w:pPr>
              <w:jc w:val="right"/>
              <w:rPr>
                <w:sz w:val="20"/>
                <w:highlight w:val="lightGray"/>
              </w:rPr>
            </w:pPr>
            <w:r w:rsidRPr="00ED5BAB">
              <w:rPr>
                <w:sz w:val="20"/>
                <w:highlight w:val="lightGray"/>
              </w:rPr>
              <w:t>112</w:t>
            </w:r>
          </w:p>
        </w:tc>
        <w:tc>
          <w:tcPr>
            <w:tcW w:w="820" w:type="dxa"/>
            <w:shd w:val="clear" w:color="auto" w:fill="DAEEF3"/>
            <w:noWrap/>
          </w:tcPr>
          <w:p w14:paraId="0482B844" w14:textId="77777777" w:rsidR="00ED5BAB" w:rsidRPr="00ED5BAB" w:rsidRDefault="00ED5BAB" w:rsidP="00A70DC3">
            <w:pPr>
              <w:jc w:val="right"/>
              <w:rPr>
                <w:sz w:val="20"/>
                <w:highlight w:val="lightGray"/>
              </w:rPr>
            </w:pPr>
            <w:r w:rsidRPr="00ED5BAB">
              <w:rPr>
                <w:sz w:val="20"/>
                <w:highlight w:val="lightGray"/>
              </w:rPr>
              <w:t>0,004</w:t>
            </w:r>
          </w:p>
        </w:tc>
        <w:tc>
          <w:tcPr>
            <w:tcW w:w="1479" w:type="dxa"/>
            <w:shd w:val="clear" w:color="auto" w:fill="DAEEF3"/>
          </w:tcPr>
          <w:p w14:paraId="25E3CB64" w14:textId="77777777" w:rsidR="00ED5BAB" w:rsidRPr="00ED5BAB" w:rsidRDefault="00ED5BAB" w:rsidP="00A70DC3">
            <w:pPr>
              <w:jc w:val="right"/>
              <w:rPr>
                <w:sz w:val="20"/>
                <w:highlight w:val="lightGray"/>
              </w:rPr>
            </w:pPr>
          </w:p>
        </w:tc>
        <w:tc>
          <w:tcPr>
            <w:tcW w:w="889" w:type="dxa"/>
            <w:shd w:val="clear" w:color="auto" w:fill="DAEEF3"/>
          </w:tcPr>
          <w:p w14:paraId="2EFE8822" w14:textId="77777777" w:rsidR="00ED5BAB" w:rsidRPr="00ED5BAB" w:rsidRDefault="00ED5BAB" w:rsidP="00A70DC3">
            <w:pPr>
              <w:jc w:val="right"/>
              <w:rPr>
                <w:sz w:val="20"/>
                <w:highlight w:val="lightGray"/>
              </w:rPr>
            </w:pPr>
          </w:p>
        </w:tc>
        <w:tc>
          <w:tcPr>
            <w:tcW w:w="1111" w:type="dxa"/>
            <w:shd w:val="clear" w:color="auto" w:fill="DAEEF3"/>
          </w:tcPr>
          <w:p w14:paraId="75B93ACB" w14:textId="77777777" w:rsidR="00ED5BAB" w:rsidRPr="00ED5BAB" w:rsidRDefault="00ED5BAB" w:rsidP="00A70DC3">
            <w:pPr>
              <w:jc w:val="right"/>
              <w:rPr>
                <w:sz w:val="20"/>
                <w:highlight w:val="lightGray"/>
              </w:rPr>
            </w:pPr>
          </w:p>
        </w:tc>
      </w:tr>
      <w:tr w:rsidR="00ED5BAB" w:rsidRPr="00ED5BAB" w14:paraId="19B00429" w14:textId="77777777" w:rsidTr="00A70DC3">
        <w:trPr>
          <w:trHeight w:val="255"/>
        </w:trPr>
        <w:tc>
          <w:tcPr>
            <w:tcW w:w="2260" w:type="dxa"/>
            <w:shd w:val="clear" w:color="auto" w:fill="B6DDE8"/>
            <w:noWrap/>
          </w:tcPr>
          <w:p w14:paraId="5E423A3B" w14:textId="77777777" w:rsidR="00ED5BAB" w:rsidRPr="00ED5BAB" w:rsidRDefault="00ED5BAB" w:rsidP="00A70DC3">
            <w:pPr>
              <w:tabs>
                <w:tab w:val="left" w:pos="300"/>
              </w:tabs>
              <w:rPr>
                <w:b/>
                <w:i/>
                <w:sz w:val="20"/>
              </w:rPr>
            </w:pPr>
            <w:r w:rsidRPr="00ED5BAB">
              <w:rPr>
                <w:b/>
                <w:i/>
                <w:sz w:val="20"/>
              </w:rPr>
              <w:t xml:space="preserve">   нервни болести</w:t>
            </w:r>
          </w:p>
        </w:tc>
        <w:tc>
          <w:tcPr>
            <w:tcW w:w="1294" w:type="dxa"/>
            <w:shd w:val="clear" w:color="auto" w:fill="DAEEF3"/>
          </w:tcPr>
          <w:p w14:paraId="2DC0E178" w14:textId="77777777" w:rsidR="00ED5BAB" w:rsidRPr="00ED5BAB" w:rsidRDefault="00ED5BAB" w:rsidP="00A70DC3">
            <w:pPr>
              <w:jc w:val="right"/>
              <w:rPr>
                <w:sz w:val="20"/>
                <w:highlight w:val="lightGray"/>
              </w:rPr>
            </w:pPr>
            <w:r w:rsidRPr="00ED5BAB">
              <w:rPr>
                <w:sz w:val="20"/>
                <w:highlight w:val="lightGray"/>
              </w:rPr>
              <w:t>38 568</w:t>
            </w:r>
          </w:p>
        </w:tc>
        <w:tc>
          <w:tcPr>
            <w:tcW w:w="862" w:type="dxa"/>
            <w:shd w:val="clear" w:color="auto" w:fill="DAEEF3"/>
            <w:noWrap/>
          </w:tcPr>
          <w:p w14:paraId="5B9691FB" w14:textId="77777777" w:rsidR="00ED5BAB" w:rsidRPr="00ED5BAB" w:rsidRDefault="00ED5BAB" w:rsidP="00A70DC3">
            <w:pPr>
              <w:jc w:val="right"/>
              <w:rPr>
                <w:sz w:val="20"/>
                <w:highlight w:val="lightGray"/>
              </w:rPr>
            </w:pPr>
            <w:r w:rsidRPr="00ED5BAB">
              <w:rPr>
                <w:sz w:val="20"/>
                <w:highlight w:val="lightGray"/>
              </w:rPr>
              <w:t>0,3</w:t>
            </w:r>
          </w:p>
        </w:tc>
        <w:tc>
          <w:tcPr>
            <w:tcW w:w="1056" w:type="dxa"/>
            <w:shd w:val="clear" w:color="auto" w:fill="DAEEF3"/>
          </w:tcPr>
          <w:p w14:paraId="3A6B3EC6" w14:textId="77777777" w:rsidR="00ED5BAB" w:rsidRPr="00ED5BAB" w:rsidRDefault="00ED5BAB" w:rsidP="00A70DC3">
            <w:pPr>
              <w:jc w:val="right"/>
              <w:rPr>
                <w:sz w:val="20"/>
                <w:highlight w:val="lightGray"/>
              </w:rPr>
            </w:pPr>
            <w:r w:rsidRPr="00ED5BAB">
              <w:rPr>
                <w:sz w:val="20"/>
                <w:highlight w:val="lightGray"/>
              </w:rPr>
              <w:t>620</w:t>
            </w:r>
          </w:p>
        </w:tc>
        <w:tc>
          <w:tcPr>
            <w:tcW w:w="820" w:type="dxa"/>
            <w:shd w:val="clear" w:color="auto" w:fill="DAEEF3"/>
            <w:noWrap/>
          </w:tcPr>
          <w:p w14:paraId="3F53FDAF" w14:textId="77777777" w:rsidR="00ED5BAB" w:rsidRPr="00ED5BAB" w:rsidRDefault="00ED5BAB" w:rsidP="00A70DC3">
            <w:pPr>
              <w:jc w:val="right"/>
              <w:rPr>
                <w:sz w:val="20"/>
                <w:highlight w:val="lightGray"/>
              </w:rPr>
            </w:pPr>
            <w:r w:rsidRPr="00ED5BAB">
              <w:rPr>
                <w:sz w:val="20"/>
                <w:highlight w:val="lightGray"/>
              </w:rPr>
              <w:t>0,02</w:t>
            </w:r>
          </w:p>
        </w:tc>
        <w:tc>
          <w:tcPr>
            <w:tcW w:w="1479" w:type="dxa"/>
            <w:shd w:val="clear" w:color="auto" w:fill="DAEEF3"/>
          </w:tcPr>
          <w:p w14:paraId="1437EE8E" w14:textId="77777777" w:rsidR="00ED5BAB" w:rsidRPr="00ED5BAB" w:rsidRDefault="00ED5BAB" w:rsidP="00A70DC3">
            <w:pPr>
              <w:jc w:val="right"/>
              <w:rPr>
                <w:sz w:val="20"/>
                <w:highlight w:val="lightGray"/>
              </w:rPr>
            </w:pPr>
            <w:r w:rsidRPr="00ED5BAB">
              <w:rPr>
                <w:sz w:val="20"/>
                <w:highlight w:val="lightGray"/>
              </w:rPr>
              <w:t>1 584</w:t>
            </w:r>
          </w:p>
        </w:tc>
        <w:tc>
          <w:tcPr>
            <w:tcW w:w="889" w:type="dxa"/>
            <w:shd w:val="clear" w:color="auto" w:fill="DAEEF3"/>
          </w:tcPr>
          <w:p w14:paraId="40C7781B" w14:textId="77777777" w:rsidR="00ED5BAB" w:rsidRPr="00ED5BAB" w:rsidRDefault="00ED5BAB" w:rsidP="00A70DC3">
            <w:pPr>
              <w:jc w:val="right"/>
              <w:rPr>
                <w:sz w:val="20"/>
                <w:highlight w:val="lightGray"/>
              </w:rPr>
            </w:pPr>
            <w:r w:rsidRPr="00ED5BAB">
              <w:rPr>
                <w:sz w:val="20"/>
                <w:highlight w:val="lightGray"/>
              </w:rPr>
              <w:t>6</w:t>
            </w:r>
          </w:p>
        </w:tc>
        <w:tc>
          <w:tcPr>
            <w:tcW w:w="1111" w:type="dxa"/>
            <w:shd w:val="clear" w:color="auto" w:fill="DAEEF3"/>
          </w:tcPr>
          <w:p w14:paraId="3F577854" w14:textId="77777777" w:rsidR="00ED5BAB" w:rsidRPr="00ED5BAB" w:rsidRDefault="00ED5BAB" w:rsidP="00A70DC3">
            <w:pPr>
              <w:jc w:val="right"/>
              <w:rPr>
                <w:sz w:val="20"/>
                <w:highlight w:val="lightGray"/>
              </w:rPr>
            </w:pPr>
            <w:r w:rsidRPr="00ED5BAB">
              <w:rPr>
                <w:sz w:val="20"/>
                <w:highlight w:val="lightGray"/>
              </w:rPr>
              <w:t>49</w:t>
            </w:r>
          </w:p>
        </w:tc>
      </w:tr>
      <w:tr w:rsidR="00ED5BAB" w:rsidRPr="00ED5BAB" w14:paraId="491CB67C" w14:textId="77777777" w:rsidTr="00A70DC3">
        <w:trPr>
          <w:trHeight w:val="255"/>
        </w:trPr>
        <w:tc>
          <w:tcPr>
            <w:tcW w:w="2260" w:type="dxa"/>
            <w:shd w:val="clear" w:color="auto" w:fill="B6DDE8"/>
            <w:noWrap/>
          </w:tcPr>
          <w:p w14:paraId="109C63FA" w14:textId="77777777" w:rsidR="00ED5BAB" w:rsidRPr="00ED5BAB" w:rsidRDefault="00ED5BAB" w:rsidP="00A70DC3">
            <w:pPr>
              <w:tabs>
                <w:tab w:val="left" w:pos="300"/>
              </w:tabs>
              <w:rPr>
                <w:b/>
                <w:i/>
                <w:sz w:val="20"/>
              </w:rPr>
            </w:pPr>
            <w:r w:rsidRPr="00ED5BAB">
              <w:rPr>
                <w:b/>
                <w:i/>
                <w:sz w:val="20"/>
              </w:rPr>
              <w:t xml:space="preserve">   кожни и венерически болести</w:t>
            </w:r>
          </w:p>
        </w:tc>
        <w:tc>
          <w:tcPr>
            <w:tcW w:w="1294" w:type="dxa"/>
            <w:shd w:val="clear" w:color="auto" w:fill="DAEEF3"/>
          </w:tcPr>
          <w:p w14:paraId="5AB42172" w14:textId="77777777" w:rsidR="00ED5BAB" w:rsidRPr="00ED5BAB" w:rsidRDefault="00ED5BAB" w:rsidP="00A70DC3">
            <w:pPr>
              <w:jc w:val="right"/>
              <w:rPr>
                <w:sz w:val="20"/>
                <w:highlight w:val="lightGray"/>
              </w:rPr>
            </w:pPr>
            <w:r w:rsidRPr="00ED5BAB">
              <w:rPr>
                <w:sz w:val="20"/>
                <w:highlight w:val="lightGray"/>
              </w:rPr>
              <w:t>9 036</w:t>
            </w:r>
          </w:p>
        </w:tc>
        <w:tc>
          <w:tcPr>
            <w:tcW w:w="862" w:type="dxa"/>
            <w:shd w:val="clear" w:color="auto" w:fill="DAEEF3"/>
            <w:noWrap/>
          </w:tcPr>
          <w:p w14:paraId="4B73F206" w14:textId="77777777" w:rsidR="00ED5BAB" w:rsidRPr="00ED5BAB" w:rsidRDefault="00ED5BAB" w:rsidP="00A70DC3">
            <w:pPr>
              <w:jc w:val="right"/>
              <w:rPr>
                <w:sz w:val="20"/>
                <w:highlight w:val="lightGray"/>
              </w:rPr>
            </w:pPr>
            <w:r w:rsidRPr="00ED5BAB">
              <w:rPr>
                <w:sz w:val="20"/>
                <w:highlight w:val="lightGray"/>
              </w:rPr>
              <w:t>0,06</w:t>
            </w:r>
          </w:p>
        </w:tc>
        <w:tc>
          <w:tcPr>
            <w:tcW w:w="1056" w:type="dxa"/>
            <w:shd w:val="clear" w:color="auto" w:fill="DAEEF3"/>
          </w:tcPr>
          <w:p w14:paraId="3A18A154" w14:textId="77777777" w:rsidR="00ED5BAB" w:rsidRPr="00ED5BAB" w:rsidRDefault="00ED5BAB" w:rsidP="00A70DC3">
            <w:pPr>
              <w:jc w:val="right"/>
              <w:rPr>
                <w:sz w:val="20"/>
                <w:highlight w:val="lightGray"/>
              </w:rPr>
            </w:pPr>
            <w:r w:rsidRPr="00ED5BAB">
              <w:rPr>
                <w:sz w:val="20"/>
                <w:highlight w:val="lightGray"/>
              </w:rPr>
              <w:t>2 063</w:t>
            </w:r>
          </w:p>
        </w:tc>
        <w:tc>
          <w:tcPr>
            <w:tcW w:w="820" w:type="dxa"/>
            <w:shd w:val="clear" w:color="auto" w:fill="DAEEF3"/>
            <w:noWrap/>
          </w:tcPr>
          <w:p w14:paraId="5DF1E27D" w14:textId="77777777" w:rsidR="00ED5BAB" w:rsidRPr="00ED5BAB" w:rsidRDefault="00ED5BAB" w:rsidP="00A70DC3">
            <w:pPr>
              <w:jc w:val="right"/>
              <w:rPr>
                <w:sz w:val="20"/>
                <w:highlight w:val="lightGray"/>
              </w:rPr>
            </w:pPr>
            <w:r w:rsidRPr="00ED5BAB">
              <w:rPr>
                <w:sz w:val="20"/>
                <w:highlight w:val="lightGray"/>
              </w:rPr>
              <w:t>0,08</w:t>
            </w:r>
          </w:p>
        </w:tc>
        <w:tc>
          <w:tcPr>
            <w:tcW w:w="1479" w:type="dxa"/>
            <w:shd w:val="clear" w:color="auto" w:fill="DAEEF3"/>
          </w:tcPr>
          <w:p w14:paraId="238AC07C" w14:textId="77777777" w:rsidR="00ED5BAB" w:rsidRPr="00ED5BAB" w:rsidRDefault="00ED5BAB" w:rsidP="00A70DC3">
            <w:pPr>
              <w:jc w:val="right"/>
              <w:rPr>
                <w:sz w:val="20"/>
                <w:highlight w:val="lightGray"/>
              </w:rPr>
            </w:pPr>
          </w:p>
        </w:tc>
        <w:tc>
          <w:tcPr>
            <w:tcW w:w="889" w:type="dxa"/>
            <w:shd w:val="clear" w:color="auto" w:fill="DAEEF3"/>
          </w:tcPr>
          <w:p w14:paraId="1D071E2E" w14:textId="77777777" w:rsidR="00ED5BAB" w:rsidRPr="00ED5BAB" w:rsidRDefault="00ED5BAB" w:rsidP="00A70DC3">
            <w:pPr>
              <w:jc w:val="right"/>
              <w:rPr>
                <w:sz w:val="20"/>
                <w:highlight w:val="lightGray"/>
              </w:rPr>
            </w:pPr>
          </w:p>
        </w:tc>
        <w:tc>
          <w:tcPr>
            <w:tcW w:w="1111" w:type="dxa"/>
            <w:shd w:val="clear" w:color="auto" w:fill="DAEEF3"/>
          </w:tcPr>
          <w:p w14:paraId="351D88FA" w14:textId="77777777" w:rsidR="00ED5BAB" w:rsidRPr="00ED5BAB" w:rsidRDefault="00ED5BAB" w:rsidP="00A70DC3">
            <w:pPr>
              <w:jc w:val="right"/>
              <w:rPr>
                <w:sz w:val="20"/>
                <w:highlight w:val="lightGray"/>
              </w:rPr>
            </w:pPr>
          </w:p>
        </w:tc>
      </w:tr>
      <w:tr w:rsidR="00ED5BAB" w:rsidRPr="00ED5BAB" w14:paraId="7B275C25" w14:textId="77777777" w:rsidTr="00A70DC3">
        <w:trPr>
          <w:trHeight w:val="255"/>
        </w:trPr>
        <w:tc>
          <w:tcPr>
            <w:tcW w:w="2260" w:type="dxa"/>
            <w:shd w:val="clear" w:color="auto" w:fill="B6DDE8"/>
            <w:noWrap/>
          </w:tcPr>
          <w:p w14:paraId="6D91A0D0" w14:textId="77777777" w:rsidR="00ED5BAB" w:rsidRPr="00ED5BAB" w:rsidRDefault="00ED5BAB" w:rsidP="00A70DC3">
            <w:pPr>
              <w:tabs>
                <w:tab w:val="left" w:pos="300"/>
              </w:tabs>
              <w:rPr>
                <w:b/>
                <w:i/>
                <w:sz w:val="20"/>
              </w:rPr>
            </w:pPr>
            <w:r w:rsidRPr="00ED5BAB">
              <w:rPr>
                <w:b/>
                <w:i/>
                <w:sz w:val="20"/>
              </w:rPr>
              <w:t xml:space="preserve">   физикална и рехабилитационна медицина</w:t>
            </w:r>
          </w:p>
        </w:tc>
        <w:tc>
          <w:tcPr>
            <w:tcW w:w="1294" w:type="dxa"/>
            <w:shd w:val="clear" w:color="auto" w:fill="DAEEF3"/>
          </w:tcPr>
          <w:p w14:paraId="06D34FBD" w14:textId="77777777" w:rsidR="00ED5BAB" w:rsidRPr="00ED5BAB" w:rsidRDefault="00ED5BAB" w:rsidP="00A70DC3">
            <w:pPr>
              <w:jc w:val="right"/>
              <w:rPr>
                <w:sz w:val="20"/>
                <w:highlight w:val="lightGray"/>
              </w:rPr>
            </w:pPr>
            <w:r w:rsidRPr="00ED5BAB">
              <w:rPr>
                <w:sz w:val="20"/>
                <w:highlight w:val="lightGray"/>
              </w:rPr>
              <w:t>19 480</w:t>
            </w:r>
          </w:p>
        </w:tc>
        <w:tc>
          <w:tcPr>
            <w:tcW w:w="862" w:type="dxa"/>
            <w:shd w:val="clear" w:color="auto" w:fill="DAEEF3"/>
            <w:noWrap/>
          </w:tcPr>
          <w:p w14:paraId="73A6C905" w14:textId="77777777" w:rsidR="00ED5BAB" w:rsidRPr="00ED5BAB" w:rsidRDefault="00ED5BAB" w:rsidP="00A70DC3">
            <w:pPr>
              <w:jc w:val="right"/>
              <w:rPr>
                <w:sz w:val="20"/>
                <w:highlight w:val="lightGray"/>
              </w:rPr>
            </w:pPr>
            <w:r w:rsidRPr="00ED5BAB">
              <w:rPr>
                <w:sz w:val="20"/>
                <w:highlight w:val="lightGray"/>
              </w:rPr>
              <w:t>0,13</w:t>
            </w:r>
          </w:p>
        </w:tc>
        <w:tc>
          <w:tcPr>
            <w:tcW w:w="1056" w:type="dxa"/>
            <w:shd w:val="clear" w:color="auto" w:fill="DAEEF3"/>
          </w:tcPr>
          <w:p w14:paraId="607AA9F8" w14:textId="77777777" w:rsidR="00ED5BAB" w:rsidRPr="00ED5BAB" w:rsidRDefault="00ED5BAB" w:rsidP="00A70DC3">
            <w:pPr>
              <w:jc w:val="right"/>
              <w:rPr>
                <w:sz w:val="20"/>
                <w:highlight w:val="lightGray"/>
              </w:rPr>
            </w:pPr>
            <w:r w:rsidRPr="00ED5BAB">
              <w:rPr>
                <w:sz w:val="20"/>
                <w:highlight w:val="lightGray"/>
              </w:rPr>
              <w:t>659</w:t>
            </w:r>
          </w:p>
        </w:tc>
        <w:tc>
          <w:tcPr>
            <w:tcW w:w="820" w:type="dxa"/>
            <w:shd w:val="clear" w:color="auto" w:fill="DAEEF3"/>
            <w:noWrap/>
          </w:tcPr>
          <w:p w14:paraId="5CD77153" w14:textId="77777777" w:rsidR="00ED5BAB" w:rsidRPr="00ED5BAB" w:rsidRDefault="00ED5BAB" w:rsidP="00A70DC3">
            <w:pPr>
              <w:jc w:val="right"/>
              <w:rPr>
                <w:sz w:val="20"/>
                <w:highlight w:val="lightGray"/>
              </w:rPr>
            </w:pPr>
            <w:r w:rsidRPr="00ED5BAB">
              <w:rPr>
                <w:sz w:val="20"/>
                <w:highlight w:val="lightGray"/>
              </w:rPr>
              <w:t>0,02</w:t>
            </w:r>
          </w:p>
        </w:tc>
        <w:tc>
          <w:tcPr>
            <w:tcW w:w="1479" w:type="dxa"/>
            <w:shd w:val="clear" w:color="auto" w:fill="DAEEF3"/>
          </w:tcPr>
          <w:p w14:paraId="50235C03" w14:textId="77777777" w:rsidR="00ED5BAB" w:rsidRPr="00ED5BAB" w:rsidRDefault="00ED5BAB" w:rsidP="00A70DC3">
            <w:pPr>
              <w:jc w:val="right"/>
              <w:rPr>
                <w:sz w:val="20"/>
                <w:highlight w:val="lightGray"/>
              </w:rPr>
            </w:pPr>
          </w:p>
        </w:tc>
        <w:tc>
          <w:tcPr>
            <w:tcW w:w="889" w:type="dxa"/>
            <w:shd w:val="clear" w:color="auto" w:fill="DAEEF3"/>
          </w:tcPr>
          <w:p w14:paraId="778DB747" w14:textId="77777777" w:rsidR="00ED5BAB" w:rsidRPr="00ED5BAB" w:rsidRDefault="00ED5BAB" w:rsidP="00A70DC3">
            <w:pPr>
              <w:jc w:val="right"/>
              <w:rPr>
                <w:sz w:val="20"/>
                <w:highlight w:val="lightGray"/>
              </w:rPr>
            </w:pPr>
          </w:p>
        </w:tc>
        <w:tc>
          <w:tcPr>
            <w:tcW w:w="1111" w:type="dxa"/>
            <w:shd w:val="clear" w:color="auto" w:fill="DAEEF3"/>
          </w:tcPr>
          <w:p w14:paraId="12BD16FB" w14:textId="77777777" w:rsidR="00ED5BAB" w:rsidRPr="00ED5BAB" w:rsidRDefault="00ED5BAB" w:rsidP="00A70DC3">
            <w:pPr>
              <w:jc w:val="right"/>
              <w:rPr>
                <w:sz w:val="20"/>
                <w:highlight w:val="lightGray"/>
              </w:rPr>
            </w:pPr>
            <w:r w:rsidRPr="00ED5BAB">
              <w:rPr>
                <w:sz w:val="20"/>
                <w:highlight w:val="lightGray"/>
              </w:rPr>
              <w:t>8</w:t>
            </w:r>
          </w:p>
        </w:tc>
      </w:tr>
      <w:tr w:rsidR="00ED5BAB" w:rsidRPr="00ED5BAB" w14:paraId="74B2349D" w14:textId="77777777" w:rsidTr="00A70DC3">
        <w:trPr>
          <w:trHeight w:val="255"/>
        </w:trPr>
        <w:tc>
          <w:tcPr>
            <w:tcW w:w="2260" w:type="dxa"/>
            <w:shd w:val="clear" w:color="auto" w:fill="B6DDE8"/>
            <w:noWrap/>
          </w:tcPr>
          <w:p w14:paraId="3006E3CA" w14:textId="77777777" w:rsidR="00ED5BAB" w:rsidRPr="00ED5BAB" w:rsidRDefault="00ED5BAB" w:rsidP="00A70DC3">
            <w:pPr>
              <w:rPr>
                <w:b/>
                <w:i/>
                <w:sz w:val="20"/>
              </w:rPr>
            </w:pPr>
            <w:r w:rsidRPr="00ED5BAB">
              <w:rPr>
                <w:b/>
                <w:i/>
                <w:sz w:val="20"/>
              </w:rPr>
              <w:t xml:space="preserve">   други</w:t>
            </w:r>
          </w:p>
        </w:tc>
        <w:tc>
          <w:tcPr>
            <w:tcW w:w="1294" w:type="dxa"/>
            <w:shd w:val="clear" w:color="auto" w:fill="DAEEF3"/>
          </w:tcPr>
          <w:p w14:paraId="135D890A" w14:textId="77777777" w:rsidR="00ED5BAB" w:rsidRPr="00ED5BAB" w:rsidRDefault="00ED5BAB" w:rsidP="00A70DC3">
            <w:pPr>
              <w:jc w:val="right"/>
              <w:rPr>
                <w:sz w:val="20"/>
                <w:highlight w:val="lightGray"/>
              </w:rPr>
            </w:pPr>
            <w:r w:rsidRPr="00ED5BAB">
              <w:rPr>
                <w:sz w:val="20"/>
                <w:highlight w:val="lightGray"/>
              </w:rPr>
              <w:t>6 697</w:t>
            </w:r>
          </w:p>
        </w:tc>
        <w:tc>
          <w:tcPr>
            <w:tcW w:w="862" w:type="dxa"/>
            <w:shd w:val="clear" w:color="auto" w:fill="DAEEF3"/>
            <w:noWrap/>
          </w:tcPr>
          <w:p w14:paraId="065EF125" w14:textId="77777777" w:rsidR="00ED5BAB" w:rsidRPr="00ED5BAB" w:rsidRDefault="00ED5BAB" w:rsidP="00A70DC3">
            <w:pPr>
              <w:jc w:val="right"/>
              <w:rPr>
                <w:sz w:val="20"/>
                <w:highlight w:val="lightGray"/>
              </w:rPr>
            </w:pPr>
            <w:r w:rsidRPr="00ED5BAB">
              <w:rPr>
                <w:sz w:val="20"/>
                <w:highlight w:val="lightGray"/>
              </w:rPr>
              <w:t>0,01</w:t>
            </w:r>
          </w:p>
        </w:tc>
        <w:tc>
          <w:tcPr>
            <w:tcW w:w="1056" w:type="dxa"/>
            <w:shd w:val="clear" w:color="auto" w:fill="DAEEF3"/>
          </w:tcPr>
          <w:p w14:paraId="0355C7E0" w14:textId="77777777" w:rsidR="00ED5BAB" w:rsidRPr="00ED5BAB" w:rsidRDefault="00ED5BAB" w:rsidP="00A70DC3">
            <w:pPr>
              <w:jc w:val="right"/>
              <w:rPr>
                <w:sz w:val="20"/>
                <w:highlight w:val="lightGray"/>
              </w:rPr>
            </w:pPr>
            <w:r w:rsidRPr="00ED5BAB">
              <w:rPr>
                <w:sz w:val="20"/>
                <w:highlight w:val="lightGray"/>
              </w:rPr>
              <w:t>2</w:t>
            </w:r>
          </w:p>
        </w:tc>
        <w:tc>
          <w:tcPr>
            <w:tcW w:w="820" w:type="dxa"/>
            <w:shd w:val="clear" w:color="auto" w:fill="DAEEF3"/>
            <w:noWrap/>
          </w:tcPr>
          <w:p w14:paraId="0CE18F08" w14:textId="77777777" w:rsidR="00ED5BAB" w:rsidRPr="00ED5BAB" w:rsidRDefault="00ED5BAB" w:rsidP="00A70DC3">
            <w:pPr>
              <w:jc w:val="right"/>
              <w:rPr>
                <w:sz w:val="20"/>
                <w:highlight w:val="lightGray"/>
              </w:rPr>
            </w:pPr>
            <w:r w:rsidRPr="00ED5BAB">
              <w:rPr>
                <w:sz w:val="20"/>
                <w:highlight w:val="lightGray"/>
              </w:rPr>
              <w:t>0,0001</w:t>
            </w:r>
          </w:p>
        </w:tc>
        <w:tc>
          <w:tcPr>
            <w:tcW w:w="1479" w:type="dxa"/>
            <w:shd w:val="clear" w:color="auto" w:fill="DAEEF3"/>
          </w:tcPr>
          <w:p w14:paraId="4438D14A" w14:textId="77777777" w:rsidR="00ED5BAB" w:rsidRPr="00ED5BAB" w:rsidRDefault="00ED5BAB" w:rsidP="00A70DC3">
            <w:pPr>
              <w:jc w:val="right"/>
              <w:rPr>
                <w:sz w:val="20"/>
                <w:highlight w:val="lightGray"/>
              </w:rPr>
            </w:pPr>
          </w:p>
        </w:tc>
        <w:tc>
          <w:tcPr>
            <w:tcW w:w="889" w:type="dxa"/>
            <w:shd w:val="clear" w:color="auto" w:fill="DAEEF3"/>
          </w:tcPr>
          <w:p w14:paraId="52C1E43D" w14:textId="77777777" w:rsidR="00ED5BAB" w:rsidRPr="00ED5BAB" w:rsidRDefault="00ED5BAB" w:rsidP="00A70DC3">
            <w:pPr>
              <w:jc w:val="right"/>
              <w:rPr>
                <w:sz w:val="20"/>
                <w:highlight w:val="lightGray"/>
              </w:rPr>
            </w:pPr>
          </w:p>
        </w:tc>
        <w:tc>
          <w:tcPr>
            <w:tcW w:w="1111" w:type="dxa"/>
            <w:shd w:val="clear" w:color="auto" w:fill="DAEEF3"/>
          </w:tcPr>
          <w:p w14:paraId="735DE8A0" w14:textId="77777777" w:rsidR="00ED5BAB" w:rsidRPr="00ED5BAB" w:rsidRDefault="00ED5BAB" w:rsidP="00A70DC3">
            <w:pPr>
              <w:jc w:val="right"/>
              <w:rPr>
                <w:sz w:val="20"/>
                <w:highlight w:val="lightGray"/>
              </w:rPr>
            </w:pPr>
          </w:p>
        </w:tc>
      </w:tr>
      <w:tr w:rsidR="00ED5BAB" w:rsidRPr="00ED5BAB" w14:paraId="712BD9C4" w14:textId="77777777" w:rsidTr="00A70DC3">
        <w:trPr>
          <w:trHeight w:val="255"/>
        </w:trPr>
        <w:tc>
          <w:tcPr>
            <w:tcW w:w="2260" w:type="dxa"/>
            <w:shd w:val="clear" w:color="auto" w:fill="B6DDE8"/>
            <w:noWrap/>
          </w:tcPr>
          <w:p w14:paraId="739959DA" w14:textId="77777777" w:rsidR="00ED5BAB" w:rsidRPr="00ED5BAB" w:rsidRDefault="00ED5BAB" w:rsidP="00A70DC3">
            <w:pPr>
              <w:rPr>
                <w:b/>
                <w:i/>
                <w:sz w:val="20"/>
              </w:rPr>
            </w:pPr>
            <w:r w:rsidRPr="00ED5BAB">
              <w:rPr>
                <w:b/>
                <w:i/>
                <w:sz w:val="20"/>
              </w:rPr>
              <w:t>За 24 часово обслужване</w:t>
            </w:r>
          </w:p>
        </w:tc>
        <w:tc>
          <w:tcPr>
            <w:tcW w:w="1294" w:type="dxa"/>
            <w:shd w:val="clear" w:color="auto" w:fill="DAEEF3"/>
          </w:tcPr>
          <w:p w14:paraId="5D18F2E9" w14:textId="77777777" w:rsidR="00ED5BAB" w:rsidRPr="00ED5BAB" w:rsidRDefault="00ED5BAB" w:rsidP="00A70DC3">
            <w:pPr>
              <w:jc w:val="right"/>
              <w:rPr>
                <w:sz w:val="20"/>
                <w:highlight w:val="lightGray"/>
              </w:rPr>
            </w:pPr>
            <w:r w:rsidRPr="00ED5BAB">
              <w:rPr>
                <w:sz w:val="20"/>
                <w:highlight w:val="lightGray"/>
              </w:rPr>
              <w:t>3 626</w:t>
            </w:r>
          </w:p>
        </w:tc>
        <w:tc>
          <w:tcPr>
            <w:tcW w:w="862" w:type="dxa"/>
            <w:shd w:val="clear" w:color="auto" w:fill="DAEEF3"/>
            <w:noWrap/>
          </w:tcPr>
          <w:p w14:paraId="212BB215" w14:textId="77777777" w:rsidR="00ED5BAB" w:rsidRPr="00ED5BAB" w:rsidRDefault="00ED5BAB" w:rsidP="00A70DC3">
            <w:pPr>
              <w:jc w:val="right"/>
              <w:rPr>
                <w:sz w:val="20"/>
                <w:highlight w:val="lightGray"/>
              </w:rPr>
            </w:pPr>
            <w:r w:rsidRPr="00ED5BAB">
              <w:rPr>
                <w:sz w:val="20"/>
                <w:highlight w:val="lightGray"/>
              </w:rPr>
              <w:t>0,02</w:t>
            </w:r>
          </w:p>
        </w:tc>
        <w:tc>
          <w:tcPr>
            <w:tcW w:w="1056" w:type="dxa"/>
            <w:shd w:val="clear" w:color="auto" w:fill="DAEEF3"/>
          </w:tcPr>
          <w:p w14:paraId="245B9683" w14:textId="77777777" w:rsidR="00ED5BAB" w:rsidRPr="00ED5BAB" w:rsidRDefault="00ED5BAB" w:rsidP="00A70DC3">
            <w:pPr>
              <w:jc w:val="right"/>
              <w:rPr>
                <w:sz w:val="20"/>
                <w:highlight w:val="lightGray"/>
              </w:rPr>
            </w:pPr>
            <w:r w:rsidRPr="00ED5BAB">
              <w:rPr>
                <w:sz w:val="20"/>
                <w:highlight w:val="lightGray"/>
              </w:rPr>
              <w:t>1 992</w:t>
            </w:r>
          </w:p>
        </w:tc>
        <w:tc>
          <w:tcPr>
            <w:tcW w:w="820" w:type="dxa"/>
            <w:shd w:val="clear" w:color="auto" w:fill="DAEEF3"/>
            <w:noWrap/>
          </w:tcPr>
          <w:p w14:paraId="68A9F2FC" w14:textId="77777777" w:rsidR="00ED5BAB" w:rsidRPr="00ED5BAB" w:rsidRDefault="00ED5BAB" w:rsidP="00A70DC3">
            <w:pPr>
              <w:jc w:val="right"/>
              <w:rPr>
                <w:sz w:val="20"/>
                <w:highlight w:val="lightGray"/>
              </w:rPr>
            </w:pPr>
            <w:r w:rsidRPr="00ED5BAB">
              <w:rPr>
                <w:sz w:val="20"/>
                <w:highlight w:val="lightGray"/>
              </w:rPr>
              <w:t>0,08</w:t>
            </w:r>
          </w:p>
        </w:tc>
        <w:tc>
          <w:tcPr>
            <w:tcW w:w="1479" w:type="dxa"/>
            <w:shd w:val="clear" w:color="auto" w:fill="DAEEF3"/>
          </w:tcPr>
          <w:p w14:paraId="5ADB8DC1" w14:textId="77777777" w:rsidR="00ED5BAB" w:rsidRPr="00ED5BAB" w:rsidRDefault="00ED5BAB" w:rsidP="00A70DC3">
            <w:pPr>
              <w:jc w:val="right"/>
              <w:rPr>
                <w:sz w:val="20"/>
                <w:highlight w:val="lightGray"/>
              </w:rPr>
            </w:pPr>
          </w:p>
        </w:tc>
        <w:tc>
          <w:tcPr>
            <w:tcW w:w="889" w:type="dxa"/>
            <w:shd w:val="clear" w:color="auto" w:fill="DAEEF3"/>
          </w:tcPr>
          <w:p w14:paraId="33DA07A5" w14:textId="77777777" w:rsidR="00ED5BAB" w:rsidRPr="00ED5BAB" w:rsidRDefault="00ED5BAB" w:rsidP="00A70DC3">
            <w:pPr>
              <w:jc w:val="right"/>
              <w:rPr>
                <w:sz w:val="20"/>
                <w:highlight w:val="lightGray"/>
              </w:rPr>
            </w:pPr>
          </w:p>
        </w:tc>
        <w:tc>
          <w:tcPr>
            <w:tcW w:w="1111" w:type="dxa"/>
            <w:shd w:val="clear" w:color="auto" w:fill="DAEEF3"/>
          </w:tcPr>
          <w:p w14:paraId="4E64194F" w14:textId="77777777" w:rsidR="00ED5BAB" w:rsidRPr="00ED5BAB" w:rsidRDefault="00ED5BAB" w:rsidP="00A70DC3">
            <w:pPr>
              <w:jc w:val="right"/>
              <w:rPr>
                <w:sz w:val="20"/>
                <w:highlight w:val="lightGray"/>
              </w:rPr>
            </w:pPr>
          </w:p>
        </w:tc>
      </w:tr>
    </w:tbl>
    <w:p w14:paraId="3A4E2DE3" w14:textId="77777777" w:rsidR="00ED5BAB" w:rsidRPr="00ED5BAB" w:rsidRDefault="00ED5BAB" w:rsidP="00ED5BAB">
      <w:pPr>
        <w:jc w:val="both"/>
        <w:rPr>
          <w:b/>
          <w:sz w:val="20"/>
          <w:lang w:val="ru-RU"/>
        </w:rPr>
      </w:pPr>
    </w:p>
    <w:p w14:paraId="644336B4" w14:textId="77777777" w:rsidR="00ED5BAB" w:rsidRPr="00ED5BAB" w:rsidRDefault="00ED5BAB" w:rsidP="00ED5BAB">
      <w:pPr>
        <w:jc w:val="both"/>
        <w:rPr>
          <w:i/>
          <w:sz w:val="20"/>
        </w:rPr>
      </w:pPr>
      <w:r w:rsidRPr="00ED5BAB">
        <w:rPr>
          <w:b/>
          <w:i/>
          <w:sz w:val="20"/>
        </w:rPr>
        <w:t xml:space="preserve">Забележка: </w:t>
      </w:r>
      <w:r w:rsidRPr="00ED5BAB">
        <w:rPr>
          <w:i/>
          <w:sz w:val="20"/>
        </w:rPr>
        <w:t>Данните се получават след обработка на годишните статистически отчети на НЦОЗА за ЛЗ за извънболнична помощ</w:t>
      </w:r>
    </w:p>
    <w:p w14:paraId="01967E0C" w14:textId="77777777" w:rsidR="00ED5BAB" w:rsidRPr="00ED5BAB" w:rsidRDefault="00ED5BAB" w:rsidP="00ED5BAB">
      <w:pPr>
        <w:jc w:val="both"/>
        <w:rPr>
          <w:i/>
          <w:sz w:val="20"/>
        </w:rPr>
      </w:pPr>
    </w:p>
    <w:p w14:paraId="056E3FFF" w14:textId="77777777" w:rsidR="00ED5BAB" w:rsidRPr="00ED5BAB" w:rsidRDefault="00ED5BAB" w:rsidP="00ED5BAB">
      <w:pPr>
        <w:jc w:val="both"/>
        <w:rPr>
          <w:i/>
          <w:color w:val="FF0000"/>
          <w:sz w:val="20"/>
        </w:rPr>
      </w:pPr>
    </w:p>
    <w:p w14:paraId="7199BE80" w14:textId="77777777" w:rsidR="00ED5BAB" w:rsidRPr="00ED5BAB" w:rsidRDefault="00ED5BAB" w:rsidP="00ED5BAB">
      <w:pPr>
        <w:tabs>
          <w:tab w:val="left" w:pos="567"/>
        </w:tabs>
        <w:jc w:val="both"/>
        <w:rPr>
          <w:b/>
          <w:sz w:val="20"/>
        </w:rPr>
      </w:pPr>
      <w:r w:rsidRPr="00ED5BAB">
        <w:rPr>
          <w:b/>
          <w:sz w:val="20"/>
        </w:rPr>
        <w:t>Изводи:</w:t>
      </w:r>
    </w:p>
    <w:p w14:paraId="322E27EC" w14:textId="77777777" w:rsidR="00ED5BAB" w:rsidRPr="00ED5BAB" w:rsidRDefault="00ED5BAB" w:rsidP="00ED5BAB">
      <w:pPr>
        <w:tabs>
          <w:tab w:val="left" w:pos="567"/>
        </w:tabs>
        <w:jc w:val="both"/>
        <w:rPr>
          <w:b/>
          <w:sz w:val="20"/>
        </w:rPr>
      </w:pPr>
    </w:p>
    <w:p w14:paraId="2FBE6738" w14:textId="77777777" w:rsidR="00ED5BAB" w:rsidRPr="00ED5BAB" w:rsidRDefault="00ED5BAB" w:rsidP="00ED5BAB">
      <w:pPr>
        <w:tabs>
          <w:tab w:val="left" w:pos="567"/>
        </w:tabs>
        <w:jc w:val="both"/>
        <w:rPr>
          <w:sz w:val="20"/>
        </w:rPr>
      </w:pPr>
      <w:r w:rsidRPr="00ED5BAB">
        <w:rPr>
          <w:sz w:val="20"/>
        </w:rPr>
        <w:t>Посещенията в амбулаторията при специалисти през 2022 година са 333 733, което е  повече в сравнение с 2021 г. На един жител се падат по 2,2 посещения, при децата до 17 години на едно дете се падат по 2,0 посещения,  домашните посещения са по малко от 1 % от всички прегледи.</w:t>
      </w:r>
    </w:p>
    <w:p w14:paraId="368AAB0F" w14:textId="77777777" w:rsidR="00ED5BAB" w:rsidRDefault="00ED5BAB" w:rsidP="00ED5BAB">
      <w:pPr>
        <w:jc w:val="both"/>
        <w:rPr>
          <w:sz w:val="20"/>
        </w:rPr>
      </w:pPr>
      <w:r w:rsidRPr="00ED5BAB">
        <w:rPr>
          <w:sz w:val="20"/>
        </w:rPr>
        <w:t>Профилактичните прегледи заемат 9,3 % от всички прегледи, въпреки че към профилактиката на болестите трябва да е насочено вниманието както на лекари, така и на пациенти. В условията на ограничени възможности и финансови ресурси би било целесъобразно да се разработи единна национална програма по промоция на здравето и профилактика на болестите.</w:t>
      </w:r>
    </w:p>
    <w:p w14:paraId="00D11E84" w14:textId="77777777" w:rsidR="00ED5BAB" w:rsidRDefault="00ED5BAB" w:rsidP="00ED5BAB">
      <w:pPr>
        <w:jc w:val="both"/>
        <w:rPr>
          <w:sz w:val="20"/>
        </w:rPr>
      </w:pPr>
    </w:p>
    <w:p w14:paraId="718C6D0A" w14:textId="77777777" w:rsidR="00ED5BAB" w:rsidRPr="00ED5BAB" w:rsidRDefault="00ED5BAB" w:rsidP="00ED5BAB">
      <w:pPr>
        <w:jc w:val="both"/>
        <w:rPr>
          <w:sz w:val="20"/>
        </w:rPr>
      </w:pPr>
      <w:r w:rsidRPr="00ED5BAB">
        <w:rPr>
          <w:b/>
          <w:sz w:val="20"/>
          <w:lang w:val="bg-BG"/>
        </w:rPr>
        <w:t xml:space="preserve">2. </w:t>
      </w:r>
      <w:r w:rsidRPr="00ED5BAB">
        <w:rPr>
          <w:b/>
          <w:sz w:val="20"/>
        </w:rPr>
        <w:t>Болнична медицинска помощ</w:t>
      </w:r>
    </w:p>
    <w:p w14:paraId="33401697" w14:textId="77777777" w:rsidR="00ED5BAB" w:rsidRPr="00ED5BAB" w:rsidRDefault="00ED5BAB" w:rsidP="00ED5BAB">
      <w:pPr>
        <w:pStyle w:val="afe"/>
        <w:tabs>
          <w:tab w:val="left" w:pos="5400"/>
        </w:tabs>
        <w:ind w:left="930"/>
        <w:jc w:val="both"/>
        <w:rPr>
          <w:b/>
          <w:sz w:val="20"/>
          <w:szCs w:val="20"/>
        </w:rPr>
      </w:pPr>
      <w:r w:rsidRPr="00ED5BAB">
        <w:rPr>
          <w:b/>
          <w:sz w:val="20"/>
          <w:szCs w:val="20"/>
        </w:rPr>
        <w:tab/>
      </w:r>
    </w:p>
    <w:p w14:paraId="3CAF6AE9" w14:textId="77777777" w:rsidR="00ED5BAB" w:rsidRPr="00ED5BAB" w:rsidRDefault="00ED5BAB" w:rsidP="00ED5BAB">
      <w:pPr>
        <w:pStyle w:val="a4"/>
        <w:ind w:right="26"/>
        <w:jc w:val="both"/>
        <w:rPr>
          <w:bCs/>
          <w:sz w:val="20"/>
          <w:lang w:val="bg-BG"/>
        </w:rPr>
      </w:pPr>
      <w:r w:rsidRPr="00ED5BAB">
        <w:rPr>
          <w:bCs/>
          <w:sz w:val="20"/>
          <w:lang w:val="bg-BG"/>
        </w:rPr>
        <w:t>Към 31.12.2022 г. болничният сектор в областта  включва 7 лечебни заведения, от които  3 многопрофилни болници, 1 държавна психиатрична болница,  1 център за психично здраве и 2 специализирани болници за рехабилитация. На територията на област Добрич лечебните заведения за болнична помощ са основно с публична собственост (държавна и общинска) и едно с частна.</w:t>
      </w:r>
    </w:p>
    <w:p w14:paraId="30A52E22" w14:textId="77777777" w:rsidR="00ED5BAB" w:rsidRPr="00ED5BAB" w:rsidRDefault="00ED5BAB" w:rsidP="00ED5BAB">
      <w:pPr>
        <w:pStyle w:val="a4"/>
        <w:ind w:right="26" w:firstLine="720"/>
        <w:jc w:val="both"/>
        <w:rPr>
          <w:bCs/>
          <w:color w:val="FF0000"/>
          <w:sz w:val="20"/>
          <w:lang w:val="bg-BG"/>
        </w:rPr>
      </w:pPr>
    </w:p>
    <w:p w14:paraId="4BE79EC0" w14:textId="77777777" w:rsidR="00ED5BAB" w:rsidRPr="00ED5BAB" w:rsidRDefault="00ED5BAB" w:rsidP="00ED5BAB">
      <w:pPr>
        <w:pStyle w:val="a4"/>
        <w:ind w:right="26" w:firstLine="720"/>
        <w:jc w:val="both"/>
        <w:rPr>
          <w:bCs/>
          <w:color w:val="FF0000"/>
          <w:sz w:val="20"/>
          <w:lang w:val="bg-BG"/>
        </w:rPr>
      </w:pPr>
    </w:p>
    <w:p w14:paraId="0FC201C5" w14:textId="77777777" w:rsidR="00ED5BAB" w:rsidRPr="00ED5BAB" w:rsidRDefault="00ED5BAB" w:rsidP="008D18CB">
      <w:pPr>
        <w:widowControl/>
        <w:numPr>
          <w:ilvl w:val="0"/>
          <w:numId w:val="60"/>
        </w:numPr>
        <w:rPr>
          <w:b/>
          <w:bCs/>
          <w:sz w:val="20"/>
          <w:lang w:val="ru-RU"/>
        </w:rPr>
      </w:pPr>
      <w:r w:rsidRPr="00ED5BAB">
        <w:rPr>
          <w:b/>
          <w:bCs/>
          <w:sz w:val="20"/>
          <w:lang w:val="ru-RU"/>
        </w:rPr>
        <w:t>Лечебни заведения към 31.12.2022 г.</w:t>
      </w:r>
    </w:p>
    <w:p w14:paraId="20CAAA20" w14:textId="77777777" w:rsidR="00ED5BAB" w:rsidRPr="00ED5BAB" w:rsidRDefault="00ED5BAB" w:rsidP="00ED5BAB">
      <w:pPr>
        <w:ind w:left="720"/>
        <w:rPr>
          <w:b/>
          <w:bCs/>
          <w:sz w:val="20"/>
        </w:rPr>
      </w:pPr>
    </w:p>
    <w:p w14:paraId="19ED5303" w14:textId="77777777" w:rsidR="00ED5BAB" w:rsidRPr="00ED5BAB" w:rsidRDefault="00ED5BAB" w:rsidP="00ED5BAB">
      <w:pPr>
        <w:rPr>
          <w:b/>
          <w:bCs/>
          <w:sz w:val="20"/>
          <w:lang w:val="en-US"/>
        </w:rPr>
      </w:pPr>
    </w:p>
    <w:tbl>
      <w:tblPr>
        <w:tblW w:w="10805" w:type="dxa"/>
        <w:tblInd w:w="-436"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FFFFFF"/>
        <w:tblLook w:val="00A0" w:firstRow="1" w:lastRow="0" w:firstColumn="1" w:lastColumn="0" w:noHBand="0" w:noVBand="0"/>
      </w:tblPr>
      <w:tblGrid>
        <w:gridCol w:w="3873"/>
        <w:gridCol w:w="970"/>
        <w:gridCol w:w="1001"/>
        <w:gridCol w:w="987"/>
        <w:gridCol w:w="984"/>
        <w:gridCol w:w="984"/>
        <w:gridCol w:w="1022"/>
        <w:gridCol w:w="984"/>
      </w:tblGrid>
      <w:tr w:rsidR="00ED5BAB" w:rsidRPr="00ED5BAB" w14:paraId="0AF4C8B8" w14:textId="77777777" w:rsidTr="00A70DC3">
        <w:trPr>
          <w:gridAfter w:val="1"/>
          <w:wAfter w:w="984" w:type="dxa"/>
          <w:trHeight w:val="255"/>
        </w:trPr>
        <w:tc>
          <w:tcPr>
            <w:tcW w:w="3873" w:type="dxa"/>
            <w:vMerge w:val="restart"/>
            <w:tcBorders>
              <w:bottom w:val="single" w:sz="18" w:space="0" w:color="4BACC6"/>
            </w:tcBorders>
            <w:shd w:val="clear" w:color="auto" w:fill="B6DDE8"/>
          </w:tcPr>
          <w:p w14:paraId="40965535" w14:textId="77777777" w:rsidR="00ED5BAB" w:rsidRPr="00ED5BAB" w:rsidRDefault="00ED5BAB" w:rsidP="00A70DC3">
            <w:pPr>
              <w:jc w:val="center"/>
              <w:rPr>
                <w:b/>
                <w:bCs/>
                <w:i/>
                <w:sz w:val="20"/>
              </w:rPr>
            </w:pPr>
            <w:r w:rsidRPr="00ED5BAB">
              <w:rPr>
                <w:b/>
                <w:bCs/>
                <w:i/>
                <w:sz w:val="20"/>
              </w:rPr>
              <w:t>Видове заведения</w:t>
            </w:r>
          </w:p>
        </w:tc>
        <w:tc>
          <w:tcPr>
            <w:tcW w:w="1971" w:type="dxa"/>
            <w:gridSpan w:val="2"/>
            <w:tcBorders>
              <w:bottom w:val="single" w:sz="18" w:space="0" w:color="4BACC6"/>
            </w:tcBorders>
            <w:shd w:val="clear" w:color="auto" w:fill="B6DDE8"/>
          </w:tcPr>
          <w:p w14:paraId="624FB828" w14:textId="77777777" w:rsidR="00ED5BAB" w:rsidRPr="00ED5BAB" w:rsidRDefault="00ED5BAB" w:rsidP="00A70DC3">
            <w:pPr>
              <w:jc w:val="center"/>
              <w:rPr>
                <w:b/>
                <w:bCs/>
                <w:i/>
                <w:sz w:val="20"/>
              </w:rPr>
            </w:pPr>
            <w:r w:rsidRPr="00ED5BAB">
              <w:rPr>
                <w:b/>
                <w:bCs/>
                <w:i/>
                <w:sz w:val="20"/>
              </w:rPr>
              <w:t>2022</w:t>
            </w:r>
          </w:p>
        </w:tc>
        <w:tc>
          <w:tcPr>
            <w:tcW w:w="1971" w:type="dxa"/>
            <w:gridSpan w:val="2"/>
            <w:tcBorders>
              <w:bottom w:val="single" w:sz="18" w:space="0" w:color="4BACC6"/>
            </w:tcBorders>
            <w:shd w:val="clear" w:color="auto" w:fill="B6DDE8"/>
          </w:tcPr>
          <w:p w14:paraId="2758B192" w14:textId="77777777" w:rsidR="00ED5BAB" w:rsidRPr="00ED5BAB" w:rsidRDefault="00ED5BAB" w:rsidP="00A70DC3">
            <w:pPr>
              <w:jc w:val="center"/>
              <w:rPr>
                <w:b/>
                <w:bCs/>
                <w:i/>
                <w:sz w:val="20"/>
              </w:rPr>
            </w:pPr>
            <w:r w:rsidRPr="00ED5BAB">
              <w:rPr>
                <w:b/>
                <w:bCs/>
                <w:i/>
                <w:sz w:val="20"/>
              </w:rPr>
              <w:t>2021 г.</w:t>
            </w:r>
          </w:p>
        </w:tc>
        <w:tc>
          <w:tcPr>
            <w:tcW w:w="2006" w:type="dxa"/>
            <w:gridSpan w:val="2"/>
            <w:tcBorders>
              <w:bottom w:val="single" w:sz="18" w:space="0" w:color="4BACC6"/>
            </w:tcBorders>
            <w:shd w:val="clear" w:color="auto" w:fill="B6DDE8"/>
          </w:tcPr>
          <w:p w14:paraId="10A0FC1E" w14:textId="77777777" w:rsidR="00ED5BAB" w:rsidRPr="00ED5BAB" w:rsidRDefault="00ED5BAB" w:rsidP="00A70DC3">
            <w:pPr>
              <w:jc w:val="center"/>
              <w:rPr>
                <w:b/>
                <w:bCs/>
                <w:i/>
                <w:sz w:val="20"/>
              </w:rPr>
            </w:pPr>
            <w:r w:rsidRPr="00ED5BAB">
              <w:rPr>
                <w:b/>
                <w:bCs/>
                <w:i/>
                <w:sz w:val="20"/>
              </w:rPr>
              <w:t>2020 г.</w:t>
            </w:r>
          </w:p>
        </w:tc>
      </w:tr>
      <w:tr w:rsidR="00ED5BAB" w:rsidRPr="00ED5BAB" w14:paraId="1664891F" w14:textId="77777777" w:rsidTr="00A70DC3">
        <w:trPr>
          <w:gridAfter w:val="1"/>
          <w:wAfter w:w="984" w:type="dxa"/>
          <w:trHeight w:val="255"/>
        </w:trPr>
        <w:tc>
          <w:tcPr>
            <w:tcW w:w="3873" w:type="dxa"/>
            <w:vMerge/>
            <w:shd w:val="clear" w:color="auto" w:fill="B6DDE8"/>
          </w:tcPr>
          <w:p w14:paraId="6BC4E8B3" w14:textId="77777777" w:rsidR="00ED5BAB" w:rsidRPr="00ED5BAB" w:rsidRDefault="00ED5BAB" w:rsidP="00A70DC3">
            <w:pPr>
              <w:rPr>
                <w:b/>
                <w:bCs/>
                <w:i/>
                <w:sz w:val="20"/>
              </w:rPr>
            </w:pPr>
          </w:p>
        </w:tc>
        <w:tc>
          <w:tcPr>
            <w:tcW w:w="970" w:type="dxa"/>
            <w:tcBorders>
              <w:right w:val="single" w:sz="4" w:space="0" w:color="auto"/>
            </w:tcBorders>
            <w:shd w:val="clear" w:color="auto" w:fill="B6DDE8"/>
          </w:tcPr>
          <w:p w14:paraId="7C1FFB28" w14:textId="77777777" w:rsidR="00ED5BAB" w:rsidRPr="00ED5BAB" w:rsidRDefault="00ED5BAB" w:rsidP="00A70DC3">
            <w:pPr>
              <w:jc w:val="center"/>
              <w:rPr>
                <w:i/>
                <w:sz w:val="20"/>
              </w:rPr>
            </w:pPr>
            <w:r w:rsidRPr="00ED5BAB">
              <w:rPr>
                <w:i/>
                <w:sz w:val="20"/>
              </w:rPr>
              <w:t>Брой</w:t>
            </w:r>
          </w:p>
        </w:tc>
        <w:tc>
          <w:tcPr>
            <w:tcW w:w="1001" w:type="dxa"/>
            <w:tcBorders>
              <w:left w:val="single" w:sz="4" w:space="0" w:color="auto"/>
            </w:tcBorders>
            <w:shd w:val="clear" w:color="auto" w:fill="B6DDE8"/>
          </w:tcPr>
          <w:p w14:paraId="71F32F87" w14:textId="77777777" w:rsidR="00ED5BAB" w:rsidRPr="00ED5BAB" w:rsidRDefault="00ED5BAB" w:rsidP="00A70DC3">
            <w:pPr>
              <w:jc w:val="center"/>
              <w:rPr>
                <w:i/>
                <w:sz w:val="20"/>
              </w:rPr>
            </w:pPr>
            <w:r w:rsidRPr="00ED5BAB">
              <w:rPr>
                <w:i/>
                <w:sz w:val="20"/>
              </w:rPr>
              <w:t>Легла</w:t>
            </w:r>
          </w:p>
        </w:tc>
        <w:tc>
          <w:tcPr>
            <w:tcW w:w="987" w:type="dxa"/>
            <w:shd w:val="clear" w:color="auto" w:fill="B6DDE8"/>
          </w:tcPr>
          <w:p w14:paraId="197353F1" w14:textId="77777777" w:rsidR="00ED5BAB" w:rsidRPr="00ED5BAB" w:rsidRDefault="00ED5BAB" w:rsidP="00A70DC3">
            <w:pPr>
              <w:jc w:val="center"/>
              <w:rPr>
                <w:i/>
                <w:sz w:val="20"/>
              </w:rPr>
            </w:pPr>
            <w:r w:rsidRPr="00ED5BAB">
              <w:rPr>
                <w:i/>
                <w:sz w:val="20"/>
              </w:rPr>
              <w:t>Брой</w:t>
            </w:r>
          </w:p>
        </w:tc>
        <w:tc>
          <w:tcPr>
            <w:tcW w:w="984" w:type="dxa"/>
            <w:shd w:val="clear" w:color="auto" w:fill="B6DDE8"/>
          </w:tcPr>
          <w:p w14:paraId="78680ECD" w14:textId="77777777" w:rsidR="00ED5BAB" w:rsidRPr="00ED5BAB" w:rsidRDefault="00ED5BAB" w:rsidP="00A70DC3">
            <w:pPr>
              <w:jc w:val="center"/>
              <w:rPr>
                <w:i/>
                <w:sz w:val="20"/>
              </w:rPr>
            </w:pPr>
            <w:r w:rsidRPr="00ED5BAB">
              <w:rPr>
                <w:i/>
                <w:sz w:val="20"/>
              </w:rPr>
              <w:t>Легла</w:t>
            </w:r>
          </w:p>
        </w:tc>
        <w:tc>
          <w:tcPr>
            <w:tcW w:w="984" w:type="dxa"/>
            <w:shd w:val="clear" w:color="auto" w:fill="B6DDE8"/>
          </w:tcPr>
          <w:p w14:paraId="4B0CCEE6" w14:textId="77777777" w:rsidR="00ED5BAB" w:rsidRPr="00ED5BAB" w:rsidRDefault="00ED5BAB" w:rsidP="00A70DC3">
            <w:pPr>
              <w:jc w:val="center"/>
              <w:rPr>
                <w:i/>
                <w:sz w:val="20"/>
              </w:rPr>
            </w:pPr>
            <w:r w:rsidRPr="00ED5BAB">
              <w:rPr>
                <w:i/>
                <w:sz w:val="20"/>
              </w:rPr>
              <w:t>Брой</w:t>
            </w:r>
          </w:p>
        </w:tc>
        <w:tc>
          <w:tcPr>
            <w:tcW w:w="1022" w:type="dxa"/>
            <w:shd w:val="clear" w:color="auto" w:fill="B6DDE8"/>
          </w:tcPr>
          <w:p w14:paraId="456A3448" w14:textId="77777777" w:rsidR="00ED5BAB" w:rsidRPr="00ED5BAB" w:rsidRDefault="00ED5BAB" w:rsidP="00A70DC3">
            <w:pPr>
              <w:jc w:val="center"/>
              <w:rPr>
                <w:i/>
                <w:sz w:val="20"/>
              </w:rPr>
            </w:pPr>
            <w:r w:rsidRPr="00ED5BAB">
              <w:rPr>
                <w:i/>
                <w:sz w:val="20"/>
              </w:rPr>
              <w:t>Легла</w:t>
            </w:r>
          </w:p>
        </w:tc>
      </w:tr>
      <w:tr w:rsidR="00ED5BAB" w:rsidRPr="00ED5BAB" w14:paraId="6C1BEAC3" w14:textId="77777777" w:rsidTr="00A70DC3">
        <w:trPr>
          <w:gridAfter w:val="1"/>
          <w:wAfter w:w="984" w:type="dxa"/>
          <w:trHeight w:val="247"/>
        </w:trPr>
        <w:tc>
          <w:tcPr>
            <w:tcW w:w="3873" w:type="dxa"/>
            <w:shd w:val="clear" w:color="auto" w:fill="B6DDE8"/>
          </w:tcPr>
          <w:p w14:paraId="29ED315F" w14:textId="77777777" w:rsidR="00ED5BAB" w:rsidRPr="00ED5BAB" w:rsidRDefault="00ED5BAB" w:rsidP="00A70DC3">
            <w:pPr>
              <w:rPr>
                <w:b/>
                <w:bCs/>
                <w:i/>
                <w:sz w:val="20"/>
                <w:lang w:val="ru-RU"/>
              </w:rPr>
            </w:pPr>
            <w:r w:rsidRPr="00ED5BAB">
              <w:rPr>
                <w:b/>
                <w:bCs/>
                <w:i/>
                <w:sz w:val="20"/>
                <w:lang w:val="ru-RU"/>
              </w:rPr>
              <w:lastRenderedPageBreak/>
              <w:t>Лечебни заведения за болнична помощ-всичко</w:t>
            </w:r>
          </w:p>
        </w:tc>
        <w:tc>
          <w:tcPr>
            <w:tcW w:w="970" w:type="dxa"/>
            <w:tcBorders>
              <w:right w:val="single" w:sz="4" w:space="0" w:color="auto"/>
            </w:tcBorders>
            <w:shd w:val="clear" w:color="auto" w:fill="DAEEF3"/>
          </w:tcPr>
          <w:p w14:paraId="0B8BCB74" w14:textId="77777777" w:rsidR="00ED5BAB" w:rsidRPr="00ED5BAB" w:rsidRDefault="00ED5BAB" w:rsidP="00A70DC3">
            <w:pPr>
              <w:jc w:val="right"/>
              <w:rPr>
                <w:b/>
                <w:bCs/>
                <w:sz w:val="20"/>
                <w:lang w:val="ru-RU"/>
              </w:rPr>
            </w:pPr>
            <w:r w:rsidRPr="00ED5BAB">
              <w:rPr>
                <w:b/>
                <w:bCs/>
                <w:sz w:val="20"/>
                <w:lang w:val="ru-RU"/>
              </w:rPr>
              <w:t>7</w:t>
            </w:r>
          </w:p>
        </w:tc>
        <w:tc>
          <w:tcPr>
            <w:tcW w:w="1001" w:type="dxa"/>
            <w:tcBorders>
              <w:left w:val="single" w:sz="4" w:space="0" w:color="auto"/>
            </w:tcBorders>
            <w:shd w:val="clear" w:color="auto" w:fill="DAEEF3"/>
          </w:tcPr>
          <w:p w14:paraId="0D08CEA0" w14:textId="77777777" w:rsidR="00ED5BAB" w:rsidRPr="00ED5BAB" w:rsidRDefault="00ED5BAB" w:rsidP="00A70DC3">
            <w:pPr>
              <w:jc w:val="right"/>
              <w:rPr>
                <w:b/>
                <w:bCs/>
                <w:sz w:val="20"/>
                <w:lang w:val="ru-RU"/>
              </w:rPr>
            </w:pPr>
            <w:r w:rsidRPr="00ED5BAB">
              <w:rPr>
                <w:b/>
                <w:bCs/>
                <w:sz w:val="20"/>
                <w:lang w:val="ru-RU"/>
              </w:rPr>
              <w:t>826</w:t>
            </w:r>
          </w:p>
        </w:tc>
        <w:tc>
          <w:tcPr>
            <w:tcW w:w="987" w:type="dxa"/>
            <w:shd w:val="clear" w:color="auto" w:fill="DAEEF3"/>
          </w:tcPr>
          <w:p w14:paraId="25EB8D6B" w14:textId="77777777" w:rsidR="00ED5BAB" w:rsidRPr="00ED5BAB" w:rsidRDefault="00ED5BAB" w:rsidP="00A70DC3">
            <w:pPr>
              <w:jc w:val="right"/>
              <w:rPr>
                <w:b/>
                <w:bCs/>
                <w:sz w:val="20"/>
                <w:lang w:val="ru-RU"/>
              </w:rPr>
            </w:pPr>
            <w:r w:rsidRPr="00ED5BAB">
              <w:rPr>
                <w:b/>
                <w:bCs/>
                <w:sz w:val="20"/>
                <w:lang w:val="ru-RU"/>
              </w:rPr>
              <w:t>7</w:t>
            </w:r>
          </w:p>
        </w:tc>
        <w:tc>
          <w:tcPr>
            <w:tcW w:w="984" w:type="dxa"/>
            <w:shd w:val="clear" w:color="auto" w:fill="DAEEF3"/>
          </w:tcPr>
          <w:p w14:paraId="589D0BAD" w14:textId="77777777" w:rsidR="00ED5BAB" w:rsidRPr="00ED5BAB" w:rsidRDefault="00ED5BAB" w:rsidP="00A70DC3">
            <w:pPr>
              <w:jc w:val="right"/>
              <w:rPr>
                <w:b/>
                <w:bCs/>
                <w:sz w:val="20"/>
                <w:lang w:val="ru-RU"/>
              </w:rPr>
            </w:pPr>
            <w:r w:rsidRPr="00ED5BAB">
              <w:rPr>
                <w:b/>
                <w:bCs/>
                <w:sz w:val="20"/>
                <w:lang w:val="ru-RU"/>
              </w:rPr>
              <w:t>756</w:t>
            </w:r>
          </w:p>
        </w:tc>
        <w:tc>
          <w:tcPr>
            <w:tcW w:w="984" w:type="dxa"/>
            <w:shd w:val="clear" w:color="auto" w:fill="FFFFFF"/>
          </w:tcPr>
          <w:p w14:paraId="1BD5C278" w14:textId="77777777" w:rsidR="00ED5BAB" w:rsidRPr="00ED5BAB" w:rsidRDefault="00ED5BAB" w:rsidP="00A70DC3">
            <w:pPr>
              <w:jc w:val="right"/>
              <w:rPr>
                <w:b/>
                <w:bCs/>
                <w:sz w:val="20"/>
                <w:lang w:val="ru-RU"/>
              </w:rPr>
            </w:pPr>
            <w:r w:rsidRPr="00ED5BAB">
              <w:rPr>
                <w:b/>
                <w:bCs/>
                <w:sz w:val="20"/>
                <w:lang w:val="ru-RU"/>
              </w:rPr>
              <w:t>7</w:t>
            </w:r>
          </w:p>
        </w:tc>
        <w:tc>
          <w:tcPr>
            <w:tcW w:w="1022" w:type="dxa"/>
            <w:shd w:val="clear" w:color="auto" w:fill="FFFFFF"/>
          </w:tcPr>
          <w:p w14:paraId="7292282B" w14:textId="77777777" w:rsidR="00ED5BAB" w:rsidRPr="00ED5BAB" w:rsidRDefault="00ED5BAB" w:rsidP="00A70DC3">
            <w:pPr>
              <w:jc w:val="right"/>
              <w:rPr>
                <w:b/>
                <w:bCs/>
                <w:sz w:val="20"/>
                <w:lang w:val="ru-RU"/>
              </w:rPr>
            </w:pPr>
            <w:r w:rsidRPr="00ED5BAB">
              <w:rPr>
                <w:b/>
                <w:bCs/>
                <w:sz w:val="20"/>
                <w:lang w:val="ru-RU"/>
              </w:rPr>
              <w:t>752</w:t>
            </w:r>
          </w:p>
        </w:tc>
      </w:tr>
      <w:tr w:rsidR="00ED5BAB" w:rsidRPr="00ED5BAB" w14:paraId="5E0B96C2" w14:textId="77777777" w:rsidTr="00A70DC3">
        <w:trPr>
          <w:gridAfter w:val="1"/>
          <w:wAfter w:w="984" w:type="dxa"/>
          <w:trHeight w:val="247"/>
        </w:trPr>
        <w:tc>
          <w:tcPr>
            <w:tcW w:w="3873" w:type="dxa"/>
            <w:shd w:val="clear" w:color="auto" w:fill="B6DDE8"/>
          </w:tcPr>
          <w:p w14:paraId="060A1F79" w14:textId="77777777" w:rsidR="00ED5BAB" w:rsidRPr="00ED5BAB" w:rsidRDefault="00ED5BAB" w:rsidP="00A70DC3">
            <w:pPr>
              <w:rPr>
                <w:b/>
                <w:bCs/>
                <w:i/>
                <w:sz w:val="20"/>
              </w:rPr>
            </w:pPr>
            <w:r w:rsidRPr="00ED5BAB">
              <w:rPr>
                <w:b/>
                <w:bCs/>
                <w:i/>
                <w:sz w:val="20"/>
              </w:rPr>
              <w:t>Публични лечебни заведения</w:t>
            </w:r>
          </w:p>
        </w:tc>
        <w:tc>
          <w:tcPr>
            <w:tcW w:w="970" w:type="dxa"/>
            <w:tcBorders>
              <w:right w:val="single" w:sz="4" w:space="0" w:color="auto"/>
            </w:tcBorders>
            <w:shd w:val="clear" w:color="auto" w:fill="DAEEF3"/>
          </w:tcPr>
          <w:p w14:paraId="4D661656" w14:textId="77777777" w:rsidR="00ED5BAB" w:rsidRPr="00ED5BAB" w:rsidRDefault="00ED5BAB" w:rsidP="00A70DC3">
            <w:pPr>
              <w:jc w:val="right"/>
              <w:rPr>
                <w:b/>
                <w:bCs/>
                <w:sz w:val="20"/>
              </w:rPr>
            </w:pPr>
            <w:r w:rsidRPr="00ED5BAB">
              <w:rPr>
                <w:b/>
                <w:bCs/>
                <w:sz w:val="20"/>
              </w:rPr>
              <w:t>6</w:t>
            </w:r>
          </w:p>
        </w:tc>
        <w:tc>
          <w:tcPr>
            <w:tcW w:w="1001" w:type="dxa"/>
            <w:tcBorders>
              <w:left w:val="single" w:sz="4" w:space="0" w:color="auto"/>
            </w:tcBorders>
            <w:shd w:val="clear" w:color="auto" w:fill="DAEEF3"/>
          </w:tcPr>
          <w:p w14:paraId="6073AF9E" w14:textId="77777777" w:rsidR="00ED5BAB" w:rsidRPr="00ED5BAB" w:rsidRDefault="00ED5BAB" w:rsidP="00A70DC3">
            <w:pPr>
              <w:tabs>
                <w:tab w:val="center" w:pos="392"/>
                <w:tab w:val="right" w:pos="785"/>
              </w:tabs>
              <w:jc w:val="right"/>
              <w:rPr>
                <w:b/>
                <w:bCs/>
                <w:sz w:val="20"/>
              </w:rPr>
            </w:pPr>
            <w:r w:rsidRPr="00ED5BAB">
              <w:rPr>
                <w:b/>
                <w:bCs/>
                <w:sz w:val="20"/>
              </w:rPr>
              <w:t>707</w:t>
            </w:r>
          </w:p>
        </w:tc>
        <w:tc>
          <w:tcPr>
            <w:tcW w:w="987" w:type="dxa"/>
            <w:shd w:val="clear" w:color="auto" w:fill="DAEEF3"/>
          </w:tcPr>
          <w:p w14:paraId="51251A16" w14:textId="77777777" w:rsidR="00ED5BAB" w:rsidRPr="00ED5BAB" w:rsidRDefault="00ED5BAB" w:rsidP="00A70DC3">
            <w:pPr>
              <w:jc w:val="right"/>
              <w:rPr>
                <w:b/>
                <w:bCs/>
                <w:sz w:val="20"/>
              </w:rPr>
            </w:pPr>
            <w:r w:rsidRPr="00ED5BAB">
              <w:rPr>
                <w:b/>
                <w:bCs/>
                <w:sz w:val="20"/>
              </w:rPr>
              <w:t>6</w:t>
            </w:r>
          </w:p>
        </w:tc>
        <w:tc>
          <w:tcPr>
            <w:tcW w:w="984" w:type="dxa"/>
            <w:shd w:val="clear" w:color="auto" w:fill="DAEEF3"/>
          </w:tcPr>
          <w:p w14:paraId="1766A818" w14:textId="77777777" w:rsidR="00ED5BAB" w:rsidRPr="00ED5BAB" w:rsidRDefault="00ED5BAB" w:rsidP="00A70DC3">
            <w:pPr>
              <w:tabs>
                <w:tab w:val="center" w:pos="392"/>
                <w:tab w:val="right" w:pos="785"/>
              </w:tabs>
              <w:jc w:val="right"/>
              <w:rPr>
                <w:b/>
                <w:bCs/>
                <w:sz w:val="20"/>
              </w:rPr>
            </w:pPr>
            <w:r w:rsidRPr="00ED5BAB">
              <w:rPr>
                <w:b/>
                <w:bCs/>
                <w:sz w:val="20"/>
              </w:rPr>
              <w:t>716</w:t>
            </w:r>
          </w:p>
        </w:tc>
        <w:tc>
          <w:tcPr>
            <w:tcW w:w="984" w:type="dxa"/>
            <w:shd w:val="clear" w:color="auto" w:fill="FFFFFF"/>
          </w:tcPr>
          <w:p w14:paraId="584B5BFC" w14:textId="77777777" w:rsidR="00ED5BAB" w:rsidRPr="00ED5BAB" w:rsidRDefault="00ED5BAB" w:rsidP="00A70DC3">
            <w:pPr>
              <w:jc w:val="right"/>
              <w:rPr>
                <w:b/>
                <w:bCs/>
                <w:sz w:val="20"/>
              </w:rPr>
            </w:pPr>
            <w:r w:rsidRPr="00ED5BAB">
              <w:rPr>
                <w:b/>
                <w:bCs/>
                <w:sz w:val="20"/>
              </w:rPr>
              <w:t>6</w:t>
            </w:r>
          </w:p>
        </w:tc>
        <w:tc>
          <w:tcPr>
            <w:tcW w:w="1022" w:type="dxa"/>
            <w:shd w:val="clear" w:color="auto" w:fill="FFFFFF"/>
          </w:tcPr>
          <w:p w14:paraId="5E14C662" w14:textId="77777777" w:rsidR="00ED5BAB" w:rsidRPr="00ED5BAB" w:rsidRDefault="00ED5BAB" w:rsidP="00A70DC3">
            <w:pPr>
              <w:tabs>
                <w:tab w:val="center" w:pos="392"/>
                <w:tab w:val="right" w:pos="785"/>
              </w:tabs>
              <w:jc w:val="right"/>
              <w:rPr>
                <w:b/>
                <w:bCs/>
                <w:sz w:val="20"/>
              </w:rPr>
            </w:pPr>
            <w:r w:rsidRPr="00ED5BAB">
              <w:rPr>
                <w:b/>
                <w:bCs/>
                <w:sz w:val="20"/>
              </w:rPr>
              <w:tab/>
              <w:t>720</w:t>
            </w:r>
          </w:p>
        </w:tc>
      </w:tr>
      <w:tr w:rsidR="00ED5BAB" w:rsidRPr="00ED5BAB" w14:paraId="0566B4E5" w14:textId="77777777" w:rsidTr="00A70DC3">
        <w:trPr>
          <w:gridAfter w:val="1"/>
          <w:wAfter w:w="984" w:type="dxa"/>
          <w:trHeight w:val="255"/>
        </w:trPr>
        <w:tc>
          <w:tcPr>
            <w:tcW w:w="3873" w:type="dxa"/>
            <w:shd w:val="clear" w:color="auto" w:fill="B6DDE8"/>
          </w:tcPr>
          <w:p w14:paraId="7DA385A9" w14:textId="77777777" w:rsidR="00ED5BAB" w:rsidRPr="00ED5BAB" w:rsidRDefault="00ED5BAB" w:rsidP="00A70DC3">
            <w:pPr>
              <w:rPr>
                <w:b/>
                <w:bCs/>
                <w:i/>
                <w:sz w:val="20"/>
              </w:rPr>
            </w:pPr>
            <w:r w:rsidRPr="00ED5BAB">
              <w:rPr>
                <w:b/>
                <w:bCs/>
                <w:i/>
                <w:sz w:val="20"/>
              </w:rPr>
              <w:t>Многопрофилни болници</w:t>
            </w:r>
          </w:p>
        </w:tc>
        <w:tc>
          <w:tcPr>
            <w:tcW w:w="970" w:type="dxa"/>
            <w:tcBorders>
              <w:right w:val="single" w:sz="4" w:space="0" w:color="auto"/>
            </w:tcBorders>
            <w:shd w:val="clear" w:color="auto" w:fill="DAEEF3"/>
          </w:tcPr>
          <w:p w14:paraId="054BA7E6" w14:textId="77777777" w:rsidR="00ED5BAB" w:rsidRPr="00ED5BAB" w:rsidRDefault="00ED5BAB" w:rsidP="00A70DC3">
            <w:pPr>
              <w:jc w:val="right"/>
              <w:rPr>
                <w:b/>
                <w:sz w:val="20"/>
              </w:rPr>
            </w:pPr>
            <w:r w:rsidRPr="00ED5BAB">
              <w:rPr>
                <w:b/>
                <w:sz w:val="20"/>
              </w:rPr>
              <w:t>3</w:t>
            </w:r>
          </w:p>
        </w:tc>
        <w:tc>
          <w:tcPr>
            <w:tcW w:w="1001" w:type="dxa"/>
            <w:tcBorders>
              <w:left w:val="single" w:sz="4" w:space="0" w:color="auto"/>
            </w:tcBorders>
            <w:shd w:val="clear" w:color="auto" w:fill="DAEEF3"/>
          </w:tcPr>
          <w:p w14:paraId="4274CDA3" w14:textId="77777777" w:rsidR="00ED5BAB" w:rsidRPr="00ED5BAB" w:rsidRDefault="00ED5BAB" w:rsidP="00A70DC3">
            <w:pPr>
              <w:jc w:val="right"/>
              <w:rPr>
                <w:b/>
                <w:sz w:val="20"/>
              </w:rPr>
            </w:pPr>
            <w:r w:rsidRPr="00ED5BAB">
              <w:rPr>
                <w:b/>
                <w:sz w:val="20"/>
              </w:rPr>
              <w:t>467</w:t>
            </w:r>
          </w:p>
        </w:tc>
        <w:tc>
          <w:tcPr>
            <w:tcW w:w="987" w:type="dxa"/>
            <w:shd w:val="clear" w:color="auto" w:fill="DAEEF3"/>
          </w:tcPr>
          <w:p w14:paraId="1601D111" w14:textId="77777777" w:rsidR="00ED5BAB" w:rsidRPr="00ED5BAB" w:rsidRDefault="00ED5BAB" w:rsidP="00A70DC3">
            <w:pPr>
              <w:jc w:val="right"/>
              <w:rPr>
                <w:b/>
                <w:sz w:val="20"/>
              </w:rPr>
            </w:pPr>
            <w:r w:rsidRPr="00ED5BAB">
              <w:rPr>
                <w:b/>
                <w:sz w:val="20"/>
              </w:rPr>
              <w:t>3</w:t>
            </w:r>
          </w:p>
        </w:tc>
        <w:tc>
          <w:tcPr>
            <w:tcW w:w="984" w:type="dxa"/>
            <w:shd w:val="clear" w:color="auto" w:fill="DAEEF3"/>
          </w:tcPr>
          <w:p w14:paraId="5EBE2D66" w14:textId="77777777" w:rsidR="00ED5BAB" w:rsidRPr="00ED5BAB" w:rsidRDefault="00ED5BAB" w:rsidP="00A70DC3">
            <w:pPr>
              <w:jc w:val="right"/>
              <w:rPr>
                <w:b/>
                <w:sz w:val="20"/>
              </w:rPr>
            </w:pPr>
            <w:r w:rsidRPr="00ED5BAB">
              <w:rPr>
                <w:b/>
                <w:sz w:val="20"/>
              </w:rPr>
              <w:t>476</w:t>
            </w:r>
          </w:p>
        </w:tc>
        <w:tc>
          <w:tcPr>
            <w:tcW w:w="984" w:type="dxa"/>
            <w:shd w:val="clear" w:color="auto" w:fill="FFFFFF"/>
          </w:tcPr>
          <w:p w14:paraId="40E0930C" w14:textId="77777777" w:rsidR="00ED5BAB" w:rsidRPr="00ED5BAB" w:rsidRDefault="00ED5BAB" w:rsidP="00A70DC3">
            <w:pPr>
              <w:jc w:val="right"/>
              <w:rPr>
                <w:b/>
                <w:sz w:val="20"/>
              </w:rPr>
            </w:pPr>
            <w:r w:rsidRPr="00ED5BAB">
              <w:rPr>
                <w:b/>
                <w:sz w:val="20"/>
              </w:rPr>
              <w:t>3</w:t>
            </w:r>
          </w:p>
        </w:tc>
        <w:tc>
          <w:tcPr>
            <w:tcW w:w="1022" w:type="dxa"/>
            <w:shd w:val="clear" w:color="auto" w:fill="FFFFFF"/>
          </w:tcPr>
          <w:p w14:paraId="027609E8" w14:textId="77777777" w:rsidR="00ED5BAB" w:rsidRPr="00ED5BAB" w:rsidRDefault="00ED5BAB" w:rsidP="00A70DC3">
            <w:pPr>
              <w:jc w:val="right"/>
              <w:rPr>
                <w:b/>
                <w:sz w:val="20"/>
              </w:rPr>
            </w:pPr>
            <w:r w:rsidRPr="00ED5BAB">
              <w:rPr>
                <w:b/>
                <w:sz w:val="20"/>
              </w:rPr>
              <w:t>480</w:t>
            </w:r>
          </w:p>
        </w:tc>
      </w:tr>
      <w:tr w:rsidR="00ED5BAB" w:rsidRPr="00ED5BAB" w14:paraId="7355A427" w14:textId="77777777" w:rsidTr="00A70DC3">
        <w:trPr>
          <w:gridAfter w:val="1"/>
          <w:wAfter w:w="984" w:type="dxa"/>
          <w:trHeight w:val="255"/>
        </w:trPr>
        <w:tc>
          <w:tcPr>
            <w:tcW w:w="3873" w:type="dxa"/>
            <w:shd w:val="clear" w:color="auto" w:fill="B6DDE8"/>
          </w:tcPr>
          <w:p w14:paraId="50365DBB" w14:textId="77777777" w:rsidR="00ED5BAB" w:rsidRPr="00ED5BAB" w:rsidRDefault="00ED5BAB" w:rsidP="00A70DC3">
            <w:pPr>
              <w:rPr>
                <w:b/>
                <w:bCs/>
                <w:i/>
                <w:sz w:val="20"/>
                <w:lang w:val="ru-RU"/>
              </w:rPr>
            </w:pPr>
            <w:r w:rsidRPr="00ED5BAB">
              <w:rPr>
                <w:b/>
                <w:bCs/>
                <w:i/>
                <w:sz w:val="20"/>
                <w:lang w:val="ru-RU"/>
              </w:rPr>
              <w:t>Многопрофилна болница за активно лечение</w:t>
            </w:r>
          </w:p>
        </w:tc>
        <w:tc>
          <w:tcPr>
            <w:tcW w:w="970" w:type="dxa"/>
            <w:tcBorders>
              <w:right w:val="single" w:sz="4" w:space="0" w:color="auto"/>
            </w:tcBorders>
            <w:shd w:val="clear" w:color="auto" w:fill="DAEEF3"/>
          </w:tcPr>
          <w:p w14:paraId="50B6A3AB" w14:textId="77777777" w:rsidR="00ED5BAB" w:rsidRPr="00ED5BAB" w:rsidRDefault="00ED5BAB" w:rsidP="00A70DC3">
            <w:pPr>
              <w:jc w:val="right"/>
              <w:rPr>
                <w:sz w:val="20"/>
                <w:lang w:val="ru-RU"/>
              </w:rPr>
            </w:pPr>
            <w:r w:rsidRPr="00ED5BAB">
              <w:rPr>
                <w:sz w:val="20"/>
                <w:lang w:val="ru-RU"/>
              </w:rPr>
              <w:t>3</w:t>
            </w:r>
          </w:p>
        </w:tc>
        <w:tc>
          <w:tcPr>
            <w:tcW w:w="1001" w:type="dxa"/>
            <w:tcBorders>
              <w:left w:val="single" w:sz="4" w:space="0" w:color="auto"/>
            </w:tcBorders>
            <w:shd w:val="clear" w:color="auto" w:fill="DAEEF3"/>
          </w:tcPr>
          <w:p w14:paraId="09B1B263" w14:textId="77777777" w:rsidR="00ED5BAB" w:rsidRPr="00ED5BAB" w:rsidRDefault="00ED5BAB" w:rsidP="00A70DC3">
            <w:pPr>
              <w:jc w:val="right"/>
              <w:rPr>
                <w:sz w:val="20"/>
                <w:lang w:val="ru-RU"/>
              </w:rPr>
            </w:pPr>
            <w:r w:rsidRPr="00ED5BAB">
              <w:rPr>
                <w:sz w:val="20"/>
                <w:lang w:val="ru-RU"/>
              </w:rPr>
              <w:t>467</w:t>
            </w:r>
          </w:p>
        </w:tc>
        <w:tc>
          <w:tcPr>
            <w:tcW w:w="987" w:type="dxa"/>
            <w:shd w:val="clear" w:color="auto" w:fill="DAEEF3"/>
          </w:tcPr>
          <w:p w14:paraId="01153C96" w14:textId="77777777" w:rsidR="00ED5BAB" w:rsidRPr="00ED5BAB" w:rsidRDefault="00ED5BAB" w:rsidP="00A70DC3">
            <w:pPr>
              <w:jc w:val="right"/>
              <w:rPr>
                <w:sz w:val="20"/>
                <w:lang w:val="ru-RU"/>
              </w:rPr>
            </w:pPr>
            <w:r w:rsidRPr="00ED5BAB">
              <w:rPr>
                <w:sz w:val="20"/>
                <w:lang w:val="ru-RU"/>
              </w:rPr>
              <w:t>3</w:t>
            </w:r>
          </w:p>
        </w:tc>
        <w:tc>
          <w:tcPr>
            <w:tcW w:w="984" w:type="dxa"/>
            <w:shd w:val="clear" w:color="auto" w:fill="DAEEF3"/>
          </w:tcPr>
          <w:p w14:paraId="26C1F7F2" w14:textId="77777777" w:rsidR="00ED5BAB" w:rsidRPr="00ED5BAB" w:rsidRDefault="00ED5BAB" w:rsidP="00A70DC3">
            <w:pPr>
              <w:jc w:val="right"/>
              <w:rPr>
                <w:sz w:val="20"/>
                <w:lang w:val="ru-RU"/>
              </w:rPr>
            </w:pPr>
            <w:r w:rsidRPr="00ED5BAB">
              <w:rPr>
                <w:sz w:val="20"/>
                <w:lang w:val="ru-RU"/>
              </w:rPr>
              <w:t>476</w:t>
            </w:r>
          </w:p>
        </w:tc>
        <w:tc>
          <w:tcPr>
            <w:tcW w:w="984" w:type="dxa"/>
            <w:shd w:val="clear" w:color="auto" w:fill="FFFFFF"/>
          </w:tcPr>
          <w:p w14:paraId="7A51D441" w14:textId="77777777" w:rsidR="00ED5BAB" w:rsidRPr="00ED5BAB" w:rsidRDefault="00ED5BAB" w:rsidP="00A70DC3">
            <w:pPr>
              <w:jc w:val="right"/>
              <w:rPr>
                <w:sz w:val="20"/>
                <w:lang w:val="ru-RU"/>
              </w:rPr>
            </w:pPr>
            <w:r w:rsidRPr="00ED5BAB">
              <w:rPr>
                <w:sz w:val="20"/>
                <w:lang w:val="ru-RU"/>
              </w:rPr>
              <w:t>3</w:t>
            </w:r>
          </w:p>
        </w:tc>
        <w:tc>
          <w:tcPr>
            <w:tcW w:w="1022" w:type="dxa"/>
            <w:shd w:val="clear" w:color="auto" w:fill="FFFFFF"/>
          </w:tcPr>
          <w:p w14:paraId="3048C90C" w14:textId="77777777" w:rsidR="00ED5BAB" w:rsidRPr="00ED5BAB" w:rsidRDefault="00ED5BAB" w:rsidP="00A70DC3">
            <w:pPr>
              <w:jc w:val="right"/>
              <w:rPr>
                <w:sz w:val="20"/>
                <w:lang w:val="ru-RU"/>
              </w:rPr>
            </w:pPr>
            <w:r w:rsidRPr="00ED5BAB">
              <w:rPr>
                <w:sz w:val="20"/>
                <w:lang w:val="ru-RU"/>
              </w:rPr>
              <w:t>480</w:t>
            </w:r>
          </w:p>
        </w:tc>
      </w:tr>
      <w:tr w:rsidR="00ED5BAB" w:rsidRPr="00ED5BAB" w14:paraId="7EFD16A6" w14:textId="77777777" w:rsidTr="00A70DC3">
        <w:trPr>
          <w:gridAfter w:val="1"/>
          <w:wAfter w:w="984" w:type="dxa"/>
          <w:trHeight w:val="255"/>
        </w:trPr>
        <w:tc>
          <w:tcPr>
            <w:tcW w:w="3873" w:type="dxa"/>
            <w:shd w:val="clear" w:color="auto" w:fill="B6DDE8"/>
          </w:tcPr>
          <w:p w14:paraId="3787615B" w14:textId="77777777" w:rsidR="00ED5BAB" w:rsidRPr="00ED5BAB" w:rsidRDefault="00ED5BAB" w:rsidP="00A70DC3">
            <w:pPr>
              <w:rPr>
                <w:b/>
                <w:bCs/>
                <w:i/>
                <w:sz w:val="20"/>
              </w:rPr>
            </w:pPr>
            <w:r w:rsidRPr="00ED5BAB">
              <w:rPr>
                <w:b/>
                <w:bCs/>
                <w:i/>
                <w:sz w:val="20"/>
              </w:rPr>
              <w:t>Специализирани болници</w:t>
            </w:r>
          </w:p>
        </w:tc>
        <w:tc>
          <w:tcPr>
            <w:tcW w:w="970" w:type="dxa"/>
            <w:tcBorders>
              <w:right w:val="single" w:sz="4" w:space="0" w:color="auto"/>
            </w:tcBorders>
            <w:shd w:val="clear" w:color="auto" w:fill="DAEEF3"/>
          </w:tcPr>
          <w:p w14:paraId="5FAEBD31" w14:textId="77777777" w:rsidR="00ED5BAB" w:rsidRPr="00ED5BAB" w:rsidRDefault="00ED5BAB" w:rsidP="00A70DC3">
            <w:pPr>
              <w:jc w:val="right"/>
              <w:rPr>
                <w:b/>
                <w:sz w:val="20"/>
              </w:rPr>
            </w:pPr>
            <w:r w:rsidRPr="00ED5BAB">
              <w:rPr>
                <w:b/>
                <w:sz w:val="20"/>
              </w:rPr>
              <w:t>2</w:t>
            </w:r>
          </w:p>
        </w:tc>
        <w:tc>
          <w:tcPr>
            <w:tcW w:w="1001" w:type="dxa"/>
            <w:tcBorders>
              <w:left w:val="single" w:sz="4" w:space="0" w:color="auto"/>
            </w:tcBorders>
            <w:shd w:val="clear" w:color="auto" w:fill="DAEEF3"/>
          </w:tcPr>
          <w:p w14:paraId="4D9CF889" w14:textId="77777777" w:rsidR="00ED5BAB" w:rsidRPr="00ED5BAB" w:rsidRDefault="00ED5BAB" w:rsidP="00A70DC3">
            <w:pPr>
              <w:jc w:val="right"/>
              <w:rPr>
                <w:b/>
                <w:sz w:val="20"/>
              </w:rPr>
            </w:pPr>
            <w:r w:rsidRPr="00ED5BAB">
              <w:rPr>
                <w:b/>
                <w:sz w:val="20"/>
              </w:rPr>
              <w:t>179</w:t>
            </w:r>
          </w:p>
        </w:tc>
        <w:tc>
          <w:tcPr>
            <w:tcW w:w="987" w:type="dxa"/>
            <w:shd w:val="clear" w:color="auto" w:fill="DAEEF3"/>
          </w:tcPr>
          <w:p w14:paraId="19F783A7" w14:textId="77777777" w:rsidR="00ED5BAB" w:rsidRPr="00ED5BAB" w:rsidRDefault="00ED5BAB" w:rsidP="00A70DC3">
            <w:pPr>
              <w:jc w:val="right"/>
              <w:rPr>
                <w:b/>
                <w:sz w:val="20"/>
              </w:rPr>
            </w:pPr>
            <w:r w:rsidRPr="00ED5BAB">
              <w:rPr>
                <w:b/>
                <w:sz w:val="20"/>
              </w:rPr>
              <w:t>2</w:t>
            </w:r>
          </w:p>
        </w:tc>
        <w:tc>
          <w:tcPr>
            <w:tcW w:w="984" w:type="dxa"/>
            <w:shd w:val="clear" w:color="auto" w:fill="DAEEF3"/>
          </w:tcPr>
          <w:p w14:paraId="47825604" w14:textId="77777777" w:rsidR="00ED5BAB" w:rsidRPr="00ED5BAB" w:rsidRDefault="00ED5BAB" w:rsidP="00A70DC3">
            <w:pPr>
              <w:jc w:val="right"/>
              <w:rPr>
                <w:b/>
                <w:sz w:val="20"/>
              </w:rPr>
            </w:pPr>
            <w:r w:rsidRPr="00ED5BAB">
              <w:rPr>
                <w:b/>
                <w:sz w:val="20"/>
              </w:rPr>
              <w:t>100</w:t>
            </w:r>
          </w:p>
        </w:tc>
        <w:tc>
          <w:tcPr>
            <w:tcW w:w="984" w:type="dxa"/>
            <w:shd w:val="clear" w:color="auto" w:fill="FFFFFF"/>
          </w:tcPr>
          <w:p w14:paraId="6E2AA1B4" w14:textId="77777777" w:rsidR="00ED5BAB" w:rsidRPr="00ED5BAB" w:rsidRDefault="00ED5BAB" w:rsidP="00A70DC3">
            <w:pPr>
              <w:jc w:val="right"/>
              <w:rPr>
                <w:b/>
                <w:sz w:val="20"/>
              </w:rPr>
            </w:pPr>
            <w:r w:rsidRPr="00ED5BAB">
              <w:rPr>
                <w:b/>
                <w:sz w:val="20"/>
              </w:rPr>
              <w:t>2</w:t>
            </w:r>
          </w:p>
        </w:tc>
        <w:tc>
          <w:tcPr>
            <w:tcW w:w="1022" w:type="dxa"/>
            <w:shd w:val="clear" w:color="auto" w:fill="FFFFFF"/>
          </w:tcPr>
          <w:p w14:paraId="748A76D1" w14:textId="77777777" w:rsidR="00ED5BAB" w:rsidRPr="00ED5BAB" w:rsidRDefault="00ED5BAB" w:rsidP="00A70DC3">
            <w:pPr>
              <w:jc w:val="right"/>
              <w:rPr>
                <w:b/>
                <w:sz w:val="20"/>
              </w:rPr>
            </w:pPr>
            <w:r w:rsidRPr="00ED5BAB">
              <w:rPr>
                <w:b/>
                <w:sz w:val="20"/>
              </w:rPr>
              <w:t>90</w:t>
            </w:r>
          </w:p>
        </w:tc>
      </w:tr>
      <w:tr w:rsidR="00ED5BAB" w:rsidRPr="00ED5BAB" w14:paraId="111E1B26" w14:textId="77777777" w:rsidTr="00A70DC3">
        <w:trPr>
          <w:gridAfter w:val="1"/>
          <w:wAfter w:w="984" w:type="dxa"/>
          <w:trHeight w:val="255"/>
        </w:trPr>
        <w:tc>
          <w:tcPr>
            <w:tcW w:w="3873" w:type="dxa"/>
            <w:shd w:val="clear" w:color="auto" w:fill="B6DDE8"/>
          </w:tcPr>
          <w:p w14:paraId="4E5ADFB5" w14:textId="77777777" w:rsidR="00ED5BAB" w:rsidRPr="00ED5BAB" w:rsidRDefault="00ED5BAB" w:rsidP="00A70DC3">
            <w:pPr>
              <w:rPr>
                <w:b/>
                <w:bCs/>
                <w:i/>
                <w:sz w:val="20"/>
                <w:lang w:val="ru-RU"/>
              </w:rPr>
            </w:pPr>
            <w:r w:rsidRPr="00ED5BAB">
              <w:rPr>
                <w:b/>
                <w:bCs/>
                <w:i/>
                <w:sz w:val="20"/>
                <w:lang w:val="ru-RU"/>
              </w:rPr>
              <w:t>Специализирана болница за активно лечение</w:t>
            </w:r>
          </w:p>
        </w:tc>
        <w:tc>
          <w:tcPr>
            <w:tcW w:w="970" w:type="dxa"/>
            <w:tcBorders>
              <w:right w:val="single" w:sz="4" w:space="0" w:color="auto"/>
            </w:tcBorders>
            <w:shd w:val="clear" w:color="auto" w:fill="DAEEF3"/>
          </w:tcPr>
          <w:p w14:paraId="0F44F0E8" w14:textId="77777777" w:rsidR="00ED5BAB" w:rsidRPr="00ED5BAB" w:rsidRDefault="00ED5BAB" w:rsidP="00A70DC3">
            <w:pPr>
              <w:jc w:val="right"/>
              <w:rPr>
                <w:sz w:val="20"/>
                <w:lang w:val="ru-RU"/>
              </w:rPr>
            </w:pPr>
          </w:p>
        </w:tc>
        <w:tc>
          <w:tcPr>
            <w:tcW w:w="1001" w:type="dxa"/>
            <w:tcBorders>
              <w:left w:val="single" w:sz="4" w:space="0" w:color="auto"/>
            </w:tcBorders>
            <w:shd w:val="clear" w:color="auto" w:fill="DAEEF3"/>
          </w:tcPr>
          <w:p w14:paraId="62DAB910" w14:textId="77777777" w:rsidR="00ED5BAB" w:rsidRPr="00ED5BAB" w:rsidRDefault="00ED5BAB" w:rsidP="00A70DC3">
            <w:pPr>
              <w:jc w:val="right"/>
              <w:rPr>
                <w:sz w:val="20"/>
                <w:lang w:val="ru-RU"/>
              </w:rPr>
            </w:pPr>
          </w:p>
        </w:tc>
        <w:tc>
          <w:tcPr>
            <w:tcW w:w="987" w:type="dxa"/>
            <w:shd w:val="clear" w:color="auto" w:fill="DAEEF3"/>
          </w:tcPr>
          <w:p w14:paraId="7BFA9145" w14:textId="77777777" w:rsidR="00ED5BAB" w:rsidRPr="00ED5BAB" w:rsidRDefault="00ED5BAB" w:rsidP="00A70DC3">
            <w:pPr>
              <w:jc w:val="right"/>
              <w:rPr>
                <w:sz w:val="20"/>
                <w:lang w:val="ru-RU"/>
              </w:rPr>
            </w:pPr>
          </w:p>
        </w:tc>
        <w:tc>
          <w:tcPr>
            <w:tcW w:w="984" w:type="dxa"/>
            <w:shd w:val="clear" w:color="auto" w:fill="DAEEF3"/>
          </w:tcPr>
          <w:p w14:paraId="56A40AF0" w14:textId="77777777" w:rsidR="00ED5BAB" w:rsidRPr="00ED5BAB" w:rsidRDefault="00ED5BAB" w:rsidP="00A70DC3">
            <w:pPr>
              <w:jc w:val="right"/>
              <w:rPr>
                <w:sz w:val="20"/>
                <w:lang w:val="ru-RU"/>
              </w:rPr>
            </w:pPr>
          </w:p>
        </w:tc>
        <w:tc>
          <w:tcPr>
            <w:tcW w:w="984" w:type="dxa"/>
            <w:shd w:val="clear" w:color="auto" w:fill="FFFFFF"/>
          </w:tcPr>
          <w:p w14:paraId="6E44713A" w14:textId="77777777" w:rsidR="00ED5BAB" w:rsidRPr="00ED5BAB" w:rsidRDefault="00ED5BAB" w:rsidP="00A70DC3">
            <w:pPr>
              <w:jc w:val="right"/>
              <w:rPr>
                <w:sz w:val="20"/>
                <w:lang w:val="ru-RU"/>
              </w:rPr>
            </w:pPr>
          </w:p>
        </w:tc>
        <w:tc>
          <w:tcPr>
            <w:tcW w:w="1022" w:type="dxa"/>
            <w:shd w:val="clear" w:color="auto" w:fill="FFFFFF"/>
          </w:tcPr>
          <w:p w14:paraId="52B8A851" w14:textId="77777777" w:rsidR="00ED5BAB" w:rsidRPr="00ED5BAB" w:rsidRDefault="00ED5BAB" w:rsidP="00A70DC3">
            <w:pPr>
              <w:jc w:val="right"/>
              <w:rPr>
                <w:sz w:val="20"/>
                <w:lang w:val="ru-RU"/>
              </w:rPr>
            </w:pPr>
          </w:p>
        </w:tc>
      </w:tr>
      <w:tr w:rsidR="00ED5BAB" w:rsidRPr="00ED5BAB" w14:paraId="60F79127" w14:textId="77777777" w:rsidTr="00A70DC3">
        <w:trPr>
          <w:gridAfter w:val="1"/>
          <w:wAfter w:w="984" w:type="dxa"/>
          <w:trHeight w:val="255"/>
        </w:trPr>
        <w:tc>
          <w:tcPr>
            <w:tcW w:w="3873" w:type="dxa"/>
            <w:shd w:val="clear" w:color="auto" w:fill="B6DDE8"/>
          </w:tcPr>
          <w:p w14:paraId="4B042D9D" w14:textId="77777777" w:rsidR="00ED5BAB" w:rsidRPr="00ED5BAB" w:rsidRDefault="00ED5BAB" w:rsidP="00A70DC3">
            <w:pPr>
              <w:rPr>
                <w:b/>
                <w:bCs/>
                <w:i/>
                <w:sz w:val="20"/>
                <w:lang w:val="ru-RU"/>
              </w:rPr>
            </w:pPr>
            <w:r w:rsidRPr="00ED5BAB">
              <w:rPr>
                <w:b/>
                <w:bCs/>
                <w:i/>
                <w:sz w:val="20"/>
                <w:lang w:val="ru-RU"/>
              </w:rPr>
              <w:t>Специализирана болница за долекуване и продължително лечение</w:t>
            </w:r>
          </w:p>
        </w:tc>
        <w:tc>
          <w:tcPr>
            <w:tcW w:w="970" w:type="dxa"/>
            <w:tcBorders>
              <w:right w:val="single" w:sz="4" w:space="0" w:color="auto"/>
            </w:tcBorders>
            <w:shd w:val="clear" w:color="auto" w:fill="DAEEF3"/>
          </w:tcPr>
          <w:p w14:paraId="7A56AB56" w14:textId="77777777" w:rsidR="00ED5BAB" w:rsidRPr="00ED5BAB" w:rsidRDefault="00ED5BAB" w:rsidP="00A70DC3">
            <w:pPr>
              <w:jc w:val="right"/>
              <w:rPr>
                <w:sz w:val="20"/>
                <w:lang w:val="ru-RU"/>
              </w:rPr>
            </w:pPr>
          </w:p>
        </w:tc>
        <w:tc>
          <w:tcPr>
            <w:tcW w:w="1001" w:type="dxa"/>
            <w:tcBorders>
              <w:left w:val="single" w:sz="4" w:space="0" w:color="auto"/>
            </w:tcBorders>
            <w:shd w:val="clear" w:color="auto" w:fill="DAEEF3"/>
          </w:tcPr>
          <w:p w14:paraId="69F7F122" w14:textId="77777777" w:rsidR="00ED5BAB" w:rsidRPr="00ED5BAB" w:rsidRDefault="00ED5BAB" w:rsidP="00A70DC3">
            <w:pPr>
              <w:jc w:val="right"/>
              <w:rPr>
                <w:sz w:val="20"/>
                <w:lang w:val="ru-RU"/>
              </w:rPr>
            </w:pPr>
          </w:p>
        </w:tc>
        <w:tc>
          <w:tcPr>
            <w:tcW w:w="987" w:type="dxa"/>
            <w:shd w:val="clear" w:color="auto" w:fill="DAEEF3"/>
          </w:tcPr>
          <w:p w14:paraId="67EA9EF5" w14:textId="77777777" w:rsidR="00ED5BAB" w:rsidRPr="00ED5BAB" w:rsidRDefault="00ED5BAB" w:rsidP="00A70DC3">
            <w:pPr>
              <w:jc w:val="right"/>
              <w:rPr>
                <w:sz w:val="20"/>
                <w:lang w:val="ru-RU"/>
              </w:rPr>
            </w:pPr>
          </w:p>
        </w:tc>
        <w:tc>
          <w:tcPr>
            <w:tcW w:w="984" w:type="dxa"/>
            <w:shd w:val="clear" w:color="auto" w:fill="DAEEF3"/>
          </w:tcPr>
          <w:p w14:paraId="2EE115A4" w14:textId="77777777" w:rsidR="00ED5BAB" w:rsidRPr="00ED5BAB" w:rsidRDefault="00ED5BAB" w:rsidP="00A70DC3">
            <w:pPr>
              <w:jc w:val="right"/>
              <w:rPr>
                <w:sz w:val="20"/>
                <w:lang w:val="ru-RU"/>
              </w:rPr>
            </w:pPr>
          </w:p>
        </w:tc>
        <w:tc>
          <w:tcPr>
            <w:tcW w:w="984" w:type="dxa"/>
            <w:shd w:val="clear" w:color="auto" w:fill="FFFFFF"/>
          </w:tcPr>
          <w:p w14:paraId="0C07F8FE" w14:textId="77777777" w:rsidR="00ED5BAB" w:rsidRPr="00ED5BAB" w:rsidRDefault="00ED5BAB" w:rsidP="00A70DC3">
            <w:pPr>
              <w:jc w:val="right"/>
              <w:rPr>
                <w:sz w:val="20"/>
                <w:lang w:val="ru-RU"/>
              </w:rPr>
            </w:pPr>
          </w:p>
        </w:tc>
        <w:tc>
          <w:tcPr>
            <w:tcW w:w="1022" w:type="dxa"/>
            <w:shd w:val="clear" w:color="auto" w:fill="FFFFFF"/>
          </w:tcPr>
          <w:p w14:paraId="28E7D588" w14:textId="77777777" w:rsidR="00ED5BAB" w:rsidRPr="00ED5BAB" w:rsidRDefault="00ED5BAB" w:rsidP="00A70DC3">
            <w:pPr>
              <w:jc w:val="right"/>
              <w:rPr>
                <w:sz w:val="20"/>
                <w:lang w:val="ru-RU"/>
              </w:rPr>
            </w:pPr>
          </w:p>
        </w:tc>
      </w:tr>
      <w:tr w:rsidR="00ED5BAB" w:rsidRPr="00ED5BAB" w14:paraId="5205441E" w14:textId="77777777" w:rsidTr="00A70DC3">
        <w:trPr>
          <w:gridAfter w:val="1"/>
          <w:wAfter w:w="984" w:type="dxa"/>
          <w:trHeight w:val="255"/>
        </w:trPr>
        <w:tc>
          <w:tcPr>
            <w:tcW w:w="3873" w:type="dxa"/>
            <w:shd w:val="clear" w:color="auto" w:fill="B6DDE8"/>
          </w:tcPr>
          <w:p w14:paraId="148881B4" w14:textId="77777777" w:rsidR="00ED5BAB" w:rsidRPr="00ED5BAB" w:rsidRDefault="00ED5BAB" w:rsidP="00A70DC3">
            <w:pPr>
              <w:rPr>
                <w:b/>
                <w:bCs/>
                <w:i/>
                <w:sz w:val="20"/>
                <w:lang w:val="ru-RU"/>
              </w:rPr>
            </w:pPr>
            <w:r w:rsidRPr="00ED5BAB">
              <w:rPr>
                <w:b/>
                <w:bCs/>
                <w:i/>
                <w:sz w:val="20"/>
                <w:lang w:val="ru-RU"/>
              </w:rPr>
              <w:t>Специализирана болница за долекуване, продължително лечение и рехабилитация</w:t>
            </w:r>
          </w:p>
        </w:tc>
        <w:tc>
          <w:tcPr>
            <w:tcW w:w="970" w:type="dxa"/>
            <w:tcBorders>
              <w:right w:val="single" w:sz="4" w:space="0" w:color="auto"/>
            </w:tcBorders>
            <w:shd w:val="clear" w:color="auto" w:fill="DAEEF3"/>
          </w:tcPr>
          <w:p w14:paraId="53E48585" w14:textId="77777777" w:rsidR="00ED5BAB" w:rsidRPr="00ED5BAB" w:rsidRDefault="00ED5BAB" w:rsidP="00A70DC3">
            <w:pPr>
              <w:jc w:val="right"/>
              <w:rPr>
                <w:sz w:val="20"/>
                <w:lang w:val="ru-RU"/>
              </w:rPr>
            </w:pPr>
          </w:p>
        </w:tc>
        <w:tc>
          <w:tcPr>
            <w:tcW w:w="1001" w:type="dxa"/>
            <w:tcBorders>
              <w:left w:val="single" w:sz="4" w:space="0" w:color="auto"/>
            </w:tcBorders>
            <w:shd w:val="clear" w:color="auto" w:fill="DAEEF3"/>
          </w:tcPr>
          <w:p w14:paraId="00E322D3" w14:textId="77777777" w:rsidR="00ED5BAB" w:rsidRPr="00ED5BAB" w:rsidRDefault="00ED5BAB" w:rsidP="00A70DC3">
            <w:pPr>
              <w:jc w:val="right"/>
              <w:rPr>
                <w:sz w:val="20"/>
                <w:lang w:val="ru-RU"/>
              </w:rPr>
            </w:pPr>
          </w:p>
        </w:tc>
        <w:tc>
          <w:tcPr>
            <w:tcW w:w="987" w:type="dxa"/>
            <w:shd w:val="clear" w:color="auto" w:fill="DAEEF3"/>
          </w:tcPr>
          <w:p w14:paraId="24BBB486" w14:textId="77777777" w:rsidR="00ED5BAB" w:rsidRPr="00ED5BAB" w:rsidRDefault="00ED5BAB" w:rsidP="00A70DC3">
            <w:pPr>
              <w:jc w:val="right"/>
              <w:rPr>
                <w:sz w:val="20"/>
                <w:lang w:val="ru-RU"/>
              </w:rPr>
            </w:pPr>
          </w:p>
        </w:tc>
        <w:tc>
          <w:tcPr>
            <w:tcW w:w="984" w:type="dxa"/>
            <w:shd w:val="clear" w:color="auto" w:fill="DAEEF3"/>
          </w:tcPr>
          <w:p w14:paraId="5009312D" w14:textId="77777777" w:rsidR="00ED5BAB" w:rsidRPr="00ED5BAB" w:rsidRDefault="00ED5BAB" w:rsidP="00A70DC3">
            <w:pPr>
              <w:jc w:val="right"/>
              <w:rPr>
                <w:sz w:val="20"/>
                <w:lang w:val="ru-RU"/>
              </w:rPr>
            </w:pPr>
          </w:p>
        </w:tc>
        <w:tc>
          <w:tcPr>
            <w:tcW w:w="984" w:type="dxa"/>
            <w:shd w:val="clear" w:color="auto" w:fill="FFFFFF"/>
          </w:tcPr>
          <w:p w14:paraId="0BB06F0B" w14:textId="77777777" w:rsidR="00ED5BAB" w:rsidRPr="00ED5BAB" w:rsidRDefault="00ED5BAB" w:rsidP="00A70DC3">
            <w:pPr>
              <w:jc w:val="right"/>
              <w:rPr>
                <w:sz w:val="20"/>
                <w:lang w:val="ru-RU"/>
              </w:rPr>
            </w:pPr>
          </w:p>
        </w:tc>
        <w:tc>
          <w:tcPr>
            <w:tcW w:w="1022" w:type="dxa"/>
            <w:shd w:val="clear" w:color="auto" w:fill="FFFFFF"/>
          </w:tcPr>
          <w:p w14:paraId="0AA0B325" w14:textId="77777777" w:rsidR="00ED5BAB" w:rsidRPr="00ED5BAB" w:rsidRDefault="00ED5BAB" w:rsidP="00A70DC3">
            <w:pPr>
              <w:jc w:val="right"/>
              <w:rPr>
                <w:sz w:val="20"/>
                <w:lang w:val="ru-RU"/>
              </w:rPr>
            </w:pPr>
          </w:p>
        </w:tc>
      </w:tr>
      <w:tr w:rsidR="00ED5BAB" w:rsidRPr="00ED5BAB" w14:paraId="71577A11" w14:textId="77777777" w:rsidTr="00A70DC3">
        <w:trPr>
          <w:gridAfter w:val="1"/>
          <w:wAfter w:w="984" w:type="dxa"/>
          <w:trHeight w:val="255"/>
        </w:trPr>
        <w:tc>
          <w:tcPr>
            <w:tcW w:w="3873" w:type="dxa"/>
            <w:shd w:val="clear" w:color="auto" w:fill="B6DDE8"/>
          </w:tcPr>
          <w:p w14:paraId="2F131D26" w14:textId="77777777" w:rsidR="00ED5BAB" w:rsidRPr="00ED5BAB" w:rsidRDefault="00ED5BAB" w:rsidP="00A70DC3">
            <w:pPr>
              <w:rPr>
                <w:b/>
                <w:bCs/>
                <w:i/>
                <w:sz w:val="20"/>
              </w:rPr>
            </w:pPr>
            <w:r w:rsidRPr="00ED5BAB">
              <w:rPr>
                <w:b/>
                <w:bCs/>
                <w:i/>
                <w:sz w:val="20"/>
              </w:rPr>
              <w:t>Специализирана болница за рехабилитация</w:t>
            </w:r>
          </w:p>
        </w:tc>
        <w:tc>
          <w:tcPr>
            <w:tcW w:w="970" w:type="dxa"/>
            <w:tcBorders>
              <w:right w:val="single" w:sz="4" w:space="0" w:color="auto"/>
            </w:tcBorders>
            <w:shd w:val="clear" w:color="auto" w:fill="DAEEF3"/>
          </w:tcPr>
          <w:p w14:paraId="0B520403" w14:textId="77777777" w:rsidR="00ED5BAB" w:rsidRPr="00ED5BAB" w:rsidRDefault="00ED5BAB" w:rsidP="00A70DC3">
            <w:pPr>
              <w:jc w:val="right"/>
              <w:rPr>
                <w:sz w:val="20"/>
              </w:rPr>
            </w:pPr>
            <w:r w:rsidRPr="00ED5BAB">
              <w:rPr>
                <w:sz w:val="20"/>
              </w:rPr>
              <w:t>2</w:t>
            </w:r>
          </w:p>
        </w:tc>
        <w:tc>
          <w:tcPr>
            <w:tcW w:w="1001" w:type="dxa"/>
            <w:tcBorders>
              <w:left w:val="single" w:sz="4" w:space="0" w:color="auto"/>
            </w:tcBorders>
            <w:shd w:val="clear" w:color="auto" w:fill="DAEEF3"/>
          </w:tcPr>
          <w:p w14:paraId="6470AC52" w14:textId="77777777" w:rsidR="00ED5BAB" w:rsidRPr="00ED5BAB" w:rsidRDefault="00ED5BAB" w:rsidP="00A70DC3">
            <w:pPr>
              <w:jc w:val="right"/>
              <w:rPr>
                <w:sz w:val="20"/>
              </w:rPr>
            </w:pPr>
            <w:r w:rsidRPr="00ED5BAB">
              <w:rPr>
                <w:sz w:val="20"/>
              </w:rPr>
              <w:t>179</w:t>
            </w:r>
          </w:p>
        </w:tc>
        <w:tc>
          <w:tcPr>
            <w:tcW w:w="987" w:type="dxa"/>
            <w:shd w:val="clear" w:color="auto" w:fill="DAEEF3"/>
          </w:tcPr>
          <w:p w14:paraId="518FBFB2" w14:textId="77777777" w:rsidR="00ED5BAB" w:rsidRPr="00ED5BAB" w:rsidRDefault="00ED5BAB" w:rsidP="00A70DC3">
            <w:pPr>
              <w:jc w:val="right"/>
              <w:rPr>
                <w:sz w:val="20"/>
              </w:rPr>
            </w:pPr>
            <w:r w:rsidRPr="00ED5BAB">
              <w:rPr>
                <w:sz w:val="20"/>
              </w:rPr>
              <w:t>2</w:t>
            </w:r>
          </w:p>
        </w:tc>
        <w:tc>
          <w:tcPr>
            <w:tcW w:w="984" w:type="dxa"/>
            <w:shd w:val="clear" w:color="auto" w:fill="DAEEF3"/>
          </w:tcPr>
          <w:p w14:paraId="12B9FDD0" w14:textId="77777777" w:rsidR="00ED5BAB" w:rsidRPr="00ED5BAB" w:rsidRDefault="00ED5BAB" w:rsidP="00A70DC3">
            <w:pPr>
              <w:jc w:val="right"/>
              <w:rPr>
                <w:sz w:val="20"/>
              </w:rPr>
            </w:pPr>
            <w:r w:rsidRPr="00ED5BAB">
              <w:rPr>
                <w:sz w:val="20"/>
              </w:rPr>
              <w:t>100</w:t>
            </w:r>
          </w:p>
        </w:tc>
        <w:tc>
          <w:tcPr>
            <w:tcW w:w="984" w:type="dxa"/>
            <w:shd w:val="clear" w:color="auto" w:fill="FFFFFF"/>
          </w:tcPr>
          <w:p w14:paraId="044AC87E" w14:textId="77777777" w:rsidR="00ED5BAB" w:rsidRPr="00ED5BAB" w:rsidRDefault="00ED5BAB" w:rsidP="00A70DC3">
            <w:pPr>
              <w:jc w:val="right"/>
              <w:rPr>
                <w:sz w:val="20"/>
              </w:rPr>
            </w:pPr>
            <w:r w:rsidRPr="00ED5BAB">
              <w:rPr>
                <w:sz w:val="20"/>
              </w:rPr>
              <w:t>2</w:t>
            </w:r>
          </w:p>
        </w:tc>
        <w:tc>
          <w:tcPr>
            <w:tcW w:w="1022" w:type="dxa"/>
            <w:shd w:val="clear" w:color="auto" w:fill="FFFFFF"/>
          </w:tcPr>
          <w:p w14:paraId="43FA3887" w14:textId="77777777" w:rsidR="00ED5BAB" w:rsidRPr="00ED5BAB" w:rsidRDefault="00ED5BAB" w:rsidP="00A70DC3">
            <w:pPr>
              <w:jc w:val="right"/>
              <w:rPr>
                <w:sz w:val="20"/>
              </w:rPr>
            </w:pPr>
            <w:r w:rsidRPr="00ED5BAB">
              <w:rPr>
                <w:sz w:val="20"/>
              </w:rPr>
              <w:t>92</w:t>
            </w:r>
          </w:p>
        </w:tc>
      </w:tr>
      <w:tr w:rsidR="00ED5BAB" w:rsidRPr="00ED5BAB" w14:paraId="5A112560" w14:textId="77777777" w:rsidTr="00A70DC3">
        <w:trPr>
          <w:gridAfter w:val="1"/>
          <w:wAfter w:w="984" w:type="dxa"/>
          <w:trHeight w:val="255"/>
        </w:trPr>
        <w:tc>
          <w:tcPr>
            <w:tcW w:w="3873" w:type="dxa"/>
            <w:shd w:val="clear" w:color="auto" w:fill="B6DDE8"/>
          </w:tcPr>
          <w:p w14:paraId="43F2D503" w14:textId="77777777" w:rsidR="00ED5BAB" w:rsidRPr="00ED5BAB" w:rsidRDefault="00ED5BAB" w:rsidP="00A70DC3">
            <w:pPr>
              <w:rPr>
                <w:b/>
                <w:bCs/>
                <w:i/>
                <w:sz w:val="20"/>
              </w:rPr>
            </w:pPr>
            <w:r w:rsidRPr="00ED5BAB">
              <w:rPr>
                <w:b/>
                <w:bCs/>
                <w:i/>
                <w:sz w:val="20"/>
              </w:rPr>
              <w:t>ЦПЗ</w:t>
            </w:r>
          </w:p>
        </w:tc>
        <w:tc>
          <w:tcPr>
            <w:tcW w:w="970" w:type="dxa"/>
            <w:tcBorders>
              <w:right w:val="single" w:sz="4" w:space="0" w:color="auto"/>
            </w:tcBorders>
            <w:shd w:val="clear" w:color="auto" w:fill="DAEEF3"/>
          </w:tcPr>
          <w:p w14:paraId="55E2B13A" w14:textId="77777777" w:rsidR="00ED5BAB" w:rsidRPr="00ED5BAB" w:rsidRDefault="00ED5BAB" w:rsidP="00A70DC3">
            <w:pPr>
              <w:jc w:val="right"/>
              <w:rPr>
                <w:b/>
                <w:sz w:val="20"/>
              </w:rPr>
            </w:pPr>
            <w:r w:rsidRPr="00ED5BAB">
              <w:rPr>
                <w:b/>
                <w:sz w:val="20"/>
              </w:rPr>
              <w:t>1</w:t>
            </w:r>
          </w:p>
        </w:tc>
        <w:tc>
          <w:tcPr>
            <w:tcW w:w="1001" w:type="dxa"/>
            <w:tcBorders>
              <w:left w:val="single" w:sz="4" w:space="0" w:color="auto"/>
            </w:tcBorders>
            <w:shd w:val="clear" w:color="auto" w:fill="DAEEF3"/>
          </w:tcPr>
          <w:p w14:paraId="74B5CF71" w14:textId="77777777" w:rsidR="00ED5BAB" w:rsidRPr="00ED5BAB" w:rsidRDefault="00ED5BAB" w:rsidP="00A70DC3">
            <w:pPr>
              <w:jc w:val="right"/>
              <w:rPr>
                <w:b/>
                <w:sz w:val="20"/>
              </w:rPr>
            </w:pPr>
            <w:r w:rsidRPr="00ED5BAB">
              <w:rPr>
                <w:b/>
                <w:sz w:val="20"/>
              </w:rPr>
              <w:t>90</w:t>
            </w:r>
          </w:p>
        </w:tc>
        <w:tc>
          <w:tcPr>
            <w:tcW w:w="987" w:type="dxa"/>
            <w:shd w:val="clear" w:color="auto" w:fill="DAEEF3"/>
          </w:tcPr>
          <w:p w14:paraId="7DE405ED" w14:textId="77777777" w:rsidR="00ED5BAB" w:rsidRPr="00ED5BAB" w:rsidRDefault="00ED5BAB" w:rsidP="00A70DC3">
            <w:pPr>
              <w:jc w:val="right"/>
              <w:rPr>
                <w:b/>
                <w:sz w:val="20"/>
              </w:rPr>
            </w:pPr>
            <w:r w:rsidRPr="00ED5BAB">
              <w:rPr>
                <w:b/>
                <w:sz w:val="20"/>
              </w:rPr>
              <w:t>1</w:t>
            </w:r>
          </w:p>
        </w:tc>
        <w:tc>
          <w:tcPr>
            <w:tcW w:w="984" w:type="dxa"/>
            <w:shd w:val="clear" w:color="auto" w:fill="DAEEF3"/>
          </w:tcPr>
          <w:p w14:paraId="2FC45A3F" w14:textId="77777777" w:rsidR="00ED5BAB" w:rsidRPr="00ED5BAB" w:rsidRDefault="00ED5BAB" w:rsidP="00A70DC3">
            <w:pPr>
              <w:jc w:val="right"/>
              <w:rPr>
                <w:b/>
                <w:sz w:val="20"/>
              </w:rPr>
            </w:pPr>
            <w:r w:rsidRPr="00ED5BAB">
              <w:rPr>
                <w:b/>
                <w:sz w:val="20"/>
              </w:rPr>
              <w:t>90</w:t>
            </w:r>
          </w:p>
        </w:tc>
        <w:tc>
          <w:tcPr>
            <w:tcW w:w="984" w:type="dxa"/>
            <w:shd w:val="clear" w:color="auto" w:fill="FFFFFF"/>
          </w:tcPr>
          <w:p w14:paraId="1AC6F430" w14:textId="77777777" w:rsidR="00ED5BAB" w:rsidRPr="00ED5BAB" w:rsidRDefault="00ED5BAB" w:rsidP="00A70DC3">
            <w:pPr>
              <w:jc w:val="right"/>
              <w:rPr>
                <w:b/>
                <w:sz w:val="20"/>
              </w:rPr>
            </w:pPr>
            <w:r w:rsidRPr="00ED5BAB">
              <w:rPr>
                <w:b/>
                <w:sz w:val="20"/>
              </w:rPr>
              <w:t>1</w:t>
            </w:r>
          </w:p>
        </w:tc>
        <w:tc>
          <w:tcPr>
            <w:tcW w:w="1022" w:type="dxa"/>
            <w:shd w:val="clear" w:color="auto" w:fill="FFFFFF"/>
          </w:tcPr>
          <w:p w14:paraId="5D928BFC" w14:textId="77777777" w:rsidR="00ED5BAB" w:rsidRPr="00ED5BAB" w:rsidRDefault="00ED5BAB" w:rsidP="00A70DC3">
            <w:pPr>
              <w:jc w:val="right"/>
              <w:rPr>
                <w:b/>
                <w:sz w:val="20"/>
              </w:rPr>
            </w:pPr>
            <w:r w:rsidRPr="00ED5BAB">
              <w:rPr>
                <w:b/>
                <w:sz w:val="20"/>
              </w:rPr>
              <w:t>90</w:t>
            </w:r>
          </w:p>
        </w:tc>
      </w:tr>
      <w:tr w:rsidR="00ED5BAB" w:rsidRPr="00ED5BAB" w14:paraId="49B7DE6D" w14:textId="77777777" w:rsidTr="00A70DC3">
        <w:trPr>
          <w:gridAfter w:val="1"/>
          <w:wAfter w:w="984" w:type="dxa"/>
          <w:trHeight w:val="255"/>
        </w:trPr>
        <w:tc>
          <w:tcPr>
            <w:tcW w:w="3873" w:type="dxa"/>
            <w:shd w:val="clear" w:color="auto" w:fill="B6DDE8"/>
          </w:tcPr>
          <w:p w14:paraId="5ED3C41E" w14:textId="77777777" w:rsidR="00ED5BAB" w:rsidRPr="00ED5BAB" w:rsidRDefault="00ED5BAB" w:rsidP="00A70DC3">
            <w:pPr>
              <w:rPr>
                <w:b/>
                <w:bCs/>
                <w:i/>
                <w:sz w:val="20"/>
              </w:rPr>
            </w:pPr>
            <w:r w:rsidRPr="00ED5BAB">
              <w:rPr>
                <w:b/>
                <w:bCs/>
                <w:i/>
                <w:sz w:val="20"/>
              </w:rPr>
              <w:t>За пневмофтизиатрични заболявания</w:t>
            </w:r>
          </w:p>
        </w:tc>
        <w:tc>
          <w:tcPr>
            <w:tcW w:w="970" w:type="dxa"/>
            <w:tcBorders>
              <w:right w:val="single" w:sz="4" w:space="0" w:color="auto"/>
            </w:tcBorders>
            <w:shd w:val="clear" w:color="auto" w:fill="DAEEF3"/>
          </w:tcPr>
          <w:p w14:paraId="7D17907B" w14:textId="77777777" w:rsidR="00ED5BAB" w:rsidRPr="00ED5BAB" w:rsidRDefault="00ED5BAB" w:rsidP="00A70DC3">
            <w:pPr>
              <w:jc w:val="right"/>
              <w:rPr>
                <w:sz w:val="20"/>
              </w:rPr>
            </w:pPr>
          </w:p>
        </w:tc>
        <w:tc>
          <w:tcPr>
            <w:tcW w:w="1001" w:type="dxa"/>
            <w:tcBorders>
              <w:left w:val="single" w:sz="4" w:space="0" w:color="auto"/>
            </w:tcBorders>
            <w:shd w:val="clear" w:color="auto" w:fill="DAEEF3"/>
          </w:tcPr>
          <w:p w14:paraId="0C0EB9DF" w14:textId="77777777" w:rsidR="00ED5BAB" w:rsidRPr="00ED5BAB" w:rsidRDefault="00ED5BAB" w:rsidP="00A70DC3">
            <w:pPr>
              <w:jc w:val="right"/>
              <w:rPr>
                <w:sz w:val="20"/>
              </w:rPr>
            </w:pPr>
          </w:p>
        </w:tc>
        <w:tc>
          <w:tcPr>
            <w:tcW w:w="987" w:type="dxa"/>
            <w:shd w:val="clear" w:color="auto" w:fill="DAEEF3"/>
          </w:tcPr>
          <w:p w14:paraId="2BFD44CE" w14:textId="77777777" w:rsidR="00ED5BAB" w:rsidRPr="00ED5BAB" w:rsidRDefault="00ED5BAB" w:rsidP="00A70DC3">
            <w:pPr>
              <w:jc w:val="right"/>
              <w:rPr>
                <w:sz w:val="20"/>
              </w:rPr>
            </w:pPr>
          </w:p>
        </w:tc>
        <w:tc>
          <w:tcPr>
            <w:tcW w:w="984" w:type="dxa"/>
            <w:shd w:val="clear" w:color="auto" w:fill="DAEEF3"/>
          </w:tcPr>
          <w:p w14:paraId="2E454D6E" w14:textId="77777777" w:rsidR="00ED5BAB" w:rsidRPr="00ED5BAB" w:rsidRDefault="00ED5BAB" w:rsidP="00A70DC3">
            <w:pPr>
              <w:jc w:val="right"/>
              <w:rPr>
                <w:sz w:val="20"/>
              </w:rPr>
            </w:pPr>
          </w:p>
        </w:tc>
        <w:tc>
          <w:tcPr>
            <w:tcW w:w="984" w:type="dxa"/>
            <w:shd w:val="clear" w:color="auto" w:fill="FFFFFF"/>
          </w:tcPr>
          <w:p w14:paraId="33B85073" w14:textId="77777777" w:rsidR="00ED5BAB" w:rsidRPr="00ED5BAB" w:rsidRDefault="00ED5BAB" w:rsidP="00A70DC3">
            <w:pPr>
              <w:jc w:val="right"/>
              <w:rPr>
                <w:sz w:val="20"/>
              </w:rPr>
            </w:pPr>
          </w:p>
        </w:tc>
        <w:tc>
          <w:tcPr>
            <w:tcW w:w="1022" w:type="dxa"/>
            <w:shd w:val="clear" w:color="auto" w:fill="FFFFFF"/>
          </w:tcPr>
          <w:p w14:paraId="40F31D4D" w14:textId="77777777" w:rsidR="00ED5BAB" w:rsidRPr="00ED5BAB" w:rsidRDefault="00ED5BAB" w:rsidP="00A70DC3">
            <w:pPr>
              <w:jc w:val="right"/>
              <w:rPr>
                <w:sz w:val="20"/>
              </w:rPr>
            </w:pPr>
          </w:p>
        </w:tc>
      </w:tr>
      <w:tr w:rsidR="00ED5BAB" w:rsidRPr="00ED5BAB" w14:paraId="3C762A42" w14:textId="77777777" w:rsidTr="00A70DC3">
        <w:trPr>
          <w:gridAfter w:val="1"/>
          <w:wAfter w:w="984" w:type="dxa"/>
          <w:trHeight w:val="255"/>
        </w:trPr>
        <w:tc>
          <w:tcPr>
            <w:tcW w:w="3873" w:type="dxa"/>
            <w:shd w:val="clear" w:color="auto" w:fill="B6DDE8"/>
          </w:tcPr>
          <w:p w14:paraId="2DDCD211" w14:textId="77777777" w:rsidR="00ED5BAB" w:rsidRPr="00ED5BAB" w:rsidRDefault="00ED5BAB" w:rsidP="00A70DC3">
            <w:pPr>
              <w:rPr>
                <w:b/>
                <w:bCs/>
                <w:i/>
                <w:sz w:val="20"/>
              </w:rPr>
            </w:pPr>
            <w:r w:rsidRPr="00ED5BAB">
              <w:rPr>
                <w:b/>
                <w:bCs/>
                <w:i/>
                <w:sz w:val="20"/>
              </w:rPr>
              <w:t>За кожно-венерически заболявания</w:t>
            </w:r>
          </w:p>
        </w:tc>
        <w:tc>
          <w:tcPr>
            <w:tcW w:w="970" w:type="dxa"/>
            <w:tcBorders>
              <w:right w:val="single" w:sz="4" w:space="0" w:color="auto"/>
            </w:tcBorders>
            <w:shd w:val="clear" w:color="auto" w:fill="DAEEF3"/>
          </w:tcPr>
          <w:p w14:paraId="0B73A12F" w14:textId="77777777" w:rsidR="00ED5BAB" w:rsidRPr="00ED5BAB" w:rsidRDefault="00ED5BAB" w:rsidP="00A70DC3">
            <w:pPr>
              <w:jc w:val="right"/>
              <w:rPr>
                <w:sz w:val="20"/>
              </w:rPr>
            </w:pPr>
          </w:p>
        </w:tc>
        <w:tc>
          <w:tcPr>
            <w:tcW w:w="1001" w:type="dxa"/>
            <w:tcBorders>
              <w:left w:val="single" w:sz="4" w:space="0" w:color="auto"/>
            </w:tcBorders>
            <w:shd w:val="clear" w:color="auto" w:fill="DAEEF3"/>
          </w:tcPr>
          <w:p w14:paraId="6DFB34BB" w14:textId="77777777" w:rsidR="00ED5BAB" w:rsidRPr="00ED5BAB" w:rsidRDefault="00ED5BAB" w:rsidP="00A70DC3">
            <w:pPr>
              <w:jc w:val="right"/>
              <w:rPr>
                <w:sz w:val="20"/>
              </w:rPr>
            </w:pPr>
          </w:p>
        </w:tc>
        <w:tc>
          <w:tcPr>
            <w:tcW w:w="987" w:type="dxa"/>
            <w:shd w:val="clear" w:color="auto" w:fill="DAEEF3"/>
          </w:tcPr>
          <w:p w14:paraId="5922CDA9" w14:textId="77777777" w:rsidR="00ED5BAB" w:rsidRPr="00ED5BAB" w:rsidRDefault="00ED5BAB" w:rsidP="00A70DC3">
            <w:pPr>
              <w:jc w:val="right"/>
              <w:rPr>
                <w:sz w:val="20"/>
              </w:rPr>
            </w:pPr>
          </w:p>
        </w:tc>
        <w:tc>
          <w:tcPr>
            <w:tcW w:w="984" w:type="dxa"/>
            <w:shd w:val="clear" w:color="auto" w:fill="DAEEF3"/>
          </w:tcPr>
          <w:p w14:paraId="2738C39B" w14:textId="77777777" w:rsidR="00ED5BAB" w:rsidRPr="00ED5BAB" w:rsidRDefault="00ED5BAB" w:rsidP="00A70DC3">
            <w:pPr>
              <w:jc w:val="right"/>
              <w:rPr>
                <w:sz w:val="20"/>
              </w:rPr>
            </w:pPr>
          </w:p>
        </w:tc>
        <w:tc>
          <w:tcPr>
            <w:tcW w:w="984" w:type="dxa"/>
            <w:shd w:val="clear" w:color="auto" w:fill="FFFFFF"/>
          </w:tcPr>
          <w:p w14:paraId="47B4EAC6" w14:textId="77777777" w:rsidR="00ED5BAB" w:rsidRPr="00ED5BAB" w:rsidRDefault="00ED5BAB" w:rsidP="00A70DC3">
            <w:pPr>
              <w:jc w:val="right"/>
              <w:rPr>
                <w:sz w:val="20"/>
              </w:rPr>
            </w:pPr>
          </w:p>
        </w:tc>
        <w:tc>
          <w:tcPr>
            <w:tcW w:w="1022" w:type="dxa"/>
            <w:shd w:val="clear" w:color="auto" w:fill="FFFFFF"/>
          </w:tcPr>
          <w:p w14:paraId="029F8321" w14:textId="77777777" w:rsidR="00ED5BAB" w:rsidRPr="00ED5BAB" w:rsidRDefault="00ED5BAB" w:rsidP="00A70DC3">
            <w:pPr>
              <w:jc w:val="right"/>
              <w:rPr>
                <w:sz w:val="20"/>
              </w:rPr>
            </w:pPr>
          </w:p>
        </w:tc>
      </w:tr>
      <w:tr w:rsidR="00ED5BAB" w:rsidRPr="00ED5BAB" w14:paraId="7C0B5597" w14:textId="77777777" w:rsidTr="00A70DC3">
        <w:trPr>
          <w:gridAfter w:val="1"/>
          <w:wAfter w:w="984" w:type="dxa"/>
          <w:trHeight w:val="255"/>
        </w:trPr>
        <w:tc>
          <w:tcPr>
            <w:tcW w:w="3873" w:type="dxa"/>
            <w:shd w:val="clear" w:color="auto" w:fill="B6DDE8"/>
          </w:tcPr>
          <w:p w14:paraId="1C3FF255" w14:textId="77777777" w:rsidR="00ED5BAB" w:rsidRPr="00ED5BAB" w:rsidRDefault="00ED5BAB" w:rsidP="00A70DC3">
            <w:pPr>
              <w:rPr>
                <w:b/>
                <w:bCs/>
                <w:i/>
                <w:sz w:val="20"/>
              </w:rPr>
            </w:pPr>
            <w:r w:rsidRPr="00ED5BAB">
              <w:rPr>
                <w:b/>
                <w:bCs/>
                <w:i/>
                <w:sz w:val="20"/>
              </w:rPr>
              <w:t>За онкологични заболявания</w:t>
            </w:r>
          </w:p>
        </w:tc>
        <w:tc>
          <w:tcPr>
            <w:tcW w:w="970" w:type="dxa"/>
            <w:tcBorders>
              <w:right w:val="single" w:sz="4" w:space="0" w:color="auto"/>
            </w:tcBorders>
            <w:shd w:val="clear" w:color="auto" w:fill="DAEEF3"/>
          </w:tcPr>
          <w:p w14:paraId="5C4074E1" w14:textId="77777777" w:rsidR="00ED5BAB" w:rsidRPr="00ED5BAB" w:rsidRDefault="00ED5BAB" w:rsidP="00A70DC3">
            <w:pPr>
              <w:jc w:val="right"/>
              <w:rPr>
                <w:sz w:val="20"/>
              </w:rPr>
            </w:pPr>
          </w:p>
        </w:tc>
        <w:tc>
          <w:tcPr>
            <w:tcW w:w="1001" w:type="dxa"/>
            <w:tcBorders>
              <w:left w:val="single" w:sz="4" w:space="0" w:color="auto"/>
            </w:tcBorders>
            <w:shd w:val="clear" w:color="auto" w:fill="DAEEF3"/>
          </w:tcPr>
          <w:p w14:paraId="2FD0B8F3" w14:textId="77777777" w:rsidR="00ED5BAB" w:rsidRPr="00ED5BAB" w:rsidRDefault="00ED5BAB" w:rsidP="00A70DC3">
            <w:pPr>
              <w:jc w:val="right"/>
              <w:rPr>
                <w:sz w:val="20"/>
              </w:rPr>
            </w:pPr>
          </w:p>
        </w:tc>
        <w:tc>
          <w:tcPr>
            <w:tcW w:w="987" w:type="dxa"/>
            <w:shd w:val="clear" w:color="auto" w:fill="DAEEF3"/>
          </w:tcPr>
          <w:p w14:paraId="75541A9D" w14:textId="77777777" w:rsidR="00ED5BAB" w:rsidRPr="00ED5BAB" w:rsidRDefault="00ED5BAB" w:rsidP="00A70DC3">
            <w:pPr>
              <w:jc w:val="right"/>
              <w:rPr>
                <w:sz w:val="20"/>
              </w:rPr>
            </w:pPr>
          </w:p>
        </w:tc>
        <w:tc>
          <w:tcPr>
            <w:tcW w:w="984" w:type="dxa"/>
            <w:shd w:val="clear" w:color="auto" w:fill="DAEEF3"/>
          </w:tcPr>
          <w:p w14:paraId="368DFF28" w14:textId="77777777" w:rsidR="00ED5BAB" w:rsidRPr="00ED5BAB" w:rsidRDefault="00ED5BAB" w:rsidP="00A70DC3">
            <w:pPr>
              <w:jc w:val="right"/>
              <w:rPr>
                <w:sz w:val="20"/>
              </w:rPr>
            </w:pPr>
          </w:p>
        </w:tc>
        <w:tc>
          <w:tcPr>
            <w:tcW w:w="984" w:type="dxa"/>
            <w:shd w:val="clear" w:color="auto" w:fill="FFFFFF"/>
          </w:tcPr>
          <w:p w14:paraId="008280C5" w14:textId="77777777" w:rsidR="00ED5BAB" w:rsidRPr="00ED5BAB" w:rsidRDefault="00ED5BAB" w:rsidP="00A70DC3">
            <w:pPr>
              <w:jc w:val="right"/>
              <w:rPr>
                <w:sz w:val="20"/>
              </w:rPr>
            </w:pPr>
          </w:p>
        </w:tc>
        <w:tc>
          <w:tcPr>
            <w:tcW w:w="1022" w:type="dxa"/>
            <w:shd w:val="clear" w:color="auto" w:fill="FFFFFF"/>
          </w:tcPr>
          <w:p w14:paraId="2992B3E0" w14:textId="77777777" w:rsidR="00ED5BAB" w:rsidRPr="00ED5BAB" w:rsidRDefault="00ED5BAB" w:rsidP="00A70DC3">
            <w:pPr>
              <w:jc w:val="right"/>
              <w:rPr>
                <w:sz w:val="20"/>
              </w:rPr>
            </w:pPr>
          </w:p>
        </w:tc>
      </w:tr>
      <w:tr w:rsidR="00ED5BAB" w:rsidRPr="00ED5BAB" w14:paraId="29CE58C2" w14:textId="77777777" w:rsidTr="00A70DC3">
        <w:trPr>
          <w:gridAfter w:val="1"/>
          <w:wAfter w:w="984" w:type="dxa"/>
          <w:trHeight w:val="255"/>
        </w:trPr>
        <w:tc>
          <w:tcPr>
            <w:tcW w:w="3873" w:type="dxa"/>
            <w:shd w:val="clear" w:color="auto" w:fill="B6DDE8"/>
          </w:tcPr>
          <w:p w14:paraId="59DF768E" w14:textId="77777777" w:rsidR="00ED5BAB" w:rsidRPr="00ED5BAB" w:rsidRDefault="00ED5BAB" w:rsidP="00A70DC3">
            <w:pPr>
              <w:rPr>
                <w:b/>
                <w:bCs/>
                <w:i/>
                <w:sz w:val="20"/>
              </w:rPr>
            </w:pPr>
            <w:r w:rsidRPr="00ED5BAB">
              <w:rPr>
                <w:b/>
                <w:bCs/>
                <w:i/>
                <w:sz w:val="20"/>
              </w:rPr>
              <w:t>За психични заболявания</w:t>
            </w:r>
          </w:p>
        </w:tc>
        <w:tc>
          <w:tcPr>
            <w:tcW w:w="970" w:type="dxa"/>
            <w:tcBorders>
              <w:right w:val="single" w:sz="4" w:space="0" w:color="auto"/>
            </w:tcBorders>
            <w:shd w:val="clear" w:color="auto" w:fill="DAEEF3"/>
          </w:tcPr>
          <w:p w14:paraId="6CD40F02" w14:textId="77777777" w:rsidR="00ED5BAB" w:rsidRPr="00ED5BAB" w:rsidRDefault="00ED5BAB" w:rsidP="00A70DC3">
            <w:pPr>
              <w:jc w:val="right"/>
              <w:rPr>
                <w:sz w:val="20"/>
              </w:rPr>
            </w:pPr>
            <w:r w:rsidRPr="00ED5BAB">
              <w:rPr>
                <w:sz w:val="20"/>
              </w:rPr>
              <w:t>1</w:t>
            </w:r>
          </w:p>
        </w:tc>
        <w:tc>
          <w:tcPr>
            <w:tcW w:w="1001" w:type="dxa"/>
            <w:tcBorders>
              <w:left w:val="single" w:sz="4" w:space="0" w:color="auto"/>
            </w:tcBorders>
            <w:shd w:val="clear" w:color="auto" w:fill="DAEEF3"/>
          </w:tcPr>
          <w:p w14:paraId="1E50AF5F" w14:textId="77777777" w:rsidR="00ED5BAB" w:rsidRPr="00ED5BAB" w:rsidRDefault="00ED5BAB" w:rsidP="00A70DC3">
            <w:pPr>
              <w:jc w:val="right"/>
              <w:rPr>
                <w:sz w:val="20"/>
              </w:rPr>
            </w:pPr>
            <w:r w:rsidRPr="00ED5BAB">
              <w:rPr>
                <w:sz w:val="20"/>
              </w:rPr>
              <w:t>90</w:t>
            </w:r>
          </w:p>
        </w:tc>
        <w:tc>
          <w:tcPr>
            <w:tcW w:w="987" w:type="dxa"/>
            <w:shd w:val="clear" w:color="auto" w:fill="DAEEF3"/>
          </w:tcPr>
          <w:p w14:paraId="18649BDE" w14:textId="77777777" w:rsidR="00ED5BAB" w:rsidRPr="00ED5BAB" w:rsidRDefault="00ED5BAB" w:rsidP="00A70DC3">
            <w:pPr>
              <w:jc w:val="right"/>
              <w:rPr>
                <w:sz w:val="20"/>
              </w:rPr>
            </w:pPr>
            <w:r w:rsidRPr="00ED5BAB">
              <w:rPr>
                <w:sz w:val="20"/>
              </w:rPr>
              <w:t>1</w:t>
            </w:r>
          </w:p>
        </w:tc>
        <w:tc>
          <w:tcPr>
            <w:tcW w:w="984" w:type="dxa"/>
            <w:shd w:val="clear" w:color="auto" w:fill="DAEEF3"/>
          </w:tcPr>
          <w:p w14:paraId="66BC4AA5" w14:textId="77777777" w:rsidR="00ED5BAB" w:rsidRPr="00ED5BAB" w:rsidRDefault="00ED5BAB" w:rsidP="00A70DC3">
            <w:pPr>
              <w:jc w:val="right"/>
              <w:rPr>
                <w:sz w:val="20"/>
              </w:rPr>
            </w:pPr>
            <w:r w:rsidRPr="00ED5BAB">
              <w:rPr>
                <w:sz w:val="20"/>
              </w:rPr>
              <w:t>90</w:t>
            </w:r>
          </w:p>
        </w:tc>
        <w:tc>
          <w:tcPr>
            <w:tcW w:w="984" w:type="dxa"/>
            <w:shd w:val="clear" w:color="auto" w:fill="FFFFFF"/>
          </w:tcPr>
          <w:p w14:paraId="60888238" w14:textId="77777777" w:rsidR="00ED5BAB" w:rsidRPr="00ED5BAB" w:rsidRDefault="00ED5BAB" w:rsidP="00A70DC3">
            <w:pPr>
              <w:jc w:val="right"/>
              <w:rPr>
                <w:sz w:val="20"/>
              </w:rPr>
            </w:pPr>
            <w:r w:rsidRPr="00ED5BAB">
              <w:rPr>
                <w:sz w:val="20"/>
              </w:rPr>
              <w:t>1</w:t>
            </w:r>
          </w:p>
        </w:tc>
        <w:tc>
          <w:tcPr>
            <w:tcW w:w="1022" w:type="dxa"/>
            <w:shd w:val="clear" w:color="auto" w:fill="FFFFFF"/>
          </w:tcPr>
          <w:p w14:paraId="6FF875DB" w14:textId="77777777" w:rsidR="00ED5BAB" w:rsidRPr="00ED5BAB" w:rsidRDefault="00ED5BAB" w:rsidP="00A70DC3">
            <w:pPr>
              <w:jc w:val="right"/>
              <w:rPr>
                <w:sz w:val="20"/>
              </w:rPr>
            </w:pPr>
            <w:r w:rsidRPr="00ED5BAB">
              <w:rPr>
                <w:sz w:val="20"/>
              </w:rPr>
              <w:t>90</w:t>
            </w:r>
          </w:p>
        </w:tc>
      </w:tr>
      <w:tr w:rsidR="00ED5BAB" w:rsidRPr="00ED5BAB" w14:paraId="1BB5A7B2" w14:textId="77777777" w:rsidTr="00A70DC3">
        <w:trPr>
          <w:gridAfter w:val="1"/>
          <w:wAfter w:w="984" w:type="dxa"/>
          <w:trHeight w:val="255"/>
        </w:trPr>
        <w:tc>
          <w:tcPr>
            <w:tcW w:w="3873" w:type="dxa"/>
            <w:shd w:val="clear" w:color="auto" w:fill="B6DDE8"/>
          </w:tcPr>
          <w:p w14:paraId="6C2FCA3D" w14:textId="77777777" w:rsidR="00ED5BAB" w:rsidRPr="00ED5BAB" w:rsidRDefault="00ED5BAB" w:rsidP="00A70DC3">
            <w:pPr>
              <w:rPr>
                <w:b/>
                <w:bCs/>
                <w:i/>
                <w:sz w:val="20"/>
              </w:rPr>
            </w:pPr>
            <w:r w:rsidRPr="00ED5BAB">
              <w:rPr>
                <w:b/>
                <w:bCs/>
                <w:i/>
                <w:sz w:val="20"/>
              </w:rPr>
              <w:t>Психиатрични болници</w:t>
            </w:r>
          </w:p>
        </w:tc>
        <w:tc>
          <w:tcPr>
            <w:tcW w:w="970" w:type="dxa"/>
            <w:tcBorders>
              <w:right w:val="single" w:sz="4" w:space="0" w:color="auto"/>
            </w:tcBorders>
            <w:shd w:val="clear" w:color="auto" w:fill="DAEEF3"/>
          </w:tcPr>
          <w:p w14:paraId="006E761B" w14:textId="77777777" w:rsidR="00ED5BAB" w:rsidRPr="00ED5BAB" w:rsidRDefault="00ED5BAB" w:rsidP="00A70DC3">
            <w:pPr>
              <w:jc w:val="right"/>
              <w:rPr>
                <w:b/>
                <w:sz w:val="20"/>
              </w:rPr>
            </w:pPr>
            <w:r w:rsidRPr="00ED5BAB">
              <w:rPr>
                <w:b/>
                <w:sz w:val="20"/>
              </w:rPr>
              <w:t>1</w:t>
            </w:r>
          </w:p>
        </w:tc>
        <w:tc>
          <w:tcPr>
            <w:tcW w:w="1001" w:type="dxa"/>
            <w:tcBorders>
              <w:left w:val="single" w:sz="4" w:space="0" w:color="auto"/>
            </w:tcBorders>
            <w:shd w:val="clear" w:color="auto" w:fill="DAEEF3"/>
          </w:tcPr>
          <w:p w14:paraId="28B5ABAC" w14:textId="77777777" w:rsidR="00ED5BAB" w:rsidRPr="00ED5BAB" w:rsidRDefault="00ED5BAB" w:rsidP="00A70DC3">
            <w:pPr>
              <w:jc w:val="right"/>
              <w:rPr>
                <w:b/>
                <w:sz w:val="20"/>
              </w:rPr>
            </w:pPr>
            <w:r w:rsidRPr="00ED5BAB">
              <w:rPr>
                <w:b/>
                <w:sz w:val="20"/>
              </w:rPr>
              <w:t>90</w:t>
            </w:r>
          </w:p>
        </w:tc>
        <w:tc>
          <w:tcPr>
            <w:tcW w:w="987" w:type="dxa"/>
            <w:shd w:val="clear" w:color="auto" w:fill="DAEEF3"/>
          </w:tcPr>
          <w:p w14:paraId="5C87B25C" w14:textId="77777777" w:rsidR="00ED5BAB" w:rsidRPr="00ED5BAB" w:rsidRDefault="00ED5BAB" w:rsidP="00A70DC3">
            <w:pPr>
              <w:jc w:val="right"/>
              <w:rPr>
                <w:b/>
                <w:sz w:val="20"/>
              </w:rPr>
            </w:pPr>
            <w:r w:rsidRPr="00ED5BAB">
              <w:rPr>
                <w:b/>
                <w:sz w:val="20"/>
              </w:rPr>
              <w:t>1</w:t>
            </w:r>
          </w:p>
        </w:tc>
        <w:tc>
          <w:tcPr>
            <w:tcW w:w="984" w:type="dxa"/>
            <w:shd w:val="clear" w:color="auto" w:fill="DAEEF3"/>
          </w:tcPr>
          <w:p w14:paraId="5CD266B3" w14:textId="77777777" w:rsidR="00ED5BAB" w:rsidRPr="00ED5BAB" w:rsidRDefault="00ED5BAB" w:rsidP="00A70DC3">
            <w:pPr>
              <w:jc w:val="right"/>
              <w:rPr>
                <w:b/>
                <w:sz w:val="20"/>
              </w:rPr>
            </w:pPr>
            <w:r w:rsidRPr="00ED5BAB">
              <w:rPr>
                <w:b/>
                <w:sz w:val="20"/>
              </w:rPr>
              <w:t>90</w:t>
            </w:r>
          </w:p>
        </w:tc>
        <w:tc>
          <w:tcPr>
            <w:tcW w:w="984" w:type="dxa"/>
            <w:shd w:val="clear" w:color="auto" w:fill="FFFFFF"/>
          </w:tcPr>
          <w:p w14:paraId="0EBAB925" w14:textId="77777777" w:rsidR="00ED5BAB" w:rsidRPr="00ED5BAB" w:rsidRDefault="00ED5BAB" w:rsidP="00A70DC3">
            <w:pPr>
              <w:jc w:val="right"/>
              <w:rPr>
                <w:b/>
                <w:sz w:val="20"/>
              </w:rPr>
            </w:pPr>
            <w:r w:rsidRPr="00ED5BAB">
              <w:rPr>
                <w:b/>
                <w:sz w:val="20"/>
              </w:rPr>
              <w:t>1</w:t>
            </w:r>
          </w:p>
        </w:tc>
        <w:tc>
          <w:tcPr>
            <w:tcW w:w="1022" w:type="dxa"/>
            <w:shd w:val="clear" w:color="auto" w:fill="FFFFFF"/>
          </w:tcPr>
          <w:p w14:paraId="2C5D8B4C" w14:textId="77777777" w:rsidR="00ED5BAB" w:rsidRPr="00ED5BAB" w:rsidRDefault="00ED5BAB" w:rsidP="00A70DC3">
            <w:pPr>
              <w:jc w:val="right"/>
              <w:rPr>
                <w:b/>
                <w:sz w:val="20"/>
              </w:rPr>
            </w:pPr>
            <w:r w:rsidRPr="00ED5BAB">
              <w:rPr>
                <w:b/>
                <w:sz w:val="20"/>
              </w:rPr>
              <w:t>92</w:t>
            </w:r>
          </w:p>
        </w:tc>
      </w:tr>
      <w:tr w:rsidR="00ED5BAB" w:rsidRPr="00ED5BAB" w14:paraId="2EE5D3E5" w14:textId="77777777" w:rsidTr="00A70DC3">
        <w:trPr>
          <w:trHeight w:val="255"/>
        </w:trPr>
        <w:tc>
          <w:tcPr>
            <w:tcW w:w="3873" w:type="dxa"/>
            <w:shd w:val="clear" w:color="auto" w:fill="B6DDE8"/>
          </w:tcPr>
          <w:p w14:paraId="22EF1D46" w14:textId="77777777" w:rsidR="00ED5BAB" w:rsidRPr="00ED5BAB" w:rsidRDefault="00ED5BAB" w:rsidP="00A70DC3">
            <w:pPr>
              <w:rPr>
                <w:b/>
                <w:bCs/>
                <w:i/>
                <w:sz w:val="20"/>
              </w:rPr>
            </w:pPr>
            <w:r w:rsidRPr="00ED5BAB">
              <w:rPr>
                <w:b/>
                <w:bCs/>
                <w:i/>
                <w:sz w:val="20"/>
              </w:rPr>
              <w:t>Частни лечебни заведения</w:t>
            </w:r>
          </w:p>
        </w:tc>
        <w:tc>
          <w:tcPr>
            <w:tcW w:w="1971" w:type="dxa"/>
            <w:gridSpan w:val="2"/>
            <w:shd w:val="clear" w:color="auto" w:fill="DAEEF3"/>
          </w:tcPr>
          <w:p w14:paraId="4A42D674" w14:textId="77777777" w:rsidR="00ED5BAB" w:rsidRPr="00ED5BAB" w:rsidRDefault="00ED5BAB" w:rsidP="00A70DC3">
            <w:pPr>
              <w:jc w:val="right"/>
              <w:rPr>
                <w:b/>
                <w:sz w:val="20"/>
              </w:rPr>
            </w:pPr>
          </w:p>
        </w:tc>
        <w:tc>
          <w:tcPr>
            <w:tcW w:w="987" w:type="dxa"/>
            <w:shd w:val="clear" w:color="auto" w:fill="DAEEF3"/>
          </w:tcPr>
          <w:p w14:paraId="0129F9AF" w14:textId="77777777" w:rsidR="00ED5BAB" w:rsidRPr="00ED5BAB" w:rsidRDefault="00ED5BAB" w:rsidP="00A70DC3">
            <w:pPr>
              <w:jc w:val="right"/>
              <w:rPr>
                <w:b/>
                <w:sz w:val="20"/>
              </w:rPr>
            </w:pPr>
          </w:p>
        </w:tc>
        <w:tc>
          <w:tcPr>
            <w:tcW w:w="984" w:type="dxa"/>
            <w:shd w:val="clear" w:color="auto" w:fill="DAEEF3"/>
          </w:tcPr>
          <w:p w14:paraId="425C645F" w14:textId="77777777" w:rsidR="00ED5BAB" w:rsidRPr="00ED5BAB" w:rsidRDefault="00ED5BAB" w:rsidP="00A70DC3">
            <w:pPr>
              <w:jc w:val="right"/>
              <w:rPr>
                <w:b/>
                <w:sz w:val="20"/>
              </w:rPr>
            </w:pPr>
          </w:p>
        </w:tc>
        <w:tc>
          <w:tcPr>
            <w:tcW w:w="984" w:type="dxa"/>
            <w:shd w:val="clear" w:color="auto" w:fill="FFFFFF"/>
          </w:tcPr>
          <w:p w14:paraId="6D837A62" w14:textId="77777777" w:rsidR="00ED5BAB" w:rsidRPr="00ED5BAB" w:rsidRDefault="00ED5BAB" w:rsidP="00A70DC3">
            <w:pPr>
              <w:jc w:val="right"/>
              <w:rPr>
                <w:b/>
                <w:sz w:val="20"/>
              </w:rPr>
            </w:pPr>
          </w:p>
        </w:tc>
        <w:tc>
          <w:tcPr>
            <w:tcW w:w="1022" w:type="dxa"/>
            <w:shd w:val="clear" w:color="auto" w:fill="FFFFFF"/>
          </w:tcPr>
          <w:p w14:paraId="67FB0027" w14:textId="77777777" w:rsidR="00ED5BAB" w:rsidRPr="00ED5BAB" w:rsidRDefault="00ED5BAB" w:rsidP="00A70DC3">
            <w:pPr>
              <w:jc w:val="right"/>
              <w:rPr>
                <w:b/>
                <w:sz w:val="20"/>
              </w:rPr>
            </w:pPr>
          </w:p>
        </w:tc>
        <w:tc>
          <w:tcPr>
            <w:tcW w:w="984" w:type="dxa"/>
          </w:tcPr>
          <w:p w14:paraId="2341D06E" w14:textId="77777777" w:rsidR="00ED5BAB" w:rsidRPr="00ED5BAB" w:rsidRDefault="00ED5BAB" w:rsidP="00A70DC3">
            <w:pPr>
              <w:jc w:val="right"/>
              <w:rPr>
                <w:b/>
                <w:sz w:val="20"/>
              </w:rPr>
            </w:pPr>
          </w:p>
        </w:tc>
      </w:tr>
    </w:tbl>
    <w:p w14:paraId="41FEBA0E" w14:textId="77777777" w:rsidR="00ED5BAB" w:rsidRDefault="00ED5BAB" w:rsidP="00ED5BAB">
      <w:pPr>
        <w:tabs>
          <w:tab w:val="num" w:pos="0"/>
        </w:tabs>
        <w:jc w:val="both"/>
        <w:rPr>
          <w:b/>
          <w:sz w:val="20"/>
        </w:rPr>
      </w:pPr>
    </w:p>
    <w:p w14:paraId="643477F6" w14:textId="77777777" w:rsidR="00ED5BAB" w:rsidRPr="00ED5BAB" w:rsidRDefault="00ED5BAB" w:rsidP="00ED5BAB">
      <w:pPr>
        <w:tabs>
          <w:tab w:val="num" w:pos="0"/>
        </w:tabs>
        <w:jc w:val="both"/>
        <w:rPr>
          <w:b/>
          <w:sz w:val="20"/>
        </w:rPr>
      </w:pPr>
      <w:r w:rsidRPr="00ED5BAB">
        <w:rPr>
          <w:b/>
          <w:i/>
          <w:sz w:val="20"/>
        </w:rPr>
        <w:t>Забележка</w:t>
      </w:r>
      <w:r w:rsidRPr="00ED5BAB">
        <w:rPr>
          <w:i/>
          <w:sz w:val="20"/>
        </w:rPr>
        <w:t xml:space="preserve">: Данните се вземат след обработка на годишните отчети за болнична помощ. На ред 1 се отразява  действителния брой легла към 31.12.(кол.1, шифър 01 от раздел </w:t>
      </w:r>
      <w:r w:rsidRPr="00ED5BAB">
        <w:rPr>
          <w:i/>
          <w:sz w:val="20"/>
          <w:lang w:val="en-US"/>
        </w:rPr>
        <w:t>V</w:t>
      </w:r>
      <w:r w:rsidRPr="00ED5BAB">
        <w:rPr>
          <w:i/>
          <w:sz w:val="20"/>
        </w:rPr>
        <w:t>, т.1</w:t>
      </w:r>
      <w:r w:rsidRPr="00ED5BAB">
        <w:rPr>
          <w:i/>
          <w:sz w:val="20"/>
          <w:lang w:val="ru-RU"/>
        </w:rPr>
        <w:t>)</w:t>
      </w:r>
      <w:r w:rsidRPr="00ED5BAB">
        <w:rPr>
          <w:i/>
          <w:sz w:val="20"/>
        </w:rPr>
        <w:t xml:space="preserve"> от  статистически формуляр „З”-365 Б.</w:t>
      </w:r>
    </w:p>
    <w:p w14:paraId="4BEB0024" w14:textId="77777777" w:rsidR="00ED5BAB" w:rsidRPr="00ED5BAB" w:rsidRDefault="00ED5BAB" w:rsidP="00ED5BAB">
      <w:pPr>
        <w:tabs>
          <w:tab w:val="num" w:pos="0"/>
        </w:tabs>
        <w:jc w:val="both"/>
        <w:rPr>
          <w:i/>
          <w:sz w:val="20"/>
        </w:rPr>
      </w:pPr>
    </w:p>
    <w:p w14:paraId="117154E0" w14:textId="77777777" w:rsidR="00ED5BAB" w:rsidRPr="00ED5BAB" w:rsidRDefault="00ED5BAB" w:rsidP="00ED5BAB">
      <w:pPr>
        <w:tabs>
          <w:tab w:val="num" w:pos="0"/>
        </w:tabs>
        <w:jc w:val="both"/>
        <w:rPr>
          <w:color w:val="FF0000"/>
          <w:sz w:val="20"/>
        </w:rPr>
      </w:pPr>
      <w:r w:rsidRPr="00ED5BAB">
        <w:rPr>
          <w:color w:val="FF0000"/>
          <w:sz w:val="20"/>
        </w:rPr>
        <w:tab/>
      </w:r>
    </w:p>
    <w:p w14:paraId="43D1C927" w14:textId="77777777" w:rsidR="00ED5BAB" w:rsidRPr="00ED5BAB" w:rsidRDefault="00ED5BAB" w:rsidP="00ED5BAB">
      <w:pPr>
        <w:tabs>
          <w:tab w:val="num" w:pos="0"/>
        </w:tabs>
        <w:jc w:val="both"/>
        <w:rPr>
          <w:color w:val="FF0000"/>
          <w:sz w:val="20"/>
        </w:rPr>
      </w:pPr>
    </w:p>
    <w:p w14:paraId="621EA459" w14:textId="77777777" w:rsidR="00ED5BAB" w:rsidRPr="00ED5BAB" w:rsidRDefault="00ED5BAB" w:rsidP="00ED5BAB">
      <w:pPr>
        <w:tabs>
          <w:tab w:val="num" w:pos="0"/>
        </w:tabs>
        <w:jc w:val="both"/>
        <w:rPr>
          <w:color w:val="FF0000"/>
          <w:sz w:val="20"/>
        </w:rPr>
      </w:pPr>
    </w:p>
    <w:p w14:paraId="4C93D99A" w14:textId="77777777" w:rsidR="00ED5BAB" w:rsidRPr="00ED5BAB" w:rsidRDefault="00ED5BAB" w:rsidP="00ED5BAB">
      <w:pPr>
        <w:tabs>
          <w:tab w:val="num" w:pos="0"/>
        </w:tabs>
        <w:jc w:val="both"/>
        <w:rPr>
          <w:color w:val="FF0000"/>
          <w:sz w:val="20"/>
        </w:rPr>
      </w:pPr>
    </w:p>
    <w:p w14:paraId="5F0FB8AB" w14:textId="77777777" w:rsidR="00ED5BAB" w:rsidRPr="00ED5BAB" w:rsidRDefault="00ED5BAB" w:rsidP="00ED5BAB">
      <w:pPr>
        <w:tabs>
          <w:tab w:val="num" w:pos="0"/>
        </w:tabs>
        <w:jc w:val="both"/>
        <w:rPr>
          <w:color w:val="FF0000"/>
          <w:sz w:val="20"/>
        </w:rPr>
      </w:pPr>
    </w:p>
    <w:p w14:paraId="792C5C26" w14:textId="77777777" w:rsidR="00ED5BAB" w:rsidRPr="00ED5BAB" w:rsidRDefault="00ED5BAB" w:rsidP="00ED5BAB">
      <w:pPr>
        <w:tabs>
          <w:tab w:val="num" w:pos="0"/>
        </w:tabs>
        <w:jc w:val="both"/>
        <w:rPr>
          <w:color w:val="FF0000"/>
          <w:sz w:val="20"/>
        </w:rPr>
      </w:pPr>
    </w:p>
    <w:p w14:paraId="35D80A74" w14:textId="77777777" w:rsidR="00ED5BAB" w:rsidRPr="00ED5BAB" w:rsidRDefault="00ED5BAB" w:rsidP="00ED5BAB">
      <w:pPr>
        <w:jc w:val="both"/>
        <w:rPr>
          <w:color w:val="FF0000"/>
          <w:sz w:val="20"/>
        </w:rPr>
      </w:pPr>
    </w:p>
    <w:p w14:paraId="3C15C64E" w14:textId="77777777" w:rsidR="00ED5BAB" w:rsidRPr="00ED5BAB" w:rsidRDefault="00ED5BAB" w:rsidP="008D18CB">
      <w:pPr>
        <w:pStyle w:val="xl33"/>
        <w:numPr>
          <w:ilvl w:val="0"/>
          <w:numId w:val="60"/>
        </w:numPr>
        <w:pBdr>
          <w:left w:val="none" w:sz="0" w:space="0" w:color="auto"/>
          <w:right w:val="none" w:sz="0" w:space="0" w:color="auto"/>
        </w:pBdr>
        <w:spacing w:before="0" w:beforeAutospacing="0" w:after="0" w:afterAutospacing="0"/>
        <w:jc w:val="center"/>
        <w:textAlignment w:val="auto"/>
        <w:rPr>
          <w:rFonts w:ascii="Times New Roman" w:hAnsi="Times New Roman" w:cs="Times New Roman"/>
          <w:b/>
          <w:bCs/>
          <w:sz w:val="20"/>
          <w:szCs w:val="20"/>
          <w:lang w:val="bg-BG"/>
        </w:rPr>
      </w:pPr>
      <w:bookmarkStart w:id="7" w:name="OLE_LINK9"/>
      <w:bookmarkStart w:id="8" w:name="OLE_LINK10"/>
      <w:r w:rsidRPr="00ED5BAB">
        <w:rPr>
          <w:rFonts w:ascii="Times New Roman" w:hAnsi="Times New Roman" w:cs="Times New Roman"/>
          <w:b/>
          <w:sz w:val="20"/>
          <w:szCs w:val="20"/>
          <w:lang w:val="bg-BG"/>
        </w:rPr>
        <w:t>Л</w:t>
      </w:r>
      <w:r w:rsidRPr="00ED5BAB">
        <w:rPr>
          <w:rFonts w:ascii="Times New Roman" w:hAnsi="Times New Roman" w:cs="Times New Roman"/>
          <w:b/>
          <w:bCs/>
          <w:sz w:val="20"/>
          <w:szCs w:val="20"/>
          <w:lang w:val="bg-BG"/>
        </w:rPr>
        <w:t>егла в лечебните заведения за болнична помощ по видове към 31.12.2022 г.</w:t>
      </w:r>
    </w:p>
    <w:p w14:paraId="2A6560B9" w14:textId="77777777" w:rsidR="00ED5BAB" w:rsidRPr="00ED5BAB" w:rsidRDefault="00ED5BAB" w:rsidP="00ED5BAB">
      <w:pPr>
        <w:pStyle w:val="xl33"/>
        <w:pBdr>
          <w:left w:val="none" w:sz="0" w:space="0" w:color="auto"/>
          <w:right w:val="none" w:sz="0" w:space="0" w:color="auto"/>
        </w:pBdr>
        <w:spacing w:before="0" w:beforeAutospacing="0" w:after="0" w:afterAutospacing="0"/>
        <w:textAlignment w:val="auto"/>
        <w:rPr>
          <w:rFonts w:ascii="Times New Roman" w:hAnsi="Times New Roman" w:cs="Times New Roman"/>
          <w:b/>
          <w:bCs/>
          <w:color w:val="FF0000"/>
          <w:sz w:val="20"/>
          <w:szCs w:val="20"/>
          <w:lang w:val="bg-BG"/>
        </w:rPr>
      </w:pPr>
    </w:p>
    <w:p w14:paraId="0E3C7080" w14:textId="77777777" w:rsidR="00ED5BAB" w:rsidRPr="00ED5BAB" w:rsidRDefault="00ED5BAB" w:rsidP="00ED5BAB">
      <w:pPr>
        <w:pStyle w:val="xl33"/>
        <w:pBdr>
          <w:left w:val="none" w:sz="0" w:space="0" w:color="auto"/>
          <w:right w:val="none" w:sz="0" w:space="0" w:color="auto"/>
        </w:pBdr>
        <w:spacing w:before="0" w:beforeAutospacing="0" w:after="0" w:afterAutospacing="0"/>
        <w:jc w:val="center"/>
        <w:textAlignment w:val="auto"/>
        <w:rPr>
          <w:rFonts w:ascii="Times New Roman" w:hAnsi="Times New Roman" w:cs="Times New Roman"/>
          <w:b/>
          <w:bCs/>
          <w:color w:val="FF0000"/>
          <w:sz w:val="20"/>
          <w:szCs w:val="20"/>
          <w:lang w:val="bg-BG"/>
        </w:rPr>
      </w:pPr>
    </w:p>
    <w:tbl>
      <w:tblPr>
        <w:tblW w:w="9907" w:type="dxa"/>
        <w:tblInd w:w="-436"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FFFFFF"/>
        <w:tblLook w:val="00A0" w:firstRow="1" w:lastRow="0" w:firstColumn="1" w:lastColumn="0" w:noHBand="0" w:noVBand="0"/>
      </w:tblPr>
      <w:tblGrid>
        <w:gridCol w:w="5371"/>
        <w:gridCol w:w="1576"/>
        <w:gridCol w:w="1415"/>
        <w:gridCol w:w="1545"/>
      </w:tblGrid>
      <w:tr w:rsidR="00ED5BAB" w:rsidRPr="00ED5BAB" w14:paraId="49FE33F1" w14:textId="77777777" w:rsidTr="00A70DC3">
        <w:trPr>
          <w:trHeight w:val="255"/>
        </w:trPr>
        <w:tc>
          <w:tcPr>
            <w:tcW w:w="5371" w:type="dxa"/>
            <w:vMerge w:val="restart"/>
            <w:tcBorders>
              <w:bottom w:val="single" w:sz="18" w:space="0" w:color="4BACC6"/>
            </w:tcBorders>
            <w:shd w:val="clear" w:color="auto" w:fill="DAEEF3"/>
          </w:tcPr>
          <w:p w14:paraId="3FB4A96E" w14:textId="77777777" w:rsidR="00ED5BAB" w:rsidRPr="00ED5BAB" w:rsidRDefault="00ED5BAB" w:rsidP="00A70DC3">
            <w:pPr>
              <w:jc w:val="center"/>
              <w:rPr>
                <w:rFonts w:ascii="Cambria" w:hAnsi="Cambria"/>
                <w:b/>
                <w:bCs/>
                <w:sz w:val="20"/>
                <w:lang w:val="ru-RU"/>
              </w:rPr>
            </w:pPr>
            <w:r w:rsidRPr="00ED5BAB">
              <w:rPr>
                <w:rFonts w:ascii="Cambria" w:hAnsi="Cambria"/>
                <w:b/>
                <w:bCs/>
                <w:sz w:val="20"/>
                <w:lang w:val="ru-RU"/>
              </w:rPr>
              <w:t>Видове легла</w:t>
            </w:r>
          </w:p>
        </w:tc>
        <w:tc>
          <w:tcPr>
            <w:tcW w:w="4536" w:type="dxa"/>
            <w:gridSpan w:val="3"/>
            <w:tcBorders>
              <w:bottom w:val="single" w:sz="18" w:space="0" w:color="4BACC6"/>
            </w:tcBorders>
            <w:shd w:val="clear" w:color="auto" w:fill="DAEEF3"/>
          </w:tcPr>
          <w:p w14:paraId="10D4AD04" w14:textId="77777777" w:rsidR="00ED5BAB" w:rsidRPr="00ED5BAB" w:rsidRDefault="00ED5BAB" w:rsidP="00A70DC3">
            <w:pPr>
              <w:jc w:val="center"/>
              <w:rPr>
                <w:rFonts w:ascii="Cambria" w:hAnsi="Cambria"/>
                <w:b/>
                <w:bCs/>
                <w:sz w:val="20"/>
                <w:lang w:val="ru-RU"/>
              </w:rPr>
            </w:pPr>
            <w:r w:rsidRPr="00ED5BAB">
              <w:rPr>
                <w:rFonts w:ascii="Cambria" w:hAnsi="Cambria"/>
                <w:b/>
                <w:bCs/>
                <w:sz w:val="20"/>
              </w:rPr>
              <w:t xml:space="preserve">2022 </w:t>
            </w:r>
            <w:r w:rsidRPr="00ED5BAB">
              <w:rPr>
                <w:rFonts w:ascii="Cambria" w:hAnsi="Cambria"/>
                <w:b/>
                <w:bCs/>
                <w:sz w:val="20"/>
                <w:lang w:val="ru-RU"/>
              </w:rPr>
              <w:t>г.</w:t>
            </w:r>
          </w:p>
        </w:tc>
      </w:tr>
      <w:tr w:rsidR="00ED5BAB" w:rsidRPr="00ED5BAB" w14:paraId="19F6B9D9" w14:textId="77777777" w:rsidTr="00A70DC3">
        <w:trPr>
          <w:trHeight w:val="633"/>
        </w:trPr>
        <w:tc>
          <w:tcPr>
            <w:tcW w:w="5371" w:type="dxa"/>
            <w:vMerge/>
            <w:shd w:val="clear" w:color="auto" w:fill="DAEEF3"/>
          </w:tcPr>
          <w:p w14:paraId="381B74F3" w14:textId="77777777" w:rsidR="00ED5BAB" w:rsidRPr="00ED5BAB" w:rsidRDefault="00ED5BAB" w:rsidP="00A70DC3">
            <w:pPr>
              <w:jc w:val="center"/>
              <w:rPr>
                <w:rFonts w:ascii="Cambria" w:hAnsi="Cambria"/>
                <w:b/>
                <w:bCs/>
                <w:sz w:val="20"/>
                <w:lang w:val="ru-RU"/>
              </w:rPr>
            </w:pPr>
          </w:p>
        </w:tc>
        <w:tc>
          <w:tcPr>
            <w:tcW w:w="1576" w:type="dxa"/>
            <w:shd w:val="clear" w:color="auto" w:fill="DAEEF3"/>
          </w:tcPr>
          <w:p w14:paraId="1062644C" w14:textId="77777777" w:rsidR="00ED5BAB" w:rsidRPr="00ED5BAB" w:rsidRDefault="00ED5BAB" w:rsidP="00A70DC3">
            <w:pPr>
              <w:jc w:val="center"/>
              <w:rPr>
                <w:sz w:val="20"/>
              </w:rPr>
            </w:pPr>
            <w:r w:rsidRPr="00ED5BAB">
              <w:rPr>
                <w:sz w:val="20"/>
              </w:rPr>
              <w:t>Брой легла към 31.12.2022 г.</w:t>
            </w:r>
          </w:p>
        </w:tc>
        <w:tc>
          <w:tcPr>
            <w:tcW w:w="1415" w:type="dxa"/>
            <w:shd w:val="clear" w:color="auto" w:fill="DAEEF3"/>
          </w:tcPr>
          <w:p w14:paraId="29AE7F2B" w14:textId="77777777" w:rsidR="00ED5BAB" w:rsidRPr="00ED5BAB" w:rsidRDefault="00ED5BAB" w:rsidP="00A70DC3">
            <w:pPr>
              <w:jc w:val="center"/>
              <w:rPr>
                <w:sz w:val="20"/>
              </w:rPr>
            </w:pPr>
            <w:r w:rsidRPr="00ED5BAB">
              <w:rPr>
                <w:sz w:val="20"/>
              </w:rPr>
              <w:t>Относителен дял</w:t>
            </w:r>
          </w:p>
        </w:tc>
        <w:tc>
          <w:tcPr>
            <w:tcW w:w="1545" w:type="dxa"/>
            <w:shd w:val="clear" w:color="auto" w:fill="DAEEF3"/>
          </w:tcPr>
          <w:p w14:paraId="26515A02" w14:textId="77777777" w:rsidR="00ED5BAB" w:rsidRPr="00ED5BAB" w:rsidRDefault="00ED5BAB" w:rsidP="00A70DC3">
            <w:pPr>
              <w:jc w:val="center"/>
              <w:rPr>
                <w:sz w:val="20"/>
              </w:rPr>
            </w:pPr>
            <w:r w:rsidRPr="00ED5BAB">
              <w:rPr>
                <w:sz w:val="20"/>
              </w:rPr>
              <w:t>Осигуреност на 10 000</w:t>
            </w:r>
          </w:p>
        </w:tc>
      </w:tr>
      <w:tr w:rsidR="00ED5BAB" w:rsidRPr="00ED5BAB" w14:paraId="3DB3C79A" w14:textId="77777777" w:rsidTr="00A70DC3">
        <w:trPr>
          <w:trHeight w:val="255"/>
        </w:trPr>
        <w:tc>
          <w:tcPr>
            <w:tcW w:w="5371" w:type="dxa"/>
            <w:shd w:val="clear" w:color="auto" w:fill="DAEEF3"/>
          </w:tcPr>
          <w:p w14:paraId="2944795F" w14:textId="77777777" w:rsidR="00ED5BAB" w:rsidRPr="00ED5BAB" w:rsidRDefault="00ED5BAB" w:rsidP="00A70DC3">
            <w:pPr>
              <w:rPr>
                <w:rFonts w:ascii="Cambria" w:hAnsi="Cambria"/>
                <w:b/>
                <w:bCs/>
                <w:sz w:val="20"/>
              </w:rPr>
            </w:pPr>
            <w:r w:rsidRPr="00ED5BAB">
              <w:rPr>
                <w:rFonts w:ascii="Cambria" w:hAnsi="Cambria"/>
                <w:b/>
                <w:bCs/>
                <w:sz w:val="20"/>
              </w:rPr>
              <w:lastRenderedPageBreak/>
              <w:t>Общо</w:t>
            </w:r>
          </w:p>
        </w:tc>
        <w:tc>
          <w:tcPr>
            <w:tcW w:w="1576" w:type="dxa"/>
            <w:shd w:val="clear" w:color="auto" w:fill="FFFFFF"/>
          </w:tcPr>
          <w:p w14:paraId="42F10C8D" w14:textId="77777777" w:rsidR="00ED5BAB" w:rsidRPr="00ED5BAB" w:rsidRDefault="00ED5BAB" w:rsidP="00A70DC3">
            <w:pPr>
              <w:jc w:val="right"/>
              <w:rPr>
                <w:b/>
                <w:bCs/>
                <w:sz w:val="20"/>
              </w:rPr>
            </w:pPr>
            <w:r w:rsidRPr="00ED5BAB">
              <w:rPr>
                <w:b/>
                <w:bCs/>
                <w:sz w:val="20"/>
              </w:rPr>
              <w:t>826</w:t>
            </w:r>
          </w:p>
        </w:tc>
        <w:tc>
          <w:tcPr>
            <w:tcW w:w="1415" w:type="dxa"/>
            <w:shd w:val="clear" w:color="auto" w:fill="FFFFFF"/>
          </w:tcPr>
          <w:p w14:paraId="347B4B4D" w14:textId="77777777" w:rsidR="00ED5BAB" w:rsidRPr="00ED5BAB" w:rsidRDefault="00ED5BAB" w:rsidP="00A70DC3">
            <w:pPr>
              <w:jc w:val="right"/>
              <w:rPr>
                <w:b/>
                <w:bCs/>
                <w:sz w:val="20"/>
              </w:rPr>
            </w:pPr>
            <w:r w:rsidRPr="00ED5BAB">
              <w:rPr>
                <w:b/>
                <w:bCs/>
                <w:sz w:val="20"/>
              </w:rPr>
              <w:t>100</w:t>
            </w:r>
          </w:p>
        </w:tc>
        <w:tc>
          <w:tcPr>
            <w:tcW w:w="1545" w:type="dxa"/>
            <w:shd w:val="clear" w:color="auto" w:fill="FFFFFF"/>
          </w:tcPr>
          <w:p w14:paraId="790486C9" w14:textId="77777777" w:rsidR="00ED5BAB" w:rsidRPr="00ED5BAB" w:rsidRDefault="00ED5BAB" w:rsidP="00A70DC3">
            <w:pPr>
              <w:jc w:val="right"/>
              <w:rPr>
                <w:b/>
                <w:bCs/>
                <w:sz w:val="20"/>
              </w:rPr>
            </w:pPr>
            <w:r w:rsidRPr="00ED5BAB">
              <w:rPr>
                <w:b/>
                <w:bCs/>
                <w:sz w:val="20"/>
              </w:rPr>
              <w:t>55,7</w:t>
            </w:r>
          </w:p>
        </w:tc>
      </w:tr>
      <w:tr w:rsidR="00ED5BAB" w:rsidRPr="00ED5BAB" w14:paraId="475214A9" w14:textId="77777777" w:rsidTr="00A70DC3">
        <w:trPr>
          <w:trHeight w:val="255"/>
        </w:trPr>
        <w:tc>
          <w:tcPr>
            <w:tcW w:w="5371" w:type="dxa"/>
            <w:shd w:val="clear" w:color="auto" w:fill="DAEEF3"/>
          </w:tcPr>
          <w:p w14:paraId="34FD3F14" w14:textId="77777777" w:rsidR="00ED5BAB" w:rsidRPr="00ED5BAB" w:rsidRDefault="00ED5BAB" w:rsidP="00A70DC3">
            <w:pPr>
              <w:rPr>
                <w:rFonts w:ascii="Cambria" w:hAnsi="Cambria"/>
                <w:b/>
                <w:bCs/>
                <w:sz w:val="20"/>
              </w:rPr>
            </w:pPr>
            <w:r w:rsidRPr="00ED5BAB">
              <w:rPr>
                <w:rFonts w:ascii="Cambria" w:hAnsi="Cambria"/>
                <w:b/>
                <w:bCs/>
                <w:sz w:val="20"/>
              </w:rPr>
              <w:t>За активно лечение</w:t>
            </w:r>
          </w:p>
        </w:tc>
        <w:tc>
          <w:tcPr>
            <w:tcW w:w="1576" w:type="dxa"/>
            <w:shd w:val="clear" w:color="auto" w:fill="FFFFFF"/>
          </w:tcPr>
          <w:p w14:paraId="7269BDD3" w14:textId="77777777" w:rsidR="00ED5BAB" w:rsidRPr="00ED5BAB" w:rsidRDefault="00ED5BAB" w:rsidP="00A70DC3">
            <w:pPr>
              <w:jc w:val="right"/>
              <w:rPr>
                <w:b/>
                <w:bCs/>
                <w:sz w:val="20"/>
              </w:rPr>
            </w:pPr>
            <w:r w:rsidRPr="00ED5BAB">
              <w:rPr>
                <w:b/>
                <w:bCs/>
                <w:sz w:val="20"/>
              </w:rPr>
              <w:t>437</w:t>
            </w:r>
          </w:p>
        </w:tc>
        <w:tc>
          <w:tcPr>
            <w:tcW w:w="1415" w:type="dxa"/>
            <w:shd w:val="clear" w:color="auto" w:fill="FFFFFF"/>
          </w:tcPr>
          <w:p w14:paraId="5DA44681" w14:textId="77777777" w:rsidR="00ED5BAB" w:rsidRPr="00ED5BAB" w:rsidRDefault="00ED5BAB" w:rsidP="00A70DC3">
            <w:pPr>
              <w:jc w:val="right"/>
              <w:rPr>
                <w:b/>
                <w:bCs/>
                <w:sz w:val="20"/>
              </w:rPr>
            </w:pPr>
            <w:r w:rsidRPr="00ED5BAB">
              <w:rPr>
                <w:b/>
                <w:bCs/>
                <w:sz w:val="20"/>
              </w:rPr>
              <w:t>52,9</w:t>
            </w:r>
          </w:p>
        </w:tc>
        <w:tc>
          <w:tcPr>
            <w:tcW w:w="1545" w:type="dxa"/>
            <w:shd w:val="clear" w:color="auto" w:fill="FFFFFF"/>
          </w:tcPr>
          <w:p w14:paraId="0231B0A3" w14:textId="77777777" w:rsidR="00ED5BAB" w:rsidRPr="00ED5BAB" w:rsidRDefault="00ED5BAB" w:rsidP="00A70DC3">
            <w:pPr>
              <w:jc w:val="right"/>
              <w:rPr>
                <w:b/>
                <w:bCs/>
                <w:sz w:val="20"/>
              </w:rPr>
            </w:pPr>
            <w:r w:rsidRPr="00ED5BAB">
              <w:rPr>
                <w:b/>
                <w:bCs/>
                <w:sz w:val="20"/>
              </w:rPr>
              <w:t>29,5</w:t>
            </w:r>
          </w:p>
        </w:tc>
      </w:tr>
      <w:tr w:rsidR="00ED5BAB" w:rsidRPr="00ED5BAB" w14:paraId="63956D28" w14:textId="77777777" w:rsidTr="00A70DC3">
        <w:trPr>
          <w:trHeight w:val="255"/>
        </w:trPr>
        <w:tc>
          <w:tcPr>
            <w:tcW w:w="5371" w:type="dxa"/>
            <w:shd w:val="clear" w:color="auto" w:fill="DAEEF3"/>
          </w:tcPr>
          <w:p w14:paraId="32EF811F" w14:textId="77777777" w:rsidR="00ED5BAB" w:rsidRPr="00ED5BAB" w:rsidRDefault="00ED5BAB" w:rsidP="00A70DC3">
            <w:pPr>
              <w:rPr>
                <w:rFonts w:ascii="Cambria" w:hAnsi="Cambria"/>
                <w:b/>
                <w:bCs/>
                <w:sz w:val="20"/>
              </w:rPr>
            </w:pPr>
            <w:r w:rsidRPr="00ED5BAB">
              <w:rPr>
                <w:rFonts w:ascii="Cambria" w:hAnsi="Cambria"/>
                <w:b/>
                <w:bCs/>
                <w:sz w:val="20"/>
                <w:lang w:val="ru-RU"/>
              </w:rPr>
              <w:t>За реанимация и интензивно лечение</w:t>
            </w:r>
          </w:p>
        </w:tc>
        <w:tc>
          <w:tcPr>
            <w:tcW w:w="1576" w:type="dxa"/>
            <w:shd w:val="clear" w:color="auto" w:fill="FFFFFF"/>
          </w:tcPr>
          <w:p w14:paraId="2939580E" w14:textId="77777777" w:rsidR="00ED5BAB" w:rsidRPr="00ED5BAB" w:rsidRDefault="00ED5BAB" w:rsidP="00A70DC3">
            <w:pPr>
              <w:jc w:val="right"/>
              <w:rPr>
                <w:bCs/>
                <w:sz w:val="20"/>
              </w:rPr>
            </w:pPr>
            <w:r w:rsidRPr="00ED5BAB">
              <w:rPr>
                <w:bCs/>
                <w:sz w:val="20"/>
              </w:rPr>
              <w:t>11</w:t>
            </w:r>
          </w:p>
        </w:tc>
        <w:tc>
          <w:tcPr>
            <w:tcW w:w="1415" w:type="dxa"/>
            <w:shd w:val="clear" w:color="auto" w:fill="FFFFFF"/>
          </w:tcPr>
          <w:p w14:paraId="17F3EA1B" w14:textId="77777777" w:rsidR="00ED5BAB" w:rsidRPr="00ED5BAB" w:rsidRDefault="00ED5BAB" w:rsidP="00A70DC3">
            <w:pPr>
              <w:jc w:val="right"/>
              <w:rPr>
                <w:bCs/>
                <w:sz w:val="20"/>
              </w:rPr>
            </w:pPr>
            <w:r w:rsidRPr="00ED5BAB">
              <w:rPr>
                <w:bCs/>
                <w:sz w:val="20"/>
              </w:rPr>
              <w:t>1,3</w:t>
            </w:r>
          </w:p>
        </w:tc>
        <w:tc>
          <w:tcPr>
            <w:tcW w:w="1545" w:type="dxa"/>
            <w:shd w:val="clear" w:color="auto" w:fill="FFFFFF"/>
          </w:tcPr>
          <w:p w14:paraId="0368B932" w14:textId="77777777" w:rsidR="00ED5BAB" w:rsidRPr="00ED5BAB" w:rsidRDefault="00ED5BAB" w:rsidP="00A70DC3">
            <w:pPr>
              <w:jc w:val="right"/>
              <w:rPr>
                <w:bCs/>
                <w:sz w:val="20"/>
              </w:rPr>
            </w:pPr>
            <w:r w:rsidRPr="00ED5BAB">
              <w:rPr>
                <w:bCs/>
                <w:sz w:val="20"/>
              </w:rPr>
              <w:t>0,7</w:t>
            </w:r>
          </w:p>
        </w:tc>
      </w:tr>
      <w:tr w:rsidR="00ED5BAB" w:rsidRPr="00ED5BAB" w14:paraId="484527B1" w14:textId="77777777" w:rsidTr="00A70DC3">
        <w:trPr>
          <w:trHeight w:val="255"/>
        </w:trPr>
        <w:tc>
          <w:tcPr>
            <w:tcW w:w="5371" w:type="dxa"/>
            <w:shd w:val="clear" w:color="auto" w:fill="DAEEF3"/>
          </w:tcPr>
          <w:p w14:paraId="768987FF" w14:textId="77777777" w:rsidR="00ED5BAB" w:rsidRPr="00ED5BAB" w:rsidRDefault="00ED5BAB" w:rsidP="00A70DC3">
            <w:pPr>
              <w:ind w:right="-523"/>
              <w:rPr>
                <w:rFonts w:ascii="Cambria" w:hAnsi="Cambria"/>
                <w:b/>
                <w:bCs/>
                <w:sz w:val="20"/>
              </w:rPr>
            </w:pPr>
            <w:r w:rsidRPr="00ED5BAB">
              <w:rPr>
                <w:rFonts w:ascii="Cambria" w:hAnsi="Cambria"/>
                <w:b/>
                <w:bCs/>
                <w:sz w:val="20"/>
              </w:rPr>
              <w:t>В т.ч. Терапевтични</w:t>
            </w:r>
          </w:p>
        </w:tc>
        <w:tc>
          <w:tcPr>
            <w:tcW w:w="1576" w:type="dxa"/>
            <w:shd w:val="clear" w:color="auto" w:fill="FFFFFF"/>
          </w:tcPr>
          <w:p w14:paraId="15333421" w14:textId="77777777" w:rsidR="00ED5BAB" w:rsidRPr="00ED5BAB" w:rsidRDefault="00ED5BAB" w:rsidP="00A70DC3">
            <w:pPr>
              <w:jc w:val="right"/>
              <w:rPr>
                <w:sz w:val="20"/>
              </w:rPr>
            </w:pPr>
            <w:r w:rsidRPr="00ED5BAB">
              <w:rPr>
                <w:sz w:val="20"/>
              </w:rPr>
              <w:t>242</w:t>
            </w:r>
          </w:p>
        </w:tc>
        <w:tc>
          <w:tcPr>
            <w:tcW w:w="1415" w:type="dxa"/>
            <w:shd w:val="clear" w:color="auto" w:fill="FFFFFF"/>
          </w:tcPr>
          <w:p w14:paraId="68639E71" w14:textId="77777777" w:rsidR="00ED5BAB" w:rsidRPr="00ED5BAB" w:rsidRDefault="00ED5BAB" w:rsidP="00A70DC3">
            <w:pPr>
              <w:jc w:val="right"/>
              <w:rPr>
                <w:sz w:val="20"/>
              </w:rPr>
            </w:pPr>
            <w:r w:rsidRPr="00ED5BAB">
              <w:rPr>
                <w:sz w:val="20"/>
              </w:rPr>
              <w:t>29,3</w:t>
            </w:r>
          </w:p>
        </w:tc>
        <w:tc>
          <w:tcPr>
            <w:tcW w:w="1545" w:type="dxa"/>
            <w:shd w:val="clear" w:color="auto" w:fill="FFFFFF"/>
          </w:tcPr>
          <w:p w14:paraId="50C247B1" w14:textId="77777777" w:rsidR="00ED5BAB" w:rsidRPr="00ED5BAB" w:rsidRDefault="00ED5BAB" w:rsidP="00A70DC3">
            <w:pPr>
              <w:jc w:val="right"/>
              <w:rPr>
                <w:sz w:val="20"/>
              </w:rPr>
            </w:pPr>
            <w:r w:rsidRPr="00ED5BAB">
              <w:rPr>
                <w:sz w:val="20"/>
              </w:rPr>
              <w:t>16,3</w:t>
            </w:r>
          </w:p>
        </w:tc>
      </w:tr>
      <w:tr w:rsidR="00ED5BAB" w:rsidRPr="00ED5BAB" w14:paraId="052B4FB7" w14:textId="77777777" w:rsidTr="00A70DC3">
        <w:trPr>
          <w:trHeight w:val="255"/>
        </w:trPr>
        <w:tc>
          <w:tcPr>
            <w:tcW w:w="5371" w:type="dxa"/>
            <w:shd w:val="clear" w:color="auto" w:fill="DAEEF3"/>
          </w:tcPr>
          <w:p w14:paraId="20109BB4" w14:textId="77777777" w:rsidR="00ED5BAB" w:rsidRPr="00ED5BAB" w:rsidRDefault="00ED5BAB" w:rsidP="00A70DC3">
            <w:pPr>
              <w:ind w:right="-523"/>
              <w:rPr>
                <w:rFonts w:ascii="Cambria" w:hAnsi="Cambria"/>
                <w:b/>
                <w:bCs/>
                <w:sz w:val="20"/>
              </w:rPr>
            </w:pPr>
            <w:r w:rsidRPr="00ED5BAB">
              <w:rPr>
                <w:rFonts w:ascii="Cambria" w:hAnsi="Cambria"/>
                <w:b/>
                <w:bCs/>
                <w:sz w:val="20"/>
              </w:rPr>
              <w:t>Гастроентерологични</w:t>
            </w:r>
          </w:p>
        </w:tc>
        <w:tc>
          <w:tcPr>
            <w:tcW w:w="1576" w:type="dxa"/>
            <w:shd w:val="clear" w:color="auto" w:fill="FFFFFF"/>
          </w:tcPr>
          <w:p w14:paraId="3831F92B" w14:textId="77777777" w:rsidR="00ED5BAB" w:rsidRPr="00ED5BAB" w:rsidRDefault="00ED5BAB" w:rsidP="00A70DC3">
            <w:pPr>
              <w:jc w:val="right"/>
              <w:rPr>
                <w:sz w:val="20"/>
              </w:rPr>
            </w:pPr>
            <w:r w:rsidRPr="00ED5BAB">
              <w:rPr>
                <w:sz w:val="20"/>
              </w:rPr>
              <w:t>23</w:t>
            </w:r>
          </w:p>
        </w:tc>
        <w:tc>
          <w:tcPr>
            <w:tcW w:w="1415" w:type="dxa"/>
            <w:shd w:val="clear" w:color="auto" w:fill="FFFFFF"/>
          </w:tcPr>
          <w:p w14:paraId="7030C9F9" w14:textId="77777777" w:rsidR="00ED5BAB" w:rsidRPr="00ED5BAB" w:rsidRDefault="00ED5BAB" w:rsidP="00A70DC3">
            <w:pPr>
              <w:jc w:val="right"/>
              <w:rPr>
                <w:sz w:val="20"/>
              </w:rPr>
            </w:pPr>
            <w:r w:rsidRPr="00ED5BAB">
              <w:rPr>
                <w:sz w:val="20"/>
              </w:rPr>
              <w:t>2,8</w:t>
            </w:r>
          </w:p>
        </w:tc>
        <w:tc>
          <w:tcPr>
            <w:tcW w:w="1545" w:type="dxa"/>
            <w:shd w:val="clear" w:color="auto" w:fill="FFFFFF"/>
          </w:tcPr>
          <w:p w14:paraId="1AC1501E" w14:textId="77777777" w:rsidR="00ED5BAB" w:rsidRPr="00ED5BAB" w:rsidRDefault="00ED5BAB" w:rsidP="00A70DC3">
            <w:pPr>
              <w:jc w:val="right"/>
              <w:rPr>
                <w:sz w:val="20"/>
              </w:rPr>
            </w:pPr>
            <w:r w:rsidRPr="00ED5BAB">
              <w:rPr>
                <w:sz w:val="20"/>
              </w:rPr>
              <w:t>1,5</w:t>
            </w:r>
          </w:p>
        </w:tc>
      </w:tr>
      <w:tr w:rsidR="00ED5BAB" w:rsidRPr="00ED5BAB" w14:paraId="3F816D3A" w14:textId="77777777" w:rsidTr="00A70DC3">
        <w:trPr>
          <w:trHeight w:val="255"/>
        </w:trPr>
        <w:tc>
          <w:tcPr>
            <w:tcW w:w="5371" w:type="dxa"/>
            <w:shd w:val="clear" w:color="auto" w:fill="DAEEF3"/>
          </w:tcPr>
          <w:p w14:paraId="699DD786" w14:textId="77777777" w:rsidR="00ED5BAB" w:rsidRPr="00ED5BAB" w:rsidRDefault="00ED5BAB" w:rsidP="00A70DC3">
            <w:pPr>
              <w:rPr>
                <w:rFonts w:ascii="Cambria" w:hAnsi="Cambria"/>
                <w:b/>
                <w:bCs/>
                <w:sz w:val="20"/>
              </w:rPr>
            </w:pPr>
            <w:r w:rsidRPr="00ED5BAB">
              <w:rPr>
                <w:rFonts w:ascii="Cambria" w:hAnsi="Cambria"/>
                <w:b/>
                <w:bCs/>
                <w:sz w:val="20"/>
              </w:rPr>
              <w:t>Ендокринология и болести на обмяната</w:t>
            </w:r>
          </w:p>
        </w:tc>
        <w:tc>
          <w:tcPr>
            <w:tcW w:w="1576" w:type="dxa"/>
            <w:shd w:val="clear" w:color="auto" w:fill="FFFFFF"/>
          </w:tcPr>
          <w:p w14:paraId="67622AC9" w14:textId="77777777" w:rsidR="00ED5BAB" w:rsidRPr="00ED5BAB" w:rsidRDefault="00ED5BAB" w:rsidP="00A70DC3">
            <w:pPr>
              <w:jc w:val="right"/>
              <w:rPr>
                <w:sz w:val="20"/>
              </w:rPr>
            </w:pPr>
            <w:r w:rsidRPr="00ED5BAB">
              <w:rPr>
                <w:sz w:val="20"/>
              </w:rPr>
              <w:t>15</w:t>
            </w:r>
          </w:p>
        </w:tc>
        <w:tc>
          <w:tcPr>
            <w:tcW w:w="1415" w:type="dxa"/>
            <w:shd w:val="clear" w:color="auto" w:fill="FFFFFF"/>
          </w:tcPr>
          <w:p w14:paraId="3C104B91" w14:textId="77777777" w:rsidR="00ED5BAB" w:rsidRPr="00ED5BAB" w:rsidRDefault="00ED5BAB" w:rsidP="00A70DC3">
            <w:pPr>
              <w:jc w:val="right"/>
              <w:rPr>
                <w:sz w:val="20"/>
              </w:rPr>
            </w:pPr>
            <w:r w:rsidRPr="00ED5BAB">
              <w:rPr>
                <w:sz w:val="20"/>
              </w:rPr>
              <w:t>1,8</w:t>
            </w:r>
          </w:p>
        </w:tc>
        <w:tc>
          <w:tcPr>
            <w:tcW w:w="1545" w:type="dxa"/>
            <w:shd w:val="clear" w:color="auto" w:fill="FFFFFF"/>
          </w:tcPr>
          <w:p w14:paraId="582FDEC1" w14:textId="77777777" w:rsidR="00ED5BAB" w:rsidRPr="00ED5BAB" w:rsidRDefault="00ED5BAB" w:rsidP="00A70DC3">
            <w:pPr>
              <w:jc w:val="right"/>
              <w:rPr>
                <w:sz w:val="20"/>
              </w:rPr>
            </w:pPr>
            <w:r w:rsidRPr="00ED5BAB">
              <w:rPr>
                <w:sz w:val="20"/>
              </w:rPr>
              <w:t>1,0</w:t>
            </w:r>
          </w:p>
        </w:tc>
      </w:tr>
      <w:tr w:rsidR="00ED5BAB" w:rsidRPr="00ED5BAB" w14:paraId="5616874E" w14:textId="77777777" w:rsidTr="00A70DC3">
        <w:trPr>
          <w:trHeight w:val="255"/>
        </w:trPr>
        <w:tc>
          <w:tcPr>
            <w:tcW w:w="5371" w:type="dxa"/>
            <w:shd w:val="clear" w:color="auto" w:fill="DAEEF3"/>
          </w:tcPr>
          <w:p w14:paraId="63481F1D" w14:textId="77777777" w:rsidR="00ED5BAB" w:rsidRPr="00ED5BAB" w:rsidRDefault="00ED5BAB" w:rsidP="00A70DC3">
            <w:pPr>
              <w:rPr>
                <w:rFonts w:ascii="Cambria" w:hAnsi="Cambria"/>
                <w:b/>
                <w:bCs/>
                <w:sz w:val="20"/>
              </w:rPr>
            </w:pPr>
            <w:r w:rsidRPr="00ED5BAB">
              <w:rPr>
                <w:rFonts w:ascii="Cambria" w:hAnsi="Cambria"/>
                <w:b/>
                <w:bCs/>
                <w:sz w:val="20"/>
              </w:rPr>
              <w:t>Кардиология</w:t>
            </w:r>
          </w:p>
        </w:tc>
        <w:tc>
          <w:tcPr>
            <w:tcW w:w="1576" w:type="dxa"/>
            <w:shd w:val="clear" w:color="auto" w:fill="FFFFFF"/>
          </w:tcPr>
          <w:p w14:paraId="60DE7B97" w14:textId="77777777" w:rsidR="00ED5BAB" w:rsidRPr="00ED5BAB" w:rsidRDefault="00ED5BAB" w:rsidP="00A70DC3">
            <w:pPr>
              <w:jc w:val="right"/>
              <w:rPr>
                <w:sz w:val="20"/>
              </w:rPr>
            </w:pPr>
            <w:r w:rsidRPr="00ED5BAB">
              <w:rPr>
                <w:sz w:val="20"/>
              </w:rPr>
              <w:t>50</w:t>
            </w:r>
          </w:p>
        </w:tc>
        <w:tc>
          <w:tcPr>
            <w:tcW w:w="1415" w:type="dxa"/>
            <w:shd w:val="clear" w:color="auto" w:fill="FFFFFF"/>
          </w:tcPr>
          <w:p w14:paraId="52384AD0" w14:textId="77777777" w:rsidR="00ED5BAB" w:rsidRPr="00ED5BAB" w:rsidRDefault="00ED5BAB" w:rsidP="00A70DC3">
            <w:pPr>
              <w:jc w:val="right"/>
              <w:rPr>
                <w:sz w:val="20"/>
              </w:rPr>
            </w:pPr>
            <w:r w:rsidRPr="00ED5BAB">
              <w:rPr>
                <w:sz w:val="20"/>
              </w:rPr>
              <w:t>6,1</w:t>
            </w:r>
          </w:p>
        </w:tc>
        <w:tc>
          <w:tcPr>
            <w:tcW w:w="1545" w:type="dxa"/>
            <w:shd w:val="clear" w:color="auto" w:fill="FFFFFF"/>
          </w:tcPr>
          <w:p w14:paraId="549AEA2C" w14:textId="77777777" w:rsidR="00ED5BAB" w:rsidRPr="00ED5BAB" w:rsidRDefault="00ED5BAB" w:rsidP="00A70DC3">
            <w:pPr>
              <w:jc w:val="right"/>
              <w:rPr>
                <w:sz w:val="20"/>
              </w:rPr>
            </w:pPr>
            <w:r w:rsidRPr="00ED5BAB">
              <w:rPr>
                <w:sz w:val="20"/>
              </w:rPr>
              <w:t>3,4</w:t>
            </w:r>
          </w:p>
        </w:tc>
      </w:tr>
      <w:tr w:rsidR="00ED5BAB" w:rsidRPr="00ED5BAB" w14:paraId="617A1704" w14:textId="77777777" w:rsidTr="00A70DC3">
        <w:trPr>
          <w:trHeight w:val="255"/>
        </w:trPr>
        <w:tc>
          <w:tcPr>
            <w:tcW w:w="5371" w:type="dxa"/>
            <w:shd w:val="clear" w:color="auto" w:fill="DAEEF3"/>
          </w:tcPr>
          <w:p w14:paraId="395195B3" w14:textId="77777777" w:rsidR="00ED5BAB" w:rsidRPr="00ED5BAB" w:rsidRDefault="00ED5BAB" w:rsidP="00A70DC3">
            <w:pPr>
              <w:rPr>
                <w:rFonts w:ascii="Cambria" w:hAnsi="Cambria"/>
                <w:b/>
                <w:bCs/>
                <w:sz w:val="20"/>
              </w:rPr>
            </w:pPr>
            <w:r w:rsidRPr="00ED5BAB">
              <w:rPr>
                <w:rFonts w:ascii="Cambria" w:hAnsi="Cambria"/>
                <w:b/>
                <w:bCs/>
                <w:sz w:val="20"/>
              </w:rPr>
              <w:t>Нефрология</w:t>
            </w:r>
          </w:p>
        </w:tc>
        <w:tc>
          <w:tcPr>
            <w:tcW w:w="1576" w:type="dxa"/>
            <w:shd w:val="clear" w:color="auto" w:fill="FFFFFF"/>
          </w:tcPr>
          <w:p w14:paraId="09E8D01E" w14:textId="77777777" w:rsidR="00ED5BAB" w:rsidRPr="00ED5BAB" w:rsidRDefault="00ED5BAB" w:rsidP="00A70DC3">
            <w:pPr>
              <w:jc w:val="right"/>
              <w:rPr>
                <w:sz w:val="20"/>
              </w:rPr>
            </w:pPr>
            <w:r w:rsidRPr="00ED5BAB">
              <w:rPr>
                <w:sz w:val="20"/>
              </w:rPr>
              <w:t>25</w:t>
            </w:r>
          </w:p>
        </w:tc>
        <w:tc>
          <w:tcPr>
            <w:tcW w:w="1415" w:type="dxa"/>
            <w:shd w:val="clear" w:color="auto" w:fill="FFFFFF"/>
          </w:tcPr>
          <w:p w14:paraId="4384CB71" w14:textId="77777777" w:rsidR="00ED5BAB" w:rsidRPr="00ED5BAB" w:rsidRDefault="00ED5BAB" w:rsidP="00A70DC3">
            <w:pPr>
              <w:jc w:val="right"/>
              <w:rPr>
                <w:sz w:val="20"/>
              </w:rPr>
            </w:pPr>
            <w:r w:rsidRPr="00ED5BAB">
              <w:rPr>
                <w:sz w:val="20"/>
              </w:rPr>
              <w:t>3,0</w:t>
            </w:r>
          </w:p>
        </w:tc>
        <w:tc>
          <w:tcPr>
            <w:tcW w:w="1545" w:type="dxa"/>
            <w:shd w:val="clear" w:color="auto" w:fill="FFFFFF"/>
          </w:tcPr>
          <w:p w14:paraId="587D7EE6" w14:textId="77777777" w:rsidR="00ED5BAB" w:rsidRPr="00ED5BAB" w:rsidRDefault="00ED5BAB" w:rsidP="00A70DC3">
            <w:pPr>
              <w:jc w:val="right"/>
              <w:rPr>
                <w:sz w:val="20"/>
              </w:rPr>
            </w:pPr>
            <w:r w:rsidRPr="00ED5BAB">
              <w:rPr>
                <w:sz w:val="20"/>
              </w:rPr>
              <w:t>1,7</w:t>
            </w:r>
          </w:p>
        </w:tc>
      </w:tr>
      <w:tr w:rsidR="00ED5BAB" w:rsidRPr="00ED5BAB" w14:paraId="66387AF9" w14:textId="77777777" w:rsidTr="00A70DC3">
        <w:trPr>
          <w:trHeight w:val="255"/>
        </w:trPr>
        <w:tc>
          <w:tcPr>
            <w:tcW w:w="5371" w:type="dxa"/>
            <w:shd w:val="clear" w:color="auto" w:fill="DAEEF3"/>
          </w:tcPr>
          <w:p w14:paraId="23D1F003" w14:textId="77777777" w:rsidR="00ED5BAB" w:rsidRPr="00ED5BAB" w:rsidRDefault="00ED5BAB" w:rsidP="00A70DC3">
            <w:pPr>
              <w:rPr>
                <w:rFonts w:ascii="Cambria" w:hAnsi="Cambria"/>
                <w:b/>
                <w:bCs/>
                <w:sz w:val="20"/>
              </w:rPr>
            </w:pPr>
            <w:r w:rsidRPr="00ED5BAB">
              <w:rPr>
                <w:rFonts w:ascii="Cambria" w:hAnsi="Cambria"/>
                <w:b/>
                <w:bCs/>
                <w:sz w:val="20"/>
              </w:rPr>
              <w:t>Ревматология</w:t>
            </w:r>
          </w:p>
        </w:tc>
        <w:tc>
          <w:tcPr>
            <w:tcW w:w="1576" w:type="dxa"/>
            <w:shd w:val="clear" w:color="auto" w:fill="FFFFFF"/>
          </w:tcPr>
          <w:p w14:paraId="47F16AB9" w14:textId="77777777" w:rsidR="00ED5BAB" w:rsidRPr="00ED5BAB" w:rsidRDefault="00ED5BAB" w:rsidP="00A70DC3">
            <w:pPr>
              <w:jc w:val="right"/>
              <w:rPr>
                <w:sz w:val="20"/>
              </w:rPr>
            </w:pPr>
            <w:r w:rsidRPr="00ED5BAB">
              <w:rPr>
                <w:sz w:val="20"/>
              </w:rPr>
              <w:t>5</w:t>
            </w:r>
          </w:p>
        </w:tc>
        <w:tc>
          <w:tcPr>
            <w:tcW w:w="1415" w:type="dxa"/>
            <w:shd w:val="clear" w:color="auto" w:fill="FFFFFF"/>
          </w:tcPr>
          <w:p w14:paraId="13980790" w14:textId="77777777" w:rsidR="00ED5BAB" w:rsidRPr="00ED5BAB" w:rsidRDefault="00ED5BAB" w:rsidP="00A70DC3">
            <w:pPr>
              <w:jc w:val="right"/>
              <w:rPr>
                <w:sz w:val="20"/>
              </w:rPr>
            </w:pPr>
            <w:r w:rsidRPr="00ED5BAB">
              <w:rPr>
                <w:sz w:val="20"/>
              </w:rPr>
              <w:t>0,6</w:t>
            </w:r>
          </w:p>
        </w:tc>
        <w:tc>
          <w:tcPr>
            <w:tcW w:w="1545" w:type="dxa"/>
            <w:shd w:val="clear" w:color="auto" w:fill="FFFFFF"/>
          </w:tcPr>
          <w:p w14:paraId="4A66D64F" w14:textId="77777777" w:rsidR="00ED5BAB" w:rsidRPr="00ED5BAB" w:rsidRDefault="00ED5BAB" w:rsidP="00A70DC3">
            <w:pPr>
              <w:tabs>
                <w:tab w:val="center" w:pos="664"/>
                <w:tab w:val="right" w:pos="1329"/>
              </w:tabs>
              <w:rPr>
                <w:sz w:val="20"/>
              </w:rPr>
            </w:pPr>
            <w:r w:rsidRPr="00ED5BAB">
              <w:rPr>
                <w:sz w:val="20"/>
              </w:rPr>
              <w:tab/>
            </w:r>
            <w:r w:rsidRPr="00ED5BAB">
              <w:rPr>
                <w:sz w:val="20"/>
              </w:rPr>
              <w:tab/>
              <w:t>0,3</w:t>
            </w:r>
          </w:p>
        </w:tc>
      </w:tr>
      <w:tr w:rsidR="00ED5BAB" w:rsidRPr="00ED5BAB" w14:paraId="0EE8C4FA" w14:textId="77777777" w:rsidTr="00A70DC3">
        <w:trPr>
          <w:trHeight w:val="255"/>
        </w:trPr>
        <w:tc>
          <w:tcPr>
            <w:tcW w:w="5371" w:type="dxa"/>
            <w:shd w:val="clear" w:color="auto" w:fill="DAEEF3"/>
          </w:tcPr>
          <w:p w14:paraId="1FD2A057" w14:textId="77777777" w:rsidR="00ED5BAB" w:rsidRPr="00ED5BAB" w:rsidRDefault="00ED5BAB" w:rsidP="00A70DC3">
            <w:pPr>
              <w:rPr>
                <w:rFonts w:ascii="Cambria" w:hAnsi="Cambria"/>
                <w:b/>
                <w:bCs/>
                <w:sz w:val="20"/>
              </w:rPr>
            </w:pPr>
            <w:r w:rsidRPr="00ED5BAB">
              <w:rPr>
                <w:rFonts w:ascii="Cambria" w:hAnsi="Cambria"/>
                <w:b/>
                <w:bCs/>
                <w:sz w:val="20"/>
              </w:rPr>
              <w:t>Пневмология и фтизиатрия</w:t>
            </w:r>
          </w:p>
        </w:tc>
        <w:tc>
          <w:tcPr>
            <w:tcW w:w="1576" w:type="dxa"/>
            <w:shd w:val="clear" w:color="auto" w:fill="FFFFFF"/>
          </w:tcPr>
          <w:p w14:paraId="6E5DE313" w14:textId="77777777" w:rsidR="00ED5BAB" w:rsidRPr="00ED5BAB" w:rsidRDefault="00ED5BAB" w:rsidP="00A70DC3">
            <w:pPr>
              <w:jc w:val="right"/>
              <w:rPr>
                <w:sz w:val="20"/>
              </w:rPr>
            </w:pPr>
            <w:r w:rsidRPr="00ED5BAB">
              <w:rPr>
                <w:sz w:val="20"/>
              </w:rPr>
              <w:t>34</w:t>
            </w:r>
          </w:p>
        </w:tc>
        <w:tc>
          <w:tcPr>
            <w:tcW w:w="1415" w:type="dxa"/>
            <w:shd w:val="clear" w:color="auto" w:fill="FFFFFF"/>
          </w:tcPr>
          <w:p w14:paraId="22DD35F5" w14:textId="77777777" w:rsidR="00ED5BAB" w:rsidRPr="00ED5BAB" w:rsidRDefault="00ED5BAB" w:rsidP="00A70DC3">
            <w:pPr>
              <w:jc w:val="right"/>
              <w:rPr>
                <w:sz w:val="20"/>
              </w:rPr>
            </w:pPr>
            <w:r w:rsidRPr="00ED5BAB">
              <w:rPr>
                <w:sz w:val="20"/>
              </w:rPr>
              <w:t>4,1</w:t>
            </w:r>
          </w:p>
        </w:tc>
        <w:tc>
          <w:tcPr>
            <w:tcW w:w="1545" w:type="dxa"/>
            <w:shd w:val="clear" w:color="auto" w:fill="FFFFFF"/>
          </w:tcPr>
          <w:p w14:paraId="1B6BBAC4" w14:textId="77777777" w:rsidR="00ED5BAB" w:rsidRPr="00ED5BAB" w:rsidRDefault="00ED5BAB" w:rsidP="00A70DC3">
            <w:pPr>
              <w:jc w:val="right"/>
              <w:rPr>
                <w:sz w:val="20"/>
              </w:rPr>
            </w:pPr>
            <w:r w:rsidRPr="00ED5BAB">
              <w:rPr>
                <w:sz w:val="20"/>
              </w:rPr>
              <w:t>2,3</w:t>
            </w:r>
          </w:p>
        </w:tc>
      </w:tr>
      <w:tr w:rsidR="00ED5BAB" w:rsidRPr="00ED5BAB" w14:paraId="041AD6C5" w14:textId="77777777" w:rsidTr="00A70DC3">
        <w:trPr>
          <w:trHeight w:val="51"/>
        </w:trPr>
        <w:tc>
          <w:tcPr>
            <w:tcW w:w="5371" w:type="dxa"/>
            <w:shd w:val="clear" w:color="auto" w:fill="DAEEF3"/>
          </w:tcPr>
          <w:p w14:paraId="12D96125" w14:textId="77777777" w:rsidR="00ED5BAB" w:rsidRPr="00ED5BAB" w:rsidRDefault="00ED5BAB" w:rsidP="00A70DC3">
            <w:pPr>
              <w:rPr>
                <w:rFonts w:ascii="Cambria" w:hAnsi="Cambria"/>
                <w:b/>
                <w:bCs/>
                <w:sz w:val="20"/>
              </w:rPr>
            </w:pPr>
            <w:r w:rsidRPr="00ED5BAB">
              <w:rPr>
                <w:rFonts w:ascii="Cambria" w:hAnsi="Cambria"/>
                <w:b/>
                <w:bCs/>
                <w:sz w:val="20"/>
              </w:rPr>
              <w:t>Кожни и венерически болести</w:t>
            </w:r>
          </w:p>
        </w:tc>
        <w:tc>
          <w:tcPr>
            <w:tcW w:w="1576" w:type="dxa"/>
            <w:shd w:val="clear" w:color="auto" w:fill="FFFFFF"/>
          </w:tcPr>
          <w:p w14:paraId="3870965E" w14:textId="77777777" w:rsidR="00ED5BAB" w:rsidRPr="00ED5BAB" w:rsidRDefault="00ED5BAB" w:rsidP="00A70DC3">
            <w:pPr>
              <w:jc w:val="right"/>
              <w:rPr>
                <w:sz w:val="20"/>
              </w:rPr>
            </w:pPr>
            <w:r w:rsidRPr="00ED5BAB">
              <w:rPr>
                <w:sz w:val="20"/>
              </w:rPr>
              <w:t>9</w:t>
            </w:r>
          </w:p>
        </w:tc>
        <w:tc>
          <w:tcPr>
            <w:tcW w:w="1415" w:type="dxa"/>
            <w:shd w:val="clear" w:color="auto" w:fill="FFFFFF"/>
          </w:tcPr>
          <w:p w14:paraId="52456A64" w14:textId="77777777" w:rsidR="00ED5BAB" w:rsidRPr="00ED5BAB" w:rsidRDefault="00ED5BAB" w:rsidP="00A70DC3">
            <w:pPr>
              <w:jc w:val="right"/>
              <w:rPr>
                <w:sz w:val="20"/>
              </w:rPr>
            </w:pPr>
            <w:r w:rsidRPr="00ED5BAB">
              <w:rPr>
                <w:sz w:val="20"/>
              </w:rPr>
              <w:t>1,1</w:t>
            </w:r>
          </w:p>
        </w:tc>
        <w:tc>
          <w:tcPr>
            <w:tcW w:w="1545" w:type="dxa"/>
            <w:shd w:val="clear" w:color="auto" w:fill="FFFFFF"/>
          </w:tcPr>
          <w:p w14:paraId="4C0F5ACA" w14:textId="77777777" w:rsidR="00ED5BAB" w:rsidRPr="00ED5BAB" w:rsidRDefault="00ED5BAB" w:rsidP="00A70DC3">
            <w:pPr>
              <w:jc w:val="right"/>
              <w:rPr>
                <w:sz w:val="20"/>
              </w:rPr>
            </w:pPr>
            <w:r w:rsidRPr="00ED5BAB">
              <w:rPr>
                <w:sz w:val="20"/>
              </w:rPr>
              <w:t>0,6</w:t>
            </w:r>
          </w:p>
        </w:tc>
      </w:tr>
      <w:tr w:rsidR="00ED5BAB" w:rsidRPr="00ED5BAB" w14:paraId="772899AA" w14:textId="77777777" w:rsidTr="00A70DC3">
        <w:trPr>
          <w:trHeight w:val="51"/>
        </w:trPr>
        <w:tc>
          <w:tcPr>
            <w:tcW w:w="5371" w:type="dxa"/>
            <w:shd w:val="clear" w:color="auto" w:fill="DAEEF3"/>
          </w:tcPr>
          <w:p w14:paraId="14ADFFD0" w14:textId="77777777" w:rsidR="00ED5BAB" w:rsidRPr="00ED5BAB" w:rsidRDefault="00ED5BAB" w:rsidP="00A70DC3">
            <w:pPr>
              <w:rPr>
                <w:rFonts w:ascii="Cambria" w:hAnsi="Cambria"/>
                <w:b/>
                <w:bCs/>
                <w:sz w:val="20"/>
              </w:rPr>
            </w:pPr>
            <w:r w:rsidRPr="00ED5BAB">
              <w:rPr>
                <w:rFonts w:ascii="Cambria" w:hAnsi="Cambria"/>
                <w:b/>
                <w:bCs/>
                <w:sz w:val="20"/>
              </w:rPr>
              <w:t>Нервни болести</w:t>
            </w:r>
          </w:p>
        </w:tc>
        <w:tc>
          <w:tcPr>
            <w:tcW w:w="1576" w:type="dxa"/>
            <w:shd w:val="clear" w:color="auto" w:fill="FFFFFF"/>
          </w:tcPr>
          <w:p w14:paraId="723B8389" w14:textId="77777777" w:rsidR="00ED5BAB" w:rsidRPr="00ED5BAB" w:rsidRDefault="00ED5BAB" w:rsidP="00A70DC3">
            <w:pPr>
              <w:jc w:val="right"/>
              <w:rPr>
                <w:sz w:val="20"/>
              </w:rPr>
            </w:pPr>
            <w:r w:rsidRPr="00ED5BAB">
              <w:rPr>
                <w:sz w:val="20"/>
              </w:rPr>
              <w:t>55</w:t>
            </w:r>
          </w:p>
        </w:tc>
        <w:tc>
          <w:tcPr>
            <w:tcW w:w="1415" w:type="dxa"/>
            <w:shd w:val="clear" w:color="auto" w:fill="FFFFFF"/>
          </w:tcPr>
          <w:p w14:paraId="703208B7" w14:textId="77777777" w:rsidR="00ED5BAB" w:rsidRPr="00ED5BAB" w:rsidRDefault="00ED5BAB" w:rsidP="00A70DC3">
            <w:pPr>
              <w:jc w:val="right"/>
              <w:rPr>
                <w:sz w:val="20"/>
              </w:rPr>
            </w:pPr>
            <w:r w:rsidRPr="00ED5BAB">
              <w:rPr>
                <w:sz w:val="20"/>
              </w:rPr>
              <w:t>6,6</w:t>
            </w:r>
          </w:p>
        </w:tc>
        <w:tc>
          <w:tcPr>
            <w:tcW w:w="1545" w:type="dxa"/>
            <w:shd w:val="clear" w:color="auto" w:fill="FFFFFF"/>
          </w:tcPr>
          <w:p w14:paraId="4A854EB0" w14:textId="77777777" w:rsidR="00ED5BAB" w:rsidRPr="00ED5BAB" w:rsidRDefault="00ED5BAB" w:rsidP="00A70DC3">
            <w:pPr>
              <w:jc w:val="right"/>
              <w:rPr>
                <w:sz w:val="20"/>
              </w:rPr>
            </w:pPr>
            <w:r w:rsidRPr="00ED5BAB">
              <w:rPr>
                <w:sz w:val="20"/>
              </w:rPr>
              <w:t>3,7</w:t>
            </w:r>
          </w:p>
        </w:tc>
      </w:tr>
      <w:tr w:rsidR="00ED5BAB" w:rsidRPr="00ED5BAB" w14:paraId="015ABE30" w14:textId="77777777" w:rsidTr="00A70DC3">
        <w:trPr>
          <w:trHeight w:val="51"/>
        </w:trPr>
        <w:tc>
          <w:tcPr>
            <w:tcW w:w="5371" w:type="dxa"/>
            <w:shd w:val="clear" w:color="auto" w:fill="DAEEF3"/>
          </w:tcPr>
          <w:p w14:paraId="6B9C05E4" w14:textId="77777777" w:rsidR="00ED5BAB" w:rsidRPr="00ED5BAB" w:rsidRDefault="00ED5BAB" w:rsidP="00A70DC3">
            <w:pPr>
              <w:rPr>
                <w:rFonts w:ascii="Cambria" w:hAnsi="Cambria"/>
                <w:b/>
                <w:bCs/>
                <w:sz w:val="20"/>
              </w:rPr>
            </w:pPr>
            <w:r w:rsidRPr="00ED5BAB">
              <w:rPr>
                <w:rFonts w:ascii="Cambria" w:hAnsi="Cambria"/>
                <w:b/>
                <w:bCs/>
                <w:sz w:val="20"/>
              </w:rPr>
              <w:t>Медицинска онкология</w:t>
            </w:r>
          </w:p>
        </w:tc>
        <w:tc>
          <w:tcPr>
            <w:tcW w:w="1576" w:type="dxa"/>
            <w:shd w:val="clear" w:color="auto" w:fill="FFFFFF"/>
          </w:tcPr>
          <w:p w14:paraId="5B9AF4D6" w14:textId="77777777" w:rsidR="00ED5BAB" w:rsidRPr="00ED5BAB" w:rsidRDefault="00ED5BAB" w:rsidP="00A70DC3">
            <w:pPr>
              <w:jc w:val="right"/>
              <w:rPr>
                <w:sz w:val="20"/>
              </w:rPr>
            </w:pPr>
            <w:r w:rsidRPr="00ED5BAB">
              <w:rPr>
                <w:sz w:val="20"/>
              </w:rPr>
              <w:t>10</w:t>
            </w:r>
          </w:p>
        </w:tc>
        <w:tc>
          <w:tcPr>
            <w:tcW w:w="1415" w:type="dxa"/>
            <w:shd w:val="clear" w:color="auto" w:fill="FFFFFF"/>
          </w:tcPr>
          <w:p w14:paraId="62AF9D11" w14:textId="77777777" w:rsidR="00ED5BAB" w:rsidRPr="00ED5BAB" w:rsidRDefault="00ED5BAB" w:rsidP="00A70DC3">
            <w:pPr>
              <w:jc w:val="right"/>
              <w:rPr>
                <w:sz w:val="20"/>
              </w:rPr>
            </w:pPr>
            <w:r w:rsidRPr="00ED5BAB">
              <w:rPr>
                <w:sz w:val="20"/>
              </w:rPr>
              <w:t>1,2</w:t>
            </w:r>
          </w:p>
        </w:tc>
        <w:tc>
          <w:tcPr>
            <w:tcW w:w="1545" w:type="dxa"/>
            <w:shd w:val="clear" w:color="auto" w:fill="FFFFFF"/>
          </w:tcPr>
          <w:p w14:paraId="06298187" w14:textId="77777777" w:rsidR="00ED5BAB" w:rsidRPr="00ED5BAB" w:rsidRDefault="00ED5BAB" w:rsidP="00A70DC3">
            <w:pPr>
              <w:jc w:val="right"/>
              <w:rPr>
                <w:sz w:val="20"/>
              </w:rPr>
            </w:pPr>
            <w:r w:rsidRPr="00ED5BAB">
              <w:rPr>
                <w:sz w:val="20"/>
              </w:rPr>
              <w:t>0,6</w:t>
            </w:r>
          </w:p>
        </w:tc>
      </w:tr>
      <w:tr w:rsidR="00ED5BAB" w:rsidRPr="00ED5BAB" w14:paraId="2D64041E" w14:textId="77777777" w:rsidTr="00A70DC3">
        <w:trPr>
          <w:trHeight w:val="51"/>
        </w:trPr>
        <w:tc>
          <w:tcPr>
            <w:tcW w:w="5371" w:type="dxa"/>
            <w:shd w:val="clear" w:color="auto" w:fill="DAEEF3"/>
          </w:tcPr>
          <w:p w14:paraId="113ED603" w14:textId="77777777" w:rsidR="00ED5BAB" w:rsidRPr="00ED5BAB" w:rsidRDefault="00ED5BAB" w:rsidP="00A70DC3">
            <w:pPr>
              <w:rPr>
                <w:rFonts w:ascii="Cambria" w:hAnsi="Cambria"/>
                <w:b/>
                <w:bCs/>
                <w:sz w:val="20"/>
              </w:rPr>
            </w:pPr>
            <w:r w:rsidRPr="00ED5BAB">
              <w:rPr>
                <w:rFonts w:ascii="Cambria" w:hAnsi="Cambria"/>
                <w:b/>
                <w:bCs/>
                <w:sz w:val="20"/>
              </w:rPr>
              <w:t>Инфекциозни болести</w:t>
            </w:r>
          </w:p>
        </w:tc>
        <w:tc>
          <w:tcPr>
            <w:tcW w:w="1576" w:type="dxa"/>
            <w:shd w:val="clear" w:color="auto" w:fill="FFFFFF"/>
          </w:tcPr>
          <w:p w14:paraId="32A4E8C4" w14:textId="77777777" w:rsidR="00ED5BAB" w:rsidRPr="00ED5BAB" w:rsidRDefault="00ED5BAB" w:rsidP="00A70DC3">
            <w:pPr>
              <w:jc w:val="right"/>
              <w:rPr>
                <w:sz w:val="20"/>
              </w:rPr>
            </w:pPr>
            <w:r w:rsidRPr="00ED5BAB">
              <w:rPr>
                <w:sz w:val="20"/>
              </w:rPr>
              <w:t>11</w:t>
            </w:r>
          </w:p>
        </w:tc>
        <w:tc>
          <w:tcPr>
            <w:tcW w:w="1415" w:type="dxa"/>
            <w:shd w:val="clear" w:color="auto" w:fill="FFFFFF"/>
          </w:tcPr>
          <w:p w14:paraId="7B82649B" w14:textId="77777777" w:rsidR="00ED5BAB" w:rsidRPr="00ED5BAB" w:rsidRDefault="00ED5BAB" w:rsidP="00A70DC3">
            <w:pPr>
              <w:jc w:val="right"/>
              <w:rPr>
                <w:sz w:val="20"/>
              </w:rPr>
            </w:pPr>
            <w:r w:rsidRPr="00ED5BAB">
              <w:rPr>
                <w:sz w:val="20"/>
              </w:rPr>
              <w:t>1,3</w:t>
            </w:r>
          </w:p>
        </w:tc>
        <w:tc>
          <w:tcPr>
            <w:tcW w:w="1545" w:type="dxa"/>
            <w:shd w:val="clear" w:color="auto" w:fill="FFFFFF"/>
          </w:tcPr>
          <w:p w14:paraId="545A75BF" w14:textId="77777777" w:rsidR="00ED5BAB" w:rsidRPr="00ED5BAB" w:rsidRDefault="00ED5BAB" w:rsidP="00A70DC3">
            <w:pPr>
              <w:tabs>
                <w:tab w:val="center" w:pos="664"/>
                <w:tab w:val="right" w:pos="1329"/>
              </w:tabs>
              <w:rPr>
                <w:sz w:val="20"/>
              </w:rPr>
            </w:pPr>
            <w:r w:rsidRPr="00ED5BAB">
              <w:rPr>
                <w:sz w:val="20"/>
              </w:rPr>
              <w:t xml:space="preserve">                     0,7</w:t>
            </w:r>
          </w:p>
        </w:tc>
      </w:tr>
      <w:tr w:rsidR="00ED5BAB" w:rsidRPr="00ED5BAB" w14:paraId="5F1CFE2F" w14:textId="77777777" w:rsidTr="00A70DC3">
        <w:trPr>
          <w:trHeight w:val="255"/>
        </w:trPr>
        <w:tc>
          <w:tcPr>
            <w:tcW w:w="5371" w:type="dxa"/>
            <w:shd w:val="clear" w:color="auto" w:fill="DAEEF3"/>
          </w:tcPr>
          <w:p w14:paraId="70FEC3AB" w14:textId="77777777" w:rsidR="00ED5BAB" w:rsidRPr="00ED5BAB" w:rsidRDefault="00ED5BAB" w:rsidP="00A70DC3">
            <w:pPr>
              <w:rPr>
                <w:rFonts w:ascii="Cambria" w:hAnsi="Cambria"/>
                <w:b/>
                <w:bCs/>
                <w:sz w:val="20"/>
              </w:rPr>
            </w:pPr>
            <w:r w:rsidRPr="00ED5BAB">
              <w:rPr>
                <w:rFonts w:ascii="Cambria" w:hAnsi="Cambria"/>
                <w:b/>
                <w:bCs/>
                <w:sz w:val="20"/>
              </w:rPr>
              <w:t>Педиатрия</w:t>
            </w:r>
          </w:p>
        </w:tc>
        <w:tc>
          <w:tcPr>
            <w:tcW w:w="1576" w:type="dxa"/>
            <w:shd w:val="clear" w:color="auto" w:fill="FFFFFF"/>
          </w:tcPr>
          <w:p w14:paraId="78A56FFA" w14:textId="77777777" w:rsidR="00ED5BAB" w:rsidRPr="00ED5BAB" w:rsidRDefault="00ED5BAB" w:rsidP="00A70DC3">
            <w:pPr>
              <w:jc w:val="right"/>
              <w:rPr>
                <w:sz w:val="20"/>
              </w:rPr>
            </w:pPr>
            <w:r w:rsidRPr="00ED5BAB">
              <w:rPr>
                <w:sz w:val="20"/>
              </w:rPr>
              <w:t>69</w:t>
            </w:r>
          </w:p>
        </w:tc>
        <w:tc>
          <w:tcPr>
            <w:tcW w:w="1415" w:type="dxa"/>
            <w:shd w:val="clear" w:color="auto" w:fill="FFFFFF"/>
          </w:tcPr>
          <w:p w14:paraId="7DC5C992" w14:textId="77777777" w:rsidR="00ED5BAB" w:rsidRPr="00ED5BAB" w:rsidRDefault="00ED5BAB" w:rsidP="00A70DC3">
            <w:pPr>
              <w:jc w:val="right"/>
              <w:rPr>
                <w:sz w:val="20"/>
              </w:rPr>
            </w:pPr>
            <w:r w:rsidRPr="00ED5BAB">
              <w:rPr>
                <w:sz w:val="20"/>
              </w:rPr>
              <w:t>8,3</w:t>
            </w:r>
          </w:p>
        </w:tc>
        <w:tc>
          <w:tcPr>
            <w:tcW w:w="1545" w:type="dxa"/>
            <w:shd w:val="clear" w:color="auto" w:fill="FFFFFF"/>
          </w:tcPr>
          <w:p w14:paraId="27D2DAB4" w14:textId="77777777" w:rsidR="00ED5BAB" w:rsidRPr="00ED5BAB" w:rsidRDefault="00ED5BAB" w:rsidP="00A70DC3">
            <w:pPr>
              <w:jc w:val="right"/>
              <w:rPr>
                <w:sz w:val="20"/>
              </w:rPr>
            </w:pPr>
            <w:r w:rsidRPr="00ED5BAB">
              <w:rPr>
                <w:sz w:val="20"/>
              </w:rPr>
              <w:t>4,6</w:t>
            </w:r>
          </w:p>
        </w:tc>
      </w:tr>
      <w:tr w:rsidR="00ED5BAB" w:rsidRPr="00ED5BAB" w14:paraId="1CE504C7" w14:textId="77777777" w:rsidTr="00A70DC3">
        <w:trPr>
          <w:trHeight w:val="255"/>
        </w:trPr>
        <w:tc>
          <w:tcPr>
            <w:tcW w:w="5371" w:type="dxa"/>
            <w:shd w:val="clear" w:color="auto" w:fill="DAEEF3"/>
          </w:tcPr>
          <w:p w14:paraId="76504642" w14:textId="77777777" w:rsidR="00ED5BAB" w:rsidRPr="00ED5BAB" w:rsidRDefault="00ED5BAB" w:rsidP="00A70DC3">
            <w:pPr>
              <w:rPr>
                <w:rFonts w:ascii="Cambria" w:hAnsi="Cambria"/>
                <w:b/>
                <w:bCs/>
                <w:sz w:val="20"/>
              </w:rPr>
            </w:pPr>
            <w:r w:rsidRPr="00ED5BAB">
              <w:rPr>
                <w:rFonts w:ascii="Cambria" w:hAnsi="Cambria"/>
                <w:b/>
                <w:bCs/>
                <w:sz w:val="20"/>
              </w:rPr>
              <w:t>Неонатология</w:t>
            </w:r>
          </w:p>
        </w:tc>
        <w:tc>
          <w:tcPr>
            <w:tcW w:w="1576" w:type="dxa"/>
            <w:shd w:val="clear" w:color="auto" w:fill="FFFFFF"/>
          </w:tcPr>
          <w:p w14:paraId="00A4557B" w14:textId="77777777" w:rsidR="00ED5BAB" w:rsidRPr="00ED5BAB" w:rsidRDefault="00ED5BAB" w:rsidP="00A70DC3">
            <w:pPr>
              <w:jc w:val="right"/>
              <w:rPr>
                <w:sz w:val="20"/>
              </w:rPr>
            </w:pPr>
            <w:r w:rsidRPr="00ED5BAB">
              <w:rPr>
                <w:sz w:val="20"/>
              </w:rPr>
              <w:t>23</w:t>
            </w:r>
          </w:p>
        </w:tc>
        <w:tc>
          <w:tcPr>
            <w:tcW w:w="1415" w:type="dxa"/>
            <w:shd w:val="clear" w:color="auto" w:fill="FFFFFF"/>
          </w:tcPr>
          <w:p w14:paraId="3B6FFAC5" w14:textId="77777777" w:rsidR="00ED5BAB" w:rsidRPr="00ED5BAB" w:rsidRDefault="00ED5BAB" w:rsidP="00A70DC3">
            <w:pPr>
              <w:jc w:val="right"/>
              <w:rPr>
                <w:sz w:val="20"/>
              </w:rPr>
            </w:pPr>
            <w:r w:rsidRPr="00ED5BAB">
              <w:rPr>
                <w:sz w:val="20"/>
              </w:rPr>
              <w:t>2,8</w:t>
            </w:r>
          </w:p>
        </w:tc>
        <w:tc>
          <w:tcPr>
            <w:tcW w:w="1545" w:type="dxa"/>
            <w:shd w:val="clear" w:color="auto" w:fill="FFFFFF"/>
          </w:tcPr>
          <w:p w14:paraId="51F41C0D" w14:textId="77777777" w:rsidR="00ED5BAB" w:rsidRPr="00ED5BAB" w:rsidRDefault="00ED5BAB" w:rsidP="00A70DC3">
            <w:pPr>
              <w:jc w:val="right"/>
              <w:rPr>
                <w:sz w:val="20"/>
              </w:rPr>
            </w:pPr>
            <w:r w:rsidRPr="00ED5BAB">
              <w:rPr>
                <w:sz w:val="20"/>
              </w:rPr>
              <w:t>1,5</w:t>
            </w:r>
          </w:p>
        </w:tc>
      </w:tr>
      <w:tr w:rsidR="00ED5BAB" w:rsidRPr="00ED5BAB" w14:paraId="5EDC6C11" w14:textId="77777777" w:rsidTr="00A70DC3">
        <w:trPr>
          <w:trHeight w:val="255"/>
        </w:trPr>
        <w:tc>
          <w:tcPr>
            <w:tcW w:w="5371" w:type="dxa"/>
            <w:shd w:val="clear" w:color="auto" w:fill="DAEEF3"/>
          </w:tcPr>
          <w:p w14:paraId="18F508E8" w14:textId="77777777" w:rsidR="00ED5BAB" w:rsidRPr="00ED5BAB" w:rsidRDefault="00ED5BAB" w:rsidP="00A70DC3">
            <w:pPr>
              <w:rPr>
                <w:rFonts w:ascii="Cambria" w:hAnsi="Cambria"/>
                <w:b/>
                <w:bCs/>
                <w:sz w:val="20"/>
              </w:rPr>
            </w:pPr>
            <w:r w:rsidRPr="00ED5BAB">
              <w:rPr>
                <w:rFonts w:ascii="Cambria" w:hAnsi="Cambria"/>
                <w:b/>
                <w:bCs/>
                <w:sz w:val="20"/>
              </w:rPr>
              <w:t>Хирургия</w:t>
            </w:r>
          </w:p>
        </w:tc>
        <w:tc>
          <w:tcPr>
            <w:tcW w:w="1576" w:type="dxa"/>
            <w:shd w:val="clear" w:color="auto" w:fill="FFFFFF"/>
          </w:tcPr>
          <w:p w14:paraId="0B63721E" w14:textId="77777777" w:rsidR="00ED5BAB" w:rsidRPr="00ED5BAB" w:rsidRDefault="00ED5BAB" w:rsidP="00A70DC3">
            <w:pPr>
              <w:jc w:val="right"/>
              <w:rPr>
                <w:sz w:val="20"/>
              </w:rPr>
            </w:pPr>
            <w:r w:rsidRPr="00ED5BAB">
              <w:rPr>
                <w:sz w:val="20"/>
              </w:rPr>
              <w:t>39</w:t>
            </w:r>
          </w:p>
        </w:tc>
        <w:tc>
          <w:tcPr>
            <w:tcW w:w="1415" w:type="dxa"/>
            <w:shd w:val="clear" w:color="auto" w:fill="FFFFFF"/>
          </w:tcPr>
          <w:p w14:paraId="011DA778" w14:textId="77777777" w:rsidR="00ED5BAB" w:rsidRPr="00ED5BAB" w:rsidRDefault="00ED5BAB" w:rsidP="00A70DC3">
            <w:pPr>
              <w:jc w:val="right"/>
              <w:rPr>
                <w:sz w:val="20"/>
              </w:rPr>
            </w:pPr>
            <w:r w:rsidRPr="00ED5BAB">
              <w:rPr>
                <w:sz w:val="20"/>
              </w:rPr>
              <w:t>4,7</w:t>
            </w:r>
          </w:p>
        </w:tc>
        <w:tc>
          <w:tcPr>
            <w:tcW w:w="1545" w:type="dxa"/>
            <w:shd w:val="clear" w:color="auto" w:fill="FFFFFF"/>
          </w:tcPr>
          <w:p w14:paraId="69AE4D68" w14:textId="77777777" w:rsidR="00ED5BAB" w:rsidRPr="00ED5BAB" w:rsidRDefault="00ED5BAB" w:rsidP="00A70DC3">
            <w:pPr>
              <w:jc w:val="right"/>
              <w:rPr>
                <w:sz w:val="20"/>
              </w:rPr>
            </w:pPr>
            <w:r w:rsidRPr="00ED5BAB">
              <w:rPr>
                <w:sz w:val="20"/>
              </w:rPr>
              <w:t>2,6</w:t>
            </w:r>
          </w:p>
        </w:tc>
      </w:tr>
      <w:tr w:rsidR="00ED5BAB" w:rsidRPr="00ED5BAB" w14:paraId="7FD0515A" w14:textId="77777777" w:rsidTr="00A70DC3">
        <w:trPr>
          <w:trHeight w:val="255"/>
        </w:trPr>
        <w:tc>
          <w:tcPr>
            <w:tcW w:w="5371" w:type="dxa"/>
            <w:shd w:val="clear" w:color="auto" w:fill="DAEEF3"/>
          </w:tcPr>
          <w:p w14:paraId="492AB2F3" w14:textId="77777777" w:rsidR="00ED5BAB" w:rsidRPr="00ED5BAB" w:rsidRDefault="00ED5BAB" w:rsidP="00A70DC3">
            <w:pPr>
              <w:rPr>
                <w:rFonts w:ascii="Cambria" w:hAnsi="Cambria"/>
                <w:b/>
                <w:bCs/>
                <w:sz w:val="20"/>
              </w:rPr>
            </w:pPr>
            <w:r w:rsidRPr="00ED5BAB">
              <w:rPr>
                <w:rFonts w:ascii="Cambria" w:hAnsi="Cambria"/>
                <w:b/>
                <w:bCs/>
                <w:sz w:val="20"/>
              </w:rPr>
              <w:t>Ортопедия и травматология</w:t>
            </w:r>
          </w:p>
        </w:tc>
        <w:tc>
          <w:tcPr>
            <w:tcW w:w="1576" w:type="dxa"/>
            <w:shd w:val="clear" w:color="auto" w:fill="FFFFFF"/>
          </w:tcPr>
          <w:p w14:paraId="061FE7E7" w14:textId="77777777" w:rsidR="00ED5BAB" w:rsidRPr="00ED5BAB" w:rsidRDefault="00ED5BAB" w:rsidP="00A70DC3">
            <w:pPr>
              <w:jc w:val="right"/>
              <w:rPr>
                <w:sz w:val="20"/>
              </w:rPr>
            </w:pPr>
            <w:r w:rsidRPr="00ED5BAB">
              <w:rPr>
                <w:sz w:val="20"/>
              </w:rPr>
              <w:t>18</w:t>
            </w:r>
          </w:p>
        </w:tc>
        <w:tc>
          <w:tcPr>
            <w:tcW w:w="1415" w:type="dxa"/>
            <w:shd w:val="clear" w:color="auto" w:fill="FFFFFF"/>
          </w:tcPr>
          <w:p w14:paraId="1110314F" w14:textId="77777777" w:rsidR="00ED5BAB" w:rsidRPr="00ED5BAB" w:rsidRDefault="00ED5BAB" w:rsidP="00A70DC3">
            <w:pPr>
              <w:jc w:val="right"/>
              <w:rPr>
                <w:sz w:val="20"/>
              </w:rPr>
            </w:pPr>
            <w:r w:rsidRPr="00ED5BAB">
              <w:rPr>
                <w:sz w:val="20"/>
              </w:rPr>
              <w:t>2,2</w:t>
            </w:r>
          </w:p>
        </w:tc>
        <w:tc>
          <w:tcPr>
            <w:tcW w:w="1545" w:type="dxa"/>
            <w:shd w:val="clear" w:color="auto" w:fill="FFFFFF"/>
          </w:tcPr>
          <w:p w14:paraId="35405381" w14:textId="77777777" w:rsidR="00ED5BAB" w:rsidRPr="00ED5BAB" w:rsidRDefault="00ED5BAB" w:rsidP="00A70DC3">
            <w:pPr>
              <w:jc w:val="right"/>
              <w:rPr>
                <w:sz w:val="20"/>
              </w:rPr>
            </w:pPr>
            <w:r w:rsidRPr="00ED5BAB">
              <w:rPr>
                <w:sz w:val="20"/>
              </w:rPr>
              <w:t>1,2</w:t>
            </w:r>
          </w:p>
        </w:tc>
      </w:tr>
      <w:tr w:rsidR="00ED5BAB" w:rsidRPr="00ED5BAB" w14:paraId="2BA19DE9" w14:textId="77777777" w:rsidTr="00A70DC3">
        <w:trPr>
          <w:trHeight w:val="255"/>
        </w:trPr>
        <w:tc>
          <w:tcPr>
            <w:tcW w:w="5371" w:type="dxa"/>
            <w:shd w:val="clear" w:color="auto" w:fill="DAEEF3"/>
          </w:tcPr>
          <w:p w14:paraId="75CDF38F" w14:textId="77777777" w:rsidR="00ED5BAB" w:rsidRPr="00ED5BAB" w:rsidRDefault="00ED5BAB" w:rsidP="00A70DC3">
            <w:pPr>
              <w:rPr>
                <w:rFonts w:ascii="Cambria" w:hAnsi="Cambria"/>
                <w:b/>
                <w:bCs/>
                <w:sz w:val="20"/>
              </w:rPr>
            </w:pPr>
            <w:r w:rsidRPr="00ED5BAB">
              <w:rPr>
                <w:rFonts w:ascii="Cambria" w:hAnsi="Cambria"/>
                <w:b/>
                <w:bCs/>
                <w:sz w:val="20"/>
              </w:rPr>
              <w:t>Урология</w:t>
            </w:r>
          </w:p>
        </w:tc>
        <w:tc>
          <w:tcPr>
            <w:tcW w:w="1576" w:type="dxa"/>
            <w:shd w:val="clear" w:color="auto" w:fill="FFFFFF"/>
          </w:tcPr>
          <w:p w14:paraId="7905BD8A" w14:textId="77777777" w:rsidR="00ED5BAB" w:rsidRPr="00ED5BAB" w:rsidRDefault="00ED5BAB" w:rsidP="00A70DC3">
            <w:pPr>
              <w:jc w:val="right"/>
              <w:rPr>
                <w:sz w:val="20"/>
              </w:rPr>
            </w:pPr>
          </w:p>
        </w:tc>
        <w:tc>
          <w:tcPr>
            <w:tcW w:w="1415" w:type="dxa"/>
            <w:shd w:val="clear" w:color="auto" w:fill="FFFFFF"/>
          </w:tcPr>
          <w:p w14:paraId="6C455C6E" w14:textId="77777777" w:rsidR="00ED5BAB" w:rsidRPr="00ED5BAB" w:rsidRDefault="00ED5BAB" w:rsidP="00A70DC3">
            <w:pPr>
              <w:jc w:val="right"/>
              <w:rPr>
                <w:sz w:val="20"/>
              </w:rPr>
            </w:pPr>
          </w:p>
        </w:tc>
        <w:tc>
          <w:tcPr>
            <w:tcW w:w="1545" w:type="dxa"/>
            <w:shd w:val="clear" w:color="auto" w:fill="FFFFFF"/>
          </w:tcPr>
          <w:p w14:paraId="3BF7C732" w14:textId="77777777" w:rsidR="00ED5BAB" w:rsidRPr="00ED5BAB" w:rsidRDefault="00ED5BAB" w:rsidP="00A70DC3">
            <w:pPr>
              <w:jc w:val="right"/>
              <w:rPr>
                <w:sz w:val="20"/>
              </w:rPr>
            </w:pPr>
          </w:p>
        </w:tc>
      </w:tr>
      <w:tr w:rsidR="00ED5BAB" w:rsidRPr="00ED5BAB" w14:paraId="347F3D2F" w14:textId="77777777" w:rsidTr="00A70DC3">
        <w:trPr>
          <w:trHeight w:val="255"/>
        </w:trPr>
        <w:tc>
          <w:tcPr>
            <w:tcW w:w="5371" w:type="dxa"/>
            <w:shd w:val="clear" w:color="auto" w:fill="DAEEF3"/>
          </w:tcPr>
          <w:p w14:paraId="7233B7D4" w14:textId="77777777" w:rsidR="00ED5BAB" w:rsidRPr="00ED5BAB" w:rsidRDefault="00ED5BAB" w:rsidP="00A70DC3">
            <w:pPr>
              <w:rPr>
                <w:rFonts w:ascii="Cambria" w:hAnsi="Cambria"/>
                <w:b/>
                <w:bCs/>
                <w:sz w:val="20"/>
              </w:rPr>
            </w:pPr>
            <w:r w:rsidRPr="00ED5BAB">
              <w:rPr>
                <w:rFonts w:ascii="Cambria" w:hAnsi="Cambria"/>
                <w:b/>
                <w:bCs/>
                <w:sz w:val="20"/>
              </w:rPr>
              <w:t>Неврохирургия</w:t>
            </w:r>
          </w:p>
        </w:tc>
        <w:tc>
          <w:tcPr>
            <w:tcW w:w="1576" w:type="dxa"/>
            <w:shd w:val="clear" w:color="auto" w:fill="FFFFFF"/>
          </w:tcPr>
          <w:p w14:paraId="45202518" w14:textId="77777777" w:rsidR="00ED5BAB" w:rsidRPr="00ED5BAB" w:rsidRDefault="00ED5BAB" w:rsidP="00A70DC3">
            <w:pPr>
              <w:jc w:val="right"/>
              <w:rPr>
                <w:sz w:val="20"/>
              </w:rPr>
            </w:pPr>
            <w:r w:rsidRPr="00ED5BAB">
              <w:rPr>
                <w:sz w:val="20"/>
              </w:rPr>
              <w:t>10</w:t>
            </w:r>
          </w:p>
        </w:tc>
        <w:tc>
          <w:tcPr>
            <w:tcW w:w="1415" w:type="dxa"/>
            <w:shd w:val="clear" w:color="auto" w:fill="FFFFFF"/>
          </w:tcPr>
          <w:p w14:paraId="7D3BE4E7" w14:textId="77777777" w:rsidR="00ED5BAB" w:rsidRPr="00ED5BAB" w:rsidRDefault="00ED5BAB" w:rsidP="00A70DC3">
            <w:pPr>
              <w:jc w:val="right"/>
              <w:rPr>
                <w:sz w:val="20"/>
              </w:rPr>
            </w:pPr>
            <w:r w:rsidRPr="00ED5BAB">
              <w:rPr>
                <w:sz w:val="20"/>
              </w:rPr>
              <w:t>1,2</w:t>
            </w:r>
          </w:p>
        </w:tc>
        <w:tc>
          <w:tcPr>
            <w:tcW w:w="1545" w:type="dxa"/>
            <w:shd w:val="clear" w:color="auto" w:fill="FFFFFF"/>
          </w:tcPr>
          <w:p w14:paraId="7DC9744A" w14:textId="77777777" w:rsidR="00ED5BAB" w:rsidRPr="00ED5BAB" w:rsidRDefault="00ED5BAB" w:rsidP="00A70DC3">
            <w:pPr>
              <w:jc w:val="right"/>
              <w:rPr>
                <w:sz w:val="20"/>
              </w:rPr>
            </w:pPr>
            <w:r w:rsidRPr="00ED5BAB">
              <w:rPr>
                <w:sz w:val="20"/>
              </w:rPr>
              <w:t>0,6</w:t>
            </w:r>
          </w:p>
        </w:tc>
      </w:tr>
      <w:tr w:rsidR="00ED5BAB" w:rsidRPr="00ED5BAB" w14:paraId="174DF920" w14:textId="77777777" w:rsidTr="00A70DC3">
        <w:trPr>
          <w:trHeight w:val="255"/>
        </w:trPr>
        <w:tc>
          <w:tcPr>
            <w:tcW w:w="5371" w:type="dxa"/>
            <w:shd w:val="clear" w:color="auto" w:fill="DAEEF3"/>
          </w:tcPr>
          <w:p w14:paraId="105B091F" w14:textId="77777777" w:rsidR="00ED5BAB" w:rsidRPr="00ED5BAB" w:rsidRDefault="00ED5BAB" w:rsidP="00A70DC3">
            <w:pPr>
              <w:rPr>
                <w:rFonts w:ascii="Cambria" w:hAnsi="Cambria"/>
                <w:b/>
                <w:bCs/>
                <w:sz w:val="20"/>
              </w:rPr>
            </w:pPr>
            <w:r w:rsidRPr="00ED5BAB">
              <w:rPr>
                <w:rFonts w:ascii="Cambria" w:hAnsi="Cambria"/>
                <w:b/>
                <w:bCs/>
                <w:sz w:val="20"/>
              </w:rPr>
              <w:t>Ушно-носно-гърлени болести</w:t>
            </w:r>
          </w:p>
        </w:tc>
        <w:tc>
          <w:tcPr>
            <w:tcW w:w="1576" w:type="dxa"/>
            <w:shd w:val="clear" w:color="auto" w:fill="FFFFFF"/>
          </w:tcPr>
          <w:p w14:paraId="0F79A3F6" w14:textId="77777777" w:rsidR="00ED5BAB" w:rsidRPr="00ED5BAB" w:rsidRDefault="00ED5BAB" w:rsidP="00A70DC3">
            <w:pPr>
              <w:jc w:val="right"/>
              <w:rPr>
                <w:sz w:val="20"/>
              </w:rPr>
            </w:pPr>
            <w:r w:rsidRPr="00ED5BAB">
              <w:rPr>
                <w:sz w:val="20"/>
              </w:rPr>
              <w:t>5</w:t>
            </w:r>
          </w:p>
        </w:tc>
        <w:tc>
          <w:tcPr>
            <w:tcW w:w="1415" w:type="dxa"/>
            <w:shd w:val="clear" w:color="auto" w:fill="FFFFFF"/>
          </w:tcPr>
          <w:p w14:paraId="4893C299" w14:textId="77777777" w:rsidR="00ED5BAB" w:rsidRPr="00ED5BAB" w:rsidRDefault="00ED5BAB" w:rsidP="00A70DC3">
            <w:pPr>
              <w:jc w:val="right"/>
              <w:rPr>
                <w:sz w:val="20"/>
              </w:rPr>
            </w:pPr>
            <w:r w:rsidRPr="00ED5BAB">
              <w:rPr>
                <w:sz w:val="20"/>
              </w:rPr>
              <w:t>0,6</w:t>
            </w:r>
          </w:p>
        </w:tc>
        <w:tc>
          <w:tcPr>
            <w:tcW w:w="1545" w:type="dxa"/>
            <w:shd w:val="clear" w:color="auto" w:fill="FFFFFF"/>
          </w:tcPr>
          <w:p w14:paraId="679D4431" w14:textId="77777777" w:rsidR="00ED5BAB" w:rsidRPr="00ED5BAB" w:rsidRDefault="00ED5BAB" w:rsidP="00A70DC3">
            <w:pPr>
              <w:jc w:val="right"/>
              <w:rPr>
                <w:sz w:val="20"/>
              </w:rPr>
            </w:pPr>
            <w:r w:rsidRPr="00ED5BAB">
              <w:rPr>
                <w:sz w:val="20"/>
              </w:rPr>
              <w:t>0,3</w:t>
            </w:r>
          </w:p>
        </w:tc>
      </w:tr>
      <w:tr w:rsidR="00ED5BAB" w:rsidRPr="00ED5BAB" w14:paraId="6671F195" w14:textId="77777777" w:rsidTr="00A70DC3">
        <w:trPr>
          <w:trHeight w:val="255"/>
        </w:trPr>
        <w:tc>
          <w:tcPr>
            <w:tcW w:w="5371" w:type="dxa"/>
            <w:shd w:val="clear" w:color="auto" w:fill="DAEEF3"/>
          </w:tcPr>
          <w:p w14:paraId="255AF4A1" w14:textId="77777777" w:rsidR="00ED5BAB" w:rsidRPr="00ED5BAB" w:rsidRDefault="00ED5BAB" w:rsidP="00A70DC3">
            <w:pPr>
              <w:rPr>
                <w:rFonts w:ascii="Cambria" w:hAnsi="Cambria"/>
                <w:b/>
                <w:bCs/>
                <w:sz w:val="20"/>
              </w:rPr>
            </w:pPr>
            <w:r w:rsidRPr="00ED5BAB">
              <w:rPr>
                <w:rFonts w:ascii="Cambria" w:hAnsi="Cambria"/>
                <w:b/>
                <w:bCs/>
                <w:sz w:val="20"/>
              </w:rPr>
              <w:t xml:space="preserve">Очни болести </w:t>
            </w:r>
          </w:p>
        </w:tc>
        <w:tc>
          <w:tcPr>
            <w:tcW w:w="1576" w:type="dxa"/>
            <w:shd w:val="clear" w:color="auto" w:fill="FFFFFF"/>
          </w:tcPr>
          <w:p w14:paraId="2D677A37" w14:textId="77777777" w:rsidR="00ED5BAB" w:rsidRPr="00ED5BAB" w:rsidRDefault="00ED5BAB" w:rsidP="00A70DC3">
            <w:pPr>
              <w:jc w:val="right"/>
              <w:rPr>
                <w:sz w:val="20"/>
              </w:rPr>
            </w:pPr>
          </w:p>
        </w:tc>
        <w:tc>
          <w:tcPr>
            <w:tcW w:w="1415" w:type="dxa"/>
            <w:shd w:val="clear" w:color="auto" w:fill="FFFFFF"/>
          </w:tcPr>
          <w:p w14:paraId="75C84C85" w14:textId="77777777" w:rsidR="00ED5BAB" w:rsidRPr="00ED5BAB" w:rsidRDefault="00ED5BAB" w:rsidP="00A70DC3">
            <w:pPr>
              <w:jc w:val="right"/>
              <w:rPr>
                <w:sz w:val="20"/>
              </w:rPr>
            </w:pPr>
          </w:p>
        </w:tc>
        <w:tc>
          <w:tcPr>
            <w:tcW w:w="1545" w:type="dxa"/>
            <w:shd w:val="clear" w:color="auto" w:fill="FFFFFF"/>
          </w:tcPr>
          <w:p w14:paraId="202C8188" w14:textId="77777777" w:rsidR="00ED5BAB" w:rsidRPr="00ED5BAB" w:rsidRDefault="00ED5BAB" w:rsidP="00A70DC3">
            <w:pPr>
              <w:jc w:val="right"/>
              <w:rPr>
                <w:sz w:val="20"/>
              </w:rPr>
            </w:pPr>
          </w:p>
        </w:tc>
      </w:tr>
      <w:tr w:rsidR="00ED5BAB" w:rsidRPr="00ED5BAB" w14:paraId="0A7DCF9C" w14:textId="77777777" w:rsidTr="00A70DC3">
        <w:trPr>
          <w:trHeight w:val="255"/>
        </w:trPr>
        <w:tc>
          <w:tcPr>
            <w:tcW w:w="5371" w:type="dxa"/>
            <w:shd w:val="clear" w:color="auto" w:fill="DAEEF3"/>
          </w:tcPr>
          <w:p w14:paraId="3C4DBD4B" w14:textId="77777777" w:rsidR="00ED5BAB" w:rsidRPr="00ED5BAB" w:rsidRDefault="00ED5BAB" w:rsidP="00A70DC3">
            <w:pPr>
              <w:rPr>
                <w:rFonts w:ascii="Cambria" w:hAnsi="Cambria"/>
                <w:b/>
                <w:bCs/>
                <w:sz w:val="20"/>
              </w:rPr>
            </w:pPr>
            <w:r w:rsidRPr="00ED5BAB">
              <w:rPr>
                <w:rFonts w:ascii="Cambria" w:hAnsi="Cambria"/>
                <w:b/>
                <w:bCs/>
                <w:sz w:val="20"/>
              </w:rPr>
              <w:t>Гинекология</w:t>
            </w:r>
          </w:p>
        </w:tc>
        <w:tc>
          <w:tcPr>
            <w:tcW w:w="1576" w:type="dxa"/>
            <w:shd w:val="clear" w:color="auto" w:fill="FFFFFF"/>
          </w:tcPr>
          <w:p w14:paraId="0D63A9C3" w14:textId="77777777" w:rsidR="00ED5BAB" w:rsidRPr="00ED5BAB" w:rsidRDefault="00ED5BAB" w:rsidP="00A70DC3">
            <w:pPr>
              <w:jc w:val="right"/>
              <w:rPr>
                <w:sz w:val="20"/>
              </w:rPr>
            </w:pPr>
            <w:r w:rsidRPr="00ED5BAB">
              <w:rPr>
                <w:sz w:val="20"/>
              </w:rPr>
              <w:t>11</w:t>
            </w:r>
          </w:p>
        </w:tc>
        <w:tc>
          <w:tcPr>
            <w:tcW w:w="1415" w:type="dxa"/>
            <w:shd w:val="clear" w:color="auto" w:fill="FFFFFF"/>
          </w:tcPr>
          <w:p w14:paraId="43744434" w14:textId="77777777" w:rsidR="00ED5BAB" w:rsidRPr="00ED5BAB" w:rsidRDefault="00ED5BAB" w:rsidP="00A70DC3">
            <w:pPr>
              <w:jc w:val="right"/>
              <w:rPr>
                <w:sz w:val="20"/>
              </w:rPr>
            </w:pPr>
            <w:r w:rsidRPr="00ED5BAB">
              <w:rPr>
                <w:sz w:val="20"/>
              </w:rPr>
              <w:t>1,3</w:t>
            </w:r>
          </w:p>
        </w:tc>
        <w:tc>
          <w:tcPr>
            <w:tcW w:w="1545" w:type="dxa"/>
            <w:shd w:val="clear" w:color="auto" w:fill="FFFFFF"/>
          </w:tcPr>
          <w:p w14:paraId="5E6958BA" w14:textId="77777777" w:rsidR="00ED5BAB" w:rsidRPr="00ED5BAB" w:rsidRDefault="00ED5BAB" w:rsidP="00A70DC3">
            <w:pPr>
              <w:jc w:val="right"/>
              <w:rPr>
                <w:sz w:val="20"/>
              </w:rPr>
            </w:pPr>
            <w:r w:rsidRPr="00ED5BAB">
              <w:rPr>
                <w:sz w:val="20"/>
              </w:rPr>
              <w:t>0,7</w:t>
            </w:r>
          </w:p>
        </w:tc>
      </w:tr>
      <w:tr w:rsidR="00ED5BAB" w:rsidRPr="00ED5BAB" w14:paraId="195BA283" w14:textId="77777777" w:rsidTr="00A70DC3">
        <w:trPr>
          <w:trHeight w:val="255"/>
        </w:trPr>
        <w:tc>
          <w:tcPr>
            <w:tcW w:w="5371" w:type="dxa"/>
            <w:shd w:val="clear" w:color="auto" w:fill="DAEEF3"/>
          </w:tcPr>
          <w:p w14:paraId="179246B3" w14:textId="77777777" w:rsidR="00ED5BAB" w:rsidRPr="00ED5BAB" w:rsidRDefault="00ED5BAB" w:rsidP="00A70DC3">
            <w:pPr>
              <w:rPr>
                <w:rFonts w:ascii="Cambria" w:hAnsi="Cambria"/>
                <w:b/>
                <w:bCs/>
                <w:sz w:val="20"/>
              </w:rPr>
            </w:pPr>
            <w:r w:rsidRPr="00ED5BAB">
              <w:rPr>
                <w:rFonts w:ascii="Cambria" w:hAnsi="Cambria"/>
                <w:b/>
                <w:bCs/>
                <w:sz w:val="20"/>
              </w:rPr>
              <w:t>Родилни</w:t>
            </w:r>
          </w:p>
        </w:tc>
        <w:tc>
          <w:tcPr>
            <w:tcW w:w="1576" w:type="dxa"/>
            <w:shd w:val="clear" w:color="auto" w:fill="FFFFFF"/>
          </w:tcPr>
          <w:p w14:paraId="61AF0F40" w14:textId="77777777" w:rsidR="00ED5BAB" w:rsidRPr="00ED5BAB" w:rsidRDefault="00ED5BAB" w:rsidP="00A70DC3">
            <w:pPr>
              <w:jc w:val="right"/>
              <w:rPr>
                <w:sz w:val="20"/>
              </w:rPr>
            </w:pPr>
            <w:r w:rsidRPr="00ED5BAB">
              <w:rPr>
                <w:sz w:val="20"/>
              </w:rPr>
              <w:t>18</w:t>
            </w:r>
          </w:p>
        </w:tc>
        <w:tc>
          <w:tcPr>
            <w:tcW w:w="1415" w:type="dxa"/>
            <w:shd w:val="clear" w:color="auto" w:fill="FFFFFF"/>
          </w:tcPr>
          <w:p w14:paraId="13E8FC5E" w14:textId="77777777" w:rsidR="00ED5BAB" w:rsidRPr="00ED5BAB" w:rsidRDefault="00ED5BAB" w:rsidP="00A70DC3">
            <w:pPr>
              <w:jc w:val="right"/>
              <w:rPr>
                <w:sz w:val="20"/>
              </w:rPr>
            </w:pPr>
            <w:r w:rsidRPr="00ED5BAB">
              <w:rPr>
                <w:sz w:val="20"/>
              </w:rPr>
              <w:t>2,2</w:t>
            </w:r>
          </w:p>
        </w:tc>
        <w:tc>
          <w:tcPr>
            <w:tcW w:w="1545" w:type="dxa"/>
            <w:shd w:val="clear" w:color="auto" w:fill="FFFFFF"/>
          </w:tcPr>
          <w:p w14:paraId="6C266E20" w14:textId="77777777" w:rsidR="00ED5BAB" w:rsidRPr="00ED5BAB" w:rsidRDefault="00ED5BAB" w:rsidP="00A70DC3">
            <w:pPr>
              <w:jc w:val="right"/>
              <w:rPr>
                <w:sz w:val="20"/>
              </w:rPr>
            </w:pPr>
            <w:r w:rsidRPr="00ED5BAB">
              <w:rPr>
                <w:sz w:val="20"/>
              </w:rPr>
              <w:t>1,2</w:t>
            </w:r>
          </w:p>
        </w:tc>
      </w:tr>
      <w:tr w:rsidR="00ED5BAB" w:rsidRPr="00ED5BAB" w14:paraId="1B65AEC0" w14:textId="77777777" w:rsidTr="00A70DC3">
        <w:trPr>
          <w:trHeight w:val="255"/>
        </w:trPr>
        <w:tc>
          <w:tcPr>
            <w:tcW w:w="5371" w:type="dxa"/>
            <w:shd w:val="clear" w:color="auto" w:fill="DAEEF3"/>
          </w:tcPr>
          <w:p w14:paraId="6B7629D1" w14:textId="77777777" w:rsidR="00ED5BAB" w:rsidRPr="00ED5BAB" w:rsidRDefault="00ED5BAB" w:rsidP="00A70DC3">
            <w:pPr>
              <w:rPr>
                <w:rFonts w:ascii="Cambria" w:hAnsi="Cambria"/>
                <w:b/>
                <w:bCs/>
                <w:sz w:val="20"/>
              </w:rPr>
            </w:pPr>
            <w:r w:rsidRPr="00ED5BAB">
              <w:rPr>
                <w:rFonts w:ascii="Cambria" w:hAnsi="Cambria"/>
                <w:b/>
                <w:bCs/>
                <w:sz w:val="20"/>
              </w:rPr>
              <w:t>Патологична бременност</w:t>
            </w:r>
          </w:p>
        </w:tc>
        <w:tc>
          <w:tcPr>
            <w:tcW w:w="1576" w:type="dxa"/>
            <w:shd w:val="clear" w:color="auto" w:fill="FFFFFF"/>
          </w:tcPr>
          <w:p w14:paraId="2F2F39E7" w14:textId="77777777" w:rsidR="00ED5BAB" w:rsidRPr="00ED5BAB" w:rsidRDefault="00ED5BAB" w:rsidP="00A70DC3">
            <w:pPr>
              <w:jc w:val="right"/>
              <w:rPr>
                <w:sz w:val="20"/>
              </w:rPr>
            </w:pPr>
            <w:r w:rsidRPr="00ED5BAB">
              <w:rPr>
                <w:sz w:val="20"/>
              </w:rPr>
              <w:t>14</w:t>
            </w:r>
          </w:p>
        </w:tc>
        <w:tc>
          <w:tcPr>
            <w:tcW w:w="1415" w:type="dxa"/>
            <w:shd w:val="clear" w:color="auto" w:fill="FFFFFF"/>
          </w:tcPr>
          <w:p w14:paraId="41CD19E0" w14:textId="77777777" w:rsidR="00ED5BAB" w:rsidRPr="00ED5BAB" w:rsidRDefault="00ED5BAB" w:rsidP="00A70DC3">
            <w:pPr>
              <w:jc w:val="right"/>
              <w:rPr>
                <w:sz w:val="20"/>
              </w:rPr>
            </w:pPr>
            <w:r w:rsidRPr="00ED5BAB">
              <w:rPr>
                <w:sz w:val="20"/>
              </w:rPr>
              <w:t>1,7</w:t>
            </w:r>
          </w:p>
        </w:tc>
        <w:tc>
          <w:tcPr>
            <w:tcW w:w="1545" w:type="dxa"/>
            <w:shd w:val="clear" w:color="auto" w:fill="FFFFFF"/>
          </w:tcPr>
          <w:p w14:paraId="746680BC" w14:textId="77777777" w:rsidR="00ED5BAB" w:rsidRPr="00ED5BAB" w:rsidRDefault="00ED5BAB" w:rsidP="00A70DC3">
            <w:pPr>
              <w:jc w:val="right"/>
              <w:rPr>
                <w:sz w:val="20"/>
              </w:rPr>
            </w:pPr>
            <w:r w:rsidRPr="00ED5BAB">
              <w:rPr>
                <w:sz w:val="20"/>
              </w:rPr>
              <w:t>0,9</w:t>
            </w:r>
          </w:p>
        </w:tc>
      </w:tr>
      <w:tr w:rsidR="00ED5BAB" w:rsidRPr="00ED5BAB" w14:paraId="26C75612" w14:textId="77777777" w:rsidTr="00A70DC3">
        <w:trPr>
          <w:trHeight w:val="255"/>
        </w:trPr>
        <w:tc>
          <w:tcPr>
            <w:tcW w:w="5371" w:type="dxa"/>
            <w:shd w:val="clear" w:color="auto" w:fill="DAEEF3"/>
          </w:tcPr>
          <w:p w14:paraId="26EDB85E" w14:textId="77777777" w:rsidR="00ED5BAB" w:rsidRPr="00ED5BAB" w:rsidRDefault="00ED5BAB" w:rsidP="00A70DC3">
            <w:pPr>
              <w:rPr>
                <w:rFonts w:ascii="Cambria" w:hAnsi="Cambria"/>
                <w:b/>
                <w:bCs/>
                <w:sz w:val="20"/>
              </w:rPr>
            </w:pPr>
            <w:r w:rsidRPr="00ED5BAB">
              <w:rPr>
                <w:rFonts w:ascii="Cambria" w:hAnsi="Cambria"/>
                <w:b/>
                <w:bCs/>
                <w:sz w:val="20"/>
              </w:rPr>
              <w:t>Психиатрични</w:t>
            </w:r>
          </w:p>
        </w:tc>
        <w:tc>
          <w:tcPr>
            <w:tcW w:w="1576" w:type="dxa"/>
            <w:shd w:val="clear" w:color="auto" w:fill="FFFFFF"/>
          </w:tcPr>
          <w:p w14:paraId="08C6C5F8" w14:textId="77777777" w:rsidR="00ED5BAB" w:rsidRPr="00ED5BAB" w:rsidRDefault="00ED5BAB" w:rsidP="00A70DC3">
            <w:pPr>
              <w:jc w:val="right"/>
              <w:rPr>
                <w:b/>
                <w:sz w:val="20"/>
              </w:rPr>
            </w:pPr>
            <w:r w:rsidRPr="00ED5BAB">
              <w:rPr>
                <w:b/>
                <w:sz w:val="20"/>
              </w:rPr>
              <w:t>175</w:t>
            </w:r>
          </w:p>
        </w:tc>
        <w:tc>
          <w:tcPr>
            <w:tcW w:w="1415" w:type="dxa"/>
            <w:shd w:val="clear" w:color="auto" w:fill="FFFFFF"/>
          </w:tcPr>
          <w:p w14:paraId="4CA56A13" w14:textId="77777777" w:rsidR="00ED5BAB" w:rsidRPr="00ED5BAB" w:rsidRDefault="00ED5BAB" w:rsidP="00A70DC3">
            <w:pPr>
              <w:jc w:val="right"/>
              <w:rPr>
                <w:b/>
                <w:sz w:val="20"/>
              </w:rPr>
            </w:pPr>
            <w:r w:rsidRPr="00ED5BAB">
              <w:rPr>
                <w:b/>
                <w:sz w:val="20"/>
              </w:rPr>
              <w:t>21,2</w:t>
            </w:r>
          </w:p>
        </w:tc>
        <w:tc>
          <w:tcPr>
            <w:tcW w:w="1545" w:type="dxa"/>
            <w:shd w:val="clear" w:color="auto" w:fill="FFFFFF"/>
          </w:tcPr>
          <w:p w14:paraId="00E3307A" w14:textId="77777777" w:rsidR="00ED5BAB" w:rsidRPr="00ED5BAB" w:rsidRDefault="00ED5BAB" w:rsidP="00A70DC3">
            <w:pPr>
              <w:jc w:val="right"/>
              <w:rPr>
                <w:b/>
                <w:sz w:val="20"/>
              </w:rPr>
            </w:pPr>
            <w:r w:rsidRPr="00ED5BAB">
              <w:rPr>
                <w:b/>
                <w:sz w:val="20"/>
              </w:rPr>
              <w:t>11,8</w:t>
            </w:r>
          </w:p>
        </w:tc>
      </w:tr>
      <w:tr w:rsidR="00ED5BAB" w:rsidRPr="00ED5BAB" w14:paraId="355A1D92" w14:textId="77777777" w:rsidTr="00A70DC3">
        <w:trPr>
          <w:trHeight w:val="255"/>
        </w:trPr>
        <w:tc>
          <w:tcPr>
            <w:tcW w:w="5371" w:type="dxa"/>
            <w:shd w:val="clear" w:color="auto" w:fill="DAEEF3"/>
          </w:tcPr>
          <w:p w14:paraId="483DA849" w14:textId="77777777" w:rsidR="00ED5BAB" w:rsidRPr="00ED5BAB" w:rsidRDefault="00ED5BAB" w:rsidP="00A70DC3">
            <w:pPr>
              <w:rPr>
                <w:rFonts w:ascii="Cambria" w:hAnsi="Cambria"/>
                <w:b/>
                <w:bCs/>
                <w:sz w:val="20"/>
                <w:lang w:val="ru-RU"/>
              </w:rPr>
            </w:pPr>
            <w:r w:rsidRPr="00ED5BAB">
              <w:rPr>
                <w:rFonts w:ascii="Cambria" w:hAnsi="Cambria"/>
                <w:b/>
                <w:bCs/>
                <w:sz w:val="20"/>
                <w:lang w:val="ru-RU"/>
              </w:rPr>
              <w:t>Физикална и рехабилитационна медицина</w:t>
            </w:r>
          </w:p>
        </w:tc>
        <w:tc>
          <w:tcPr>
            <w:tcW w:w="1576" w:type="dxa"/>
            <w:shd w:val="clear" w:color="auto" w:fill="FFFFFF"/>
          </w:tcPr>
          <w:p w14:paraId="006DE342" w14:textId="77777777" w:rsidR="00ED5BAB" w:rsidRPr="00ED5BAB" w:rsidRDefault="00ED5BAB" w:rsidP="00A70DC3">
            <w:pPr>
              <w:jc w:val="right"/>
              <w:rPr>
                <w:b/>
                <w:sz w:val="20"/>
              </w:rPr>
            </w:pPr>
            <w:r w:rsidRPr="00ED5BAB">
              <w:rPr>
                <w:b/>
                <w:sz w:val="20"/>
              </w:rPr>
              <w:t>201</w:t>
            </w:r>
          </w:p>
        </w:tc>
        <w:tc>
          <w:tcPr>
            <w:tcW w:w="1415" w:type="dxa"/>
            <w:shd w:val="clear" w:color="auto" w:fill="FFFFFF"/>
          </w:tcPr>
          <w:p w14:paraId="12B417F9" w14:textId="77777777" w:rsidR="00ED5BAB" w:rsidRPr="00ED5BAB" w:rsidRDefault="00ED5BAB" w:rsidP="00A70DC3">
            <w:pPr>
              <w:jc w:val="right"/>
              <w:rPr>
                <w:b/>
                <w:sz w:val="20"/>
              </w:rPr>
            </w:pPr>
            <w:r w:rsidRPr="00ED5BAB">
              <w:rPr>
                <w:b/>
                <w:sz w:val="20"/>
              </w:rPr>
              <w:t>24,3</w:t>
            </w:r>
          </w:p>
        </w:tc>
        <w:tc>
          <w:tcPr>
            <w:tcW w:w="1545" w:type="dxa"/>
            <w:shd w:val="clear" w:color="auto" w:fill="FFFFFF"/>
          </w:tcPr>
          <w:p w14:paraId="22085964" w14:textId="77777777" w:rsidR="00ED5BAB" w:rsidRPr="00ED5BAB" w:rsidRDefault="00ED5BAB" w:rsidP="00A70DC3">
            <w:pPr>
              <w:jc w:val="right"/>
              <w:rPr>
                <w:b/>
                <w:sz w:val="20"/>
                <w:highlight w:val="lightGray"/>
              </w:rPr>
            </w:pPr>
            <w:r w:rsidRPr="00ED5BAB">
              <w:rPr>
                <w:b/>
                <w:sz w:val="20"/>
                <w:highlight w:val="lightGray"/>
              </w:rPr>
              <w:t>13,6</w:t>
            </w:r>
          </w:p>
        </w:tc>
      </w:tr>
      <w:tr w:rsidR="00ED5BAB" w:rsidRPr="00ED5BAB" w14:paraId="301FDB5A" w14:textId="77777777" w:rsidTr="00A70DC3">
        <w:trPr>
          <w:trHeight w:val="255"/>
        </w:trPr>
        <w:tc>
          <w:tcPr>
            <w:tcW w:w="5371" w:type="dxa"/>
            <w:shd w:val="clear" w:color="auto" w:fill="DAEEF3"/>
          </w:tcPr>
          <w:p w14:paraId="5D2D29C4" w14:textId="77777777" w:rsidR="00ED5BAB" w:rsidRPr="00ED5BAB" w:rsidRDefault="00ED5BAB" w:rsidP="00A70DC3">
            <w:pPr>
              <w:rPr>
                <w:rFonts w:ascii="Cambria" w:hAnsi="Cambria"/>
                <w:b/>
                <w:bCs/>
                <w:sz w:val="20"/>
              </w:rPr>
            </w:pPr>
            <w:r w:rsidRPr="00ED5BAB">
              <w:rPr>
                <w:rFonts w:ascii="Cambria" w:hAnsi="Cambria"/>
                <w:b/>
                <w:bCs/>
                <w:sz w:val="20"/>
              </w:rPr>
              <w:t>Дългосрочни грижи</w:t>
            </w:r>
          </w:p>
        </w:tc>
        <w:tc>
          <w:tcPr>
            <w:tcW w:w="1576" w:type="dxa"/>
            <w:shd w:val="clear" w:color="auto" w:fill="FFFFFF"/>
          </w:tcPr>
          <w:p w14:paraId="28A81D7B" w14:textId="77777777" w:rsidR="00ED5BAB" w:rsidRPr="00ED5BAB" w:rsidRDefault="00ED5BAB" w:rsidP="00A70DC3">
            <w:pPr>
              <w:jc w:val="right"/>
              <w:rPr>
                <w:b/>
                <w:sz w:val="20"/>
              </w:rPr>
            </w:pPr>
            <w:r w:rsidRPr="00ED5BAB">
              <w:rPr>
                <w:b/>
                <w:sz w:val="20"/>
              </w:rPr>
              <w:t>32</w:t>
            </w:r>
          </w:p>
        </w:tc>
        <w:tc>
          <w:tcPr>
            <w:tcW w:w="1415" w:type="dxa"/>
            <w:shd w:val="clear" w:color="auto" w:fill="FFFFFF"/>
          </w:tcPr>
          <w:p w14:paraId="547FCE99" w14:textId="77777777" w:rsidR="00ED5BAB" w:rsidRPr="00ED5BAB" w:rsidRDefault="00ED5BAB" w:rsidP="00A70DC3">
            <w:pPr>
              <w:jc w:val="right"/>
              <w:rPr>
                <w:b/>
                <w:sz w:val="20"/>
              </w:rPr>
            </w:pPr>
            <w:r w:rsidRPr="00ED5BAB">
              <w:rPr>
                <w:b/>
                <w:sz w:val="20"/>
              </w:rPr>
              <w:t>3,8</w:t>
            </w:r>
          </w:p>
        </w:tc>
        <w:tc>
          <w:tcPr>
            <w:tcW w:w="1545" w:type="dxa"/>
            <w:shd w:val="clear" w:color="auto" w:fill="FFFFFF"/>
          </w:tcPr>
          <w:p w14:paraId="4625B865" w14:textId="77777777" w:rsidR="00ED5BAB" w:rsidRPr="00ED5BAB" w:rsidRDefault="00ED5BAB" w:rsidP="00A70DC3">
            <w:pPr>
              <w:jc w:val="right"/>
              <w:rPr>
                <w:b/>
                <w:sz w:val="20"/>
              </w:rPr>
            </w:pPr>
            <w:r w:rsidRPr="00ED5BAB">
              <w:rPr>
                <w:b/>
                <w:sz w:val="20"/>
              </w:rPr>
              <w:t>2,1</w:t>
            </w:r>
          </w:p>
        </w:tc>
      </w:tr>
    </w:tbl>
    <w:p w14:paraId="512ECB4F" w14:textId="77777777" w:rsidR="00ED5BAB" w:rsidRPr="00ED5BAB" w:rsidRDefault="00ED5BAB" w:rsidP="00ED5BAB">
      <w:pPr>
        <w:pStyle w:val="xl33"/>
        <w:pBdr>
          <w:left w:val="none" w:sz="0" w:space="0" w:color="auto"/>
          <w:right w:val="none" w:sz="0" w:space="0" w:color="auto"/>
        </w:pBdr>
        <w:spacing w:before="0" w:beforeAutospacing="0" w:after="0" w:afterAutospacing="0"/>
        <w:jc w:val="center"/>
        <w:textAlignment w:val="auto"/>
        <w:rPr>
          <w:rFonts w:ascii="Times New Roman" w:hAnsi="Times New Roman" w:cs="Times New Roman"/>
          <w:b/>
          <w:bCs/>
          <w:sz w:val="20"/>
          <w:szCs w:val="20"/>
          <w:lang w:val="bg-BG"/>
        </w:rPr>
      </w:pPr>
    </w:p>
    <w:bookmarkEnd w:id="7"/>
    <w:bookmarkEnd w:id="8"/>
    <w:p w14:paraId="0B3A77B5" w14:textId="77777777" w:rsidR="00ED5BAB" w:rsidRPr="00ED5BAB" w:rsidRDefault="00ED5BAB" w:rsidP="00ED5BAB">
      <w:pPr>
        <w:tabs>
          <w:tab w:val="num" w:pos="0"/>
        </w:tabs>
        <w:jc w:val="both"/>
        <w:rPr>
          <w:i/>
          <w:sz w:val="20"/>
        </w:rPr>
      </w:pPr>
      <w:r w:rsidRPr="00ED5BAB">
        <w:rPr>
          <w:b/>
          <w:i/>
          <w:sz w:val="20"/>
        </w:rPr>
        <w:t>Забележка</w:t>
      </w:r>
      <w:r w:rsidRPr="00ED5BAB">
        <w:rPr>
          <w:i/>
          <w:sz w:val="20"/>
        </w:rPr>
        <w:t xml:space="preserve">: Данните се вземат след обработка на годишните отчети за болнична помощ Отразява се действителния брой легла към 31.12.(кол.1 от раздел </w:t>
      </w:r>
      <w:r w:rsidRPr="00ED5BAB">
        <w:rPr>
          <w:i/>
          <w:sz w:val="20"/>
          <w:lang w:val="en-US"/>
        </w:rPr>
        <w:t>V</w:t>
      </w:r>
      <w:r w:rsidRPr="00ED5BAB">
        <w:rPr>
          <w:i/>
          <w:sz w:val="20"/>
        </w:rPr>
        <w:t>, т.1</w:t>
      </w:r>
      <w:r w:rsidRPr="00ED5BAB">
        <w:rPr>
          <w:i/>
          <w:sz w:val="20"/>
          <w:lang w:val="ru-RU"/>
        </w:rPr>
        <w:t>)</w:t>
      </w:r>
      <w:r w:rsidRPr="00ED5BAB">
        <w:rPr>
          <w:i/>
          <w:sz w:val="20"/>
        </w:rPr>
        <w:t xml:space="preserve"> от  статистически формуляр „З”-365 Б. Следва да има равенство с броя на леглата, отразени в  таблицата „Лечебни заведения към 31.12.2022 г.”</w:t>
      </w:r>
    </w:p>
    <w:p w14:paraId="5D0F24B5" w14:textId="77777777" w:rsidR="00ED5BAB" w:rsidRPr="00ED5BAB" w:rsidRDefault="00ED5BAB" w:rsidP="00ED5BAB">
      <w:pPr>
        <w:jc w:val="both"/>
        <w:rPr>
          <w:sz w:val="20"/>
        </w:rPr>
      </w:pPr>
    </w:p>
    <w:p w14:paraId="2900184F" w14:textId="77777777" w:rsidR="00ED5BAB" w:rsidRPr="00ED5BAB" w:rsidRDefault="00ED5BAB" w:rsidP="00ED5BAB">
      <w:pPr>
        <w:jc w:val="both"/>
        <w:rPr>
          <w:color w:val="FF0000"/>
          <w:sz w:val="20"/>
        </w:rPr>
      </w:pPr>
    </w:p>
    <w:p w14:paraId="03B15F67" w14:textId="77777777" w:rsidR="00ED5BAB" w:rsidRPr="00ED5BAB" w:rsidRDefault="00ED5BAB" w:rsidP="00ED5BAB">
      <w:pPr>
        <w:ind w:left="360"/>
        <w:jc w:val="both"/>
        <w:rPr>
          <w:color w:val="FF0000"/>
          <w:sz w:val="20"/>
        </w:rPr>
      </w:pPr>
    </w:p>
    <w:p w14:paraId="46A59795" w14:textId="77777777" w:rsidR="00ED5BAB" w:rsidRPr="00ED5BAB" w:rsidRDefault="00ED5BAB" w:rsidP="008D18CB">
      <w:pPr>
        <w:widowControl/>
        <w:numPr>
          <w:ilvl w:val="0"/>
          <w:numId w:val="60"/>
        </w:numPr>
        <w:jc w:val="both"/>
        <w:rPr>
          <w:b/>
          <w:bCs/>
          <w:sz w:val="20"/>
          <w:lang w:val="ru-RU"/>
        </w:rPr>
      </w:pPr>
      <w:r w:rsidRPr="00ED5BAB">
        <w:rPr>
          <w:b/>
          <w:bCs/>
          <w:sz w:val="20"/>
          <w:lang w:val="ru-RU"/>
        </w:rPr>
        <w:t>Дейност на стационарите на болничните лечебни заведения за 2022 г.</w:t>
      </w:r>
    </w:p>
    <w:p w14:paraId="59B50C90" w14:textId="77777777" w:rsidR="00ED5BAB" w:rsidRPr="00ED5BAB" w:rsidRDefault="00ED5BAB" w:rsidP="00ED5BAB">
      <w:pPr>
        <w:ind w:left="360"/>
        <w:jc w:val="center"/>
        <w:rPr>
          <w:sz w:val="20"/>
        </w:rPr>
      </w:pPr>
    </w:p>
    <w:tbl>
      <w:tblPr>
        <w:tblpPr w:leftFromText="141" w:rightFromText="141" w:vertAnchor="text" w:horzAnchor="margin" w:tblpX="-719" w:tblpY="30"/>
        <w:tblW w:w="10254"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FFFFFF"/>
        <w:tblLayout w:type="fixed"/>
        <w:tblLook w:val="0000" w:firstRow="0" w:lastRow="0" w:firstColumn="0" w:lastColumn="0" w:noHBand="0" w:noVBand="0"/>
      </w:tblPr>
      <w:tblGrid>
        <w:gridCol w:w="2064"/>
        <w:gridCol w:w="791"/>
        <w:gridCol w:w="856"/>
        <w:gridCol w:w="792"/>
        <w:gridCol w:w="850"/>
        <w:gridCol w:w="851"/>
        <w:gridCol w:w="992"/>
        <w:gridCol w:w="824"/>
        <w:gridCol w:w="659"/>
        <w:gridCol w:w="824"/>
        <w:gridCol w:w="751"/>
      </w:tblGrid>
      <w:tr w:rsidR="00ED5BAB" w:rsidRPr="00ED5BAB" w14:paraId="286F322E" w14:textId="77777777" w:rsidTr="00A70DC3">
        <w:trPr>
          <w:trHeight w:val="214"/>
        </w:trPr>
        <w:tc>
          <w:tcPr>
            <w:tcW w:w="2064" w:type="dxa"/>
            <w:vMerge w:val="restart"/>
            <w:tcBorders>
              <w:top w:val="single" w:sz="8" w:space="0" w:color="4BACC6"/>
              <w:left w:val="single" w:sz="8" w:space="0" w:color="4BACC6"/>
              <w:bottom w:val="single" w:sz="8" w:space="0" w:color="4BACC6"/>
              <w:right w:val="single" w:sz="8" w:space="0" w:color="4BACC6"/>
            </w:tcBorders>
            <w:shd w:val="clear" w:color="auto" w:fill="DAEEF3"/>
          </w:tcPr>
          <w:p w14:paraId="11AFDD90" w14:textId="77777777" w:rsidR="00ED5BAB" w:rsidRPr="00ED5BAB" w:rsidRDefault="00ED5BAB" w:rsidP="00A70DC3">
            <w:pPr>
              <w:jc w:val="center"/>
              <w:rPr>
                <w:sz w:val="20"/>
                <w:lang w:val="ru-RU"/>
              </w:rPr>
            </w:pPr>
            <w:r w:rsidRPr="00ED5BAB">
              <w:rPr>
                <w:sz w:val="20"/>
                <w:lang w:val="ru-RU"/>
              </w:rPr>
              <w:t>Видове заведения</w:t>
            </w:r>
          </w:p>
        </w:tc>
        <w:tc>
          <w:tcPr>
            <w:tcW w:w="8190" w:type="dxa"/>
            <w:gridSpan w:val="10"/>
            <w:tcBorders>
              <w:top w:val="single" w:sz="8" w:space="0" w:color="4BACC6"/>
              <w:left w:val="single" w:sz="8" w:space="0" w:color="4BACC6"/>
              <w:bottom w:val="single" w:sz="8" w:space="0" w:color="4BACC6"/>
              <w:right w:val="single" w:sz="8" w:space="0" w:color="4BACC6"/>
            </w:tcBorders>
            <w:shd w:val="clear" w:color="auto" w:fill="DAEEF3"/>
          </w:tcPr>
          <w:p w14:paraId="22D38A59" w14:textId="77777777" w:rsidR="00ED5BAB" w:rsidRPr="00ED5BAB" w:rsidRDefault="00ED5BAB" w:rsidP="00A70DC3">
            <w:pPr>
              <w:jc w:val="center"/>
              <w:rPr>
                <w:b/>
                <w:sz w:val="20"/>
              </w:rPr>
            </w:pPr>
            <w:r w:rsidRPr="00ED5BAB">
              <w:rPr>
                <w:b/>
                <w:sz w:val="20"/>
                <w:lang w:val="ru-RU"/>
              </w:rPr>
              <w:t>2022 г.</w:t>
            </w:r>
          </w:p>
        </w:tc>
      </w:tr>
      <w:tr w:rsidR="00ED5BAB" w:rsidRPr="00ED5BAB" w14:paraId="5058FE54" w14:textId="77777777" w:rsidTr="00A70DC3">
        <w:trPr>
          <w:trHeight w:val="137"/>
        </w:trPr>
        <w:tc>
          <w:tcPr>
            <w:tcW w:w="2064" w:type="dxa"/>
            <w:vMerge/>
            <w:tcBorders>
              <w:top w:val="single" w:sz="8" w:space="0" w:color="4BACC6"/>
              <w:left w:val="single" w:sz="8" w:space="0" w:color="4BACC6"/>
              <w:bottom w:val="single" w:sz="8" w:space="0" w:color="4BACC6"/>
              <w:right w:val="single" w:sz="8" w:space="0" w:color="4BACC6"/>
            </w:tcBorders>
            <w:shd w:val="clear" w:color="auto" w:fill="DAEEF3"/>
          </w:tcPr>
          <w:p w14:paraId="4CE4CAE1" w14:textId="77777777" w:rsidR="00ED5BAB" w:rsidRPr="00ED5BAB" w:rsidRDefault="00ED5BAB" w:rsidP="00A70DC3">
            <w:pPr>
              <w:rPr>
                <w:sz w:val="20"/>
                <w:lang w:val="ru-RU"/>
              </w:rPr>
            </w:pPr>
          </w:p>
        </w:tc>
        <w:tc>
          <w:tcPr>
            <w:tcW w:w="791" w:type="dxa"/>
            <w:tcBorders>
              <w:top w:val="single" w:sz="8" w:space="0" w:color="4BACC6"/>
              <w:left w:val="single" w:sz="8" w:space="0" w:color="4BACC6"/>
              <w:bottom w:val="single" w:sz="8" w:space="0" w:color="4BACC6"/>
              <w:right w:val="single" w:sz="8" w:space="0" w:color="4BACC6"/>
            </w:tcBorders>
            <w:shd w:val="clear" w:color="auto" w:fill="DAEEF3"/>
          </w:tcPr>
          <w:p w14:paraId="0047EE1D" w14:textId="77777777" w:rsidR="00ED5BAB" w:rsidRPr="00ED5BAB" w:rsidRDefault="00ED5BAB" w:rsidP="00A70DC3">
            <w:pPr>
              <w:jc w:val="center"/>
              <w:rPr>
                <w:sz w:val="20"/>
                <w:lang w:val="ru-RU"/>
              </w:rPr>
            </w:pPr>
            <w:r w:rsidRPr="00ED5BAB">
              <w:rPr>
                <w:sz w:val="20"/>
                <w:lang w:val="ru-RU"/>
              </w:rPr>
              <w:t>Легла (средногодишен брой )</w:t>
            </w:r>
          </w:p>
        </w:tc>
        <w:tc>
          <w:tcPr>
            <w:tcW w:w="856" w:type="dxa"/>
            <w:tcBorders>
              <w:top w:val="single" w:sz="8" w:space="0" w:color="4BACC6"/>
              <w:left w:val="single" w:sz="8" w:space="0" w:color="4BACC6"/>
              <w:bottom w:val="single" w:sz="8" w:space="0" w:color="4BACC6"/>
              <w:right w:val="single" w:sz="8" w:space="0" w:color="4BACC6"/>
            </w:tcBorders>
            <w:shd w:val="clear" w:color="auto" w:fill="DAEEF3"/>
          </w:tcPr>
          <w:p w14:paraId="62866FE0" w14:textId="77777777" w:rsidR="00ED5BAB" w:rsidRPr="00ED5BAB" w:rsidRDefault="00ED5BAB" w:rsidP="00A70DC3">
            <w:pPr>
              <w:jc w:val="center"/>
              <w:rPr>
                <w:sz w:val="20"/>
              </w:rPr>
            </w:pPr>
            <w:r w:rsidRPr="00ED5BAB">
              <w:rPr>
                <w:sz w:val="20"/>
              </w:rPr>
              <w:t>Постъпили болни</w:t>
            </w:r>
          </w:p>
        </w:tc>
        <w:tc>
          <w:tcPr>
            <w:tcW w:w="792" w:type="dxa"/>
            <w:tcBorders>
              <w:top w:val="single" w:sz="8" w:space="0" w:color="4BACC6"/>
              <w:left w:val="single" w:sz="8" w:space="0" w:color="4BACC6"/>
              <w:bottom w:val="single" w:sz="8" w:space="0" w:color="4BACC6"/>
              <w:right w:val="single" w:sz="8" w:space="0" w:color="4BACC6"/>
            </w:tcBorders>
            <w:shd w:val="clear" w:color="auto" w:fill="DAEEF3"/>
          </w:tcPr>
          <w:p w14:paraId="5A7EDE0F" w14:textId="77777777" w:rsidR="00ED5BAB" w:rsidRPr="00ED5BAB" w:rsidRDefault="00ED5BAB" w:rsidP="00A70DC3">
            <w:pPr>
              <w:jc w:val="center"/>
              <w:rPr>
                <w:sz w:val="20"/>
              </w:rPr>
            </w:pPr>
            <w:r w:rsidRPr="00ED5BAB">
              <w:rPr>
                <w:sz w:val="20"/>
              </w:rPr>
              <w:t>Изписани болни</w:t>
            </w:r>
          </w:p>
        </w:tc>
        <w:tc>
          <w:tcPr>
            <w:tcW w:w="850" w:type="dxa"/>
            <w:tcBorders>
              <w:top w:val="single" w:sz="8" w:space="0" w:color="4BACC6"/>
              <w:left w:val="single" w:sz="8" w:space="0" w:color="4BACC6"/>
              <w:bottom w:val="single" w:sz="8" w:space="0" w:color="4BACC6"/>
              <w:right w:val="single" w:sz="8" w:space="0" w:color="4BACC6"/>
            </w:tcBorders>
            <w:shd w:val="clear" w:color="auto" w:fill="DAEEF3"/>
          </w:tcPr>
          <w:p w14:paraId="5019CD13" w14:textId="77777777" w:rsidR="00ED5BAB" w:rsidRPr="00ED5BAB" w:rsidRDefault="00ED5BAB" w:rsidP="00A70DC3">
            <w:pPr>
              <w:jc w:val="center"/>
              <w:rPr>
                <w:sz w:val="20"/>
              </w:rPr>
            </w:pPr>
            <w:r w:rsidRPr="00ED5BAB">
              <w:rPr>
                <w:sz w:val="20"/>
              </w:rPr>
              <w:t>Умрели</w:t>
            </w:r>
          </w:p>
        </w:tc>
        <w:tc>
          <w:tcPr>
            <w:tcW w:w="851" w:type="dxa"/>
            <w:tcBorders>
              <w:top w:val="single" w:sz="8" w:space="0" w:color="4BACC6"/>
              <w:left w:val="single" w:sz="8" w:space="0" w:color="4BACC6"/>
              <w:bottom w:val="single" w:sz="8" w:space="0" w:color="4BACC6"/>
              <w:right w:val="single" w:sz="8" w:space="0" w:color="4BACC6"/>
            </w:tcBorders>
            <w:shd w:val="clear" w:color="auto" w:fill="DAEEF3"/>
          </w:tcPr>
          <w:p w14:paraId="08DD33C3" w14:textId="77777777" w:rsidR="00ED5BAB" w:rsidRPr="00ED5BAB" w:rsidRDefault="00ED5BAB" w:rsidP="00A70DC3">
            <w:pPr>
              <w:jc w:val="center"/>
              <w:rPr>
                <w:sz w:val="20"/>
              </w:rPr>
            </w:pPr>
            <w:r w:rsidRPr="00ED5BAB">
              <w:rPr>
                <w:sz w:val="20"/>
              </w:rPr>
              <w:t>Преминали болни</w:t>
            </w:r>
          </w:p>
        </w:tc>
        <w:tc>
          <w:tcPr>
            <w:tcW w:w="992" w:type="dxa"/>
            <w:tcBorders>
              <w:top w:val="single" w:sz="8" w:space="0" w:color="4BACC6"/>
              <w:left w:val="single" w:sz="8" w:space="0" w:color="4BACC6"/>
              <w:bottom w:val="single" w:sz="8" w:space="0" w:color="4BACC6"/>
              <w:right w:val="single" w:sz="8" w:space="0" w:color="4BACC6"/>
            </w:tcBorders>
            <w:shd w:val="clear" w:color="auto" w:fill="DAEEF3"/>
          </w:tcPr>
          <w:p w14:paraId="29177BDC" w14:textId="77777777" w:rsidR="00ED5BAB" w:rsidRPr="00ED5BAB" w:rsidRDefault="00ED5BAB" w:rsidP="00A70DC3">
            <w:pPr>
              <w:jc w:val="center"/>
              <w:rPr>
                <w:sz w:val="20"/>
              </w:rPr>
            </w:pPr>
            <w:r w:rsidRPr="00ED5BAB">
              <w:rPr>
                <w:sz w:val="20"/>
              </w:rPr>
              <w:t>Проведе-ни леглодни</w:t>
            </w:r>
          </w:p>
        </w:tc>
        <w:tc>
          <w:tcPr>
            <w:tcW w:w="824" w:type="dxa"/>
            <w:tcBorders>
              <w:top w:val="single" w:sz="8" w:space="0" w:color="4BACC6"/>
              <w:left w:val="single" w:sz="8" w:space="0" w:color="4BACC6"/>
              <w:bottom w:val="single" w:sz="8" w:space="0" w:color="4BACC6"/>
              <w:right w:val="single" w:sz="8" w:space="0" w:color="4BACC6"/>
            </w:tcBorders>
            <w:shd w:val="clear" w:color="auto" w:fill="DAEEF3"/>
          </w:tcPr>
          <w:p w14:paraId="04F76D5C" w14:textId="77777777" w:rsidR="00ED5BAB" w:rsidRPr="00ED5BAB" w:rsidRDefault="00ED5BAB" w:rsidP="00A70DC3">
            <w:pPr>
              <w:jc w:val="center"/>
              <w:rPr>
                <w:sz w:val="20"/>
              </w:rPr>
            </w:pPr>
            <w:r w:rsidRPr="00ED5BAB">
              <w:rPr>
                <w:sz w:val="20"/>
              </w:rPr>
              <w:t>Използваемост на леглата (дни)</w:t>
            </w:r>
          </w:p>
        </w:tc>
        <w:tc>
          <w:tcPr>
            <w:tcW w:w="659" w:type="dxa"/>
            <w:tcBorders>
              <w:top w:val="single" w:sz="8" w:space="0" w:color="4BACC6"/>
              <w:left w:val="single" w:sz="8" w:space="0" w:color="4BACC6"/>
              <w:bottom w:val="single" w:sz="8" w:space="0" w:color="4BACC6"/>
              <w:right w:val="single" w:sz="8" w:space="0" w:color="4BACC6"/>
            </w:tcBorders>
            <w:shd w:val="clear" w:color="auto" w:fill="DAEEF3"/>
          </w:tcPr>
          <w:p w14:paraId="232B0C02" w14:textId="77777777" w:rsidR="00ED5BAB" w:rsidRPr="00ED5BAB" w:rsidRDefault="00ED5BAB" w:rsidP="00A70DC3">
            <w:pPr>
              <w:jc w:val="center"/>
              <w:rPr>
                <w:sz w:val="20"/>
              </w:rPr>
            </w:pPr>
            <w:r w:rsidRPr="00ED5BAB">
              <w:rPr>
                <w:sz w:val="20"/>
              </w:rPr>
              <w:t>Оборот на леглата</w:t>
            </w:r>
          </w:p>
        </w:tc>
        <w:tc>
          <w:tcPr>
            <w:tcW w:w="824" w:type="dxa"/>
            <w:tcBorders>
              <w:top w:val="single" w:sz="8" w:space="0" w:color="4BACC6"/>
              <w:left w:val="single" w:sz="8" w:space="0" w:color="4BACC6"/>
              <w:bottom w:val="single" w:sz="8" w:space="0" w:color="4BACC6"/>
              <w:right w:val="single" w:sz="8" w:space="0" w:color="4BACC6"/>
            </w:tcBorders>
            <w:shd w:val="clear" w:color="auto" w:fill="DAEEF3"/>
          </w:tcPr>
          <w:p w14:paraId="45787B4C" w14:textId="77777777" w:rsidR="00ED5BAB" w:rsidRPr="00ED5BAB" w:rsidRDefault="00ED5BAB" w:rsidP="00A70DC3">
            <w:pPr>
              <w:jc w:val="center"/>
              <w:rPr>
                <w:sz w:val="20"/>
                <w:lang w:val="ru-RU"/>
              </w:rPr>
            </w:pPr>
            <w:r w:rsidRPr="00ED5BAB">
              <w:rPr>
                <w:sz w:val="20"/>
                <w:lang w:val="ru-RU"/>
              </w:rPr>
              <w:t>Среден престой на 1 лекуван болен</w:t>
            </w:r>
          </w:p>
        </w:tc>
        <w:tc>
          <w:tcPr>
            <w:tcW w:w="751" w:type="dxa"/>
            <w:tcBorders>
              <w:top w:val="single" w:sz="8" w:space="0" w:color="4BACC6"/>
              <w:left w:val="single" w:sz="8" w:space="0" w:color="4BACC6"/>
              <w:bottom w:val="single" w:sz="8" w:space="0" w:color="4BACC6"/>
              <w:right w:val="single" w:sz="8" w:space="0" w:color="4BACC6"/>
            </w:tcBorders>
            <w:shd w:val="clear" w:color="auto" w:fill="DAEEF3"/>
          </w:tcPr>
          <w:p w14:paraId="3A1EF2E5" w14:textId="77777777" w:rsidR="00ED5BAB" w:rsidRPr="00ED5BAB" w:rsidRDefault="00ED5BAB" w:rsidP="00A70DC3">
            <w:pPr>
              <w:jc w:val="center"/>
              <w:rPr>
                <w:sz w:val="20"/>
              </w:rPr>
            </w:pPr>
            <w:r w:rsidRPr="00ED5BAB">
              <w:rPr>
                <w:sz w:val="20"/>
              </w:rPr>
              <w:t>Летали-тет (%)</w:t>
            </w:r>
          </w:p>
        </w:tc>
      </w:tr>
      <w:tr w:rsidR="00ED5BAB" w:rsidRPr="00ED5BAB" w14:paraId="269D789D" w14:textId="77777777" w:rsidTr="00A70DC3">
        <w:trPr>
          <w:trHeight w:val="214"/>
        </w:trPr>
        <w:tc>
          <w:tcPr>
            <w:tcW w:w="2064" w:type="dxa"/>
            <w:tcBorders>
              <w:top w:val="single" w:sz="8" w:space="0" w:color="4BACC6"/>
              <w:left w:val="single" w:sz="8" w:space="0" w:color="4BACC6"/>
              <w:bottom w:val="single" w:sz="8" w:space="0" w:color="4BACC6"/>
              <w:right w:val="single" w:sz="8" w:space="0" w:color="4BACC6"/>
            </w:tcBorders>
            <w:shd w:val="clear" w:color="auto" w:fill="DAEEF3"/>
          </w:tcPr>
          <w:p w14:paraId="0121ACC5" w14:textId="77777777" w:rsidR="00ED5BAB" w:rsidRPr="00ED5BAB" w:rsidRDefault="00ED5BAB" w:rsidP="00A70DC3">
            <w:pPr>
              <w:rPr>
                <w:b/>
                <w:bCs/>
                <w:sz w:val="20"/>
              </w:rPr>
            </w:pPr>
            <w:r w:rsidRPr="00ED5BAB">
              <w:rPr>
                <w:b/>
                <w:bCs/>
                <w:sz w:val="20"/>
              </w:rPr>
              <w:t>Общо</w:t>
            </w:r>
          </w:p>
        </w:tc>
        <w:tc>
          <w:tcPr>
            <w:tcW w:w="791" w:type="dxa"/>
            <w:tcBorders>
              <w:top w:val="single" w:sz="8" w:space="0" w:color="4BACC6"/>
              <w:left w:val="single" w:sz="8" w:space="0" w:color="4BACC6"/>
              <w:bottom w:val="single" w:sz="8" w:space="0" w:color="4BACC6"/>
              <w:right w:val="single" w:sz="8" w:space="0" w:color="4BACC6"/>
            </w:tcBorders>
            <w:shd w:val="clear" w:color="auto" w:fill="FFFFFF"/>
          </w:tcPr>
          <w:p w14:paraId="03EDA34A" w14:textId="77777777" w:rsidR="00ED5BAB" w:rsidRPr="00ED5BAB" w:rsidRDefault="00ED5BAB" w:rsidP="00A70DC3">
            <w:pPr>
              <w:jc w:val="right"/>
              <w:rPr>
                <w:b/>
                <w:bCs/>
                <w:sz w:val="20"/>
              </w:rPr>
            </w:pPr>
            <w:r w:rsidRPr="00ED5BAB">
              <w:rPr>
                <w:b/>
                <w:bCs/>
                <w:sz w:val="20"/>
              </w:rPr>
              <w:t>829</w:t>
            </w:r>
          </w:p>
        </w:tc>
        <w:tc>
          <w:tcPr>
            <w:tcW w:w="856" w:type="dxa"/>
            <w:tcBorders>
              <w:top w:val="single" w:sz="8" w:space="0" w:color="4BACC6"/>
              <w:left w:val="single" w:sz="8" w:space="0" w:color="4BACC6"/>
              <w:bottom w:val="single" w:sz="8" w:space="0" w:color="4BACC6"/>
              <w:right w:val="single" w:sz="8" w:space="0" w:color="4BACC6"/>
            </w:tcBorders>
            <w:shd w:val="clear" w:color="auto" w:fill="FFFFFF"/>
          </w:tcPr>
          <w:p w14:paraId="4E9DF752" w14:textId="77777777" w:rsidR="00ED5BAB" w:rsidRPr="00ED5BAB" w:rsidRDefault="00ED5BAB" w:rsidP="00A70DC3">
            <w:pPr>
              <w:jc w:val="right"/>
              <w:rPr>
                <w:b/>
                <w:bCs/>
                <w:sz w:val="20"/>
              </w:rPr>
            </w:pPr>
            <w:r w:rsidRPr="00ED5BAB">
              <w:rPr>
                <w:b/>
                <w:bCs/>
                <w:sz w:val="20"/>
              </w:rPr>
              <w:t>23 104</w:t>
            </w:r>
          </w:p>
        </w:tc>
        <w:tc>
          <w:tcPr>
            <w:tcW w:w="792" w:type="dxa"/>
            <w:tcBorders>
              <w:top w:val="single" w:sz="8" w:space="0" w:color="4BACC6"/>
              <w:left w:val="single" w:sz="8" w:space="0" w:color="4BACC6"/>
              <w:bottom w:val="single" w:sz="8" w:space="0" w:color="4BACC6"/>
              <w:right w:val="single" w:sz="8" w:space="0" w:color="4BACC6"/>
            </w:tcBorders>
            <w:shd w:val="clear" w:color="auto" w:fill="FFFFFF"/>
          </w:tcPr>
          <w:p w14:paraId="1D25D4EC" w14:textId="77777777" w:rsidR="00ED5BAB" w:rsidRPr="00ED5BAB" w:rsidRDefault="00ED5BAB" w:rsidP="00A70DC3">
            <w:pPr>
              <w:jc w:val="right"/>
              <w:rPr>
                <w:b/>
                <w:bCs/>
                <w:sz w:val="20"/>
              </w:rPr>
            </w:pPr>
            <w:r w:rsidRPr="00ED5BAB">
              <w:rPr>
                <w:b/>
                <w:bCs/>
                <w:sz w:val="20"/>
              </w:rPr>
              <w:t>22 391</w:t>
            </w:r>
          </w:p>
        </w:tc>
        <w:tc>
          <w:tcPr>
            <w:tcW w:w="850" w:type="dxa"/>
            <w:tcBorders>
              <w:top w:val="single" w:sz="8" w:space="0" w:color="4BACC6"/>
              <w:left w:val="single" w:sz="8" w:space="0" w:color="4BACC6"/>
              <w:bottom w:val="single" w:sz="8" w:space="0" w:color="4BACC6"/>
              <w:right w:val="single" w:sz="8" w:space="0" w:color="4BACC6"/>
            </w:tcBorders>
            <w:shd w:val="clear" w:color="auto" w:fill="FFFFFF"/>
          </w:tcPr>
          <w:p w14:paraId="4F662AF0" w14:textId="77777777" w:rsidR="00ED5BAB" w:rsidRPr="00ED5BAB" w:rsidRDefault="00ED5BAB" w:rsidP="00A70DC3">
            <w:pPr>
              <w:jc w:val="right"/>
              <w:rPr>
                <w:b/>
                <w:bCs/>
                <w:sz w:val="20"/>
              </w:rPr>
            </w:pPr>
            <w:r w:rsidRPr="00ED5BAB">
              <w:rPr>
                <w:b/>
                <w:bCs/>
                <w:sz w:val="20"/>
              </w:rPr>
              <w:t>641</w:t>
            </w:r>
          </w:p>
        </w:tc>
        <w:tc>
          <w:tcPr>
            <w:tcW w:w="851" w:type="dxa"/>
            <w:tcBorders>
              <w:top w:val="single" w:sz="8" w:space="0" w:color="4BACC6"/>
              <w:left w:val="single" w:sz="8" w:space="0" w:color="4BACC6"/>
              <w:bottom w:val="single" w:sz="8" w:space="0" w:color="4BACC6"/>
              <w:right w:val="single" w:sz="8" w:space="0" w:color="4BACC6"/>
            </w:tcBorders>
            <w:shd w:val="clear" w:color="auto" w:fill="FFFFFF"/>
          </w:tcPr>
          <w:p w14:paraId="1D8A24C9" w14:textId="77777777" w:rsidR="00ED5BAB" w:rsidRPr="00ED5BAB" w:rsidRDefault="00ED5BAB" w:rsidP="00A70DC3">
            <w:pPr>
              <w:tabs>
                <w:tab w:val="left" w:pos="495"/>
              </w:tabs>
              <w:jc w:val="right"/>
              <w:rPr>
                <w:b/>
                <w:bCs/>
                <w:sz w:val="20"/>
              </w:rPr>
            </w:pPr>
            <w:r w:rsidRPr="00ED5BAB">
              <w:rPr>
                <w:b/>
                <w:bCs/>
                <w:sz w:val="20"/>
              </w:rPr>
              <w:t>23 339</w:t>
            </w:r>
          </w:p>
        </w:tc>
        <w:tc>
          <w:tcPr>
            <w:tcW w:w="992" w:type="dxa"/>
            <w:tcBorders>
              <w:top w:val="single" w:sz="8" w:space="0" w:color="4BACC6"/>
              <w:left w:val="single" w:sz="8" w:space="0" w:color="4BACC6"/>
              <w:bottom w:val="single" w:sz="8" w:space="0" w:color="4BACC6"/>
              <w:right w:val="single" w:sz="8" w:space="0" w:color="4BACC6"/>
            </w:tcBorders>
            <w:shd w:val="clear" w:color="auto" w:fill="FFFFFF"/>
          </w:tcPr>
          <w:p w14:paraId="57B20690" w14:textId="77777777" w:rsidR="00ED5BAB" w:rsidRPr="00ED5BAB" w:rsidRDefault="00ED5BAB" w:rsidP="00A70DC3">
            <w:pPr>
              <w:jc w:val="right"/>
              <w:rPr>
                <w:b/>
                <w:bCs/>
                <w:sz w:val="20"/>
              </w:rPr>
            </w:pPr>
            <w:r w:rsidRPr="00ED5BAB">
              <w:rPr>
                <w:b/>
                <w:bCs/>
                <w:sz w:val="20"/>
              </w:rPr>
              <w:t>167 734</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63B2B075" w14:textId="77777777" w:rsidR="00ED5BAB" w:rsidRPr="00ED5BAB" w:rsidRDefault="00ED5BAB" w:rsidP="00A70DC3">
            <w:pPr>
              <w:tabs>
                <w:tab w:val="left" w:pos="465"/>
              </w:tabs>
              <w:jc w:val="right"/>
              <w:rPr>
                <w:b/>
                <w:bCs/>
                <w:sz w:val="20"/>
              </w:rPr>
            </w:pPr>
            <w:r w:rsidRPr="00ED5BAB">
              <w:rPr>
                <w:b/>
                <w:bCs/>
                <w:sz w:val="20"/>
              </w:rPr>
              <w:t>206</w:t>
            </w:r>
          </w:p>
        </w:tc>
        <w:tc>
          <w:tcPr>
            <w:tcW w:w="659" w:type="dxa"/>
            <w:tcBorders>
              <w:top w:val="single" w:sz="8" w:space="0" w:color="4BACC6"/>
              <w:left w:val="single" w:sz="8" w:space="0" w:color="4BACC6"/>
              <w:bottom w:val="single" w:sz="8" w:space="0" w:color="4BACC6"/>
              <w:right w:val="single" w:sz="8" w:space="0" w:color="4BACC6"/>
            </w:tcBorders>
            <w:shd w:val="clear" w:color="auto" w:fill="FFFFFF"/>
          </w:tcPr>
          <w:p w14:paraId="592852CB" w14:textId="77777777" w:rsidR="00ED5BAB" w:rsidRPr="00ED5BAB" w:rsidRDefault="00ED5BAB" w:rsidP="00A70DC3">
            <w:pPr>
              <w:jc w:val="right"/>
              <w:rPr>
                <w:b/>
                <w:bCs/>
                <w:sz w:val="20"/>
              </w:rPr>
            </w:pPr>
            <w:r w:rsidRPr="00ED5BAB">
              <w:rPr>
                <w:b/>
                <w:bCs/>
                <w:sz w:val="20"/>
              </w:rPr>
              <w:t>23,3</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7AFD0ADD" w14:textId="77777777" w:rsidR="00ED5BAB" w:rsidRPr="00ED5BAB" w:rsidRDefault="00ED5BAB" w:rsidP="00A70DC3">
            <w:pPr>
              <w:tabs>
                <w:tab w:val="left" w:pos="540"/>
              </w:tabs>
              <w:jc w:val="right"/>
              <w:rPr>
                <w:b/>
                <w:bCs/>
                <w:sz w:val="20"/>
              </w:rPr>
            </w:pPr>
            <w:r w:rsidRPr="00ED5BAB">
              <w:rPr>
                <w:b/>
                <w:bCs/>
                <w:sz w:val="20"/>
              </w:rPr>
              <w:t>23,5</w:t>
            </w:r>
          </w:p>
        </w:tc>
        <w:tc>
          <w:tcPr>
            <w:tcW w:w="751" w:type="dxa"/>
            <w:tcBorders>
              <w:top w:val="single" w:sz="8" w:space="0" w:color="4BACC6"/>
              <w:left w:val="single" w:sz="8" w:space="0" w:color="4BACC6"/>
              <w:bottom w:val="single" w:sz="8" w:space="0" w:color="4BACC6"/>
              <w:right w:val="single" w:sz="8" w:space="0" w:color="4BACC6"/>
            </w:tcBorders>
            <w:shd w:val="clear" w:color="auto" w:fill="FFFFFF"/>
          </w:tcPr>
          <w:p w14:paraId="5896A74F" w14:textId="77777777" w:rsidR="00ED5BAB" w:rsidRPr="00ED5BAB" w:rsidRDefault="00ED5BAB" w:rsidP="00A70DC3">
            <w:pPr>
              <w:jc w:val="right"/>
              <w:rPr>
                <w:b/>
                <w:bCs/>
                <w:sz w:val="20"/>
              </w:rPr>
            </w:pPr>
            <w:r w:rsidRPr="00ED5BAB">
              <w:rPr>
                <w:b/>
                <w:bCs/>
                <w:sz w:val="20"/>
              </w:rPr>
              <w:t>0,7</w:t>
            </w:r>
          </w:p>
        </w:tc>
      </w:tr>
      <w:tr w:rsidR="00ED5BAB" w:rsidRPr="00ED5BAB" w14:paraId="5CE0FBA9" w14:textId="77777777" w:rsidTr="00A70DC3">
        <w:trPr>
          <w:trHeight w:val="442"/>
        </w:trPr>
        <w:tc>
          <w:tcPr>
            <w:tcW w:w="2064" w:type="dxa"/>
            <w:tcBorders>
              <w:top w:val="single" w:sz="8" w:space="0" w:color="4BACC6"/>
              <w:left w:val="single" w:sz="8" w:space="0" w:color="4BACC6"/>
              <w:bottom w:val="single" w:sz="8" w:space="0" w:color="4BACC6"/>
              <w:right w:val="single" w:sz="8" w:space="0" w:color="4BACC6"/>
            </w:tcBorders>
            <w:shd w:val="clear" w:color="auto" w:fill="DAEEF3"/>
          </w:tcPr>
          <w:p w14:paraId="0228DCA1" w14:textId="77777777" w:rsidR="00ED5BAB" w:rsidRPr="00ED5BAB" w:rsidRDefault="00ED5BAB" w:rsidP="00A70DC3">
            <w:pPr>
              <w:rPr>
                <w:b/>
                <w:bCs/>
                <w:sz w:val="20"/>
              </w:rPr>
            </w:pPr>
            <w:r w:rsidRPr="00ED5BAB">
              <w:rPr>
                <w:b/>
                <w:bCs/>
                <w:sz w:val="20"/>
              </w:rPr>
              <w:t>Многопрофилни болници</w:t>
            </w:r>
          </w:p>
        </w:tc>
        <w:tc>
          <w:tcPr>
            <w:tcW w:w="791" w:type="dxa"/>
            <w:tcBorders>
              <w:top w:val="single" w:sz="8" w:space="0" w:color="4BACC6"/>
              <w:left w:val="single" w:sz="8" w:space="0" w:color="4BACC6"/>
              <w:bottom w:val="single" w:sz="8" w:space="0" w:color="4BACC6"/>
              <w:right w:val="single" w:sz="8" w:space="0" w:color="4BACC6"/>
            </w:tcBorders>
            <w:shd w:val="clear" w:color="auto" w:fill="FFFFFF"/>
          </w:tcPr>
          <w:p w14:paraId="74A4CBCD" w14:textId="77777777" w:rsidR="00ED5BAB" w:rsidRPr="00ED5BAB" w:rsidRDefault="00ED5BAB" w:rsidP="00A70DC3">
            <w:pPr>
              <w:jc w:val="right"/>
              <w:rPr>
                <w:b/>
                <w:bCs/>
                <w:sz w:val="20"/>
              </w:rPr>
            </w:pPr>
            <w:r w:rsidRPr="00ED5BAB">
              <w:rPr>
                <w:b/>
                <w:bCs/>
                <w:sz w:val="20"/>
              </w:rPr>
              <w:t>469</w:t>
            </w:r>
          </w:p>
        </w:tc>
        <w:tc>
          <w:tcPr>
            <w:tcW w:w="856" w:type="dxa"/>
            <w:tcBorders>
              <w:top w:val="single" w:sz="8" w:space="0" w:color="4BACC6"/>
              <w:left w:val="single" w:sz="8" w:space="0" w:color="4BACC6"/>
              <w:bottom w:val="single" w:sz="8" w:space="0" w:color="4BACC6"/>
              <w:right w:val="single" w:sz="8" w:space="0" w:color="4BACC6"/>
            </w:tcBorders>
            <w:shd w:val="clear" w:color="auto" w:fill="FFFFFF"/>
          </w:tcPr>
          <w:p w14:paraId="712B63F8" w14:textId="77777777" w:rsidR="00ED5BAB" w:rsidRPr="00ED5BAB" w:rsidRDefault="00ED5BAB" w:rsidP="00A70DC3">
            <w:pPr>
              <w:jc w:val="right"/>
              <w:rPr>
                <w:b/>
                <w:bCs/>
                <w:sz w:val="20"/>
              </w:rPr>
            </w:pPr>
            <w:r w:rsidRPr="00ED5BAB">
              <w:rPr>
                <w:b/>
                <w:bCs/>
                <w:sz w:val="20"/>
              </w:rPr>
              <w:t>17 237</w:t>
            </w:r>
          </w:p>
        </w:tc>
        <w:tc>
          <w:tcPr>
            <w:tcW w:w="792" w:type="dxa"/>
            <w:tcBorders>
              <w:top w:val="single" w:sz="8" w:space="0" w:color="4BACC6"/>
              <w:left w:val="single" w:sz="8" w:space="0" w:color="4BACC6"/>
              <w:bottom w:val="single" w:sz="8" w:space="0" w:color="4BACC6"/>
              <w:right w:val="single" w:sz="8" w:space="0" w:color="4BACC6"/>
            </w:tcBorders>
            <w:shd w:val="clear" w:color="auto" w:fill="FFFFFF"/>
          </w:tcPr>
          <w:p w14:paraId="28A7129D" w14:textId="77777777" w:rsidR="00ED5BAB" w:rsidRPr="00ED5BAB" w:rsidRDefault="00ED5BAB" w:rsidP="00A70DC3">
            <w:pPr>
              <w:jc w:val="right"/>
              <w:rPr>
                <w:b/>
                <w:bCs/>
                <w:sz w:val="20"/>
              </w:rPr>
            </w:pPr>
            <w:r w:rsidRPr="00ED5BAB">
              <w:rPr>
                <w:b/>
                <w:bCs/>
                <w:sz w:val="20"/>
              </w:rPr>
              <w:t>16 563</w:t>
            </w:r>
          </w:p>
        </w:tc>
        <w:tc>
          <w:tcPr>
            <w:tcW w:w="850" w:type="dxa"/>
            <w:tcBorders>
              <w:top w:val="single" w:sz="8" w:space="0" w:color="4BACC6"/>
              <w:left w:val="single" w:sz="8" w:space="0" w:color="4BACC6"/>
              <w:bottom w:val="single" w:sz="8" w:space="0" w:color="4BACC6"/>
              <w:right w:val="single" w:sz="8" w:space="0" w:color="4BACC6"/>
            </w:tcBorders>
            <w:shd w:val="clear" w:color="auto" w:fill="FFFFFF"/>
          </w:tcPr>
          <w:p w14:paraId="2C81CBB5" w14:textId="77777777" w:rsidR="00ED5BAB" w:rsidRPr="00ED5BAB" w:rsidRDefault="00ED5BAB" w:rsidP="00A70DC3">
            <w:pPr>
              <w:jc w:val="right"/>
              <w:rPr>
                <w:b/>
                <w:bCs/>
                <w:sz w:val="20"/>
              </w:rPr>
            </w:pPr>
            <w:r w:rsidRPr="00ED5BAB">
              <w:rPr>
                <w:b/>
                <w:bCs/>
                <w:sz w:val="20"/>
              </w:rPr>
              <w:t>640</w:t>
            </w:r>
          </w:p>
        </w:tc>
        <w:tc>
          <w:tcPr>
            <w:tcW w:w="851" w:type="dxa"/>
            <w:tcBorders>
              <w:top w:val="single" w:sz="8" w:space="0" w:color="4BACC6"/>
              <w:left w:val="single" w:sz="8" w:space="0" w:color="4BACC6"/>
              <w:bottom w:val="single" w:sz="8" w:space="0" w:color="4BACC6"/>
              <w:right w:val="single" w:sz="8" w:space="0" w:color="4BACC6"/>
            </w:tcBorders>
            <w:shd w:val="clear" w:color="auto" w:fill="FFFFFF"/>
          </w:tcPr>
          <w:p w14:paraId="0A709ADA" w14:textId="77777777" w:rsidR="00ED5BAB" w:rsidRPr="00ED5BAB" w:rsidRDefault="00ED5BAB" w:rsidP="00A70DC3">
            <w:pPr>
              <w:jc w:val="right"/>
              <w:rPr>
                <w:b/>
                <w:bCs/>
                <w:sz w:val="20"/>
              </w:rPr>
            </w:pPr>
            <w:r w:rsidRPr="00ED5BAB">
              <w:rPr>
                <w:b/>
                <w:bCs/>
                <w:sz w:val="20"/>
              </w:rPr>
              <w:t>17 370</w:t>
            </w:r>
          </w:p>
        </w:tc>
        <w:tc>
          <w:tcPr>
            <w:tcW w:w="992" w:type="dxa"/>
            <w:tcBorders>
              <w:top w:val="single" w:sz="8" w:space="0" w:color="4BACC6"/>
              <w:left w:val="single" w:sz="8" w:space="0" w:color="4BACC6"/>
              <w:bottom w:val="single" w:sz="8" w:space="0" w:color="4BACC6"/>
              <w:right w:val="single" w:sz="8" w:space="0" w:color="4BACC6"/>
            </w:tcBorders>
            <w:shd w:val="clear" w:color="auto" w:fill="FFFFFF"/>
          </w:tcPr>
          <w:p w14:paraId="1CF1443C" w14:textId="77777777" w:rsidR="00ED5BAB" w:rsidRPr="00ED5BAB" w:rsidRDefault="00ED5BAB" w:rsidP="00A70DC3">
            <w:pPr>
              <w:jc w:val="right"/>
              <w:rPr>
                <w:b/>
                <w:bCs/>
                <w:sz w:val="20"/>
              </w:rPr>
            </w:pPr>
            <w:r w:rsidRPr="00ED5BAB">
              <w:rPr>
                <w:b/>
                <w:bCs/>
                <w:sz w:val="20"/>
              </w:rPr>
              <w:t>81 647</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6ED37D9F" w14:textId="77777777" w:rsidR="00ED5BAB" w:rsidRPr="00ED5BAB" w:rsidRDefault="00ED5BAB" w:rsidP="00A70DC3">
            <w:pPr>
              <w:jc w:val="right"/>
              <w:rPr>
                <w:b/>
                <w:bCs/>
                <w:sz w:val="20"/>
              </w:rPr>
            </w:pPr>
            <w:r w:rsidRPr="00ED5BAB">
              <w:rPr>
                <w:b/>
                <w:bCs/>
                <w:sz w:val="20"/>
              </w:rPr>
              <w:t>144</w:t>
            </w:r>
          </w:p>
        </w:tc>
        <w:tc>
          <w:tcPr>
            <w:tcW w:w="659" w:type="dxa"/>
            <w:tcBorders>
              <w:top w:val="single" w:sz="8" w:space="0" w:color="4BACC6"/>
              <w:left w:val="single" w:sz="8" w:space="0" w:color="4BACC6"/>
              <w:bottom w:val="single" w:sz="8" w:space="0" w:color="4BACC6"/>
              <w:right w:val="single" w:sz="8" w:space="0" w:color="4BACC6"/>
            </w:tcBorders>
            <w:shd w:val="clear" w:color="auto" w:fill="FFFFFF"/>
          </w:tcPr>
          <w:p w14:paraId="42873612" w14:textId="77777777" w:rsidR="00ED5BAB" w:rsidRPr="00ED5BAB" w:rsidRDefault="00ED5BAB" w:rsidP="00A70DC3">
            <w:pPr>
              <w:jc w:val="right"/>
              <w:rPr>
                <w:b/>
                <w:bCs/>
                <w:sz w:val="20"/>
              </w:rPr>
            </w:pPr>
            <w:r w:rsidRPr="00ED5BAB">
              <w:rPr>
                <w:b/>
                <w:bCs/>
                <w:sz w:val="20"/>
              </w:rPr>
              <w:t>29,6</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58322D60" w14:textId="77777777" w:rsidR="00ED5BAB" w:rsidRPr="00ED5BAB" w:rsidRDefault="00ED5BAB" w:rsidP="00A70DC3">
            <w:pPr>
              <w:jc w:val="right"/>
              <w:rPr>
                <w:b/>
                <w:bCs/>
                <w:sz w:val="20"/>
              </w:rPr>
            </w:pPr>
            <w:r w:rsidRPr="00ED5BAB">
              <w:rPr>
                <w:b/>
                <w:bCs/>
                <w:sz w:val="20"/>
              </w:rPr>
              <w:t>4,9</w:t>
            </w:r>
          </w:p>
        </w:tc>
        <w:tc>
          <w:tcPr>
            <w:tcW w:w="751" w:type="dxa"/>
            <w:tcBorders>
              <w:top w:val="single" w:sz="8" w:space="0" w:color="4BACC6"/>
              <w:left w:val="single" w:sz="8" w:space="0" w:color="4BACC6"/>
              <w:bottom w:val="single" w:sz="8" w:space="0" w:color="4BACC6"/>
              <w:right w:val="single" w:sz="8" w:space="0" w:color="4BACC6"/>
            </w:tcBorders>
            <w:shd w:val="clear" w:color="auto" w:fill="FFFFFF"/>
          </w:tcPr>
          <w:p w14:paraId="180397BD" w14:textId="77777777" w:rsidR="00ED5BAB" w:rsidRPr="00ED5BAB" w:rsidRDefault="00ED5BAB" w:rsidP="00A70DC3">
            <w:pPr>
              <w:jc w:val="right"/>
              <w:rPr>
                <w:b/>
                <w:bCs/>
                <w:sz w:val="20"/>
              </w:rPr>
            </w:pPr>
            <w:r w:rsidRPr="00ED5BAB">
              <w:rPr>
                <w:b/>
                <w:bCs/>
                <w:sz w:val="20"/>
              </w:rPr>
              <w:t>1,7</w:t>
            </w:r>
          </w:p>
        </w:tc>
      </w:tr>
      <w:tr w:rsidR="00ED5BAB" w:rsidRPr="00ED5BAB" w14:paraId="721032E4" w14:textId="77777777" w:rsidTr="00A70DC3">
        <w:trPr>
          <w:trHeight w:val="214"/>
        </w:trPr>
        <w:tc>
          <w:tcPr>
            <w:tcW w:w="2064" w:type="dxa"/>
            <w:tcBorders>
              <w:top w:val="single" w:sz="8" w:space="0" w:color="4BACC6"/>
              <w:left w:val="single" w:sz="8" w:space="0" w:color="4BACC6"/>
              <w:bottom w:val="single" w:sz="8" w:space="0" w:color="4BACC6"/>
              <w:right w:val="single" w:sz="8" w:space="0" w:color="4BACC6"/>
            </w:tcBorders>
            <w:shd w:val="clear" w:color="auto" w:fill="DAEEF3"/>
          </w:tcPr>
          <w:p w14:paraId="3E235F9B" w14:textId="77777777" w:rsidR="00ED5BAB" w:rsidRPr="00ED5BAB" w:rsidRDefault="00ED5BAB" w:rsidP="00A70DC3">
            <w:pPr>
              <w:rPr>
                <w:sz w:val="20"/>
              </w:rPr>
            </w:pPr>
            <w:r w:rsidRPr="00ED5BAB">
              <w:rPr>
                <w:sz w:val="20"/>
              </w:rPr>
              <w:t>МБАЛ-Добрич</w:t>
            </w:r>
          </w:p>
        </w:tc>
        <w:tc>
          <w:tcPr>
            <w:tcW w:w="791" w:type="dxa"/>
            <w:tcBorders>
              <w:top w:val="single" w:sz="8" w:space="0" w:color="4BACC6"/>
              <w:left w:val="single" w:sz="8" w:space="0" w:color="4BACC6"/>
              <w:bottom w:val="single" w:sz="8" w:space="0" w:color="4BACC6"/>
              <w:right w:val="single" w:sz="8" w:space="0" w:color="4BACC6"/>
            </w:tcBorders>
            <w:shd w:val="clear" w:color="auto" w:fill="FFFFFF"/>
          </w:tcPr>
          <w:p w14:paraId="6E1795A6" w14:textId="77777777" w:rsidR="00ED5BAB" w:rsidRPr="00ED5BAB" w:rsidRDefault="00ED5BAB" w:rsidP="00A70DC3">
            <w:pPr>
              <w:jc w:val="right"/>
              <w:rPr>
                <w:sz w:val="20"/>
              </w:rPr>
            </w:pPr>
            <w:r w:rsidRPr="00ED5BAB">
              <w:rPr>
                <w:sz w:val="20"/>
              </w:rPr>
              <w:t>332</w:t>
            </w:r>
          </w:p>
        </w:tc>
        <w:tc>
          <w:tcPr>
            <w:tcW w:w="856" w:type="dxa"/>
            <w:tcBorders>
              <w:top w:val="single" w:sz="8" w:space="0" w:color="4BACC6"/>
              <w:left w:val="single" w:sz="8" w:space="0" w:color="4BACC6"/>
              <w:bottom w:val="single" w:sz="8" w:space="0" w:color="4BACC6"/>
              <w:right w:val="single" w:sz="8" w:space="0" w:color="4BACC6"/>
            </w:tcBorders>
            <w:shd w:val="clear" w:color="auto" w:fill="FFFFFF"/>
          </w:tcPr>
          <w:p w14:paraId="19D4E111" w14:textId="77777777" w:rsidR="00ED5BAB" w:rsidRPr="00ED5BAB" w:rsidRDefault="00ED5BAB" w:rsidP="00A70DC3">
            <w:pPr>
              <w:jc w:val="right"/>
              <w:rPr>
                <w:sz w:val="20"/>
              </w:rPr>
            </w:pPr>
            <w:r w:rsidRPr="00ED5BAB">
              <w:rPr>
                <w:sz w:val="20"/>
              </w:rPr>
              <w:t>14 092</w:t>
            </w:r>
          </w:p>
        </w:tc>
        <w:tc>
          <w:tcPr>
            <w:tcW w:w="792" w:type="dxa"/>
            <w:tcBorders>
              <w:top w:val="single" w:sz="8" w:space="0" w:color="4BACC6"/>
              <w:left w:val="single" w:sz="8" w:space="0" w:color="4BACC6"/>
              <w:bottom w:val="single" w:sz="8" w:space="0" w:color="4BACC6"/>
              <w:right w:val="single" w:sz="8" w:space="0" w:color="4BACC6"/>
            </w:tcBorders>
            <w:shd w:val="clear" w:color="auto" w:fill="FFFFFF"/>
          </w:tcPr>
          <w:p w14:paraId="16CB020D" w14:textId="77777777" w:rsidR="00ED5BAB" w:rsidRPr="00ED5BAB" w:rsidRDefault="00ED5BAB" w:rsidP="00A70DC3">
            <w:pPr>
              <w:jc w:val="right"/>
              <w:rPr>
                <w:sz w:val="20"/>
              </w:rPr>
            </w:pPr>
            <w:r w:rsidRPr="00ED5BAB">
              <w:rPr>
                <w:sz w:val="20"/>
              </w:rPr>
              <w:t>13 453</w:t>
            </w:r>
          </w:p>
        </w:tc>
        <w:tc>
          <w:tcPr>
            <w:tcW w:w="850" w:type="dxa"/>
            <w:tcBorders>
              <w:top w:val="single" w:sz="8" w:space="0" w:color="4BACC6"/>
              <w:left w:val="single" w:sz="8" w:space="0" w:color="4BACC6"/>
              <w:bottom w:val="single" w:sz="8" w:space="0" w:color="4BACC6"/>
              <w:right w:val="single" w:sz="8" w:space="0" w:color="4BACC6"/>
            </w:tcBorders>
            <w:shd w:val="clear" w:color="auto" w:fill="FFFFFF"/>
          </w:tcPr>
          <w:p w14:paraId="051A5B08" w14:textId="77777777" w:rsidR="00ED5BAB" w:rsidRPr="00ED5BAB" w:rsidRDefault="00ED5BAB" w:rsidP="00A70DC3">
            <w:pPr>
              <w:jc w:val="right"/>
              <w:rPr>
                <w:sz w:val="20"/>
              </w:rPr>
            </w:pPr>
            <w:r w:rsidRPr="00ED5BAB">
              <w:rPr>
                <w:sz w:val="20"/>
              </w:rPr>
              <w:t>624</w:t>
            </w:r>
          </w:p>
        </w:tc>
        <w:tc>
          <w:tcPr>
            <w:tcW w:w="851" w:type="dxa"/>
            <w:tcBorders>
              <w:top w:val="single" w:sz="8" w:space="0" w:color="4BACC6"/>
              <w:left w:val="single" w:sz="8" w:space="0" w:color="4BACC6"/>
              <w:bottom w:val="single" w:sz="8" w:space="0" w:color="4BACC6"/>
              <w:right w:val="single" w:sz="8" w:space="0" w:color="4BACC6"/>
            </w:tcBorders>
            <w:shd w:val="clear" w:color="auto" w:fill="FFFFFF"/>
          </w:tcPr>
          <w:p w14:paraId="5F22FF1F" w14:textId="77777777" w:rsidR="00ED5BAB" w:rsidRPr="00ED5BAB" w:rsidRDefault="00ED5BAB" w:rsidP="00A70DC3">
            <w:pPr>
              <w:jc w:val="right"/>
              <w:rPr>
                <w:sz w:val="20"/>
              </w:rPr>
            </w:pPr>
            <w:r w:rsidRPr="00ED5BAB">
              <w:rPr>
                <w:sz w:val="20"/>
              </w:rPr>
              <w:t>14 207</w:t>
            </w:r>
          </w:p>
        </w:tc>
        <w:tc>
          <w:tcPr>
            <w:tcW w:w="992" w:type="dxa"/>
            <w:tcBorders>
              <w:top w:val="single" w:sz="8" w:space="0" w:color="4BACC6"/>
              <w:left w:val="single" w:sz="8" w:space="0" w:color="4BACC6"/>
              <w:bottom w:val="single" w:sz="8" w:space="0" w:color="4BACC6"/>
              <w:right w:val="single" w:sz="8" w:space="0" w:color="4BACC6"/>
            </w:tcBorders>
            <w:shd w:val="clear" w:color="auto" w:fill="FFFFFF"/>
          </w:tcPr>
          <w:p w14:paraId="5CA23176" w14:textId="77777777" w:rsidR="00ED5BAB" w:rsidRPr="00ED5BAB" w:rsidRDefault="00ED5BAB" w:rsidP="00A70DC3">
            <w:pPr>
              <w:jc w:val="right"/>
              <w:rPr>
                <w:sz w:val="20"/>
              </w:rPr>
            </w:pPr>
            <w:r w:rsidRPr="00ED5BAB">
              <w:rPr>
                <w:sz w:val="20"/>
              </w:rPr>
              <w:t>65 389</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5550569B" w14:textId="77777777" w:rsidR="00ED5BAB" w:rsidRPr="00ED5BAB" w:rsidRDefault="00ED5BAB" w:rsidP="00A70DC3">
            <w:pPr>
              <w:jc w:val="right"/>
              <w:rPr>
                <w:sz w:val="20"/>
              </w:rPr>
            </w:pPr>
            <w:r w:rsidRPr="00ED5BAB">
              <w:rPr>
                <w:sz w:val="20"/>
              </w:rPr>
              <w:t>197</w:t>
            </w:r>
          </w:p>
        </w:tc>
        <w:tc>
          <w:tcPr>
            <w:tcW w:w="659" w:type="dxa"/>
            <w:tcBorders>
              <w:top w:val="single" w:sz="8" w:space="0" w:color="4BACC6"/>
              <w:left w:val="single" w:sz="8" w:space="0" w:color="4BACC6"/>
              <w:bottom w:val="single" w:sz="8" w:space="0" w:color="4BACC6"/>
              <w:right w:val="single" w:sz="8" w:space="0" w:color="4BACC6"/>
            </w:tcBorders>
            <w:shd w:val="clear" w:color="auto" w:fill="FFFFFF"/>
          </w:tcPr>
          <w:p w14:paraId="061750E1" w14:textId="77777777" w:rsidR="00ED5BAB" w:rsidRPr="00ED5BAB" w:rsidRDefault="00ED5BAB" w:rsidP="00A70DC3">
            <w:pPr>
              <w:jc w:val="right"/>
              <w:rPr>
                <w:sz w:val="20"/>
              </w:rPr>
            </w:pPr>
            <w:r w:rsidRPr="00ED5BAB">
              <w:rPr>
                <w:sz w:val="20"/>
              </w:rPr>
              <w:t>43</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47866FAD" w14:textId="77777777" w:rsidR="00ED5BAB" w:rsidRPr="00ED5BAB" w:rsidRDefault="00ED5BAB" w:rsidP="00A70DC3">
            <w:pPr>
              <w:jc w:val="right"/>
              <w:rPr>
                <w:sz w:val="20"/>
              </w:rPr>
            </w:pPr>
            <w:r w:rsidRPr="00ED5BAB">
              <w:rPr>
                <w:sz w:val="20"/>
              </w:rPr>
              <w:t>4,6</w:t>
            </w:r>
          </w:p>
        </w:tc>
        <w:tc>
          <w:tcPr>
            <w:tcW w:w="751" w:type="dxa"/>
            <w:tcBorders>
              <w:top w:val="single" w:sz="8" w:space="0" w:color="4BACC6"/>
              <w:left w:val="single" w:sz="8" w:space="0" w:color="4BACC6"/>
              <w:bottom w:val="single" w:sz="8" w:space="0" w:color="4BACC6"/>
              <w:right w:val="single" w:sz="8" w:space="0" w:color="4BACC6"/>
            </w:tcBorders>
            <w:shd w:val="clear" w:color="auto" w:fill="FFFFFF"/>
          </w:tcPr>
          <w:p w14:paraId="0B771292" w14:textId="77777777" w:rsidR="00ED5BAB" w:rsidRPr="00ED5BAB" w:rsidRDefault="00ED5BAB" w:rsidP="00A70DC3">
            <w:pPr>
              <w:jc w:val="right"/>
              <w:rPr>
                <w:sz w:val="20"/>
              </w:rPr>
            </w:pPr>
            <w:r w:rsidRPr="00ED5BAB">
              <w:rPr>
                <w:sz w:val="20"/>
              </w:rPr>
              <w:t>4,4</w:t>
            </w:r>
          </w:p>
        </w:tc>
      </w:tr>
      <w:tr w:rsidR="00ED5BAB" w:rsidRPr="00ED5BAB" w14:paraId="7A63A7A7" w14:textId="77777777" w:rsidTr="00A70DC3">
        <w:trPr>
          <w:trHeight w:val="214"/>
        </w:trPr>
        <w:tc>
          <w:tcPr>
            <w:tcW w:w="2064" w:type="dxa"/>
            <w:tcBorders>
              <w:top w:val="single" w:sz="8" w:space="0" w:color="4BACC6"/>
              <w:left w:val="single" w:sz="8" w:space="0" w:color="4BACC6"/>
              <w:bottom w:val="single" w:sz="8" w:space="0" w:color="4BACC6"/>
              <w:right w:val="single" w:sz="8" w:space="0" w:color="4BACC6"/>
            </w:tcBorders>
            <w:shd w:val="clear" w:color="auto" w:fill="DAEEF3"/>
          </w:tcPr>
          <w:p w14:paraId="727D5C72" w14:textId="77777777" w:rsidR="00ED5BAB" w:rsidRPr="00ED5BAB" w:rsidRDefault="00ED5BAB" w:rsidP="00A70DC3">
            <w:pPr>
              <w:rPr>
                <w:sz w:val="20"/>
              </w:rPr>
            </w:pPr>
            <w:r w:rsidRPr="00ED5BAB">
              <w:rPr>
                <w:sz w:val="20"/>
              </w:rPr>
              <w:t>МБАЛ-Балчик</w:t>
            </w:r>
          </w:p>
        </w:tc>
        <w:tc>
          <w:tcPr>
            <w:tcW w:w="791" w:type="dxa"/>
            <w:tcBorders>
              <w:top w:val="single" w:sz="8" w:space="0" w:color="4BACC6"/>
              <w:left w:val="single" w:sz="8" w:space="0" w:color="4BACC6"/>
              <w:bottom w:val="single" w:sz="8" w:space="0" w:color="4BACC6"/>
              <w:right w:val="single" w:sz="8" w:space="0" w:color="4BACC6"/>
            </w:tcBorders>
            <w:shd w:val="clear" w:color="auto" w:fill="FFFFFF"/>
          </w:tcPr>
          <w:p w14:paraId="4E5078ED" w14:textId="77777777" w:rsidR="00ED5BAB" w:rsidRPr="00ED5BAB" w:rsidRDefault="00ED5BAB" w:rsidP="00A70DC3">
            <w:pPr>
              <w:jc w:val="right"/>
              <w:rPr>
                <w:sz w:val="20"/>
              </w:rPr>
            </w:pPr>
            <w:r w:rsidRPr="00ED5BAB">
              <w:rPr>
                <w:sz w:val="20"/>
              </w:rPr>
              <w:t>92</w:t>
            </w:r>
          </w:p>
        </w:tc>
        <w:tc>
          <w:tcPr>
            <w:tcW w:w="856" w:type="dxa"/>
            <w:tcBorders>
              <w:top w:val="single" w:sz="8" w:space="0" w:color="4BACC6"/>
              <w:left w:val="single" w:sz="8" w:space="0" w:color="4BACC6"/>
              <w:bottom w:val="single" w:sz="8" w:space="0" w:color="4BACC6"/>
              <w:right w:val="single" w:sz="8" w:space="0" w:color="4BACC6"/>
            </w:tcBorders>
            <w:shd w:val="clear" w:color="auto" w:fill="FFFFFF"/>
          </w:tcPr>
          <w:p w14:paraId="003BEB27" w14:textId="77777777" w:rsidR="00ED5BAB" w:rsidRPr="00ED5BAB" w:rsidRDefault="00ED5BAB" w:rsidP="00A70DC3">
            <w:pPr>
              <w:jc w:val="right"/>
              <w:rPr>
                <w:sz w:val="20"/>
              </w:rPr>
            </w:pPr>
            <w:r w:rsidRPr="00ED5BAB">
              <w:rPr>
                <w:sz w:val="20"/>
              </w:rPr>
              <w:t>2 138</w:t>
            </w:r>
          </w:p>
        </w:tc>
        <w:tc>
          <w:tcPr>
            <w:tcW w:w="792" w:type="dxa"/>
            <w:tcBorders>
              <w:top w:val="single" w:sz="8" w:space="0" w:color="4BACC6"/>
              <w:left w:val="single" w:sz="8" w:space="0" w:color="4BACC6"/>
              <w:bottom w:val="single" w:sz="8" w:space="0" w:color="4BACC6"/>
              <w:right w:val="single" w:sz="8" w:space="0" w:color="4BACC6"/>
            </w:tcBorders>
            <w:shd w:val="clear" w:color="auto" w:fill="FFFFFF"/>
          </w:tcPr>
          <w:p w14:paraId="15B8DC7C" w14:textId="77777777" w:rsidR="00ED5BAB" w:rsidRPr="00ED5BAB" w:rsidRDefault="00ED5BAB" w:rsidP="00A70DC3">
            <w:pPr>
              <w:jc w:val="right"/>
              <w:rPr>
                <w:sz w:val="20"/>
              </w:rPr>
            </w:pPr>
            <w:r w:rsidRPr="00ED5BAB">
              <w:rPr>
                <w:sz w:val="20"/>
              </w:rPr>
              <w:t>2 105</w:t>
            </w:r>
          </w:p>
        </w:tc>
        <w:tc>
          <w:tcPr>
            <w:tcW w:w="850" w:type="dxa"/>
            <w:tcBorders>
              <w:top w:val="single" w:sz="8" w:space="0" w:color="4BACC6"/>
              <w:left w:val="single" w:sz="8" w:space="0" w:color="4BACC6"/>
              <w:bottom w:val="single" w:sz="8" w:space="0" w:color="4BACC6"/>
              <w:right w:val="single" w:sz="8" w:space="0" w:color="4BACC6"/>
            </w:tcBorders>
            <w:shd w:val="clear" w:color="auto" w:fill="FFFFFF"/>
          </w:tcPr>
          <w:p w14:paraId="6FEF460E" w14:textId="77777777" w:rsidR="00ED5BAB" w:rsidRPr="00ED5BAB" w:rsidRDefault="00ED5BAB" w:rsidP="00A70DC3">
            <w:pPr>
              <w:jc w:val="right"/>
              <w:rPr>
                <w:sz w:val="20"/>
              </w:rPr>
            </w:pPr>
            <w:r w:rsidRPr="00ED5BAB">
              <w:rPr>
                <w:sz w:val="20"/>
              </w:rPr>
              <w:t>16</w:t>
            </w:r>
          </w:p>
        </w:tc>
        <w:tc>
          <w:tcPr>
            <w:tcW w:w="851" w:type="dxa"/>
            <w:tcBorders>
              <w:top w:val="single" w:sz="8" w:space="0" w:color="4BACC6"/>
              <w:left w:val="single" w:sz="8" w:space="0" w:color="4BACC6"/>
              <w:bottom w:val="single" w:sz="8" w:space="0" w:color="4BACC6"/>
              <w:right w:val="single" w:sz="8" w:space="0" w:color="4BACC6"/>
            </w:tcBorders>
            <w:shd w:val="clear" w:color="auto" w:fill="FFFFFF"/>
          </w:tcPr>
          <w:p w14:paraId="495F7A75" w14:textId="77777777" w:rsidR="00ED5BAB" w:rsidRPr="00ED5BAB" w:rsidRDefault="00ED5BAB" w:rsidP="00A70DC3">
            <w:pPr>
              <w:jc w:val="right"/>
              <w:rPr>
                <w:sz w:val="20"/>
              </w:rPr>
            </w:pPr>
            <w:r w:rsidRPr="00ED5BAB">
              <w:rPr>
                <w:sz w:val="20"/>
              </w:rPr>
              <w:t>2 149</w:t>
            </w:r>
          </w:p>
        </w:tc>
        <w:tc>
          <w:tcPr>
            <w:tcW w:w="992" w:type="dxa"/>
            <w:tcBorders>
              <w:top w:val="single" w:sz="8" w:space="0" w:color="4BACC6"/>
              <w:left w:val="single" w:sz="8" w:space="0" w:color="4BACC6"/>
              <w:bottom w:val="single" w:sz="8" w:space="0" w:color="4BACC6"/>
              <w:right w:val="single" w:sz="8" w:space="0" w:color="4BACC6"/>
            </w:tcBorders>
            <w:shd w:val="clear" w:color="auto" w:fill="FFFFFF"/>
          </w:tcPr>
          <w:p w14:paraId="6EE9B1CB" w14:textId="77777777" w:rsidR="00ED5BAB" w:rsidRPr="00ED5BAB" w:rsidRDefault="00ED5BAB" w:rsidP="00A70DC3">
            <w:pPr>
              <w:jc w:val="right"/>
              <w:rPr>
                <w:sz w:val="20"/>
              </w:rPr>
            </w:pPr>
            <w:r w:rsidRPr="00ED5BAB">
              <w:rPr>
                <w:sz w:val="20"/>
              </w:rPr>
              <w:t>11 137</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1656AA0A" w14:textId="77777777" w:rsidR="00ED5BAB" w:rsidRPr="00ED5BAB" w:rsidRDefault="00ED5BAB" w:rsidP="00A70DC3">
            <w:pPr>
              <w:jc w:val="right"/>
              <w:rPr>
                <w:sz w:val="20"/>
              </w:rPr>
            </w:pPr>
            <w:r w:rsidRPr="00ED5BAB">
              <w:rPr>
                <w:sz w:val="20"/>
              </w:rPr>
              <w:t>121</w:t>
            </w:r>
          </w:p>
        </w:tc>
        <w:tc>
          <w:tcPr>
            <w:tcW w:w="659" w:type="dxa"/>
            <w:tcBorders>
              <w:top w:val="single" w:sz="8" w:space="0" w:color="4BACC6"/>
              <w:left w:val="single" w:sz="8" w:space="0" w:color="4BACC6"/>
              <w:bottom w:val="single" w:sz="8" w:space="0" w:color="4BACC6"/>
              <w:right w:val="single" w:sz="8" w:space="0" w:color="4BACC6"/>
            </w:tcBorders>
            <w:shd w:val="clear" w:color="auto" w:fill="FFFFFF"/>
          </w:tcPr>
          <w:p w14:paraId="15C60DB0" w14:textId="77777777" w:rsidR="00ED5BAB" w:rsidRPr="00ED5BAB" w:rsidRDefault="00ED5BAB" w:rsidP="00A70DC3">
            <w:pPr>
              <w:jc w:val="right"/>
              <w:rPr>
                <w:sz w:val="20"/>
              </w:rPr>
            </w:pPr>
            <w:r w:rsidRPr="00ED5BAB">
              <w:rPr>
                <w:sz w:val="20"/>
              </w:rPr>
              <w:t>23</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6A07DA6C" w14:textId="77777777" w:rsidR="00ED5BAB" w:rsidRPr="00ED5BAB" w:rsidRDefault="00ED5BAB" w:rsidP="00A70DC3">
            <w:pPr>
              <w:jc w:val="right"/>
              <w:rPr>
                <w:sz w:val="20"/>
              </w:rPr>
            </w:pPr>
            <w:r w:rsidRPr="00ED5BAB">
              <w:rPr>
                <w:sz w:val="20"/>
              </w:rPr>
              <w:t>5,2</w:t>
            </w:r>
          </w:p>
        </w:tc>
        <w:tc>
          <w:tcPr>
            <w:tcW w:w="751" w:type="dxa"/>
            <w:tcBorders>
              <w:top w:val="single" w:sz="8" w:space="0" w:color="4BACC6"/>
              <w:left w:val="single" w:sz="8" w:space="0" w:color="4BACC6"/>
              <w:bottom w:val="single" w:sz="8" w:space="0" w:color="4BACC6"/>
              <w:right w:val="single" w:sz="8" w:space="0" w:color="4BACC6"/>
            </w:tcBorders>
            <w:shd w:val="clear" w:color="auto" w:fill="FFFFFF"/>
          </w:tcPr>
          <w:p w14:paraId="4A5357FF" w14:textId="77777777" w:rsidR="00ED5BAB" w:rsidRPr="00ED5BAB" w:rsidRDefault="00ED5BAB" w:rsidP="00A70DC3">
            <w:pPr>
              <w:jc w:val="right"/>
              <w:rPr>
                <w:sz w:val="20"/>
              </w:rPr>
            </w:pPr>
            <w:r w:rsidRPr="00ED5BAB">
              <w:rPr>
                <w:sz w:val="20"/>
              </w:rPr>
              <w:t>0,8</w:t>
            </w:r>
          </w:p>
        </w:tc>
      </w:tr>
      <w:tr w:rsidR="00ED5BAB" w:rsidRPr="00ED5BAB" w14:paraId="387F6156" w14:textId="77777777" w:rsidTr="00A70DC3">
        <w:trPr>
          <w:trHeight w:val="214"/>
        </w:trPr>
        <w:tc>
          <w:tcPr>
            <w:tcW w:w="2064" w:type="dxa"/>
            <w:tcBorders>
              <w:top w:val="single" w:sz="8" w:space="0" w:color="4BACC6"/>
              <w:left w:val="single" w:sz="8" w:space="0" w:color="4BACC6"/>
              <w:bottom w:val="single" w:sz="8" w:space="0" w:color="4BACC6"/>
              <w:right w:val="single" w:sz="8" w:space="0" w:color="4BACC6"/>
            </w:tcBorders>
            <w:shd w:val="clear" w:color="auto" w:fill="DAEEF3"/>
          </w:tcPr>
          <w:p w14:paraId="5C239F96" w14:textId="77777777" w:rsidR="00ED5BAB" w:rsidRPr="00ED5BAB" w:rsidRDefault="00ED5BAB" w:rsidP="00A70DC3">
            <w:pPr>
              <w:rPr>
                <w:sz w:val="20"/>
              </w:rPr>
            </w:pPr>
            <w:r w:rsidRPr="00ED5BAB">
              <w:rPr>
                <w:sz w:val="20"/>
              </w:rPr>
              <w:t>МБАЛ-Каварна</w:t>
            </w:r>
          </w:p>
        </w:tc>
        <w:tc>
          <w:tcPr>
            <w:tcW w:w="791" w:type="dxa"/>
            <w:tcBorders>
              <w:top w:val="single" w:sz="8" w:space="0" w:color="4BACC6"/>
              <w:left w:val="single" w:sz="8" w:space="0" w:color="4BACC6"/>
              <w:bottom w:val="single" w:sz="8" w:space="0" w:color="4BACC6"/>
              <w:right w:val="single" w:sz="8" w:space="0" w:color="4BACC6"/>
            </w:tcBorders>
            <w:shd w:val="clear" w:color="auto" w:fill="FFFFFF"/>
          </w:tcPr>
          <w:p w14:paraId="5DAE2950" w14:textId="77777777" w:rsidR="00ED5BAB" w:rsidRPr="00ED5BAB" w:rsidRDefault="00ED5BAB" w:rsidP="00A70DC3">
            <w:pPr>
              <w:jc w:val="right"/>
              <w:rPr>
                <w:sz w:val="20"/>
              </w:rPr>
            </w:pPr>
            <w:r w:rsidRPr="00ED5BAB">
              <w:rPr>
                <w:sz w:val="20"/>
              </w:rPr>
              <w:t>45</w:t>
            </w:r>
          </w:p>
        </w:tc>
        <w:tc>
          <w:tcPr>
            <w:tcW w:w="856" w:type="dxa"/>
            <w:tcBorders>
              <w:top w:val="single" w:sz="8" w:space="0" w:color="4BACC6"/>
              <w:left w:val="single" w:sz="8" w:space="0" w:color="4BACC6"/>
              <w:bottom w:val="single" w:sz="8" w:space="0" w:color="4BACC6"/>
              <w:right w:val="single" w:sz="8" w:space="0" w:color="4BACC6"/>
            </w:tcBorders>
            <w:shd w:val="clear" w:color="auto" w:fill="FFFFFF"/>
          </w:tcPr>
          <w:p w14:paraId="7D73CA82" w14:textId="77777777" w:rsidR="00ED5BAB" w:rsidRPr="00ED5BAB" w:rsidRDefault="00ED5BAB" w:rsidP="00A70DC3">
            <w:pPr>
              <w:jc w:val="right"/>
              <w:rPr>
                <w:sz w:val="20"/>
              </w:rPr>
            </w:pPr>
            <w:r w:rsidRPr="00ED5BAB">
              <w:rPr>
                <w:sz w:val="20"/>
              </w:rPr>
              <w:t>1 007</w:t>
            </w:r>
          </w:p>
        </w:tc>
        <w:tc>
          <w:tcPr>
            <w:tcW w:w="792" w:type="dxa"/>
            <w:tcBorders>
              <w:top w:val="single" w:sz="8" w:space="0" w:color="4BACC6"/>
              <w:left w:val="single" w:sz="8" w:space="0" w:color="4BACC6"/>
              <w:bottom w:val="single" w:sz="8" w:space="0" w:color="4BACC6"/>
              <w:right w:val="single" w:sz="8" w:space="0" w:color="4BACC6"/>
            </w:tcBorders>
            <w:shd w:val="clear" w:color="auto" w:fill="FFFFFF"/>
          </w:tcPr>
          <w:p w14:paraId="5E2CE55F" w14:textId="77777777" w:rsidR="00ED5BAB" w:rsidRPr="00ED5BAB" w:rsidRDefault="00ED5BAB" w:rsidP="00A70DC3">
            <w:pPr>
              <w:jc w:val="right"/>
              <w:rPr>
                <w:sz w:val="20"/>
              </w:rPr>
            </w:pPr>
            <w:r w:rsidRPr="00ED5BAB">
              <w:rPr>
                <w:sz w:val="20"/>
              </w:rPr>
              <w:t>1 005</w:t>
            </w:r>
          </w:p>
        </w:tc>
        <w:tc>
          <w:tcPr>
            <w:tcW w:w="850" w:type="dxa"/>
            <w:tcBorders>
              <w:top w:val="single" w:sz="8" w:space="0" w:color="4BACC6"/>
              <w:left w:val="single" w:sz="8" w:space="0" w:color="4BACC6"/>
              <w:bottom w:val="single" w:sz="8" w:space="0" w:color="4BACC6"/>
              <w:right w:val="single" w:sz="8" w:space="0" w:color="4BACC6"/>
            </w:tcBorders>
            <w:shd w:val="clear" w:color="auto" w:fill="FFFFFF"/>
          </w:tcPr>
          <w:p w14:paraId="7B6848FF" w14:textId="77777777" w:rsidR="00ED5BAB" w:rsidRPr="00ED5BAB" w:rsidRDefault="00ED5BAB" w:rsidP="00A70DC3">
            <w:pPr>
              <w:jc w:val="right"/>
              <w:rPr>
                <w:sz w:val="20"/>
              </w:rPr>
            </w:pPr>
            <w:r w:rsidRPr="00ED5BAB">
              <w:rPr>
                <w:sz w:val="20"/>
              </w:rPr>
              <w:t>0</w:t>
            </w:r>
          </w:p>
        </w:tc>
        <w:tc>
          <w:tcPr>
            <w:tcW w:w="851" w:type="dxa"/>
            <w:tcBorders>
              <w:top w:val="single" w:sz="8" w:space="0" w:color="4BACC6"/>
              <w:left w:val="single" w:sz="8" w:space="0" w:color="4BACC6"/>
              <w:bottom w:val="single" w:sz="8" w:space="0" w:color="4BACC6"/>
              <w:right w:val="single" w:sz="8" w:space="0" w:color="4BACC6"/>
            </w:tcBorders>
            <w:shd w:val="clear" w:color="auto" w:fill="FFFFFF"/>
          </w:tcPr>
          <w:p w14:paraId="6AC55685" w14:textId="77777777" w:rsidR="00ED5BAB" w:rsidRPr="00ED5BAB" w:rsidRDefault="00ED5BAB" w:rsidP="00A70DC3">
            <w:pPr>
              <w:jc w:val="right"/>
              <w:rPr>
                <w:sz w:val="20"/>
              </w:rPr>
            </w:pPr>
            <w:r w:rsidRPr="00ED5BAB">
              <w:rPr>
                <w:sz w:val="20"/>
              </w:rPr>
              <w:t>1 014</w:t>
            </w:r>
          </w:p>
        </w:tc>
        <w:tc>
          <w:tcPr>
            <w:tcW w:w="992" w:type="dxa"/>
            <w:tcBorders>
              <w:top w:val="single" w:sz="8" w:space="0" w:color="4BACC6"/>
              <w:left w:val="single" w:sz="8" w:space="0" w:color="4BACC6"/>
              <w:bottom w:val="single" w:sz="8" w:space="0" w:color="4BACC6"/>
              <w:right w:val="single" w:sz="8" w:space="0" w:color="4BACC6"/>
            </w:tcBorders>
            <w:shd w:val="clear" w:color="auto" w:fill="FFFFFF"/>
          </w:tcPr>
          <w:p w14:paraId="2F951E22" w14:textId="77777777" w:rsidR="00ED5BAB" w:rsidRPr="00ED5BAB" w:rsidRDefault="00ED5BAB" w:rsidP="00A70DC3">
            <w:pPr>
              <w:jc w:val="right"/>
              <w:rPr>
                <w:sz w:val="20"/>
              </w:rPr>
            </w:pPr>
            <w:r w:rsidRPr="00ED5BAB">
              <w:rPr>
                <w:sz w:val="20"/>
              </w:rPr>
              <w:t>5 121</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06B1D4E6" w14:textId="77777777" w:rsidR="00ED5BAB" w:rsidRPr="00ED5BAB" w:rsidRDefault="00ED5BAB" w:rsidP="00A70DC3">
            <w:pPr>
              <w:jc w:val="right"/>
              <w:rPr>
                <w:sz w:val="20"/>
              </w:rPr>
            </w:pPr>
            <w:r w:rsidRPr="00ED5BAB">
              <w:rPr>
                <w:sz w:val="20"/>
              </w:rPr>
              <w:t>114</w:t>
            </w:r>
          </w:p>
        </w:tc>
        <w:tc>
          <w:tcPr>
            <w:tcW w:w="659" w:type="dxa"/>
            <w:tcBorders>
              <w:top w:val="single" w:sz="8" w:space="0" w:color="4BACC6"/>
              <w:left w:val="single" w:sz="8" w:space="0" w:color="4BACC6"/>
              <w:bottom w:val="single" w:sz="8" w:space="0" w:color="4BACC6"/>
              <w:right w:val="single" w:sz="8" w:space="0" w:color="4BACC6"/>
            </w:tcBorders>
            <w:shd w:val="clear" w:color="auto" w:fill="FFFFFF"/>
          </w:tcPr>
          <w:p w14:paraId="6F412729" w14:textId="77777777" w:rsidR="00ED5BAB" w:rsidRPr="00ED5BAB" w:rsidRDefault="00ED5BAB" w:rsidP="00A70DC3">
            <w:pPr>
              <w:jc w:val="right"/>
              <w:rPr>
                <w:sz w:val="20"/>
              </w:rPr>
            </w:pPr>
            <w:r w:rsidRPr="00ED5BAB">
              <w:rPr>
                <w:sz w:val="20"/>
              </w:rPr>
              <w:t>23</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31884529" w14:textId="77777777" w:rsidR="00ED5BAB" w:rsidRPr="00ED5BAB" w:rsidRDefault="00ED5BAB" w:rsidP="00A70DC3">
            <w:pPr>
              <w:jc w:val="right"/>
              <w:rPr>
                <w:sz w:val="20"/>
              </w:rPr>
            </w:pPr>
            <w:r w:rsidRPr="00ED5BAB">
              <w:rPr>
                <w:sz w:val="20"/>
              </w:rPr>
              <w:t>5,1</w:t>
            </w:r>
          </w:p>
        </w:tc>
        <w:tc>
          <w:tcPr>
            <w:tcW w:w="751" w:type="dxa"/>
            <w:tcBorders>
              <w:top w:val="single" w:sz="8" w:space="0" w:color="4BACC6"/>
              <w:left w:val="single" w:sz="8" w:space="0" w:color="4BACC6"/>
              <w:bottom w:val="single" w:sz="8" w:space="0" w:color="4BACC6"/>
              <w:right w:val="single" w:sz="8" w:space="0" w:color="4BACC6"/>
            </w:tcBorders>
            <w:shd w:val="clear" w:color="auto" w:fill="FFFFFF"/>
          </w:tcPr>
          <w:p w14:paraId="53D1F3B6" w14:textId="77777777" w:rsidR="00ED5BAB" w:rsidRPr="00ED5BAB" w:rsidRDefault="00ED5BAB" w:rsidP="00A70DC3">
            <w:pPr>
              <w:jc w:val="right"/>
              <w:rPr>
                <w:sz w:val="20"/>
              </w:rPr>
            </w:pPr>
            <w:r w:rsidRPr="00ED5BAB">
              <w:rPr>
                <w:sz w:val="20"/>
              </w:rPr>
              <w:t>0</w:t>
            </w:r>
          </w:p>
        </w:tc>
      </w:tr>
      <w:tr w:rsidR="00ED5BAB" w:rsidRPr="00ED5BAB" w14:paraId="7453E609" w14:textId="77777777" w:rsidTr="00A70DC3">
        <w:trPr>
          <w:trHeight w:val="427"/>
        </w:trPr>
        <w:tc>
          <w:tcPr>
            <w:tcW w:w="2064" w:type="dxa"/>
            <w:tcBorders>
              <w:top w:val="single" w:sz="8" w:space="0" w:color="4BACC6"/>
              <w:left w:val="single" w:sz="8" w:space="0" w:color="4BACC6"/>
              <w:bottom w:val="single" w:sz="8" w:space="0" w:color="4BACC6"/>
              <w:right w:val="single" w:sz="8" w:space="0" w:color="4BACC6"/>
            </w:tcBorders>
            <w:shd w:val="clear" w:color="auto" w:fill="DAEEF3"/>
          </w:tcPr>
          <w:p w14:paraId="09C60061" w14:textId="77777777" w:rsidR="00ED5BAB" w:rsidRPr="00ED5BAB" w:rsidRDefault="00ED5BAB" w:rsidP="00A70DC3">
            <w:pPr>
              <w:rPr>
                <w:b/>
                <w:bCs/>
                <w:sz w:val="20"/>
              </w:rPr>
            </w:pPr>
            <w:r w:rsidRPr="00ED5BAB">
              <w:rPr>
                <w:b/>
                <w:bCs/>
                <w:sz w:val="20"/>
              </w:rPr>
              <w:t>Специализирани болници</w:t>
            </w:r>
          </w:p>
        </w:tc>
        <w:tc>
          <w:tcPr>
            <w:tcW w:w="791" w:type="dxa"/>
            <w:tcBorders>
              <w:top w:val="single" w:sz="8" w:space="0" w:color="4BACC6"/>
              <w:left w:val="single" w:sz="8" w:space="0" w:color="4BACC6"/>
              <w:bottom w:val="single" w:sz="8" w:space="0" w:color="4BACC6"/>
              <w:right w:val="single" w:sz="8" w:space="0" w:color="4BACC6"/>
            </w:tcBorders>
            <w:shd w:val="clear" w:color="auto" w:fill="FFFFFF"/>
          </w:tcPr>
          <w:p w14:paraId="0C093E71" w14:textId="77777777" w:rsidR="00ED5BAB" w:rsidRPr="00ED5BAB" w:rsidRDefault="00ED5BAB" w:rsidP="00A70DC3">
            <w:pPr>
              <w:jc w:val="right"/>
              <w:rPr>
                <w:b/>
                <w:bCs/>
                <w:sz w:val="20"/>
              </w:rPr>
            </w:pPr>
          </w:p>
        </w:tc>
        <w:tc>
          <w:tcPr>
            <w:tcW w:w="856" w:type="dxa"/>
            <w:tcBorders>
              <w:top w:val="single" w:sz="8" w:space="0" w:color="4BACC6"/>
              <w:left w:val="single" w:sz="8" w:space="0" w:color="4BACC6"/>
              <w:bottom w:val="single" w:sz="8" w:space="0" w:color="4BACC6"/>
              <w:right w:val="single" w:sz="8" w:space="0" w:color="4BACC6"/>
            </w:tcBorders>
            <w:shd w:val="clear" w:color="auto" w:fill="FFFFFF"/>
          </w:tcPr>
          <w:p w14:paraId="59AD272D" w14:textId="77777777" w:rsidR="00ED5BAB" w:rsidRPr="00ED5BAB" w:rsidRDefault="00ED5BAB" w:rsidP="00A70DC3">
            <w:pPr>
              <w:jc w:val="right"/>
              <w:rPr>
                <w:b/>
                <w:bCs/>
                <w:sz w:val="20"/>
              </w:rPr>
            </w:pPr>
          </w:p>
        </w:tc>
        <w:tc>
          <w:tcPr>
            <w:tcW w:w="792" w:type="dxa"/>
            <w:tcBorders>
              <w:top w:val="single" w:sz="8" w:space="0" w:color="4BACC6"/>
              <w:left w:val="single" w:sz="8" w:space="0" w:color="4BACC6"/>
              <w:bottom w:val="single" w:sz="8" w:space="0" w:color="4BACC6"/>
              <w:right w:val="single" w:sz="8" w:space="0" w:color="4BACC6"/>
            </w:tcBorders>
            <w:shd w:val="clear" w:color="auto" w:fill="FFFFFF"/>
          </w:tcPr>
          <w:p w14:paraId="62C4D70A" w14:textId="77777777" w:rsidR="00ED5BAB" w:rsidRPr="00ED5BAB" w:rsidRDefault="00ED5BAB" w:rsidP="00A70DC3">
            <w:pPr>
              <w:jc w:val="right"/>
              <w:rPr>
                <w:b/>
                <w:bCs/>
                <w:sz w:val="20"/>
              </w:rPr>
            </w:pPr>
          </w:p>
        </w:tc>
        <w:tc>
          <w:tcPr>
            <w:tcW w:w="850" w:type="dxa"/>
            <w:tcBorders>
              <w:top w:val="single" w:sz="8" w:space="0" w:color="4BACC6"/>
              <w:left w:val="single" w:sz="8" w:space="0" w:color="4BACC6"/>
              <w:bottom w:val="single" w:sz="8" w:space="0" w:color="4BACC6"/>
              <w:right w:val="single" w:sz="8" w:space="0" w:color="4BACC6"/>
            </w:tcBorders>
            <w:shd w:val="clear" w:color="auto" w:fill="FFFFFF"/>
          </w:tcPr>
          <w:p w14:paraId="347A97D7" w14:textId="77777777" w:rsidR="00ED5BAB" w:rsidRPr="00ED5BAB" w:rsidRDefault="00ED5BAB" w:rsidP="00A70DC3">
            <w:pPr>
              <w:jc w:val="right"/>
              <w:rPr>
                <w:b/>
                <w:bCs/>
                <w:sz w:val="20"/>
              </w:rPr>
            </w:pPr>
          </w:p>
        </w:tc>
        <w:tc>
          <w:tcPr>
            <w:tcW w:w="851" w:type="dxa"/>
            <w:tcBorders>
              <w:top w:val="single" w:sz="8" w:space="0" w:color="4BACC6"/>
              <w:left w:val="single" w:sz="8" w:space="0" w:color="4BACC6"/>
              <w:bottom w:val="single" w:sz="8" w:space="0" w:color="4BACC6"/>
              <w:right w:val="single" w:sz="8" w:space="0" w:color="4BACC6"/>
            </w:tcBorders>
            <w:shd w:val="clear" w:color="auto" w:fill="FFFFFF"/>
          </w:tcPr>
          <w:p w14:paraId="5E1FDA96" w14:textId="77777777" w:rsidR="00ED5BAB" w:rsidRPr="00ED5BAB" w:rsidRDefault="00ED5BAB" w:rsidP="00A70DC3">
            <w:pPr>
              <w:jc w:val="right"/>
              <w:rPr>
                <w:b/>
                <w:bCs/>
                <w:sz w:val="20"/>
              </w:rPr>
            </w:pPr>
          </w:p>
        </w:tc>
        <w:tc>
          <w:tcPr>
            <w:tcW w:w="992" w:type="dxa"/>
            <w:tcBorders>
              <w:top w:val="single" w:sz="8" w:space="0" w:color="4BACC6"/>
              <w:left w:val="single" w:sz="8" w:space="0" w:color="4BACC6"/>
              <w:bottom w:val="single" w:sz="8" w:space="0" w:color="4BACC6"/>
              <w:right w:val="single" w:sz="8" w:space="0" w:color="4BACC6"/>
            </w:tcBorders>
            <w:shd w:val="clear" w:color="auto" w:fill="FFFFFF"/>
          </w:tcPr>
          <w:p w14:paraId="07119146" w14:textId="77777777" w:rsidR="00ED5BAB" w:rsidRPr="00ED5BAB" w:rsidRDefault="00ED5BAB" w:rsidP="00A70DC3">
            <w:pPr>
              <w:jc w:val="right"/>
              <w:rPr>
                <w:b/>
                <w:bCs/>
                <w:sz w:val="20"/>
              </w:rPr>
            </w:pP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47FEE9AB" w14:textId="77777777" w:rsidR="00ED5BAB" w:rsidRPr="00ED5BAB" w:rsidRDefault="00ED5BAB" w:rsidP="00A70DC3">
            <w:pPr>
              <w:jc w:val="right"/>
              <w:rPr>
                <w:b/>
                <w:bCs/>
                <w:sz w:val="20"/>
              </w:rPr>
            </w:pPr>
          </w:p>
        </w:tc>
        <w:tc>
          <w:tcPr>
            <w:tcW w:w="659" w:type="dxa"/>
            <w:tcBorders>
              <w:top w:val="single" w:sz="8" w:space="0" w:color="4BACC6"/>
              <w:left w:val="single" w:sz="8" w:space="0" w:color="4BACC6"/>
              <w:bottom w:val="single" w:sz="8" w:space="0" w:color="4BACC6"/>
              <w:right w:val="single" w:sz="8" w:space="0" w:color="4BACC6"/>
            </w:tcBorders>
            <w:shd w:val="clear" w:color="auto" w:fill="FFFFFF"/>
          </w:tcPr>
          <w:p w14:paraId="19572AA7" w14:textId="77777777" w:rsidR="00ED5BAB" w:rsidRPr="00ED5BAB" w:rsidRDefault="00ED5BAB" w:rsidP="00A70DC3">
            <w:pPr>
              <w:jc w:val="right"/>
              <w:rPr>
                <w:b/>
                <w:bCs/>
                <w:sz w:val="20"/>
              </w:rPr>
            </w:pP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400C00DD" w14:textId="77777777" w:rsidR="00ED5BAB" w:rsidRPr="00ED5BAB" w:rsidRDefault="00ED5BAB" w:rsidP="00A70DC3">
            <w:pPr>
              <w:jc w:val="right"/>
              <w:rPr>
                <w:b/>
                <w:bCs/>
                <w:sz w:val="20"/>
              </w:rPr>
            </w:pPr>
          </w:p>
        </w:tc>
        <w:tc>
          <w:tcPr>
            <w:tcW w:w="751" w:type="dxa"/>
            <w:tcBorders>
              <w:top w:val="single" w:sz="8" w:space="0" w:color="4BACC6"/>
              <w:left w:val="single" w:sz="8" w:space="0" w:color="4BACC6"/>
              <w:bottom w:val="single" w:sz="8" w:space="0" w:color="4BACC6"/>
              <w:right w:val="single" w:sz="8" w:space="0" w:color="4BACC6"/>
            </w:tcBorders>
            <w:shd w:val="clear" w:color="auto" w:fill="FFFFFF"/>
          </w:tcPr>
          <w:p w14:paraId="278A00F8" w14:textId="77777777" w:rsidR="00ED5BAB" w:rsidRPr="00ED5BAB" w:rsidRDefault="00ED5BAB" w:rsidP="00A70DC3">
            <w:pPr>
              <w:jc w:val="right"/>
              <w:rPr>
                <w:b/>
                <w:bCs/>
                <w:sz w:val="20"/>
              </w:rPr>
            </w:pPr>
          </w:p>
        </w:tc>
      </w:tr>
      <w:tr w:rsidR="00ED5BAB" w:rsidRPr="00ED5BAB" w14:paraId="239607C4" w14:textId="77777777" w:rsidTr="00A70DC3">
        <w:trPr>
          <w:trHeight w:val="214"/>
        </w:trPr>
        <w:tc>
          <w:tcPr>
            <w:tcW w:w="2064" w:type="dxa"/>
            <w:tcBorders>
              <w:top w:val="single" w:sz="8" w:space="0" w:color="4BACC6"/>
              <w:left w:val="single" w:sz="8" w:space="0" w:color="4BACC6"/>
              <w:bottom w:val="single" w:sz="8" w:space="0" w:color="4BACC6"/>
              <w:right w:val="single" w:sz="8" w:space="0" w:color="4BACC6"/>
            </w:tcBorders>
            <w:shd w:val="clear" w:color="auto" w:fill="DAEEF3"/>
          </w:tcPr>
          <w:p w14:paraId="51ACCD19" w14:textId="77777777" w:rsidR="00ED5BAB" w:rsidRPr="00ED5BAB" w:rsidRDefault="00ED5BAB" w:rsidP="00A70DC3">
            <w:pPr>
              <w:rPr>
                <w:sz w:val="20"/>
              </w:rPr>
            </w:pPr>
            <w:r w:rsidRPr="00ED5BAB">
              <w:rPr>
                <w:sz w:val="20"/>
              </w:rPr>
              <w:t>СБР-Тузлата</w:t>
            </w:r>
          </w:p>
        </w:tc>
        <w:tc>
          <w:tcPr>
            <w:tcW w:w="791" w:type="dxa"/>
            <w:tcBorders>
              <w:top w:val="single" w:sz="8" w:space="0" w:color="4BACC6"/>
              <w:left w:val="single" w:sz="8" w:space="0" w:color="4BACC6"/>
              <w:bottom w:val="single" w:sz="8" w:space="0" w:color="4BACC6"/>
              <w:right w:val="single" w:sz="8" w:space="0" w:color="4BACC6"/>
            </w:tcBorders>
            <w:shd w:val="clear" w:color="auto" w:fill="FFFFFF"/>
          </w:tcPr>
          <w:p w14:paraId="6D450C39" w14:textId="77777777" w:rsidR="00ED5BAB" w:rsidRPr="00ED5BAB" w:rsidRDefault="00ED5BAB" w:rsidP="00A70DC3">
            <w:pPr>
              <w:jc w:val="right"/>
              <w:rPr>
                <w:sz w:val="20"/>
              </w:rPr>
            </w:pPr>
            <w:r w:rsidRPr="00ED5BAB">
              <w:rPr>
                <w:sz w:val="20"/>
              </w:rPr>
              <w:t>60</w:t>
            </w:r>
          </w:p>
        </w:tc>
        <w:tc>
          <w:tcPr>
            <w:tcW w:w="856" w:type="dxa"/>
            <w:tcBorders>
              <w:top w:val="single" w:sz="8" w:space="0" w:color="4BACC6"/>
              <w:left w:val="single" w:sz="8" w:space="0" w:color="4BACC6"/>
              <w:bottom w:val="single" w:sz="8" w:space="0" w:color="4BACC6"/>
              <w:right w:val="single" w:sz="8" w:space="0" w:color="4BACC6"/>
            </w:tcBorders>
            <w:shd w:val="clear" w:color="auto" w:fill="FFFFFF"/>
          </w:tcPr>
          <w:p w14:paraId="0CF2E63D" w14:textId="77777777" w:rsidR="00ED5BAB" w:rsidRPr="00ED5BAB" w:rsidRDefault="00ED5BAB" w:rsidP="00A70DC3">
            <w:pPr>
              <w:jc w:val="right"/>
              <w:rPr>
                <w:sz w:val="20"/>
              </w:rPr>
            </w:pPr>
            <w:r w:rsidRPr="00ED5BAB">
              <w:rPr>
                <w:sz w:val="20"/>
              </w:rPr>
              <w:t>2 314</w:t>
            </w:r>
          </w:p>
        </w:tc>
        <w:tc>
          <w:tcPr>
            <w:tcW w:w="792" w:type="dxa"/>
            <w:tcBorders>
              <w:top w:val="single" w:sz="8" w:space="0" w:color="4BACC6"/>
              <w:left w:val="single" w:sz="8" w:space="0" w:color="4BACC6"/>
              <w:bottom w:val="single" w:sz="8" w:space="0" w:color="4BACC6"/>
              <w:right w:val="single" w:sz="8" w:space="0" w:color="4BACC6"/>
            </w:tcBorders>
            <w:shd w:val="clear" w:color="auto" w:fill="FFFFFF"/>
          </w:tcPr>
          <w:p w14:paraId="5D776BA1" w14:textId="77777777" w:rsidR="00ED5BAB" w:rsidRPr="00ED5BAB" w:rsidRDefault="00ED5BAB" w:rsidP="00A70DC3">
            <w:pPr>
              <w:jc w:val="right"/>
              <w:rPr>
                <w:sz w:val="20"/>
              </w:rPr>
            </w:pPr>
            <w:r w:rsidRPr="00ED5BAB">
              <w:rPr>
                <w:sz w:val="20"/>
              </w:rPr>
              <w:t>2 314</w:t>
            </w:r>
          </w:p>
        </w:tc>
        <w:tc>
          <w:tcPr>
            <w:tcW w:w="850" w:type="dxa"/>
            <w:tcBorders>
              <w:top w:val="single" w:sz="8" w:space="0" w:color="4BACC6"/>
              <w:left w:val="single" w:sz="8" w:space="0" w:color="4BACC6"/>
              <w:bottom w:val="single" w:sz="8" w:space="0" w:color="4BACC6"/>
              <w:right w:val="single" w:sz="8" w:space="0" w:color="4BACC6"/>
            </w:tcBorders>
            <w:shd w:val="clear" w:color="auto" w:fill="FFFFFF"/>
          </w:tcPr>
          <w:p w14:paraId="4968E58A" w14:textId="77777777" w:rsidR="00ED5BAB" w:rsidRPr="00ED5BAB" w:rsidRDefault="00ED5BAB" w:rsidP="00A70DC3">
            <w:pPr>
              <w:jc w:val="right"/>
              <w:rPr>
                <w:sz w:val="20"/>
              </w:rPr>
            </w:pPr>
            <w:r w:rsidRPr="00ED5BAB">
              <w:rPr>
                <w:sz w:val="20"/>
              </w:rPr>
              <w:t>0</w:t>
            </w:r>
          </w:p>
        </w:tc>
        <w:tc>
          <w:tcPr>
            <w:tcW w:w="851" w:type="dxa"/>
            <w:tcBorders>
              <w:top w:val="single" w:sz="8" w:space="0" w:color="4BACC6"/>
              <w:left w:val="single" w:sz="8" w:space="0" w:color="4BACC6"/>
              <w:bottom w:val="single" w:sz="8" w:space="0" w:color="4BACC6"/>
              <w:right w:val="single" w:sz="8" w:space="0" w:color="4BACC6"/>
            </w:tcBorders>
            <w:shd w:val="clear" w:color="auto" w:fill="FFFFFF"/>
          </w:tcPr>
          <w:p w14:paraId="583AC81B" w14:textId="77777777" w:rsidR="00ED5BAB" w:rsidRPr="00ED5BAB" w:rsidRDefault="00ED5BAB" w:rsidP="00A70DC3">
            <w:pPr>
              <w:jc w:val="right"/>
              <w:rPr>
                <w:sz w:val="20"/>
              </w:rPr>
            </w:pPr>
            <w:r w:rsidRPr="00ED5BAB">
              <w:rPr>
                <w:sz w:val="20"/>
              </w:rPr>
              <w:t>2 314</w:t>
            </w:r>
          </w:p>
        </w:tc>
        <w:tc>
          <w:tcPr>
            <w:tcW w:w="992" w:type="dxa"/>
            <w:tcBorders>
              <w:top w:val="single" w:sz="8" w:space="0" w:color="4BACC6"/>
              <w:left w:val="single" w:sz="8" w:space="0" w:color="4BACC6"/>
              <w:bottom w:val="single" w:sz="8" w:space="0" w:color="4BACC6"/>
              <w:right w:val="single" w:sz="8" w:space="0" w:color="4BACC6"/>
            </w:tcBorders>
            <w:shd w:val="clear" w:color="auto" w:fill="FFFFFF"/>
          </w:tcPr>
          <w:p w14:paraId="621BA001" w14:textId="77777777" w:rsidR="00ED5BAB" w:rsidRPr="00ED5BAB" w:rsidRDefault="00ED5BAB" w:rsidP="00A70DC3">
            <w:pPr>
              <w:jc w:val="right"/>
              <w:rPr>
                <w:sz w:val="20"/>
              </w:rPr>
            </w:pPr>
            <w:r w:rsidRPr="00ED5BAB">
              <w:rPr>
                <w:sz w:val="20"/>
              </w:rPr>
              <w:t>17 264</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58D62B4A" w14:textId="77777777" w:rsidR="00ED5BAB" w:rsidRPr="00ED5BAB" w:rsidRDefault="00ED5BAB" w:rsidP="00A70DC3">
            <w:pPr>
              <w:jc w:val="right"/>
              <w:rPr>
                <w:sz w:val="20"/>
              </w:rPr>
            </w:pPr>
            <w:r w:rsidRPr="00ED5BAB">
              <w:rPr>
                <w:sz w:val="20"/>
              </w:rPr>
              <w:t>288</w:t>
            </w:r>
          </w:p>
        </w:tc>
        <w:tc>
          <w:tcPr>
            <w:tcW w:w="659" w:type="dxa"/>
            <w:tcBorders>
              <w:top w:val="single" w:sz="8" w:space="0" w:color="4BACC6"/>
              <w:left w:val="single" w:sz="8" w:space="0" w:color="4BACC6"/>
              <w:bottom w:val="single" w:sz="8" w:space="0" w:color="4BACC6"/>
              <w:right w:val="single" w:sz="8" w:space="0" w:color="4BACC6"/>
            </w:tcBorders>
            <w:shd w:val="clear" w:color="auto" w:fill="FFFFFF"/>
          </w:tcPr>
          <w:p w14:paraId="2B47A96C" w14:textId="77777777" w:rsidR="00ED5BAB" w:rsidRPr="00ED5BAB" w:rsidRDefault="00ED5BAB" w:rsidP="00A70DC3">
            <w:pPr>
              <w:jc w:val="right"/>
              <w:rPr>
                <w:sz w:val="20"/>
              </w:rPr>
            </w:pPr>
            <w:r w:rsidRPr="00ED5BAB">
              <w:rPr>
                <w:sz w:val="20"/>
              </w:rPr>
              <w:t>39</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773B7184" w14:textId="77777777" w:rsidR="00ED5BAB" w:rsidRPr="00ED5BAB" w:rsidRDefault="00ED5BAB" w:rsidP="00A70DC3">
            <w:pPr>
              <w:jc w:val="right"/>
              <w:rPr>
                <w:sz w:val="20"/>
              </w:rPr>
            </w:pPr>
            <w:r w:rsidRPr="00ED5BAB">
              <w:rPr>
                <w:sz w:val="20"/>
              </w:rPr>
              <w:t>7,5</w:t>
            </w:r>
          </w:p>
        </w:tc>
        <w:tc>
          <w:tcPr>
            <w:tcW w:w="751" w:type="dxa"/>
            <w:tcBorders>
              <w:top w:val="single" w:sz="8" w:space="0" w:color="4BACC6"/>
              <w:left w:val="single" w:sz="8" w:space="0" w:color="4BACC6"/>
              <w:bottom w:val="single" w:sz="8" w:space="0" w:color="4BACC6"/>
              <w:right w:val="single" w:sz="8" w:space="0" w:color="4BACC6"/>
            </w:tcBorders>
            <w:shd w:val="clear" w:color="auto" w:fill="FFFFFF"/>
          </w:tcPr>
          <w:p w14:paraId="3E7EDAA0" w14:textId="77777777" w:rsidR="00ED5BAB" w:rsidRPr="00ED5BAB" w:rsidRDefault="00ED5BAB" w:rsidP="00A70DC3">
            <w:pPr>
              <w:jc w:val="right"/>
              <w:rPr>
                <w:sz w:val="20"/>
              </w:rPr>
            </w:pPr>
            <w:r w:rsidRPr="00ED5BAB">
              <w:rPr>
                <w:sz w:val="20"/>
              </w:rPr>
              <w:t>0</w:t>
            </w:r>
          </w:p>
        </w:tc>
      </w:tr>
      <w:tr w:rsidR="00ED5BAB" w:rsidRPr="00ED5BAB" w14:paraId="3E97C15B" w14:textId="77777777" w:rsidTr="00A70DC3">
        <w:trPr>
          <w:trHeight w:val="214"/>
        </w:trPr>
        <w:tc>
          <w:tcPr>
            <w:tcW w:w="2064" w:type="dxa"/>
            <w:tcBorders>
              <w:top w:val="single" w:sz="8" w:space="0" w:color="4BACC6"/>
              <w:left w:val="single" w:sz="8" w:space="0" w:color="4BACC6"/>
              <w:bottom w:val="single" w:sz="8" w:space="0" w:color="4BACC6"/>
              <w:right w:val="single" w:sz="8" w:space="0" w:color="4BACC6"/>
            </w:tcBorders>
            <w:shd w:val="clear" w:color="auto" w:fill="DAEEF3"/>
          </w:tcPr>
          <w:p w14:paraId="4DB4A34C" w14:textId="77777777" w:rsidR="00ED5BAB" w:rsidRPr="00ED5BAB" w:rsidRDefault="00ED5BAB" w:rsidP="00A70DC3">
            <w:pPr>
              <w:rPr>
                <w:sz w:val="20"/>
              </w:rPr>
            </w:pPr>
            <w:r w:rsidRPr="00ED5BAB">
              <w:rPr>
                <w:sz w:val="20"/>
              </w:rPr>
              <w:t>СБР Медика-Албена</w:t>
            </w:r>
          </w:p>
        </w:tc>
        <w:tc>
          <w:tcPr>
            <w:tcW w:w="791" w:type="dxa"/>
            <w:tcBorders>
              <w:top w:val="single" w:sz="8" w:space="0" w:color="4BACC6"/>
              <w:left w:val="single" w:sz="8" w:space="0" w:color="4BACC6"/>
              <w:bottom w:val="single" w:sz="8" w:space="0" w:color="4BACC6"/>
              <w:right w:val="single" w:sz="8" w:space="0" w:color="4BACC6"/>
            </w:tcBorders>
            <w:shd w:val="clear" w:color="auto" w:fill="FFFFFF"/>
          </w:tcPr>
          <w:p w14:paraId="25E9842F" w14:textId="77777777" w:rsidR="00ED5BAB" w:rsidRPr="00ED5BAB" w:rsidRDefault="00ED5BAB" w:rsidP="00A70DC3">
            <w:pPr>
              <w:jc w:val="right"/>
              <w:rPr>
                <w:sz w:val="20"/>
              </w:rPr>
            </w:pPr>
            <w:r w:rsidRPr="00ED5BAB">
              <w:rPr>
                <w:sz w:val="20"/>
              </w:rPr>
              <w:t>119</w:t>
            </w:r>
          </w:p>
        </w:tc>
        <w:tc>
          <w:tcPr>
            <w:tcW w:w="856" w:type="dxa"/>
            <w:tcBorders>
              <w:top w:val="single" w:sz="8" w:space="0" w:color="4BACC6"/>
              <w:left w:val="single" w:sz="8" w:space="0" w:color="4BACC6"/>
              <w:bottom w:val="single" w:sz="8" w:space="0" w:color="4BACC6"/>
              <w:right w:val="single" w:sz="8" w:space="0" w:color="4BACC6"/>
            </w:tcBorders>
            <w:shd w:val="clear" w:color="auto" w:fill="FFFFFF"/>
          </w:tcPr>
          <w:p w14:paraId="0A80D64B" w14:textId="77777777" w:rsidR="00ED5BAB" w:rsidRPr="00ED5BAB" w:rsidRDefault="00ED5BAB" w:rsidP="00A70DC3">
            <w:pPr>
              <w:jc w:val="right"/>
              <w:rPr>
                <w:sz w:val="20"/>
              </w:rPr>
            </w:pPr>
            <w:r w:rsidRPr="00ED5BAB">
              <w:rPr>
                <w:sz w:val="20"/>
              </w:rPr>
              <w:t>1 754</w:t>
            </w:r>
          </w:p>
        </w:tc>
        <w:tc>
          <w:tcPr>
            <w:tcW w:w="792" w:type="dxa"/>
            <w:tcBorders>
              <w:top w:val="single" w:sz="8" w:space="0" w:color="4BACC6"/>
              <w:left w:val="single" w:sz="8" w:space="0" w:color="4BACC6"/>
              <w:bottom w:val="single" w:sz="8" w:space="0" w:color="4BACC6"/>
              <w:right w:val="single" w:sz="8" w:space="0" w:color="4BACC6"/>
            </w:tcBorders>
            <w:shd w:val="clear" w:color="auto" w:fill="FFFFFF"/>
          </w:tcPr>
          <w:p w14:paraId="0BA9BF36" w14:textId="77777777" w:rsidR="00ED5BAB" w:rsidRPr="00ED5BAB" w:rsidRDefault="00ED5BAB" w:rsidP="00A70DC3">
            <w:pPr>
              <w:jc w:val="right"/>
              <w:rPr>
                <w:sz w:val="20"/>
              </w:rPr>
            </w:pPr>
            <w:r w:rsidRPr="00ED5BAB">
              <w:rPr>
                <w:sz w:val="20"/>
              </w:rPr>
              <w:t>1 760</w:t>
            </w:r>
          </w:p>
        </w:tc>
        <w:tc>
          <w:tcPr>
            <w:tcW w:w="850" w:type="dxa"/>
            <w:tcBorders>
              <w:top w:val="single" w:sz="8" w:space="0" w:color="4BACC6"/>
              <w:left w:val="single" w:sz="8" w:space="0" w:color="4BACC6"/>
              <w:bottom w:val="single" w:sz="8" w:space="0" w:color="4BACC6"/>
              <w:right w:val="single" w:sz="8" w:space="0" w:color="4BACC6"/>
            </w:tcBorders>
            <w:shd w:val="clear" w:color="auto" w:fill="FFFFFF"/>
          </w:tcPr>
          <w:p w14:paraId="0A19246E" w14:textId="77777777" w:rsidR="00ED5BAB" w:rsidRPr="00ED5BAB" w:rsidRDefault="00ED5BAB" w:rsidP="00A70DC3">
            <w:pPr>
              <w:jc w:val="right"/>
              <w:rPr>
                <w:sz w:val="20"/>
              </w:rPr>
            </w:pPr>
            <w:r w:rsidRPr="00ED5BAB">
              <w:rPr>
                <w:sz w:val="20"/>
              </w:rPr>
              <w:t>0</w:t>
            </w:r>
          </w:p>
        </w:tc>
        <w:tc>
          <w:tcPr>
            <w:tcW w:w="851" w:type="dxa"/>
            <w:tcBorders>
              <w:top w:val="single" w:sz="8" w:space="0" w:color="4BACC6"/>
              <w:left w:val="single" w:sz="8" w:space="0" w:color="4BACC6"/>
              <w:bottom w:val="single" w:sz="8" w:space="0" w:color="4BACC6"/>
              <w:right w:val="single" w:sz="8" w:space="0" w:color="4BACC6"/>
            </w:tcBorders>
            <w:shd w:val="clear" w:color="auto" w:fill="FFFFFF"/>
          </w:tcPr>
          <w:p w14:paraId="01975114" w14:textId="77777777" w:rsidR="00ED5BAB" w:rsidRPr="00ED5BAB" w:rsidRDefault="00ED5BAB" w:rsidP="00A70DC3">
            <w:pPr>
              <w:jc w:val="right"/>
              <w:rPr>
                <w:sz w:val="20"/>
              </w:rPr>
            </w:pPr>
            <w:r w:rsidRPr="00ED5BAB">
              <w:rPr>
                <w:sz w:val="20"/>
              </w:rPr>
              <w:t>1 760</w:t>
            </w:r>
          </w:p>
        </w:tc>
        <w:tc>
          <w:tcPr>
            <w:tcW w:w="992" w:type="dxa"/>
            <w:tcBorders>
              <w:top w:val="single" w:sz="8" w:space="0" w:color="4BACC6"/>
              <w:left w:val="single" w:sz="8" w:space="0" w:color="4BACC6"/>
              <w:bottom w:val="single" w:sz="8" w:space="0" w:color="4BACC6"/>
              <w:right w:val="single" w:sz="8" w:space="0" w:color="4BACC6"/>
            </w:tcBorders>
            <w:shd w:val="clear" w:color="auto" w:fill="FFFFFF"/>
          </w:tcPr>
          <w:p w14:paraId="250E19D3" w14:textId="77777777" w:rsidR="00ED5BAB" w:rsidRPr="00ED5BAB" w:rsidRDefault="00ED5BAB" w:rsidP="00A70DC3">
            <w:pPr>
              <w:jc w:val="right"/>
              <w:rPr>
                <w:sz w:val="20"/>
              </w:rPr>
            </w:pPr>
            <w:r w:rsidRPr="00ED5BAB">
              <w:rPr>
                <w:sz w:val="20"/>
              </w:rPr>
              <w:t>14 170</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290177EA" w14:textId="77777777" w:rsidR="00ED5BAB" w:rsidRPr="00ED5BAB" w:rsidRDefault="00ED5BAB" w:rsidP="00A70DC3">
            <w:pPr>
              <w:jc w:val="right"/>
              <w:rPr>
                <w:sz w:val="20"/>
              </w:rPr>
            </w:pPr>
            <w:r w:rsidRPr="00ED5BAB">
              <w:rPr>
                <w:sz w:val="20"/>
              </w:rPr>
              <w:t>119</w:t>
            </w:r>
          </w:p>
        </w:tc>
        <w:tc>
          <w:tcPr>
            <w:tcW w:w="659" w:type="dxa"/>
            <w:tcBorders>
              <w:top w:val="single" w:sz="8" w:space="0" w:color="4BACC6"/>
              <w:left w:val="single" w:sz="8" w:space="0" w:color="4BACC6"/>
              <w:bottom w:val="single" w:sz="8" w:space="0" w:color="4BACC6"/>
              <w:right w:val="single" w:sz="8" w:space="0" w:color="4BACC6"/>
            </w:tcBorders>
            <w:shd w:val="clear" w:color="auto" w:fill="FFFFFF"/>
          </w:tcPr>
          <w:p w14:paraId="38621D32" w14:textId="77777777" w:rsidR="00ED5BAB" w:rsidRPr="00ED5BAB" w:rsidRDefault="00ED5BAB" w:rsidP="00A70DC3">
            <w:pPr>
              <w:jc w:val="right"/>
              <w:rPr>
                <w:sz w:val="20"/>
              </w:rPr>
            </w:pPr>
            <w:r w:rsidRPr="00ED5BAB">
              <w:rPr>
                <w:sz w:val="20"/>
              </w:rPr>
              <w:t>15</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2706C671" w14:textId="77777777" w:rsidR="00ED5BAB" w:rsidRPr="00ED5BAB" w:rsidRDefault="00ED5BAB" w:rsidP="00A70DC3">
            <w:pPr>
              <w:jc w:val="right"/>
              <w:rPr>
                <w:sz w:val="20"/>
              </w:rPr>
            </w:pPr>
            <w:r w:rsidRPr="00ED5BAB">
              <w:rPr>
                <w:sz w:val="20"/>
              </w:rPr>
              <w:t>8,1</w:t>
            </w:r>
          </w:p>
        </w:tc>
        <w:tc>
          <w:tcPr>
            <w:tcW w:w="751" w:type="dxa"/>
            <w:tcBorders>
              <w:top w:val="single" w:sz="8" w:space="0" w:color="4BACC6"/>
              <w:left w:val="single" w:sz="8" w:space="0" w:color="4BACC6"/>
              <w:bottom w:val="single" w:sz="8" w:space="0" w:color="4BACC6"/>
              <w:right w:val="single" w:sz="8" w:space="0" w:color="4BACC6"/>
            </w:tcBorders>
            <w:shd w:val="clear" w:color="auto" w:fill="FFFFFF"/>
          </w:tcPr>
          <w:p w14:paraId="49F7B2EB" w14:textId="77777777" w:rsidR="00ED5BAB" w:rsidRPr="00ED5BAB" w:rsidRDefault="00ED5BAB" w:rsidP="00A70DC3">
            <w:pPr>
              <w:jc w:val="right"/>
              <w:rPr>
                <w:sz w:val="20"/>
              </w:rPr>
            </w:pPr>
            <w:r w:rsidRPr="00ED5BAB">
              <w:rPr>
                <w:sz w:val="20"/>
              </w:rPr>
              <w:t>0</w:t>
            </w:r>
          </w:p>
        </w:tc>
      </w:tr>
      <w:tr w:rsidR="00ED5BAB" w:rsidRPr="00ED5BAB" w14:paraId="25E0A9F5" w14:textId="77777777" w:rsidTr="00A70DC3">
        <w:trPr>
          <w:trHeight w:val="214"/>
        </w:trPr>
        <w:tc>
          <w:tcPr>
            <w:tcW w:w="2064" w:type="dxa"/>
            <w:tcBorders>
              <w:top w:val="single" w:sz="8" w:space="0" w:color="4BACC6"/>
              <w:left w:val="single" w:sz="8" w:space="0" w:color="4BACC6"/>
              <w:bottom w:val="single" w:sz="8" w:space="0" w:color="4BACC6"/>
              <w:right w:val="single" w:sz="8" w:space="0" w:color="4BACC6"/>
            </w:tcBorders>
            <w:shd w:val="clear" w:color="auto" w:fill="DAEEF3"/>
          </w:tcPr>
          <w:p w14:paraId="5EE18DAF" w14:textId="77777777" w:rsidR="00ED5BAB" w:rsidRPr="00ED5BAB" w:rsidRDefault="00ED5BAB" w:rsidP="00A70DC3">
            <w:pPr>
              <w:rPr>
                <w:bCs/>
                <w:sz w:val="20"/>
              </w:rPr>
            </w:pPr>
          </w:p>
        </w:tc>
        <w:tc>
          <w:tcPr>
            <w:tcW w:w="791" w:type="dxa"/>
            <w:tcBorders>
              <w:top w:val="single" w:sz="8" w:space="0" w:color="4BACC6"/>
              <w:left w:val="single" w:sz="8" w:space="0" w:color="4BACC6"/>
              <w:bottom w:val="single" w:sz="8" w:space="0" w:color="4BACC6"/>
              <w:right w:val="single" w:sz="8" w:space="0" w:color="4BACC6"/>
            </w:tcBorders>
            <w:shd w:val="clear" w:color="auto" w:fill="FFFFFF"/>
          </w:tcPr>
          <w:p w14:paraId="0E05534F" w14:textId="77777777" w:rsidR="00ED5BAB" w:rsidRPr="00ED5BAB" w:rsidRDefault="00ED5BAB" w:rsidP="00A70DC3">
            <w:pPr>
              <w:jc w:val="right"/>
              <w:rPr>
                <w:sz w:val="20"/>
              </w:rPr>
            </w:pPr>
          </w:p>
        </w:tc>
        <w:tc>
          <w:tcPr>
            <w:tcW w:w="856" w:type="dxa"/>
            <w:tcBorders>
              <w:top w:val="single" w:sz="8" w:space="0" w:color="4BACC6"/>
              <w:left w:val="single" w:sz="8" w:space="0" w:color="4BACC6"/>
              <w:bottom w:val="single" w:sz="8" w:space="0" w:color="4BACC6"/>
              <w:right w:val="single" w:sz="8" w:space="0" w:color="4BACC6"/>
            </w:tcBorders>
            <w:shd w:val="clear" w:color="auto" w:fill="FFFFFF"/>
          </w:tcPr>
          <w:p w14:paraId="7D59C447" w14:textId="77777777" w:rsidR="00ED5BAB" w:rsidRPr="00ED5BAB" w:rsidRDefault="00ED5BAB" w:rsidP="00A70DC3">
            <w:pPr>
              <w:jc w:val="right"/>
              <w:rPr>
                <w:sz w:val="20"/>
              </w:rPr>
            </w:pPr>
          </w:p>
        </w:tc>
        <w:tc>
          <w:tcPr>
            <w:tcW w:w="792" w:type="dxa"/>
            <w:tcBorders>
              <w:top w:val="single" w:sz="8" w:space="0" w:color="4BACC6"/>
              <w:left w:val="single" w:sz="8" w:space="0" w:color="4BACC6"/>
              <w:bottom w:val="single" w:sz="8" w:space="0" w:color="4BACC6"/>
              <w:right w:val="single" w:sz="8" w:space="0" w:color="4BACC6"/>
            </w:tcBorders>
            <w:shd w:val="clear" w:color="auto" w:fill="FFFFFF"/>
          </w:tcPr>
          <w:p w14:paraId="77CBDC0A" w14:textId="77777777" w:rsidR="00ED5BAB" w:rsidRPr="00ED5BAB" w:rsidRDefault="00ED5BAB" w:rsidP="00A70DC3">
            <w:pPr>
              <w:jc w:val="right"/>
              <w:rPr>
                <w:sz w:val="20"/>
              </w:rPr>
            </w:pPr>
          </w:p>
        </w:tc>
        <w:tc>
          <w:tcPr>
            <w:tcW w:w="850" w:type="dxa"/>
            <w:tcBorders>
              <w:top w:val="single" w:sz="8" w:space="0" w:color="4BACC6"/>
              <w:left w:val="single" w:sz="8" w:space="0" w:color="4BACC6"/>
              <w:bottom w:val="single" w:sz="8" w:space="0" w:color="4BACC6"/>
              <w:right w:val="single" w:sz="8" w:space="0" w:color="4BACC6"/>
            </w:tcBorders>
            <w:shd w:val="clear" w:color="auto" w:fill="FFFFFF"/>
          </w:tcPr>
          <w:p w14:paraId="62C55C66" w14:textId="77777777" w:rsidR="00ED5BAB" w:rsidRPr="00ED5BAB" w:rsidRDefault="00ED5BAB" w:rsidP="00A70DC3">
            <w:pPr>
              <w:jc w:val="right"/>
              <w:rPr>
                <w:sz w:val="20"/>
              </w:rPr>
            </w:pPr>
          </w:p>
        </w:tc>
        <w:tc>
          <w:tcPr>
            <w:tcW w:w="851" w:type="dxa"/>
            <w:tcBorders>
              <w:top w:val="single" w:sz="8" w:space="0" w:color="4BACC6"/>
              <w:left w:val="single" w:sz="8" w:space="0" w:color="4BACC6"/>
              <w:bottom w:val="single" w:sz="8" w:space="0" w:color="4BACC6"/>
              <w:right w:val="single" w:sz="8" w:space="0" w:color="4BACC6"/>
            </w:tcBorders>
            <w:shd w:val="clear" w:color="auto" w:fill="FFFFFF"/>
          </w:tcPr>
          <w:p w14:paraId="48769D21" w14:textId="77777777" w:rsidR="00ED5BAB" w:rsidRPr="00ED5BAB" w:rsidRDefault="00ED5BAB" w:rsidP="00A70DC3">
            <w:pPr>
              <w:jc w:val="right"/>
              <w:rPr>
                <w:sz w:val="20"/>
              </w:rPr>
            </w:pPr>
          </w:p>
        </w:tc>
        <w:tc>
          <w:tcPr>
            <w:tcW w:w="992" w:type="dxa"/>
            <w:tcBorders>
              <w:top w:val="single" w:sz="8" w:space="0" w:color="4BACC6"/>
              <w:left w:val="single" w:sz="8" w:space="0" w:color="4BACC6"/>
              <w:bottom w:val="single" w:sz="8" w:space="0" w:color="4BACC6"/>
              <w:right w:val="single" w:sz="8" w:space="0" w:color="4BACC6"/>
            </w:tcBorders>
            <w:shd w:val="clear" w:color="auto" w:fill="FFFFFF"/>
          </w:tcPr>
          <w:p w14:paraId="0976E04C" w14:textId="77777777" w:rsidR="00ED5BAB" w:rsidRPr="00ED5BAB" w:rsidRDefault="00ED5BAB" w:rsidP="00A70DC3">
            <w:pPr>
              <w:jc w:val="right"/>
              <w:rPr>
                <w:sz w:val="20"/>
              </w:rPr>
            </w:pP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308766E7" w14:textId="77777777" w:rsidR="00ED5BAB" w:rsidRPr="00ED5BAB" w:rsidRDefault="00ED5BAB" w:rsidP="00A70DC3">
            <w:pPr>
              <w:jc w:val="right"/>
              <w:rPr>
                <w:sz w:val="20"/>
              </w:rPr>
            </w:pPr>
          </w:p>
        </w:tc>
        <w:tc>
          <w:tcPr>
            <w:tcW w:w="659" w:type="dxa"/>
            <w:tcBorders>
              <w:top w:val="single" w:sz="8" w:space="0" w:color="4BACC6"/>
              <w:left w:val="single" w:sz="8" w:space="0" w:color="4BACC6"/>
              <w:bottom w:val="single" w:sz="8" w:space="0" w:color="4BACC6"/>
              <w:right w:val="single" w:sz="8" w:space="0" w:color="4BACC6"/>
            </w:tcBorders>
            <w:shd w:val="clear" w:color="auto" w:fill="FFFFFF"/>
          </w:tcPr>
          <w:p w14:paraId="55837499" w14:textId="77777777" w:rsidR="00ED5BAB" w:rsidRPr="00ED5BAB" w:rsidRDefault="00ED5BAB" w:rsidP="00A70DC3">
            <w:pPr>
              <w:jc w:val="right"/>
              <w:rPr>
                <w:sz w:val="20"/>
              </w:rPr>
            </w:pP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2F1CF2C4" w14:textId="77777777" w:rsidR="00ED5BAB" w:rsidRPr="00ED5BAB" w:rsidRDefault="00ED5BAB" w:rsidP="00A70DC3">
            <w:pPr>
              <w:jc w:val="right"/>
              <w:rPr>
                <w:sz w:val="20"/>
              </w:rPr>
            </w:pPr>
          </w:p>
        </w:tc>
        <w:tc>
          <w:tcPr>
            <w:tcW w:w="751" w:type="dxa"/>
            <w:tcBorders>
              <w:top w:val="single" w:sz="8" w:space="0" w:color="4BACC6"/>
              <w:left w:val="single" w:sz="8" w:space="0" w:color="4BACC6"/>
              <w:bottom w:val="single" w:sz="8" w:space="0" w:color="4BACC6"/>
              <w:right w:val="single" w:sz="8" w:space="0" w:color="4BACC6"/>
            </w:tcBorders>
            <w:shd w:val="clear" w:color="auto" w:fill="FFFFFF"/>
          </w:tcPr>
          <w:p w14:paraId="049A133C" w14:textId="77777777" w:rsidR="00ED5BAB" w:rsidRPr="00ED5BAB" w:rsidRDefault="00ED5BAB" w:rsidP="00A70DC3">
            <w:pPr>
              <w:jc w:val="right"/>
              <w:rPr>
                <w:sz w:val="20"/>
              </w:rPr>
            </w:pPr>
          </w:p>
        </w:tc>
      </w:tr>
      <w:tr w:rsidR="00ED5BAB" w:rsidRPr="00ED5BAB" w14:paraId="68754A48" w14:textId="77777777" w:rsidTr="00A70DC3">
        <w:trPr>
          <w:trHeight w:val="214"/>
        </w:trPr>
        <w:tc>
          <w:tcPr>
            <w:tcW w:w="2064" w:type="dxa"/>
            <w:tcBorders>
              <w:top w:val="single" w:sz="8" w:space="0" w:color="4BACC6"/>
              <w:left w:val="single" w:sz="8" w:space="0" w:color="4BACC6"/>
              <w:bottom w:val="single" w:sz="8" w:space="0" w:color="4BACC6"/>
              <w:right w:val="single" w:sz="8" w:space="0" w:color="4BACC6"/>
            </w:tcBorders>
            <w:shd w:val="clear" w:color="auto" w:fill="DAEEF3"/>
          </w:tcPr>
          <w:p w14:paraId="36E4E895" w14:textId="77777777" w:rsidR="00ED5BAB" w:rsidRPr="00ED5BAB" w:rsidRDefault="00ED5BAB" w:rsidP="00A70DC3">
            <w:pPr>
              <w:rPr>
                <w:b/>
                <w:bCs/>
                <w:sz w:val="20"/>
              </w:rPr>
            </w:pPr>
            <w:r w:rsidRPr="00ED5BAB">
              <w:rPr>
                <w:sz w:val="20"/>
              </w:rPr>
              <w:t>ДПБ-Карвуна</w:t>
            </w:r>
          </w:p>
        </w:tc>
        <w:tc>
          <w:tcPr>
            <w:tcW w:w="791" w:type="dxa"/>
            <w:tcBorders>
              <w:top w:val="single" w:sz="8" w:space="0" w:color="4BACC6"/>
              <w:left w:val="single" w:sz="8" w:space="0" w:color="4BACC6"/>
              <w:bottom w:val="single" w:sz="8" w:space="0" w:color="4BACC6"/>
              <w:right w:val="single" w:sz="8" w:space="0" w:color="4BACC6"/>
            </w:tcBorders>
            <w:shd w:val="clear" w:color="auto" w:fill="FFFFFF"/>
          </w:tcPr>
          <w:p w14:paraId="06BB6809" w14:textId="77777777" w:rsidR="00ED5BAB" w:rsidRPr="00ED5BAB" w:rsidRDefault="00ED5BAB" w:rsidP="00A70DC3">
            <w:pPr>
              <w:jc w:val="right"/>
              <w:rPr>
                <w:bCs/>
                <w:sz w:val="20"/>
              </w:rPr>
            </w:pPr>
            <w:r w:rsidRPr="00ED5BAB">
              <w:rPr>
                <w:bCs/>
                <w:sz w:val="20"/>
              </w:rPr>
              <w:t>90</w:t>
            </w:r>
          </w:p>
        </w:tc>
        <w:tc>
          <w:tcPr>
            <w:tcW w:w="856" w:type="dxa"/>
            <w:tcBorders>
              <w:top w:val="single" w:sz="8" w:space="0" w:color="4BACC6"/>
              <w:left w:val="single" w:sz="8" w:space="0" w:color="4BACC6"/>
              <w:bottom w:val="single" w:sz="8" w:space="0" w:color="4BACC6"/>
              <w:right w:val="single" w:sz="8" w:space="0" w:color="4BACC6"/>
            </w:tcBorders>
            <w:shd w:val="clear" w:color="auto" w:fill="FFFFFF"/>
          </w:tcPr>
          <w:p w14:paraId="5E92D4D2" w14:textId="77777777" w:rsidR="00ED5BAB" w:rsidRPr="00ED5BAB" w:rsidRDefault="00ED5BAB" w:rsidP="00A70DC3">
            <w:pPr>
              <w:jc w:val="right"/>
              <w:rPr>
                <w:bCs/>
                <w:sz w:val="20"/>
              </w:rPr>
            </w:pPr>
            <w:r w:rsidRPr="00ED5BAB">
              <w:rPr>
                <w:bCs/>
                <w:sz w:val="20"/>
              </w:rPr>
              <w:t>153</w:t>
            </w:r>
          </w:p>
        </w:tc>
        <w:tc>
          <w:tcPr>
            <w:tcW w:w="792" w:type="dxa"/>
            <w:tcBorders>
              <w:top w:val="single" w:sz="8" w:space="0" w:color="4BACC6"/>
              <w:left w:val="single" w:sz="8" w:space="0" w:color="4BACC6"/>
              <w:bottom w:val="single" w:sz="8" w:space="0" w:color="4BACC6"/>
              <w:right w:val="single" w:sz="8" w:space="0" w:color="4BACC6"/>
            </w:tcBorders>
            <w:shd w:val="clear" w:color="auto" w:fill="FFFFFF"/>
          </w:tcPr>
          <w:p w14:paraId="41FB54EE" w14:textId="77777777" w:rsidR="00ED5BAB" w:rsidRPr="00ED5BAB" w:rsidRDefault="00ED5BAB" w:rsidP="00A70DC3">
            <w:pPr>
              <w:jc w:val="right"/>
              <w:rPr>
                <w:bCs/>
                <w:sz w:val="20"/>
              </w:rPr>
            </w:pPr>
            <w:r w:rsidRPr="00ED5BAB">
              <w:rPr>
                <w:bCs/>
                <w:sz w:val="20"/>
              </w:rPr>
              <w:t>142</w:t>
            </w:r>
          </w:p>
        </w:tc>
        <w:tc>
          <w:tcPr>
            <w:tcW w:w="850" w:type="dxa"/>
            <w:tcBorders>
              <w:top w:val="single" w:sz="8" w:space="0" w:color="4BACC6"/>
              <w:left w:val="single" w:sz="8" w:space="0" w:color="4BACC6"/>
              <w:bottom w:val="single" w:sz="8" w:space="0" w:color="4BACC6"/>
              <w:right w:val="single" w:sz="8" w:space="0" w:color="4BACC6"/>
            </w:tcBorders>
            <w:shd w:val="clear" w:color="auto" w:fill="FFFFFF"/>
          </w:tcPr>
          <w:p w14:paraId="61F603BA" w14:textId="77777777" w:rsidR="00ED5BAB" w:rsidRPr="00ED5BAB" w:rsidRDefault="00ED5BAB" w:rsidP="00A70DC3">
            <w:pPr>
              <w:jc w:val="right"/>
              <w:rPr>
                <w:bCs/>
                <w:sz w:val="20"/>
              </w:rPr>
            </w:pPr>
            <w:r w:rsidRPr="00ED5BAB">
              <w:rPr>
                <w:bCs/>
                <w:sz w:val="20"/>
              </w:rPr>
              <w:t>0</w:t>
            </w:r>
          </w:p>
        </w:tc>
        <w:tc>
          <w:tcPr>
            <w:tcW w:w="851" w:type="dxa"/>
            <w:tcBorders>
              <w:top w:val="single" w:sz="8" w:space="0" w:color="4BACC6"/>
              <w:left w:val="single" w:sz="8" w:space="0" w:color="4BACC6"/>
              <w:bottom w:val="single" w:sz="8" w:space="0" w:color="4BACC6"/>
              <w:right w:val="single" w:sz="8" w:space="0" w:color="4BACC6"/>
            </w:tcBorders>
            <w:shd w:val="clear" w:color="auto" w:fill="FFFFFF"/>
          </w:tcPr>
          <w:p w14:paraId="35F9EB89" w14:textId="77777777" w:rsidR="00ED5BAB" w:rsidRPr="00ED5BAB" w:rsidRDefault="00ED5BAB" w:rsidP="00A70DC3">
            <w:pPr>
              <w:jc w:val="right"/>
              <w:rPr>
                <w:bCs/>
                <w:sz w:val="20"/>
              </w:rPr>
            </w:pPr>
            <w:r w:rsidRPr="00ED5BAB">
              <w:rPr>
                <w:bCs/>
                <w:sz w:val="20"/>
              </w:rPr>
              <w:t>216</w:t>
            </w:r>
          </w:p>
        </w:tc>
        <w:tc>
          <w:tcPr>
            <w:tcW w:w="992" w:type="dxa"/>
            <w:tcBorders>
              <w:top w:val="single" w:sz="8" w:space="0" w:color="4BACC6"/>
              <w:left w:val="single" w:sz="8" w:space="0" w:color="4BACC6"/>
              <w:bottom w:val="single" w:sz="8" w:space="0" w:color="4BACC6"/>
              <w:right w:val="single" w:sz="8" w:space="0" w:color="4BACC6"/>
            </w:tcBorders>
            <w:shd w:val="clear" w:color="auto" w:fill="FFFFFF"/>
          </w:tcPr>
          <w:p w14:paraId="4FCDAF00" w14:textId="77777777" w:rsidR="00ED5BAB" w:rsidRPr="00ED5BAB" w:rsidRDefault="00ED5BAB" w:rsidP="00A70DC3">
            <w:pPr>
              <w:jc w:val="right"/>
              <w:rPr>
                <w:bCs/>
                <w:sz w:val="20"/>
              </w:rPr>
            </w:pPr>
            <w:r w:rsidRPr="00ED5BAB">
              <w:rPr>
                <w:bCs/>
                <w:sz w:val="20"/>
              </w:rPr>
              <w:t>23 912</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20BF70BD" w14:textId="77777777" w:rsidR="00ED5BAB" w:rsidRPr="00ED5BAB" w:rsidRDefault="00ED5BAB" w:rsidP="00A70DC3">
            <w:pPr>
              <w:jc w:val="right"/>
              <w:rPr>
                <w:bCs/>
                <w:sz w:val="20"/>
              </w:rPr>
            </w:pPr>
            <w:r w:rsidRPr="00ED5BAB">
              <w:rPr>
                <w:bCs/>
                <w:sz w:val="20"/>
              </w:rPr>
              <w:t>266</w:t>
            </w:r>
          </w:p>
        </w:tc>
        <w:tc>
          <w:tcPr>
            <w:tcW w:w="659" w:type="dxa"/>
            <w:tcBorders>
              <w:top w:val="single" w:sz="8" w:space="0" w:color="4BACC6"/>
              <w:left w:val="single" w:sz="8" w:space="0" w:color="4BACC6"/>
              <w:bottom w:val="single" w:sz="8" w:space="0" w:color="4BACC6"/>
              <w:right w:val="single" w:sz="8" w:space="0" w:color="4BACC6"/>
            </w:tcBorders>
            <w:shd w:val="clear" w:color="auto" w:fill="FFFFFF"/>
          </w:tcPr>
          <w:p w14:paraId="6B54BF0D" w14:textId="77777777" w:rsidR="00ED5BAB" w:rsidRPr="00ED5BAB" w:rsidRDefault="00ED5BAB" w:rsidP="00A70DC3">
            <w:pPr>
              <w:jc w:val="right"/>
              <w:rPr>
                <w:bCs/>
                <w:sz w:val="20"/>
              </w:rPr>
            </w:pPr>
            <w:r w:rsidRPr="00ED5BAB">
              <w:rPr>
                <w:bCs/>
                <w:sz w:val="20"/>
              </w:rPr>
              <w:t>2</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2D323F00" w14:textId="77777777" w:rsidR="00ED5BAB" w:rsidRPr="00ED5BAB" w:rsidRDefault="00ED5BAB" w:rsidP="00A70DC3">
            <w:pPr>
              <w:jc w:val="right"/>
              <w:rPr>
                <w:bCs/>
                <w:sz w:val="20"/>
              </w:rPr>
            </w:pPr>
            <w:r w:rsidRPr="00ED5BAB">
              <w:rPr>
                <w:bCs/>
                <w:sz w:val="20"/>
              </w:rPr>
              <w:t>110,7</w:t>
            </w:r>
          </w:p>
        </w:tc>
        <w:tc>
          <w:tcPr>
            <w:tcW w:w="751" w:type="dxa"/>
            <w:tcBorders>
              <w:top w:val="single" w:sz="8" w:space="0" w:color="4BACC6"/>
              <w:left w:val="single" w:sz="8" w:space="0" w:color="4BACC6"/>
              <w:bottom w:val="single" w:sz="8" w:space="0" w:color="4BACC6"/>
              <w:right w:val="single" w:sz="8" w:space="0" w:color="4BACC6"/>
            </w:tcBorders>
            <w:shd w:val="clear" w:color="auto" w:fill="FFFFFF"/>
          </w:tcPr>
          <w:p w14:paraId="7BA79E6A" w14:textId="77777777" w:rsidR="00ED5BAB" w:rsidRPr="00ED5BAB" w:rsidRDefault="00ED5BAB" w:rsidP="00A70DC3">
            <w:pPr>
              <w:jc w:val="right"/>
              <w:rPr>
                <w:bCs/>
                <w:sz w:val="20"/>
              </w:rPr>
            </w:pPr>
            <w:r w:rsidRPr="00ED5BAB">
              <w:rPr>
                <w:bCs/>
                <w:sz w:val="20"/>
              </w:rPr>
              <w:t>0</w:t>
            </w:r>
          </w:p>
        </w:tc>
      </w:tr>
      <w:tr w:rsidR="00ED5BAB" w:rsidRPr="00ED5BAB" w14:paraId="6B4A06C4" w14:textId="77777777" w:rsidTr="00A70DC3">
        <w:trPr>
          <w:trHeight w:val="214"/>
        </w:trPr>
        <w:tc>
          <w:tcPr>
            <w:tcW w:w="2064" w:type="dxa"/>
            <w:tcBorders>
              <w:top w:val="single" w:sz="8" w:space="0" w:color="4BACC6"/>
              <w:left w:val="single" w:sz="8" w:space="0" w:color="4BACC6"/>
              <w:bottom w:val="single" w:sz="8" w:space="0" w:color="4BACC6"/>
              <w:right w:val="single" w:sz="8" w:space="0" w:color="4BACC6"/>
            </w:tcBorders>
            <w:shd w:val="clear" w:color="auto" w:fill="DAEEF3"/>
          </w:tcPr>
          <w:p w14:paraId="76AF9D12" w14:textId="77777777" w:rsidR="00ED5BAB" w:rsidRPr="00ED5BAB" w:rsidRDefault="00ED5BAB" w:rsidP="00A70DC3">
            <w:pPr>
              <w:rPr>
                <w:sz w:val="20"/>
              </w:rPr>
            </w:pPr>
            <w:r w:rsidRPr="00ED5BAB">
              <w:rPr>
                <w:sz w:val="20"/>
              </w:rPr>
              <w:t>ЦПЗ-Добрич</w:t>
            </w:r>
          </w:p>
        </w:tc>
        <w:tc>
          <w:tcPr>
            <w:tcW w:w="791" w:type="dxa"/>
            <w:tcBorders>
              <w:top w:val="single" w:sz="8" w:space="0" w:color="4BACC6"/>
              <w:left w:val="single" w:sz="8" w:space="0" w:color="4BACC6"/>
              <w:bottom w:val="single" w:sz="8" w:space="0" w:color="4BACC6"/>
              <w:right w:val="single" w:sz="8" w:space="0" w:color="4BACC6"/>
            </w:tcBorders>
            <w:shd w:val="clear" w:color="auto" w:fill="FFFFFF"/>
          </w:tcPr>
          <w:p w14:paraId="4A29B17A" w14:textId="77777777" w:rsidR="00ED5BAB" w:rsidRPr="00ED5BAB" w:rsidRDefault="00ED5BAB" w:rsidP="00A70DC3">
            <w:pPr>
              <w:jc w:val="right"/>
              <w:rPr>
                <w:sz w:val="20"/>
              </w:rPr>
            </w:pPr>
            <w:r w:rsidRPr="00ED5BAB">
              <w:rPr>
                <w:sz w:val="20"/>
              </w:rPr>
              <w:t>91</w:t>
            </w:r>
          </w:p>
        </w:tc>
        <w:tc>
          <w:tcPr>
            <w:tcW w:w="856" w:type="dxa"/>
            <w:tcBorders>
              <w:top w:val="single" w:sz="8" w:space="0" w:color="4BACC6"/>
              <w:left w:val="single" w:sz="8" w:space="0" w:color="4BACC6"/>
              <w:bottom w:val="single" w:sz="8" w:space="0" w:color="4BACC6"/>
              <w:right w:val="single" w:sz="8" w:space="0" w:color="4BACC6"/>
            </w:tcBorders>
            <w:shd w:val="clear" w:color="auto" w:fill="FFFFFF"/>
          </w:tcPr>
          <w:p w14:paraId="3C8A6B90" w14:textId="77777777" w:rsidR="00ED5BAB" w:rsidRPr="00ED5BAB" w:rsidRDefault="00ED5BAB" w:rsidP="00A70DC3">
            <w:pPr>
              <w:jc w:val="right"/>
              <w:rPr>
                <w:sz w:val="20"/>
              </w:rPr>
            </w:pPr>
            <w:r w:rsidRPr="00ED5BAB">
              <w:rPr>
                <w:sz w:val="20"/>
              </w:rPr>
              <w:t>1 646</w:t>
            </w:r>
          </w:p>
        </w:tc>
        <w:tc>
          <w:tcPr>
            <w:tcW w:w="792" w:type="dxa"/>
            <w:tcBorders>
              <w:top w:val="single" w:sz="8" w:space="0" w:color="4BACC6"/>
              <w:left w:val="single" w:sz="8" w:space="0" w:color="4BACC6"/>
              <w:bottom w:val="single" w:sz="8" w:space="0" w:color="4BACC6"/>
              <w:right w:val="single" w:sz="8" w:space="0" w:color="4BACC6"/>
            </w:tcBorders>
            <w:shd w:val="clear" w:color="auto" w:fill="FFFFFF"/>
          </w:tcPr>
          <w:p w14:paraId="254D4FC7" w14:textId="77777777" w:rsidR="00ED5BAB" w:rsidRPr="00ED5BAB" w:rsidRDefault="00ED5BAB" w:rsidP="00A70DC3">
            <w:pPr>
              <w:jc w:val="right"/>
              <w:rPr>
                <w:sz w:val="20"/>
              </w:rPr>
            </w:pPr>
            <w:r w:rsidRPr="00ED5BAB">
              <w:rPr>
                <w:sz w:val="20"/>
              </w:rPr>
              <w:t>1 612</w:t>
            </w:r>
          </w:p>
        </w:tc>
        <w:tc>
          <w:tcPr>
            <w:tcW w:w="850" w:type="dxa"/>
            <w:tcBorders>
              <w:top w:val="single" w:sz="8" w:space="0" w:color="4BACC6"/>
              <w:left w:val="single" w:sz="8" w:space="0" w:color="4BACC6"/>
              <w:bottom w:val="single" w:sz="8" w:space="0" w:color="4BACC6"/>
              <w:right w:val="single" w:sz="8" w:space="0" w:color="4BACC6"/>
            </w:tcBorders>
            <w:shd w:val="clear" w:color="auto" w:fill="FFFFFF"/>
          </w:tcPr>
          <w:p w14:paraId="21FA3E51" w14:textId="77777777" w:rsidR="00ED5BAB" w:rsidRPr="00ED5BAB" w:rsidRDefault="00ED5BAB" w:rsidP="00A70DC3">
            <w:pPr>
              <w:jc w:val="right"/>
              <w:rPr>
                <w:sz w:val="20"/>
              </w:rPr>
            </w:pPr>
            <w:r w:rsidRPr="00ED5BAB">
              <w:rPr>
                <w:sz w:val="20"/>
              </w:rPr>
              <w:t>1</w:t>
            </w:r>
          </w:p>
        </w:tc>
        <w:tc>
          <w:tcPr>
            <w:tcW w:w="851" w:type="dxa"/>
            <w:tcBorders>
              <w:top w:val="single" w:sz="8" w:space="0" w:color="4BACC6"/>
              <w:left w:val="single" w:sz="8" w:space="0" w:color="4BACC6"/>
              <w:bottom w:val="single" w:sz="8" w:space="0" w:color="4BACC6"/>
              <w:right w:val="single" w:sz="8" w:space="0" w:color="4BACC6"/>
            </w:tcBorders>
            <w:shd w:val="clear" w:color="auto" w:fill="FFFFFF"/>
          </w:tcPr>
          <w:p w14:paraId="183565AC" w14:textId="77777777" w:rsidR="00ED5BAB" w:rsidRPr="00ED5BAB" w:rsidRDefault="00ED5BAB" w:rsidP="00A70DC3">
            <w:pPr>
              <w:jc w:val="right"/>
              <w:rPr>
                <w:sz w:val="20"/>
              </w:rPr>
            </w:pPr>
            <w:r w:rsidRPr="00ED5BAB">
              <w:rPr>
                <w:sz w:val="20"/>
              </w:rPr>
              <w:t>1 679</w:t>
            </w:r>
          </w:p>
        </w:tc>
        <w:tc>
          <w:tcPr>
            <w:tcW w:w="992" w:type="dxa"/>
            <w:tcBorders>
              <w:top w:val="single" w:sz="8" w:space="0" w:color="4BACC6"/>
              <w:left w:val="single" w:sz="8" w:space="0" w:color="4BACC6"/>
              <w:bottom w:val="single" w:sz="8" w:space="0" w:color="4BACC6"/>
              <w:right w:val="single" w:sz="8" w:space="0" w:color="4BACC6"/>
            </w:tcBorders>
            <w:shd w:val="clear" w:color="auto" w:fill="FFFFFF"/>
          </w:tcPr>
          <w:p w14:paraId="538A2C75" w14:textId="77777777" w:rsidR="00ED5BAB" w:rsidRPr="00ED5BAB" w:rsidRDefault="00ED5BAB" w:rsidP="00A70DC3">
            <w:pPr>
              <w:jc w:val="right"/>
              <w:rPr>
                <w:sz w:val="20"/>
              </w:rPr>
            </w:pPr>
            <w:r w:rsidRPr="00ED5BAB">
              <w:rPr>
                <w:sz w:val="20"/>
              </w:rPr>
              <w:t>30 741</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76D86E73" w14:textId="77777777" w:rsidR="00ED5BAB" w:rsidRPr="00ED5BAB" w:rsidRDefault="00ED5BAB" w:rsidP="00A70DC3">
            <w:pPr>
              <w:jc w:val="right"/>
              <w:rPr>
                <w:sz w:val="20"/>
              </w:rPr>
            </w:pPr>
            <w:r w:rsidRPr="00ED5BAB">
              <w:rPr>
                <w:sz w:val="20"/>
              </w:rPr>
              <w:t>338</w:t>
            </w:r>
          </w:p>
        </w:tc>
        <w:tc>
          <w:tcPr>
            <w:tcW w:w="659" w:type="dxa"/>
            <w:tcBorders>
              <w:top w:val="single" w:sz="8" w:space="0" w:color="4BACC6"/>
              <w:left w:val="single" w:sz="8" w:space="0" w:color="4BACC6"/>
              <w:bottom w:val="single" w:sz="8" w:space="0" w:color="4BACC6"/>
              <w:right w:val="single" w:sz="8" w:space="0" w:color="4BACC6"/>
            </w:tcBorders>
            <w:shd w:val="clear" w:color="auto" w:fill="FFFFFF"/>
          </w:tcPr>
          <w:p w14:paraId="68122BD5" w14:textId="77777777" w:rsidR="00ED5BAB" w:rsidRPr="00ED5BAB" w:rsidRDefault="00ED5BAB" w:rsidP="00A70DC3">
            <w:pPr>
              <w:jc w:val="right"/>
              <w:rPr>
                <w:sz w:val="20"/>
              </w:rPr>
            </w:pPr>
            <w:r w:rsidRPr="00ED5BAB">
              <w:rPr>
                <w:sz w:val="20"/>
              </w:rPr>
              <w:t>18</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1C28868A" w14:textId="77777777" w:rsidR="00ED5BAB" w:rsidRPr="00ED5BAB" w:rsidRDefault="00ED5BAB" w:rsidP="00A70DC3">
            <w:pPr>
              <w:jc w:val="right"/>
              <w:rPr>
                <w:sz w:val="20"/>
              </w:rPr>
            </w:pPr>
            <w:r w:rsidRPr="00ED5BAB">
              <w:rPr>
                <w:sz w:val="20"/>
              </w:rPr>
              <w:t>18,3</w:t>
            </w:r>
          </w:p>
        </w:tc>
        <w:tc>
          <w:tcPr>
            <w:tcW w:w="751" w:type="dxa"/>
            <w:tcBorders>
              <w:top w:val="single" w:sz="8" w:space="0" w:color="4BACC6"/>
              <w:left w:val="single" w:sz="8" w:space="0" w:color="4BACC6"/>
              <w:bottom w:val="single" w:sz="8" w:space="0" w:color="4BACC6"/>
              <w:right w:val="single" w:sz="8" w:space="0" w:color="4BACC6"/>
            </w:tcBorders>
            <w:shd w:val="clear" w:color="auto" w:fill="FFFFFF"/>
          </w:tcPr>
          <w:p w14:paraId="59BE0EC8" w14:textId="77777777" w:rsidR="00ED5BAB" w:rsidRPr="00ED5BAB" w:rsidRDefault="00ED5BAB" w:rsidP="00A70DC3">
            <w:pPr>
              <w:jc w:val="right"/>
              <w:rPr>
                <w:sz w:val="20"/>
              </w:rPr>
            </w:pPr>
            <w:r w:rsidRPr="00ED5BAB">
              <w:rPr>
                <w:sz w:val="20"/>
              </w:rPr>
              <w:t>0,1</w:t>
            </w:r>
          </w:p>
        </w:tc>
      </w:tr>
      <w:tr w:rsidR="00ED5BAB" w:rsidRPr="00ED5BAB" w14:paraId="0045A2BD" w14:textId="77777777" w:rsidTr="00A70DC3">
        <w:trPr>
          <w:trHeight w:val="214"/>
        </w:trPr>
        <w:tc>
          <w:tcPr>
            <w:tcW w:w="2064" w:type="dxa"/>
            <w:tcBorders>
              <w:top w:val="single" w:sz="8" w:space="0" w:color="4BACC6"/>
              <w:left w:val="single" w:sz="8" w:space="0" w:color="4BACC6"/>
              <w:bottom w:val="single" w:sz="8" w:space="0" w:color="4BACC6"/>
              <w:right w:val="single" w:sz="8" w:space="0" w:color="4BACC6"/>
            </w:tcBorders>
            <w:shd w:val="clear" w:color="auto" w:fill="DAEEF3"/>
          </w:tcPr>
          <w:p w14:paraId="11F26D90" w14:textId="77777777" w:rsidR="00ED5BAB" w:rsidRPr="00ED5BAB" w:rsidRDefault="00ED5BAB" w:rsidP="00A70DC3">
            <w:pPr>
              <w:rPr>
                <w:sz w:val="20"/>
              </w:rPr>
            </w:pPr>
          </w:p>
        </w:tc>
        <w:tc>
          <w:tcPr>
            <w:tcW w:w="791" w:type="dxa"/>
            <w:tcBorders>
              <w:top w:val="single" w:sz="8" w:space="0" w:color="4BACC6"/>
              <w:left w:val="single" w:sz="8" w:space="0" w:color="4BACC6"/>
              <w:bottom w:val="single" w:sz="8" w:space="0" w:color="4BACC6"/>
              <w:right w:val="single" w:sz="8" w:space="0" w:color="4BACC6"/>
            </w:tcBorders>
            <w:shd w:val="clear" w:color="auto" w:fill="FFFFFF"/>
          </w:tcPr>
          <w:p w14:paraId="1C61F792" w14:textId="77777777" w:rsidR="00ED5BAB" w:rsidRPr="00ED5BAB" w:rsidRDefault="00ED5BAB" w:rsidP="00A70DC3">
            <w:pPr>
              <w:jc w:val="right"/>
              <w:rPr>
                <w:sz w:val="20"/>
              </w:rPr>
            </w:pPr>
          </w:p>
        </w:tc>
        <w:tc>
          <w:tcPr>
            <w:tcW w:w="856" w:type="dxa"/>
            <w:tcBorders>
              <w:top w:val="single" w:sz="8" w:space="0" w:color="4BACC6"/>
              <w:left w:val="single" w:sz="8" w:space="0" w:color="4BACC6"/>
              <w:bottom w:val="single" w:sz="8" w:space="0" w:color="4BACC6"/>
              <w:right w:val="single" w:sz="8" w:space="0" w:color="4BACC6"/>
            </w:tcBorders>
            <w:shd w:val="clear" w:color="auto" w:fill="FFFFFF"/>
          </w:tcPr>
          <w:p w14:paraId="75634FBD" w14:textId="77777777" w:rsidR="00ED5BAB" w:rsidRPr="00ED5BAB" w:rsidRDefault="00ED5BAB" w:rsidP="00A70DC3">
            <w:pPr>
              <w:jc w:val="right"/>
              <w:rPr>
                <w:sz w:val="20"/>
              </w:rPr>
            </w:pPr>
          </w:p>
        </w:tc>
        <w:tc>
          <w:tcPr>
            <w:tcW w:w="792" w:type="dxa"/>
            <w:tcBorders>
              <w:top w:val="single" w:sz="8" w:space="0" w:color="4BACC6"/>
              <w:left w:val="single" w:sz="8" w:space="0" w:color="4BACC6"/>
              <w:bottom w:val="single" w:sz="8" w:space="0" w:color="4BACC6"/>
              <w:right w:val="single" w:sz="8" w:space="0" w:color="4BACC6"/>
            </w:tcBorders>
            <w:shd w:val="clear" w:color="auto" w:fill="FFFFFF"/>
          </w:tcPr>
          <w:p w14:paraId="7DF6EC3C" w14:textId="77777777" w:rsidR="00ED5BAB" w:rsidRPr="00ED5BAB" w:rsidRDefault="00ED5BAB" w:rsidP="00A70DC3">
            <w:pPr>
              <w:jc w:val="right"/>
              <w:rPr>
                <w:sz w:val="20"/>
              </w:rPr>
            </w:pPr>
          </w:p>
        </w:tc>
        <w:tc>
          <w:tcPr>
            <w:tcW w:w="850" w:type="dxa"/>
            <w:tcBorders>
              <w:top w:val="single" w:sz="8" w:space="0" w:color="4BACC6"/>
              <w:left w:val="single" w:sz="8" w:space="0" w:color="4BACC6"/>
              <w:bottom w:val="single" w:sz="8" w:space="0" w:color="4BACC6"/>
              <w:right w:val="single" w:sz="8" w:space="0" w:color="4BACC6"/>
            </w:tcBorders>
            <w:shd w:val="clear" w:color="auto" w:fill="FFFFFF"/>
          </w:tcPr>
          <w:p w14:paraId="04D1AD44" w14:textId="77777777" w:rsidR="00ED5BAB" w:rsidRPr="00ED5BAB" w:rsidRDefault="00ED5BAB" w:rsidP="00A70DC3">
            <w:pPr>
              <w:jc w:val="right"/>
              <w:rPr>
                <w:sz w:val="20"/>
              </w:rPr>
            </w:pPr>
          </w:p>
        </w:tc>
        <w:tc>
          <w:tcPr>
            <w:tcW w:w="851" w:type="dxa"/>
            <w:tcBorders>
              <w:top w:val="single" w:sz="8" w:space="0" w:color="4BACC6"/>
              <w:left w:val="single" w:sz="8" w:space="0" w:color="4BACC6"/>
              <w:bottom w:val="single" w:sz="8" w:space="0" w:color="4BACC6"/>
              <w:right w:val="single" w:sz="8" w:space="0" w:color="4BACC6"/>
            </w:tcBorders>
            <w:shd w:val="clear" w:color="auto" w:fill="FFFFFF"/>
          </w:tcPr>
          <w:p w14:paraId="7AF0B9BB" w14:textId="77777777" w:rsidR="00ED5BAB" w:rsidRPr="00ED5BAB" w:rsidRDefault="00ED5BAB" w:rsidP="00A70DC3">
            <w:pPr>
              <w:jc w:val="right"/>
              <w:rPr>
                <w:sz w:val="20"/>
              </w:rPr>
            </w:pPr>
          </w:p>
        </w:tc>
        <w:tc>
          <w:tcPr>
            <w:tcW w:w="992" w:type="dxa"/>
            <w:tcBorders>
              <w:top w:val="single" w:sz="8" w:space="0" w:color="4BACC6"/>
              <w:left w:val="single" w:sz="8" w:space="0" w:color="4BACC6"/>
              <w:bottom w:val="single" w:sz="8" w:space="0" w:color="4BACC6"/>
              <w:right w:val="single" w:sz="8" w:space="0" w:color="4BACC6"/>
            </w:tcBorders>
            <w:shd w:val="clear" w:color="auto" w:fill="FFFFFF"/>
          </w:tcPr>
          <w:p w14:paraId="00122556" w14:textId="77777777" w:rsidR="00ED5BAB" w:rsidRPr="00ED5BAB" w:rsidRDefault="00ED5BAB" w:rsidP="00A70DC3">
            <w:pPr>
              <w:jc w:val="right"/>
              <w:rPr>
                <w:sz w:val="20"/>
              </w:rPr>
            </w:pP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532F0505" w14:textId="77777777" w:rsidR="00ED5BAB" w:rsidRPr="00ED5BAB" w:rsidRDefault="00ED5BAB" w:rsidP="00A70DC3">
            <w:pPr>
              <w:jc w:val="right"/>
              <w:rPr>
                <w:sz w:val="20"/>
              </w:rPr>
            </w:pPr>
          </w:p>
        </w:tc>
        <w:tc>
          <w:tcPr>
            <w:tcW w:w="659" w:type="dxa"/>
            <w:tcBorders>
              <w:top w:val="single" w:sz="8" w:space="0" w:color="4BACC6"/>
              <w:left w:val="single" w:sz="8" w:space="0" w:color="4BACC6"/>
              <w:bottom w:val="single" w:sz="8" w:space="0" w:color="4BACC6"/>
              <w:right w:val="single" w:sz="8" w:space="0" w:color="4BACC6"/>
            </w:tcBorders>
            <w:shd w:val="clear" w:color="auto" w:fill="FFFFFF"/>
          </w:tcPr>
          <w:p w14:paraId="4DE0742C" w14:textId="77777777" w:rsidR="00ED5BAB" w:rsidRPr="00ED5BAB" w:rsidRDefault="00ED5BAB" w:rsidP="00A70DC3">
            <w:pPr>
              <w:jc w:val="right"/>
              <w:rPr>
                <w:sz w:val="20"/>
              </w:rPr>
            </w:pP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36D59DEB" w14:textId="77777777" w:rsidR="00ED5BAB" w:rsidRPr="00ED5BAB" w:rsidRDefault="00ED5BAB" w:rsidP="00A70DC3">
            <w:pPr>
              <w:jc w:val="right"/>
              <w:rPr>
                <w:sz w:val="20"/>
              </w:rPr>
            </w:pPr>
          </w:p>
        </w:tc>
        <w:tc>
          <w:tcPr>
            <w:tcW w:w="751" w:type="dxa"/>
            <w:tcBorders>
              <w:top w:val="single" w:sz="8" w:space="0" w:color="4BACC6"/>
              <w:left w:val="single" w:sz="8" w:space="0" w:color="4BACC6"/>
              <w:bottom w:val="single" w:sz="8" w:space="0" w:color="4BACC6"/>
              <w:right w:val="single" w:sz="8" w:space="0" w:color="4BACC6"/>
            </w:tcBorders>
            <w:shd w:val="clear" w:color="auto" w:fill="FFFFFF"/>
          </w:tcPr>
          <w:p w14:paraId="3C18035C" w14:textId="77777777" w:rsidR="00ED5BAB" w:rsidRPr="00ED5BAB" w:rsidRDefault="00ED5BAB" w:rsidP="00A70DC3">
            <w:pPr>
              <w:jc w:val="right"/>
              <w:rPr>
                <w:sz w:val="20"/>
              </w:rPr>
            </w:pPr>
          </w:p>
        </w:tc>
      </w:tr>
      <w:tr w:rsidR="00ED5BAB" w:rsidRPr="00ED5BAB" w14:paraId="23FB219C" w14:textId="77777777" w:rsidTr="00A70DC3">
        <w:trPr>
          <w:trHeight w:val="427"/>
        </w:trPr>
        <w:tc>
          <w:tcPr>
            <w:tcW w:w="2064" w:type="dxa"/>
            <w:tcBorders>
              <w:top w:val="single" w:sz="8" w:space="0" w:color="4BACC6"/>
              <w:left w:val="single" w:sz="8" w:space="0" w:color="4BACC6"/>
              <w:bottom w:val="single" w:sz="8" w:space="0" w:color="4BACC6"/>
              <w:right w:val="single" w:sz="8" w:space="0" w:color="4BACC6"/>
            </w:tcBorders>
            <w:shd w:val="clear" w:color="auto" w:fill="DAEEF3"/>
          </w:tcPr>
          <w:p w14:paraId="0A80D6A0" w14:textId="77777777" w:rsidR="00ED5BAB" w:rsidRPr="00ED5BAB" w:rsidRDefault="00ED5BAB" w:rsidP="00A70DC3">
            <w:pPr>
              <w:rPr>
                <w:b/>
                <w:bCs/>
                <w:sz w:val="20"/>
              </w:rPr>
            </w:pPr>
            <w:r w:rsidRPr="00ED5BAB">
              <w:rPr>
                <w:b/>
                <w:bCs/>
                <w:sz w:val="20"/>
              </w:rPr>
              <w:t>Публични заведения-общо</w:t>
            </w:r>
          </w:p>
        </w:tc>
        <w:tc>
          <w:tcPr>
            <w:tcW w:w="791" w:type="dxa"/>
            <w:tcBorders>
              <w:top w:val="single" w:sz="8" w:space="0" w:color="4BACC6"/>
              <w:left w:val="single" w:sz="8" w:space="0" w:color="4BACC6"/>
              <w:bottom w:val="single" w:sz="8" w:space="0" w:color="4BACC6"/>
              <w:right w:val="single" w:sz="8" w:space="0" w:color="4BACC6"/>
            </w:tcBorders>
            <w:shd w:val="clear" w:color="auto" w:fill="FFFFFF"/>
          </w:tcPr>
          <w:p w14:paraId="0BB660D1" w14:textId="77777777" w:rsidR="00ED5BAB" w:rsidRPr="00ED5BAB" w:rsidRDefault="00ED5BAB" w:rsidP="00A70DC3">
            <w:pPr>
              <w:jc w:val="right"/>
              <w:rPr>
                <w:b/>
                <w:bCs/>
                <w:sz w:val="20"/>
              </w:rPr>
            </w:pPr>
            <w:r w:rsidRPr="00ED5BAB">
              <w:rPr>
                <w:b/>
                <w:bCs/>
                <w:sz w:val="20"/>
              </w:rPr>
              <w:t>829</w:t>
            </w:r>
          </w:p>
        </w:tc>
        <w:tc>
          <w:tcPr>
            <w:tcW w:w="856" w:type="dxa"/>
            <w:tcBorders>
              <w:top w:val="single" w:sz="8" w:space="0" w:color="4BACC6"/>
              <w:left w:val="single" w:sz="8" w:space="0" w:color="4BACC6"/>
              <w:bottom w:val="single" w:sz="8" w:space="0" w:color="4BACC6"/>
              <w:right w:val="single" w:sz="8" w:space="0" w:color="4BACC6"/>
            </w:tcBorders>
            <w:shd w:val="clear" w:color="auto" w:fill="FFFFFF"/>
          </w:tcPr>
          <w:p w14:paraId="6EACE59D" w14:textId="77777777" w:rsidR="00ED5BAB" w:rsidRPr="00ED5BAB" w:rsidRDefault="00ED5BAB" w:rsidP="00A70DC3">
            <w:pPr>
              <w:jc w:val="right"/>
              <w:rPr>
                <w:b/>
                <w:bCs/>
                <w:sz w:val="20"/>
              </w:rPr>
            </w:pPr>
            <w:r w:rsidRPr="00ED5BAB">
              <w:rPr>
                <w:b/>
                <w:bCs/>
                <w:sz w:val="20"/>
              </w:rPr>
              <w:t>23 104</w:t>
            </w:r>
          </w:p>
        </w:tc>
        <w:tc>
          <w:tcPr>
            <w:tcW w:w="792" w:type="dxa"/>
            <w:tcBorders>
              <w:top w:val="single" w:sz="8" w:space="0" w:color="4BACC6"/>
              <w:left w:val="single" w:sz="8" w:space="0" w:color="4BACC6"/>
              <w:bottom w:val="single" w:sz="8" w:space="0" w:color="4BACC6"/>
              <w:right w:val="single" w:sz="8" w:space="0" w:color="4BACC6"/>
            </w:tcBorders>
            <w:shd w:val="clear" w:color="auto" w:fill="FFFFFF"/>
          </w:tcPr>
          <w:p w14:paraId="79F1B5B7" w14:textId="77777777" w:rsidR="00ED5BAB" w:rsidRPr="00ED5BAB" w:rsidRDefault="00ED5BAB" w:rsidP="00A70DC3">
            <w:pPr>
              <w:jc w:val="right"/>
              <w:rPr>
                <w:b/>
                <w:bCs/>
                <w:sz w:val="20"/>
              </w:rPr>
            </w:pPr>
            <w:r w:rsidRPr="00ED5BAB">
              <w:rPr>
                <w:b/>
                <w:bCs/>
                <w:sz w:val="20"/>
              </w:rPr>
              <w:t>22 391</w:t>
            </w:r>
          </w:p>
        </w:tc>
        <w:tc>
          <w:tcPr>
            <w:tcW w:w="850" w:type="dxa"/>
            <w:tcBorders>
              <w:top w:val="single" w:sz="8" w:space="0" w:color="4BACC6"/>
              <w:left w:val="single" w:sz="8" w:space="0" w:color="4BACC6"/>
              <w:bottom w:val="single" w:sz="8" w:space="0" w:color="4BACC6"/>
              <w:right w:val="single" w:sz="8" w:space="0" w:color="4BACC6"/>
            </w:tcBorders>
            <w:shd w:val="clear" w:color="auto" w:fill="FFFFFF"/>
          </w:tcPr>
          <w:p w14:paraId="48D52631" w14:textId="77777777" w:rsidR="00ED5BAB" w:rsidRPr="00ED5BAB" w:rsidRDefault="00ED5BAB" w:rsidP="00A70DC3">
            <w:pPr>
              <w:jc w:val="right"/>
              <w:rPr>
                <w:b/>
                <w:bCs/>
                <w:sz w:val="20"/>
              </w:rPr>
            </w:pPr>
            <w:r w:rsidRPr="00ED5BAB">
              <w:rPr>
                <w:b/>
                <w:bCs/>
                <w:sz w:val="20"/>
              </w:rPr>
              <w:t>641</w:t>
            </w:r>
          </w:p>
        </w:tc>
        <w:tc>
          <w:tcPr>
            <w:tcW w:w="851" w:type="dxa"/>
            <w:tcBorders>
              <w:top w:val="single" w:sz="8" w:space="0" w:color="4BACC6"/>
              <w:left w:val="single" w:sz="8" w:space="0" w:color="4BACC6"/>
              <w:bottom w:val="single" w:sz="8" w:space="0" w:color="4BACC6"/>
              <w:right w:val="single" w:sz="8" w:space="0" w:color="4BACC6"/>
            </w:tcBorders>
            <w:shd w:val="clear" w:color="auto" w:fill="FFFFFF"/>
          </w:tcPr>
          <w:p w14:paraId="3426F141" w14:textId="77777777" w:rsidR="00ED5BAB" w:rsidRPr="00ED5BAB" w:rsidRDefault="00ED5BAB" w:rsidP="00A70DC3">
            <w:pPr>
              <w:jc w:val="right"/>
              <w:rPr>
                <w:b/>
                <w:bCs/>
                <w:sz w:val="20"/>
              </w:rPr>
            </w:pPr>
            <w:r w:rsidRPr="00ED5BAB">
              <w:rPr>
                <w:b/>
                <w:bCs/>
                <w:sz w:val="20"/>
              </w:rPr>
              <w:t>23 339</w:t>
            </w:r>
          </w:p>
        </w:tc>
        <w:tc>
          <w:tcPr>
            <w:tcW w:w="992" w:type="dxa"/>
            <w:tcBorders>
              <w:top w:val="single" w:sz="8" w:space="0" w:color="4BACC6"/>
              <w:left w:val="single" w:sz="8" w:space="0" w:color="4BACC6"/>
              <w:bottom w:val="single" w:sz="8" w:space="0" w:color="4BACC6"/>
              <w:right w:val="single" w:sz="8" w:space="0" w:color="4BACC6"/>
            </w:tcBorders>
            <w:shd w:val="clear" w:color="auto" w:fill="FFFFFF"/>
          </w:tcPr>
          <w:p w14:paraId="55022114" w14:textId="77777777" w:rsidR="00ED5BAB" w:rsidRPr="00ED5BAB" w:rsidRDefault="00ED5BAB" w:rsidP="00A70DC3">
            <w:pPr>
              <w:jc w:val="right"/>
              <w:rPr>
                <w:b/>
                <w:bCs/>
                <w:sz w:val="20"/>
              </w:rPr>
            </w:pPr>
            <w:r w:rsidRPr="00ED5BAB">
              <w:rPr>
                <w:b/>
                <w:bCs/>
                <w:sz w:val="20"/>
              </w:rPr>
              <w:t>167 734</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4DBBEDA2" w14:textId="77777777" w:rsidR="00ED5BAB" w:rsidRPr="00ED5BAB" w:rsidRDefault="00ED5BAB" w:rsidP="00A70DC3">
            <w:pPr>
              <w:jc w:val="right"/>
              <w:rPr>
                <w:b/>
                <w:bCs/>
                <w:sz w:val="20"/>
              </w:rPr>
            </w:pPr>
            <w:r w:rsidRPr="00ED5BAB">
              <w:rPr>
                <w:b/>
                <w:bCs/>
                <w:sz w:val="20"/>
              </w:rPr>
              <w:t>206</w:t>
            </w:r>
          </w:p>
        </w:tc>
        <w:tc>
          <w:tcPr>
            <w:tcW w:w="659" w:type="dxa"/>
            <w:tcBorders>
              <w:top w:val="single" w:sz="8" w:space="0" w:color="4BACC6"/>
              <w:left w:val="single" w:sz="8" w:space="0" w:color="4BACC6"/>
              <w:bottom w:val="single" w:sz="8" w:space="0" w:color="4BACC6"/>
              <w:right w:val="single" w:sz="8" w:space="0" w:color="4BACC6"/>
            </w:tcBorders>
            <w:shd w:val="clear" w:color="auto" w:fill="FFFFFF"/>
          </w:tcPr>
          <w:p w14:paraId="3D9832DF" w14:textId="77777777" w:rsidR="00ED5BAB" w:rsidRPr="00ED5BAB" w:rsidRDefault="00ED5BAB" w:rsidP="00A70DC3">
            <w:pPr>
              <w:jc w:val="right"/>
              <w:rPr>
                <w:b/>
                <w:bCs/>
                <w:sz w:val="20"/>
              </w:rPr>
            </w:pPr>
            <w:r w:rsidRPr="00ED5BAB">
              <w:rPr>
                <w:b/>
                <w:bCs/>
                <w:sz w:val="20"/>
              </w:rPr>
              <w:t>23,3</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12E478BF" w14:textId="77777777" w:rsidR="00ED5BAB" w:rsidRPr="00ED5BAB" w:rsidRDefault="00ED5BAB" w:rsidP="00A70DC3">
            <w:pPr>
              <w:jc w:val="right"/>
              <w:rPr>
                <w:b/>
                <w:bCs/>
                <w:sz w:val="20"/>
              </w:rPr>
            </w:pPr>
            <w:r w:rsidRPr="00ED5BAB">
              <w:rPr>
                <w:b/>
                <w:bCs/>
                <w:sz w:val="20"/>
              </w:rPr>
              <w:t>23,5</w:t>
            </w:r>
          </w:p>
        </w:tc>
        <w:tc>
          <w:tcPr>
            <w:tcW w:w="751" w:type="dxa"/>
            <w:tcBorders>
              <w:top w:val="single" w:sz="8" w:space="0" w:color="4BACC6"/>
              <w:left w:val="single" w:sz="8" w:space="0" w:color="4BACC6"/>
              <w:bottom w:val="single" w:sz="8" w:space="0" w:color="4BACC6"/>
              <w:right w:val="single" w:sz="8" w:space="0" w:color="4BACC6"/>
            </w:tcBorders>
            <w:shd w:val="clear" w:color="auto" w:fill="FFFFFF"/>
          </w:tcPr>
          <w:p w14:paraId="61F8E1CB" w14:textId="77777777" w:rsidR="00ED5BAB" w:rsidRPr="00ED5BAB" w:rsidRDefault="00ED5BAB" w:rsidP="00A70DC3">
            <w:pPr>
              <w:jc w:val="right"/>
              <w:rPr>
                <w:b/>
                <w:bCs/>
                <w:sz w:val="20"/>
              </w:rPr>
            </w:pPr>
            <w:r w:rsidRPr="00ED5BAB">
              <w:rPr>
                <w:b/>
                <w:bCs/>
                <w:sz w:val="20"/>
              </w:rPr>
              <w:t>0,7</w:t>
            </w:r>
          </w:p>
        </w:tc>
      </w:tr>
      <w:tr w:rsidR="00ED5BAB" w:rsidRPr="00ED5BAB" w14:paraId="4D7B3381" w14:textId="77777777" w:rsidTr="00A70DC3">
        <w:trPr>
          <w:trHeight w:val="442"/>
        </w:trPr>
        <w:tc>
          <w:tcPr>
            <w:tcW w:w="2064" w:type="dxa"/>
            <w:tcBorders>
              <w:top w:val="single" w:sz="8" w:space="0" w:color="4BACC6"/>
              <w:left w:val="single" w:sz="8" w:space="0" w:color="4BACC6"/>
              <w:bottom w:val="single" w:sz="8" w:space="0" w:color="4BACC6"/>
              <w:right w:val="single" w:sz="8" w:space="0" w:color="4BACC6"/>
            </w:tcBorders>
            <w:shd w:val="clear" w:color="auto" w:fill="DAEEF3"/>
          </w:tcPr>
          <w:p w14:paraId="7445109F" w14:textId="77777777" w:rsidR="00ED5BAB" w:rsidRPr="00ED5BAB" w:rsidRDefault="00ED5BAB" w:rsidP="00A70DC3">
            <w:pPr>
              <w:rPr>
                <w:b/>
                <w:bCs/>
                <w:sz w:val="20"/>
              </w:rPr>
            </w:pPr>
            <w:r w:rsidRPr="00ED5BAB">
              <w:rPr>
                <w:b/>
                <w:bCs/>
                <w:sz w:val="20"/>
              </w:rPr>
              <w:t>3,1Частни лечебни заведения</w:t>
            </w:r>
          </w:p>
        </w:tc>
        <w:tc>
          <w:tcPr>
            <w:tcW w:w="791" w:type="dxa"/>
            <w:tcBorders>
              <w:top w:val="single" w:sz="8" w:space="0" w:color="4BACC6"/>
              <w:left w:val="single" w:sz="8" w:space="0" w:color="4BACC6"/>
              <w:bottom w:val="single" w:sz="8" w:space="0" w:color="4BACC6"/>
              <w:right w:val="single" w:sz="8" w:space="0" w:color="4BACC6"/>
            </w:tcBorders>
            <w:shd w:val="clear" w:color="auto" w:fill="FFFFFF"/>
          </w:tcPr>
          <w:p w14:paraId="189B9162" w14:textId="77777777" w:rsidR="00ED5BAB" w:rsidRPr="00ED5BAB" w:rsidRDefault="00ED5BAB" w:rsidP="00A70DC3">
            <w:pPr>
              <w:jc w:val="right"/>
              <w:rPr>
                <w:b/>
                <w:bCs/>
                <w:sz w:val="20"/>
              </w:rPr>
            </w:pPr>
          </w:p>
        </w:tc>
        <w:tc>
          <w:tcPr>
            <w:tcW w:w="856" w:type="dxa"/>
            <w:tcBorders>
              <w:top w:val="single" w:sz="8" w:space="0" w:color="4BACC6"/>
              <w:left w:val="single" w:sz="8" w:space="0" w:color="4BACC6"/>
              <w:bottom w:val="single" w:sz="8" w:space="0" w:color="4BACC6"/>
              <w:right w:val="single" w:sz="8" w:space="0" w:color="4BACC6"/>
            </w:tcBorders>
            <w:shd w:val="clear" w:color="auto" w:fill="FFFFFF"/>
          </w:tcPr>
          <w:p w14:paraId="23252C8D" w14:textId="77777777" w:rsidR="00ED5BAB" w:rsidRPr="00ED5BAB" w:rsidRDefault="00ED5BAB" w:rsidP="00A70DC3">
            <w:pPr>
              <w:jc w:val="right"/>
              <w:rPr>
                <w:b/>
                <w:bCs/>
                <w:sz w:val="20"/>
              </w:rPr>
            </w:pPr>
          </w:p>
        </w:tc>
        <w:tc>
          <w:tcPr>
            <w:tcW w:w="792" w:type="dxa"/>
            <w:tcBorders>
              <w:top w:val="single" w:sz="8" w:space="0" w:color="4BACC6"/>
              <w:left w:val="single" w:sz="8" w:space="0" w:color="4BACC6"/>
              <w:bottom w:val="single" w:sz="8" w:space="0" w:color="4BACC6"/>
              <w:right w:val="single" w:sz="8" w:space="0" w:color="4BACC6"/>
            </w:tcBorders>
            <w:shd w:val="clear" w:color="auto" w:fill="FFFFFF"/>
          </w:tcPr>
          <w:p w14:paraId="642AEFCB" w14:textId="77777777" w:rsidR="00ED5BAB" w:rsidRPr="00ED5BAB" w:rsidRDefault="00ED5BAB" w:rsidP="00A70DC3">
            <w:pPr>
              <w:jc w:val="right"/>
              <w:rPr>
                <w:b/>
                <w:bCs/>
                <w:sz w:val="20"/>
              </w:rPr>
            </w:pPr>
          </w:p>
        </w:tc>
        <w:tc>
          <w:tcPr>
            <w:tcW w:w="850" w:type="dxa"/>
            <w:tcBorders>
              <w:top w:val="single" w:sz="8" w:space="0" w:color="4BACC6"/>
              <w:left w:val="single" w:sz="8" w:space="0" w:color="4BACC6"/>
              <w:bottom w:val="single" w:sz="8" w:space="0" w:color="4BACC6"/>
              <w:right w:val="single" w:sz="8" w:space="0" w:color="4BACC6"/>
            </w:tcBorders>
            <w:shd w:val="clear" w:color="auto" w:fill="FFFFFF"/>
          </w:tcPr>
          <w:p w14:paraId="5E3E1F07" w14:textId="77777777" w:rsidR="00ED5BAB" w:rsidRPr="00ED5BAB" w:rsidRDefault="00ED5BAB" w:rsidP="00A70DC3">
            <w:pPr>
              <w:jc w:val="right"/>
              <w:rPr>
                <w:b/>
                <w:bCs/>
                <w:sz w:val="20"/>
              </w:rPr>
            </w:pPr>
          </w:p>
        </w:tc>
        <w:tc>
          <w:tcPr>
            <w:tcW w:w="851" w:type="dxa"/>
            <w:tcBorders>
              <w:top w:val="single" w:sz="8" w:space="0" w:color="4BACC6"/>
              <w:left w:val="single" w:sz="8" w:space="0" w:color="4BACC6"/>
              <w:bottom w:val="single" w:sz="8" w:space="0" w:color="4BACC6"/>
              <w:right w:val="single" w:sz="8" w:space="0" w:color="4BACC6"/>
            </w:tcBorders>
            <w:shd w:val="clear" w:color="auto" w:fill="FFFFFF"/>
          </w:tcPr>
          <w:p w14:paraId="1039390C" w14:textId="77777777" w:rsidR="00ED5BAB" w:rsidRPr="00ED5BAB" w:rsidRDefault="00ED5BAB" w:rsidP="00A70DC3">
            <w:pPr>
              <w:jc w:val="right"/>
              <w:rPr>
                <w:b/>
                <w:bCs/>
                <w:sz w:val="20"/>
              </w:rPr>
            </w:pPr>
          </w:p>
        </w:tc>
        <w:tc>
          <w:tcPr>
            <w:tcW w:w="992" w:type="dxa"/>
            <w:tcBorders>
              <w:top w:val="single" w:sz="8" w:space="0" w:color="4BACC6"/>
              <w:left w:val="single" w:sz="8" w:space="0" w:color="4BACC6"/>
              <w:bottom w:val="single" w:sz="8" w:space="0" w:color="4BACC6"/>
              <w:right w:val="single" w:sz="8" w:space="0" w:color="4BACC6"/>
            </w:tcBorders>
            <w:shd w:val="clear" w:color="auto" w:fill="FFFFFF"/>
          </w:tcPr>
          <w:p w14:paraId="7E4E2B3E" w14:textId="77777777" w:rsidR="00ED5BAB" w:rsidRPr="00ED5BAB" w:rsidRDefault="00ED5BAB" w:rsidP="00A70DC3">
            <w:pPr>
              <w:jc w:val="center"/>
              <w:rPr>
                <w:b/>
                <w:bCs/>
                <w:sz w:val="20"/>
              </w:rPr>
            </w:pP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17DDD7F8" w14:textId="77777777" w:rsidR="00ED5BAB" w:rsidRPr="00ED5BAB" w:rsidRDefault="00ED5BAB" w:rsidP="00A70DC3">
            <w:pPr>
              <w:jc w:val="right"/>
              <w:rPr>
                <w:b/>
                <w:bCs/>
                <w:sz w:val="20"/>
              </w:rPr>
            </w:pPr>
          </w:p>
        </w:tc>
        <w:tc>
          <w:tcPr>
            <w:tcW w:w="659" w:type="dxa"/>
            <w:tcBorders>
              <w:top w:val="single" w:sz="8" w:space="0" w:color="4BACC6"/>
              <w:left w:val="single" w:sz="8" w:space="0" w:color="4BACC6"/>
              <w:bottom w:val="single" w:sz="8" w:space="0" w:color="4BACC6"/>
              <w:right w:val="single" w:sz="8" w:space="0" w:color="4BACC6"/>
            </w:tcBorders>
            <w:shd w:val="clear" w:color="auto" w:fill="FFFFFF"/>
          </w:tcPr>
          <w:p w14:paraId="34B3150B" w14:textId="77777777" w:rsidR="00ED5BAB" w:rsidRPr="00ED5BAB" w:rsidRDefault="00ED5BAB" w:rsidP="00A70DC3">
            <w:pPr>
              <w:jc w:val="right"/>
              <w:rPr>
                <w:b/>
                <w:bCs/>
                <w:sz w:val="20"/>
              </w:rPr>
            </w:pP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553B1991" w14:textId="77777777" w:rsidR="00ED5BAB" w:rsidRPr="00ED5BAB" w:rsidRDefault="00ED5BAB" w:rsidP="00A70DC3">
            <w:pPr>
              <w:jc w:val="right"/>
              <w:rPr>
                <w:b/>
                <w:bCs/>
                <w:sz w:val="20"/>
              </w:rPr>
            </w:pPr>
          </w:p>
        </w:tc>
        <w:tc>
          <w:tcPr>
            <w:tcW w:w="751" w:type="dxa"/>
            <w:tcBorders>
              <w:top w:val="single" w:sz="8" w:space="0" w:color="4BACC6"/>
              <w:left w:val="single" w:sz="8" w:space="0" w:color="4BACC6"/>
              <w:bottom w:val="single" w:sz="8" w:space="0" w:color="4BACC6"/>
              <w:right w:val="single" w:sz="8" w:space="0" w:color="4BACC6"/>
            </w:tcBorders>
            <w:shd w:val="clear" w:color="auto" w:fill="FFFFFF"/>
          </w:tcPr>
          <w:p w14:paraId="5750AFF5" w14:textId="77777777" w:rsidR="00ED5BAB" w:rsidRPr="00ED5BAB" w:rsidRDefault="00ED5BAB" w:rsidP="00A70DC3">
            <w:pPr>
              <w:jc w:val="right"/>
              <w:rPr>
                <w:b/>
                <w:bCs/>
                <w:sz w:val="20"/>
              </w:rPr>
            </w:pPr>
          </w:p>
        </w:tc>
      </w:tr>
    </w:tbl>
    <w:p w14:paraId="0A73AC1D" w14:textId="77777777" w:rsidR="00ED5BAB" w:rsidRPr="00ED5BAB" w:rsidRDefault="00ED5BAB" w:rsidP="00ED5BAB">
      <w:pPr>
        <w:ind w:left="360"/>
        <w:jc w:val="both"/>
        <w:rPr>
          <w:sz w:val="20"/>
        </w:rPr>
      </w:pPr>
    </w:p>
    <w:p w14:paraId="129E9C9F" w14:textId="77777777" w:rsidR="00ED5BAB" w:rsidRDefault="00ED5BAB" w:rsidP="00ED5BAB">
      <w:pPr>
        <w:tabs>
          <w:tab w:val="num" w:pos="0"/>
        </w:tabs>
        <w:jc w:val="both"/>
        <w:rPr>
          <w:b/>
          <w:i/>
          <w:sz w:val="20"/>
        </w:rPr>
      </w:pPr>
    </w:p>
    <w:p w14:paraId="69EB2932" w14:textId="77777777" w:rsidR="00ED5BAB" w:rsidRDefault="00ED5BAB" w:rsidP="00ED5BAB">
      <w:pPr>
        <w:tabs>
          <w:tab w:val="num" w:pos="0"/>
        </w:tabs>
        <w:jc w:val="both"/>
        <w:rPr>
          <w:b/>
          <w:i/>
          <w:sz w:val="20"/>
        </w:rPr>
      </w:pPr>
    </w:p>
    <w:p w14:paraId="7D984E29" w14:textId="77777777" w:rsidR="00ED5BAB" w:rsidRDefault="00ED5BAB" w:rsidP="00ED5BAB">
      <w:pPr>
        <w:tabs>
          <w:tab w:val="num" w:pos="0"/>
        </w:tabs>
        <w:jc w:val="both"/>
        <w:rPr>
          <w:b/>
          <w:i/>
          <w:sz w:val="20"/>
        </w:rPr>
      </w:pPr>
    </w:p>
    <w:p w14:paraId="56FB636B" w14:textId="77777777" w:rsidR="00ED5BAB" w:rsidRDefault="00ED5BAB" w:rsidP="00ED5BAB">
      <w:pPr>
        <w:tabs>
          <w:tab w:val="num" w:pos="0"/>
        </w:tabs>
        <w:jc w:val="both"/>
        <w:rPr>
          <w:b/>
          <w:i/>
          <w:sz w:val="20"/>
        </w:rPr>
      </w:pPr>
    </w:p>
    <w:p w14:paraId="0521E8B3" w14:textId="77777777" w:rsidR="00ED5BAB" w:rsidRDefault="00ED5BAB" w:rsidP="00ED5BAB">
      <w:pPr>
        <w:tabs>
          <w:tab w:val="num" w:pos="0"/>
        </w:tabs>
        <w:jc w:val="both"/>
        <w:rPr>
          <w:b/>
          <w:i/>
          <w:sz w:val="20"/>
        </w:rPr>
      </w:pPr>
    </w:p>
    <w:p w14:paraId="00E8D2EE" w14:textId="77777777" w:rsidR="00ED5BAB" w:rsidRDefault="00ED5BAB" w:rsidP="00ED5BAB">
      <w:pPr>
        <w:tabs>
          <w:tab w:val="num" w:pos="0"/>
        </w:tabs>
        <w:jc w:val="both"/>
        <w:rPr>
          <w:b/>
          <w:i/>
          <w:sz w:val="20"/>
        </w:rPr>
      </w:pPr>
    </w:p>
    <w:p w14:paraId="7EF094E7" w14:textId="77777777" w:rsidR="00ED5BAB" w:rsidRDefault="00ED5BAB" w:rsidP="00ED5BAB">
      <w:pPr>
        <w:tabs>
          <w:tab w:val="num" w:pos="0"/>
        </w:tabs>
        <w:jc w:val="both"/>
        <w:rPr>
          <w:b/>
          <w:i/>
          <w:sz w:val="20"/>
        </w:rPr>
      </w:pPr>
    </w:p>
    <w:p w14:paraId="6E8D54B5" w14:textId="77777777" w:rsidR="00ED5BAB" w:rsidRDefault="00ED5BAB" w:rsidP="00ED5BAB">
      <w:pPr>
        <w:tabs>
          <w:tab w:val="num" w:pos="0"/>
        </w:tabs>
        <w:jc w:val="both"/>
        <w:rPr>
          <w:b/>
          <w:i/>
          <w:sz w:val="20"/>
        </w:rPr>
      </w:pPr>
    </w:p>
    <w:p w14:paraId="3EF7939F" w14:textId="77777777" w:rsidR="00ED5BAB" w:rsidRDefault="00ED5BAB" w:rsidP="00ED5BAB">
      <w:pPr>
        <w:tabs>
          <w:tab w:val="num" w:pos="0"/>
        </w:tabs>
        <w:jc w:val="both"/>
        <w:rPr>
          <w:b/>
          <w:i/>
          <w:sz w:val="20"/>
        </w:rPr>
      </w:pPr>
    </w:p>
    <w:p w14:paraId="3AE71BF2" w14:textId="77777777" w:rsidR="00ED5BAB" w:rsidRDefault="00ED5BAB" w:rsidP="00ED5BAB">
      <w:pPr>
        <w:tabs>
          <w:tab w:val="num" w:pos="0"/>
        </w:tabs>
        <w:jc w:val="both"/>
        <w:rPr>
          <w:b/>
          <w:i/>
          <w:sz w:val="20"/>
        </w:rPr>
      </w:pPr>
    </w:p>
    <w:p w14:paraId="4F27DCF1" w14:textId="77777777" w:rsidR="00ED5BAB" w:rsidRDefault="00ED5BAB" w:rsidP="00ED5BAB">
      <w:pPr>
        <w:tabs>
          <w:tab w:val="num" w:pos="0"/>
        </w:tabs>
        <w:jc w:val="both"/>
        <w:rPr>
          <w:b/>
          <w:i/>
          <w:sz w:val="20"/>
        </w:rPr>
      </w:pPr>
    </w:p>
    <w:p w14:paraId="4753F513" w14:textId="77777777" w:rsidR="00ED5BAB" w:rsidRDefault="00ED5BAB" w:rsidP="00ED5BAB">
      <w:pPr>
        <w:tabs>
          <w:tab w:val="num" w:pos="0"/>
        </w:tabs>
        <w:jc w:val="both"/>
        <w:rPr>
          <w:b/>
          <w:i/>
          <w:sz w:val="20"/>
        </w:rPr>
      </w:pPr>
    </w:p>
    <w:p w14:paraId="7AEDA67A" w14:textId="77777777" w:rsidR="00ED5BAB" w:rsidRDefault="00ED5BAB" w:rsidP="00ED5BAB">
      <w:pPr>
        <w:tabs>
          <w:tab w:val="num" w:pos="0"/>
        </w:tabs>
        <w:jc w:val="both"/>
        <w:rPr>
          <w:b/>
          <w:i/>
          <w:sz w:val="20"/>
        </w:rPr>
      </w:pPr>
    </w:p>
    <w:p w14:paraId="0A188897" w14:textId="77777777" w:rsidR="00ED5BAB" w:rsidRDefault="00ED5BAB" w:rsidP="00ED5BAB">
      <w:pPr>
        <w:tabs>
          <w:tab w:val="num" w:pos="0"/>
        </w:tabs>
        <w:jc w:val="both"/>
        <w:rPr>
          <w:b/>
          <w:i/>
          <w:sz w:val="20"/>
        </w:rPr>
      </w:pPr>
    </w:p>
    <w:p w14:paraId="6A3CBC7B" w14:textId="77777777" w:rsidR="00ED5BAB" w:rsidRDefault="00ED5BAB" w:rsidP="00ED5BAB">
      <w:pPr>
        <w:tabs>
          <w:tab w:val="num" w:pos="0"/>
        </w:tabs>
        <w:jc w:val="both"/>
        <w:rPr>
          <w:b/>
          <w:i/>
          <w:sz w:val="20"/>
        </w:rPr>
      </w:pPr>
    </w:p>
    <w:p w14:paraId="37179A4B" w14:textId="77777777" w:rsidR="00ED5BAB" w:rsidRDefault="00ED5BAB" w:rsidP="00ED5BAB">
      <w:pPr>
        <w:tabs>
          <w:tab w:val="num" w:pos="0"/>
        </w:tabs>
        <w:jc w:val="both"/>
        <w:rPr>
          <w:b/>
          <w:i/>
          <w:sz w:val="20"/>
        </w:rPr>
      </w:pPr>
    </w:p>
    <w:p w14:paraId="1F870065" w14:textId="77777777" w:rsidR="00ED5BAB" w:rsidRDefault="00ED5BAB" w:rsidP="00ED5BAB">
      <w:pPr>
        <w:tabs>
          <w:tab w:val="num" w:pos="0"/>
        </w:tabs>
        <w:jc w:val="both"/>
        <w:rPr>
          <w:b/>
          <w:i/>
          <w:sz w:val="20"/>
        </w:rPr>
      </w:pPr>
    </w:p>
    <w:p w14:paraId="1926F1AB" w14:textId="77777777" w:rsidR="00ED5BAB" w:rsidRDefault="00ED5BAB" w:rsidP="00ED5BAB">
      <w:pPr>
        <w:tabs>
          <w:tab w:val="num" w:pos="0"/>
        </w:tabs>
        <w:jc w:val="both"/>
        <w:rPr>
          <w:b/>
          <w:i/>
          <w:sz w:val="20"/>
        </w:rPr>
      </w:pPr>
    </w:p>
    <w:p w14:paraId="0611F1D6" w14:textId="77777777" w:rsidR="00ED5BAB" w:rsidRDefault="00ED5BAB" w:rsidP="00ED5BAB">
      <w:pPr>
        <w:tabs>
          <w:tab w:val="num" w:pos="0"/>
        </w:tabs>
        <w:jc w:val="both"/>
        <w:rPr>
          <w:b/>
          <w:i/>
          <w:sz w:val="20"/>
        </w:rPr>
      </w:pPr>
    </w:p>
    <w:p w14:paraId="79774181" w14:textId="77777777" w:rsidR="00ED5BAB" w:rsidRDefault="00ED5BAB" w:rsidP="00ED5BAB">
      <w:pPr>
        <w:tabs>
          <w:tab w:val="num" w:pos="0"/>
        </w:tabs>
        <w:jc w:val="both"/>
        <w:rPr>
          <w:b/>
          <w:i/>
          <w:sz w:val="20"/>
        </w:rPr>
      </w:pPr>
    </w:p>
    <w:p w14:paraId="6F18FCDA" w14:textId="77777777" w:rsidR="00ED5BAB" w:rsidRDefault="00ED5BAB" w:rsidP="00ED5BAB">
      <w:pPr>
        <w:tabs>
          <w:tab w:val="num" w:pos="0"/>
        </w:tabs>
        <w:jc w:val="both"/>
        <w:rPr>
          <w:b/>
          <w:i/>
          <w:sz w:val="20"/>
        </w:rPr>
      </w:pPr>
    </w:p>
    <w:p w14:paraId="2CA9354D" w14:textId="77777777" w:rsidR="00ED5BAB" w:rsidRDefault="00ED5BAB" w:rsidP="00ED5BAB">
      <w:pPr>
        <w:tabs>
          <w:tab w:val="num" w:pos="0"/>
        </w:tabs>
        <w:jc w:val="both"/>
        <w:rPr>
          <w:b/>
          <w:i/>
          <w:sz w:val="20"/>
        </w:rPr>
      </w:pPr>
    </w:p>
    <w:p w14:paraId="726E996B" w14:textId="77777777" w:rsidR="00ED5BAB" w:rsidRDefault="00ED5BAB" w:rsidP="00ED5BAB">
      <w:pPr>
        <w:tabs>
          <w:tab w:val="num" w:pos="0"/>
        </w:tabs>
        <w:jc w:val="both"/>
        <w:rPr>
          <w:b/>
          <w:i/>
          <w:sz w:val="20"/>
        </w:rPr>
      </w:pPr>
    </w:p>
    <w:p w14:paraId="1800A4E5" w14:textId="77777777" w:rsidR="00ED5BAB" w:rsidRDefault="00ED5BAB" w:rsidP="00ED5BAB">
      <w:pPr>
        <w:tabs>
          <w:tab w:val="num" w:pos="0"/>
        </w:tabs>
        <w:jc w:val="both"/>
        <w:rPr>
          <w:b/>
          <w:i/>
          <w:sz w:val="20"/>
        </w:rPr>
      </w:pPr>
    </w:p>
    <w:p w14:paraId="6BC2A4F4" w14:textId="77777777" w:rsidR="00ED5BAB" w:rsidRDefault="00ED5BAB" w:rsidP="00ED5BAB">
      <w:pPr>
        <w:tabs>
          <w:tab w:val="num" w:pos="0"/>
        </w:tabs>
        <w:jc w:val="both"/>
        <w:rPr>
          <w:b/>
          <w:i/>
          <w:sz w:val="20"/>
        </w:rPr>
      </w:pPr>
    </w:p>
    <w:p w14:paraId="253F1496" w14:textId="77777777" w:rsidR="00ED5BAB" w:rsidRDefault="00ED5BAB" w:rsidP="00ED5BAB">
      <w:pPr>
        <w:tabs>
          <w:tab w:val="num" w:pos="0"/>
        </w:tabs>
        <w:jc w:val="both"/>
        <w:rPr>
          <w:b/>
          <w:i/>
          <w:sz w:val="20"/>
        </w:rPr>
      </w:pPr>
    </w:p>
    <w:p w14:paraId="0005805C" w14:textId="77777777" w:rsidR="00ED5BAB" w:rsidRPr="00ED5BAB" w:rsidRDefault="00ED5BAB" w:rsidP="00ED5BAB">
      <w:pPr>
        <w:tabs>
          <w:tab w:val="num" w:pos="0"/>
        </w:tabs>
        <w:jc w:val="both"/>
        <w:rPr>
          <w:i/>
          <w:sz w:val="20"/>
        </w:rPr>
      </w:pPr>
      <w:r w:rsidRPr="00ED5BAB">
        <w:rPr>
          <w:b/>
          <w:i/>
          <w:sz w:val="20"/>
        </w:rPr>
        <w:t>Забележка</w:t>
      </w:r>
      <w:r w:rsidRPr="00ED5BAB">
        <w:rPr>
          <w:i/>
          <w:sz w:val="20"/>
        </w:rPr>
        <w:t xml:space="preserve">: данните се вземат от годишните отчети за болнична помощ за 2022 г. </w:t>
      </w:r>
    </w:p>
    <w:p w14:paraId="6E19EFEF" w14:textId="77777777" w:rsidR="00ED5BAB" w:rsidRPr="00ED5BAB" w:rsidRDefault="00ED5BAB" w:rsidP="00ED5BAB">
      <w:pPr>
        <w:tabs>
          <w:tab w:val="num" w:pos="0"/>
        </w:tabs>
        <w:jc w:val="both"/>
        <w:rPr>
          <w:i/>
          <w:color w:val="FF0000"/>
          <w:sz w:val="20"/>
        </w:rPr>
      </w:pPr>
    </w:p>
    <w:p w14:paraId="74168B99" w14:textId="77777777" w:rsidR="00ED5BAB" w:rsidRPr="00ED5BAB" w:rsidRDefault="00ED5BAB" w:rsidP="00ED5BAB">
      <w:pPr>
        <w:ind w:left="360"/>
        <w:jc w:val="center"/>
        <w:rPr>
          <w:b/>
          <w:bCs/>
          <w:color w:val="FF0000"/>
          <w:sz w:val="20"/>
          <w:lang w:val="ru-RU"/>
        </w:rPr>
      </w:pPr>
    </w:p>
    <w:p w14:paraId="1FF66A3D" w14:textId="77777777" w:rsidR="00ED5BAB" w:rsidRPr="00ED5BAB" w:rsidRDefault="00ED5BAB" w:rsidP="008D18CB">
      <w:pPr>
        <w:widowControl/>
        <w:numPr>
          <w:ilvl w:val="0"/>
          <w:numId w:val="60"/>
        </w:numPr>
        <w:ind w:left="0" w:firstLine="360"/>
        <w:jc w:val="both"/>
        <w:rPr>
          <w:b/>
          <w:bCs/>
          <w:sz w:val="20"/>
          <w:lang w:val="ru-RU"/>
        </w:rPr>
      </w:pPr>
      <w:r w:rsidRPr="00ED5BAB">
        <w:rPr>
          <w:b/>
          <w:bCs/>
          <w:sz w:val="20"/>
          <w:lang w:val="ru-RU"/>
        </w:rPr>
        <w:t>Дейност на стационарите на болничните лечебни заведения за 2021 г.</w:t>
      </w:r>
    </w:p>
    <w:tbl>
      <w:tblPr>
        <w:tblpPr w:leftFromText="141" w:rightFromText="141" w:vertAnchor="text" w:horzAnchor="margin" w:tblpX="-436" w:tblpY="30"/>
        <w:tblW w:w="1011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FFFFFF"/>
        <w:tblLayout w:type="fixed"/>
        <w:tblLook w:val="0000" w:firstRow="0" w:lastRow="0" w:firstColumn="0" w:lastColumn="0" w:noHBand="0" w:noVBand="0"/>
      </w:tblPr>
      <w:tblGrid>
        <w:gridCol w:w="2064"/>
        <w:gridCol w:w="791"/>
        <w:gridCol w:w="856"/>
        <w:gridCol w:w="792"/>
        <w:gridCol w:w="824"/>
        <w:gridCol w:w="824"/>
        <w:gridCol w:w="903"/>
        <w:gridCol w:w="824"/>
        <w:gridCol w:w="659"/>
        <w:gridCol w:w="824"/>
        <w:gridCol w:w="751"/>
      </w:tblGrid>
      <w:tr w:rsidR="00ED5BAB" w:rsidRPr="00ED5BAB" w14:paraId="0EC92687" w14:textId="77777777" w:rsidTr="00A70DC3">
        <w:trPr>
          <w:trHeight w:val="214"/>
        </w:trPr>
        <w:tc>
          <w:tcPr>
            <w:tcW w:w="2064" w:type="dxa"/>
            <w:vMerge w:val="restart"/>
            <w:tcBorders>
              <w:top w:val="single" w:sz="8" w:space="0" w:color="4BACC6"/>
              <w:left w:val="single" w:sz="8" w:space="0" w:color="4BACC6"/>
              <w:bottom w:val="single" w:sz="8" w:space="0" w:color="4BACC6"/>
              <w:right w:val="single" w:sz="8" w:space="0" w:color="4BACC6"/>
            </w:tcBorders>
            <w:shd w:val="clear" w:color="auto" w:fill="DAEEF3"/>
          </w:tcPr>
          <w:p w14:paraId="4B56712A" w14:textId="77777777" w:rsidR="00ED5BAB" w:rsidRPr="00ED5BAB" w:rsidRDefault="00ED5BAB" w:rsidP="00A70DC3">
            <w:pPr>
              <w:jc w:val="center"/>
              <w:rPr>
                <w:sz w:val="20"/>
                <w:lang w:val="ru-RU"/>
              </w:rPr>
            </w:pPr>
            <w:r w:rsidRPr="00ED5BAB">
              <w:rPr>
                <w:sz w:val="20"/>
                <w:lang w:val="ru-RU"/>
              </w:rPr>
              <w:t>Видове заведения</w:t>
            </w:r>
          </w:p>
        </w:tc>
        <w:tc>
          <w:tcPr>
            <w:tcW w:w="8048" w:type="dxa"/>
            <w:gridSpan w:val="10"/>
            <w:tcBorders>
              <w:top w:val="single" w:sz="8" w:space="0" w:color="4BACC6"/>
              <w:left w:val="single" w:sz="8" w:space="0" w:color="4BACC6"/>
              <w:bottom w:val="single" w:sz="8" w:space="0" w:color="4BACC6"/>
              <w:right w:val="single" w:sz="8" w:space="0" w:color="4BACC6"/>
            </w:tcBorders>
            <w:shd w:val="clear" w:color="auto" w:fill="DAEEF3"/>
          </w:tcPr>
          <w:p w14:paraId="4E402B47" w14:textId="77777777" w:rsidR="00ED5BAB" w:rsidRPr="00ED5BAB" w:rsidRDefault="00ED5BAB" w:rsidP="00A70DC3">
            <w:pPr>
              <w:jc w:val="center"/>
              <w:rPr>
                <w:b/>
                <w:sz w:val="20"/>
              </w:rPr>
            </w:pPr>
            <w:r w:rsidRPr="00ED5BAB">
              <w:rPr>
                <w:b/>
                <w:sz w:val="20"/>
                <w:lang w:val="ru-RU"/>
              </w:rPr>
              <w:t>2021</w:t>
            </w:r>
          </w:p>
        </w:tc>
      </w:tr>
      <w:tr w:rsidR="00ED5BAB" w:rsidRPr="00ED5BAB" w14:paraId="1C9EF230" w14:textId="77777777" w:rsidTr="00A70DC3">
        <w:trPr>
          <w:trHeight w:val="137"/>
        </w:trPr>
        <w:tc>
          <w:tcPr>
            <w:tcW w:w="2064" w:type="dxa"/>
            <w:vMerge/>
            <w:tcBorders>
              <w:top w:val="single" w:sz="8" w:space="0" w:color="4BACC6"/>
              <w:left w:val="single" w:sz="8" w:space="0" w:color="4BACC6"/>
              <w:bottom w:val="single" w:sz="8" w:space="0" w:color="4BACC6"/>
              <w:right w:val="single" w:sz="8" w:space="0" w:color="4BACC6"/>
            </w:tcBorders>
            <w:shd w:val="clear" w:color="auto" w:fill="DAEEF3"/>
          </w:tcPr>
          <w:p w14:paraId="55D7B374" w14:textId="77777777" w:rsidR="00ED5BAB" w:rsidRPr="00ED5BAB" w:rsidRDefault="00ED5BAB" w:rsidP="00A70DC3">
            <w:pPr>
              <w:rPr>
                <w:sz w:val="20"/>
                <w:lang w:val="ru-RU"/>
              </w:rPr>
            </w:pPr>
          </w:p>
        </w:tc>
        <w:tc>
          <w:tcPr>
            <w:tcW w:w="791" w:type="dxa"/>
            <w:tcBorders>
              <w:top w:val="single" w:sz="8" w:space="0" w:color="4BACC6"/>
              <w:left w:val="single" w:sz="8" w:space="0" w:color="4BACC6"/>
              <w:bottom w:val="single" w:sz="8" w:space="0" w:color="4BACC6"/>
              <w:right w:val="single" w:sz="8" w:space="0" w:color="4BACC6"/>
            </w:tcBorders>
            <w:shd w:val="clear" w:color="auto" w:fill="DAEEF3"/>
          </w:tcPr>
          <w:p w14:paraId="4F0C3BA3" w14:textId="77777777" w:rsidR="00ED5BAB" w:rsidRPr="00ED5BAB" w:rsidRDefault="00ED5BAB" w:rsidP="00A70DC3">
            <w:pPr>
              <w:jc w:val="center"/>
              <w:rPr>
                <w:sz w:val="20"/>
                <w:lang w:val="ru-RU"/>
              </w:rPr>
            </w:pPr>
            <w:r w:rsidRPr="00ED5BAB">
              <w:rPr>
                <w:sz w:val="20"/>
                <w:lang w:val="ru-RU"/>
              </w:rPr>
              <w:t>Легла (средногодишен брой )</w:t>
            </w:r>
          </w:p>
        </w:tc>
        <w:tc>
          <w:tcPr>
            <w:tcW w:w="856" w:type="dxa"/>
            <w:tcBorders>
              <w:top w:val="single" w:sz="8" w:space="0" w:color="4BACC6"/>
              <w:left w:val="single" w:sz="8" w:space="0" w:color="4BACC6"/>
              <w:bottom w:val="single" w:sz="8" w:space="0" w:color="4BACC6"/>
              <w:right w:val="single" w:sz="8" w:space="0" w:color="4BACC6"/>
            </w:tcBorders>
            <w:shd w:val="clear" w:color="auto" w:fill="DAEEF3"/>
          </w:tcPr>
          <w:p w14:paraId="2358B588" w14:textId="77777777" w:rsidR="00ED5BAB" w:rsidRPr="00ED5BAB" w:rsidRDefault="00ED5BAB" w:rsidP="00A70DC3">
            <w:pPr>
              <w:jc w:val="center"/>
              <w:rPr>
                <w:sz w:val="20"/>
              </w:rPr>
            </w:pPr>
            <w:r w:rsidRPr="00ED5BAB">
              <w:rPr>
                <w:sz w:val="20"/>
              </w:rPr>
              <w:t>Постъпили болни</w:t>
            </w:r>
          </w:p>
        </w:tc>
        <w:tc>
          <w:tcPr>
            <w:tcW w:w="792" w:type="dxa"/>
            <w:tcBorders>
              <w:top w:val="single" w:sz="8" w:space="0" w:color="4BACC6"/>
              <w:left w:val="single" w:sz="8" w:space="0" w:color="4BACC6"/>
              <w:bottom w:val="single" w:sz="8" w:space="0" w:color="4BACC6"/>
              <w:right w:val="single" w:sz="8" w:space="0" w:color="4BACC6"/>
            </w:tcBorders>
            <w:shd w:val="clear" w:color="auto" w:fill="DAEEF3"/>
          </w:tcPr>
          <w:p w14:paraId="1D38E9AA" w14:textId="77777777" w:rsidR="00ED5BAB" w:rsidRPr="00ED5BAB" w:rsidRDefault="00ED5BAB" w:rsidP="00A70DC3">
            <w:pPr>
              <w:jc w:val="center"/>
              <w:rPr>
                <w:sz w:val="20"/>
              </w:rPr>
            </w:pPr>
            <w:r w:rsidRPr="00ED5BAB">
              <w:rPr>
                <w:sz w:val="20"/>
              </w:rPr>
              <w:t>Изписани болни</w:t>
            </w:r>
          </w:p>
        </w:tc>
        <w:tc>
          <w:tcPr>
            <w:tcW w:w="824" w:type="dxa"/>
            <w:tcBorders>
              <w:top w:val="single" w:sz="8" w:space="0" w:color="4BACC6"/>
              <w:left w:val="single" w:sz="8" w:space="0" w:color="4BACC6"/>
              <w:bottom w:val="single" w:sz="8" w:space="0" w:color="4BACC6"/>
              <w:right w:val="single" w:sz="8" w:space="0" w:color="4BACC6"/>
            </w:tcBorders>
            <w:shd w:val="clear" w:color="auto" w:fill="DAEEF3"/>
          </w:tcPr>
          <w:p w14:paraId="2B68EEA2" w14:textId="77777777" w:rsidR="00ED5BAB" w:rsidRPr="00ED5BAB" w:rsidRDefault="00ED5BAB" w:rsidP="00A70DC3">
            <w:pPr>
              <w:jc w:val="center"/>
              <w:rPr>
                <w:sz w:val="20"/>
              </w:rPr>
            </w:pPr>
            <w:r w:rsidRPr="00ED5BAB">
              <w:rPr>
                <w:sz w:val="20"/>
              </w:rPr>
              <w:t>Умрели</w:t>
            </w:r>
          </w:p>
        </w:tc>
        <w:tc>
          <w:tcPr>
            <w:tcW w:w="824" w:type="dxa"/>
            <w:tcBorders>
              <w:top w:val="single" w:sz="8" w:space="0" w:color="4BACC6"/>
              <w:left w:val="single" w:sz="8" w:space="0" w:color="4BACC6"/>
              <w:bottom w:val="single" w:sz="8" w:space="0" w:color="4BACC6"/>
              <w:right w:val="single" w:sz="8" w:space="0" w:color="4BACC6"/>
            </w:tcBorders>
            <w:shd w:val="clear" w:color="auto" w:fill="DAEEF3"/>
          </w:tcPr>
          <w:p w14:paraId="73978874" w14:textId="77777777" w:rsidR="00ED5BAB" w:rsidRPr="00ED5BAB" w:rsidRDefault="00ED5BAB" w:rsidP="00A70DC3">
            <w:pPr>
              <w:jc w:val="center"/>
              <w:rPr>
                <w:sz w:val="20"/>
              </w:rPr>
            </w:pPr>
            <w:r w:rsidRPr="00ED5BAB">
              <w:rPr>
                <w:sz w:val="20"/>
              </w:rPr>
              <w:t>Преминали болни</w:t>
            </w:r>
          </w:p>
        </w:tc>
        <w:tc>
          <w:tcPr>
            <w:tcW w:w="903" w:type="dxa"/>
            <w:tcBorders>
              <w:top w:val="single" w:sz="8" w:space="0" w:color="4BACC6"/>
              <w:left w:val="single" w:sz="8" w:space="0" w:color="4BACC6"/>
              <w:bottom w:val="single" w:sz="8" w:space="0" w:color="4BACC6"/>
              <w:right w:val="single" w:sz="8" w:space="0" w:color="4BACC6"/>
            </w:tcBorders>
            <w:shd w:val="clear" w:color="auto" w:fill="DAEEF3"/>
          </w:tcPr>
          <w:p w14:paraId="175AAE8C" w14:textId="77777777" w:rsidR="00ED5BAB" w:rsidRPr="00ED5BAB" w:rsidRDefault="00ED5BAB" w:rsidP="00A70DC3">
            <w:pPr>
              <w:jc w:val="center"/>
              <w:rPr>
                <w:sz w:val="20"/>
              </w:rPr>
            </w:pPr>
            <w:r w:rsidRPr="00ED5BAB">
              <w:rPr>
                <w:sz w:val="20"/>
              </w:rPr>
              <w:t>Проведе-ни леглодни</w:t>
            </w:r>
          </w:p>
        </w:tc>
        <w:tc>
          <w:tcPr>
            <w:tcW w:w="824" w:type="dxa"/>
            <w:tcBorders>
              <w:top w:val="single" w:sz="8" w:space="0" w:color="4BACC6"/>
              <w:left w:val="single" w:sz="8" w:space="0" w:color="4BACC6"/>
              <w:bottom w:val="single" w:sz="8" w:space="0" w:color="4BACC6"/>
              <w:right w:val="single" w:sz="8" w:space="0" w:color="4BACC6"/>
            </w:tcBorders>
            <w:shd w:val="clear" w:color="auto" w:fill="DAEEF3"/>
          </w:tcPr>
          <w:p w14:paraId="0CE6F3A0" w14:textId="77777777" w:rsidR="00ED5BAB" w:rsidRPr="00ED5BAB" w:rsidRDefault="00ED5BAB" w:rsidP="00A70DC3">
            <w:pPr>
              <w:jc w:val="center"/>
              <w:rPr>
                <w:sz w:val="20"/>
              </w:rPr>
            </w:pPr>
            <w:r w:rsidRPr="00ED5BAB">
              <w:rPr>
                <w:sz w:val="20"/>
              </w:rPr>
              <w:t>Използваемост на леглата (дни)</w:t>
            </w:r>
          </w:p>
        </w:tc>
        <w:tc>
          <w:tcPr>
            <w:tcW w:w="659" w:type="dxa"/>
            <w:tcBorders>
              <w:top w:val="single" w:sz="8" w:space="0" w:color="4BACC6"/>
              <w:left w:val="single" w:sz="8" w:space="0" w:color="4BACC6"/>
              <w:bottom w:val="single" w:sz="8" w:space="0" w:color="4BACC6"/>
              <w:right w:val="single" w:sz="8" w:space="0" w:color="4BACC6"/>
            </w:tcBorders>
            <w:shd w:val="clear" w:color="auto" w:fill="DAEEF3"/>
          </w:tcPr>
          <w:p w14:paraId="131CEE89" w14:textId="77777777" w:rsidR="00ED5BAB" w:rsidRPr="00ED5BAB" w:rsidRDefault="00ED5BAB" w:rsidP="00A70DC3">
            <w:pPr>
              <w:jc w:val="center"/>
              <w:rPr>
                <w:sz w:val="20"/>
              </w:rPr>
            </w:pPr>
            <w:r w:rsidRPr="00ED5BAB">
              <w:rPr>
                <w:sz w:val="20"/>
              </w:rPr>
              <w:t>Оборот на леглата</w:t>
            </w:r>
          </w:p>
        </w:tc>
        <w:tc>
          <w:tcPr>
            <w:tcW w:w="824" w:type="dxa"/>
            <w:tcBorders>
              <w:top w:val="single" w:sz="8" w:space="0" w:color="4BACC6"/>
              <w:left w:val="single" w:sz="8" w:space="0" w:color="4BACC6"/>
              <w:bottom w:val="single" w:sz="8" w:space="0" w:color="4BACC6"/>
              <w:right w:val="single" w:sz="8" w:space="0" w:color="4BACC6"/>
            </w:tcBorders>
            <w:shd w:val="clear" w:color="auto" w:fill="DAEEF3"/>
          </w:tcPr>
          <w:p w14:paraId="57F7B417" w14:textId="77777777" w:rsidR="00ED5BAB" w:rsidRPr="00ED5BAB" w:rsidRDefault="00ED5BAB" w:rsidP="00A70DC3">
            <w:pPr>
              <w:jc w:val="center"/>
              <w:rPr>
                <w:sz w:val="20"/>
                <w:lang w:val="ru-RU"/>
              </w:rPr>
            </w:pPr>
            <w:r w:rsidRPr="00ED5BAB">
              <w:rPr>
                <w:sz w:val="20"/>
                <w:lang w:val="ru-RU"/>
              </w:rPr>
              <w:t xml:space="preserve">Среден престой на 1 лекуван </w:t>
            </w:r>
            <w:r w:rsidRPr="00ED5BAB">
              <w:rPr>
                <w:sz w:val="20"/>
                <w:lang w:val="ru-RU"/>
              </w:rPr>
              <w:lastRenderedPageBreak/>
              <w:t>болен</w:t>
            </w:r>
          </w:p>
        </w:tc>
        <w:tc>
          <w:tcPr>
            <w:tcW w:w="751" w:type="dxa"/>
            <w:tcBorders>
              <w:top w:val="single" w:sz="8" w:space="0" w:color="4BACC6"/>
              <w:left w:val="single" w:sz="8" w:space="0" w:color="4BACC6"/>
              <w:bottom w:val="single" w:sz="8" w:space="0" w:color="4BACC6"/>
              <w:right w:val="single" w:sz="8" w:space="0" w:color="4BACC6"/>
            </w:tcBorders>
            <w:shd w:val="clear" w:color="auto" w:fill="DAEEF3"/>
          </w:tcPr>
          <w:p w14:paraId="54C4CAA5" w14:textId="77777777" w:rsidR="00ED5BAB" w:rsidRPr="00ED5BAB" w:rsidRDefault="00ED5BAB" w:rsidP="00A70DC3">
            <w:pPr>
              <w:jc w:val="center"/>
              <w:rPr>
                <w:sz w:val="20"/>
              </w:rPr>
            </w:pPr>
            <w:r w:rsidRPr="00ED5BAB">
              <w:rPr>
                <w:sz w:val="20"/>
              </w:rPr>
              <w:lastRenderedPageBreak/>
              <w:t>Летали-тет (%)</w:t>
            </w:r>
          </w:p>
        </w:tc>
      </w:tr>
      <w:tr w:rsidR="00ED5BAB" w:rsidRPr="00ED5BAB" w14:paraId="64650432" w14:textId="77777777" w:rsidTr="00A70DC3">
        <w:trPr>
          <w:trHeight w:val="214"/>
        </w:trPr>
        <w:tc>
          <w:tcPr>
            <w:tcW w:w="2064" w:type="dxa"/>
            <w:tcBorders>
              <w:top w:val="single" w:sz="8" w:space="0" w:color="4BACC6"/>
              <w:left w:val="single" w:sz="8" w:space="0" w:color="4BACC6"/>
              <w:bottom w:val="single" w:sz="8" w:space="0" w:color="4BACC6"/>
              <w:right w:val="single" w:sz="8" w:space="0" w:color="4BACC6"/>
            </w:tcBorders>
            <w:shd w:val="clear" w:color="auto" w:fill="DAEEF3"/>
          </w:tcPr>
          <w:p w14:paraId="18BDD18A" w14:textId="77777777" w:rsidR="00ED5BAB" w:rsidRPr="00ED5BAB" w:rsidRDefault="00ED5BAB" w:rsidP="00A70DC3">
            <w:pPr>
              <w:rPr>
                <w:b/>
                <w:bCs/>
                <w:sz w:val="20"/>
              </w:rPr>
            </w:pPr>
            <w:r w:rsidRPr="00ED5BAB">
              <w:rPr>
                <w:b/>
                <w:bCs/>
                <w:sz w:val="20"/>
              </w:rPr>
              <w:lastRenderedPageBreak/>
              <w:t>Общо</w:t>
            </w:r>
          </w:p>
        </w:tc>
        <w:tc>
          <w:tcPr>
            <w:tcW w:w="791" w:type="dxa"/>
            <w:tcBorders>
              <w:top w:val="single" w:sz="8" w:space="0" w:color="4BACC6"/>
              <w:left w:val="single" w:sz="8" w:space="0" w:color="4BACC6"/>
              <w:bottom w:val="single" w:sz="8" w:space="0" w:color="4BACC6"/>
              <w:right w:val="single" w:sz="8" w:space="0" w:color="4BACC6"/>
            </w:tcBorders>
            <w:shd w:val="clear" w:color="auto" w:fill="FFFFFF"/>
          </w:tcPr>
          <w:p w14:paraId="451C5427" w14:textId="77777777" w:rsidR="00ED5BAB" w:rsidRPr="00ED5BAB" w:rsidRDefault="00ED5BAB" w:rsidP="00A70DC3">
            <w:pPr>
              <w:jc w:val="right"/>
              <w:rPr>
                <w:b/>
                <w:bCs/>
                <w:sz w:val="20"/>
              </w:rPr>
            </w:pPr>
            <w:r w:rsidRPr="00ED5BAB">
              <w:rPr>
                <w:b/>
                <w:bCs/>
                <w:sz w:val="20"/>
              </w:rPr>
              <w:t>756</w:t>
            </w:r>
          </w:p>
        </w:tc>
        <w:tc>
          <w:tcPr>
            <w:tcW w:w="856" w:type="dxa"/>
            <w:tcBorders>
              <w:top w:val="single" w:sz="8" w:space="0" w:color="4BACC6"/>
              <w:left w:val="single" w:sz="8" w:space="0" w:color="4BACC6"/>
              <w:bottom w:val="single" w:sz="8" w:space="0" w:color="4BACC6"/>
              <w:right w:val="single" w:sz="8" w:space="0" w:color="4BACC6"/>
            </w:tcBorders>
            <w:shd w:val="clear" w:color="auto" w:fill="FFFFFF"/>
          </w:tcPr>
          <w:p w14:paraId="6AD53EC5" w14:textId="77777777" w:rsidR="00ED5BAB" w:rsidRPr="00ED5BAB" w:rsidRDefault="00ED5BAB" w:rsidP="00A70DC3">
            <w:pPr>
              <w:jc w:val="right"/>
              <w:rPr>
                <w:b/>
                <w:bCs/>
                <w:sz w:val="20"/>
              </w:rPr>
            </w:pPr>
            <w:r w:rsidRPr="00ED5BAB">
              <w:rPr>
                <w:b/>
                <w:bCs/>
                <w:sz w:val="20"/>
              </w:rPr>
              <w:t>22267</w:t>
            </w:r>
          </w:p>
        </w:tc>
        <w:tc>
          <w:tcPr>
            <w:tcW w:w="792" w:type="dxa"/>
            <w:tcBorders>
              <w:top w:val="single" w:sz="8" w:space="0" w:color="4BACC6"/>
              <w:left w:val="single" w:sz="8" w:space="0" w:color="4BACC6"/>
              <w:bottom w:val="single" w:sz="8" w:space="0" w:color="4BACC6"/>
              <w:right w:val="single" w:sz="8" w:space="0" w:color="4BACC6"/>
            </w:tcBorders>
            <w:shd w:val="clear" w:color="auto" w:fill="FFFFFF"/>
          </w:tcPr>
          <w:p w14:paraId="11D60D45" w14:textId="77777777" w:rsidR="00ED5BAB" w:rsidRPr="00ED5BAB" w:rsidRDefault="00ED5BAB" w:rsidP="00A70DC3">
            <w:pPr>
              <w:jc w:val="right"/>
              <w:rPr>
                <w:b/>
                <w:bCs/>
                <w:sz w:val="20"/>
              </w:rPr>
            </w:pPr>
            <w:r w:rsidRPr="00ED5BAB">
              <w:rPr>
                <w:b/>
                <w:bCs/>
                <w:sz w:val="20"/>
              </w:rPr>
              <w:t>21199</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5BC7D3BA" w14:textId="77777777" w:rsidR="00ED5BAB" w:rsidRPr="00ED5BAB" w:rsidRDefault="00ED5BAB" w:rsidP="00A70DC3">
            <w:pPr>
              <w:jc w:val="right"/>
              <w:rPr>
                <w:b/>
                <w:bCs/>
                <w:sz w:val="20"/>
              </w:rPr>
            </w:pPr>
            <w:r w:rsidRPr="00ED5BAB">
              <w:rPr>
                <w:b/>
                <w:bCs/>
                <w:sz w:val="20"/>
              </w:rPr>
              <w:t>1068</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1C12613C" w14:textId="77777777" w:rsidR="00ED5BAB" w:rsidRPr="00ED5BAB" w:rsidRDefault="00ED5BAB" w:rsidP="00A70DC3">
            <w:pPr>
              <w:tabs>
                <w:tab w:val="left" w:pos="495"/>
              </w:tabs>
              <w:jc w:val="right"/>
              <w:rPr>
                <w:b/>
                <w:bCs/>
                <w:sz w:val="20"/>
              </w:rPr>
            </w:pPr>
            <w:r w:rsidRPr="00ED5BAB">
              <w:rPr>
                <w:b/>
                <w:bCs/>
                <w:sz w:val="20"/>
              </w:rPr>
              <w:t xml:space="preserve">  22502</w:t>
            </w:r>
          </w:p>
        </w:tc>
        <w:tc>
          <w:tcPr>
            <w:tcW w:w="903" w:type="dxa"/>
            <w:tcBorders>
              <w:top w:val="single" w:sz="8" w:space="0" w:color="4BACC6"/>
              <w:left w:val="single" w:sz="8" w:space="0" w:color="4BACC6"/>
              <w:bottom w:val="single" w:sz="8" w:space="0" w:color="4BACC6"/>
              <w:right w:val="single" w:sz="8" w:space="0" w:color="4BACC6"/>
            </w:tcBorders>
            <w:shd w:val="clear" w:color="auto" w:fill="FFFFFF"/>
          </w:tcPr>
          <w:p w14:paraId="08290C66" w14:textId="77777777" w:rsidR="00ED5BAB" w:rsidRPr="00ED5BAB" w:rsidRDefault="00ED5BAB" w:rsidP="00A70DC3">
            <w:pPr>
              <w:jc w:val="right"/>
              <w:rPr>
                <w:b/>
                <w:bCs/>
                <w:sz w:val="20"/>
              </w:rPr>
            </w:pPr>
            <w:r w:rsidRPr="00ED5BAB">
              <w:rPr>
                <w:b/>
                <w:bCs/>
                <w:sz w:val="20"/>
              </w:rPr>
              <w:t>169122</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29CD511D" w14:textId="77777777" w:rsidR="00ED5BAB" w:rsidRPr="00ED5BAB" w:rsidRDefault="00ED5BAB" w:rsidP="00A70DC3">
            <w:pPr>
              <w:tabs>
                <w:tab w:val="left" w:pos="465"/>
              </w:tabs>
              <w:jc w:val="right"/>
              <w:rPr>
                <w:b/>
                <w:bCs/>
                <w:sz w:val="20"/>
              </w:rPr>
            </w:pPr>
            <w:r w:rsidRPr="00ED5BAB">
              <w:rPr>
                <w:b/>
                <w:bCs/>
                <w:sz w:val="20"/>
              </w:rPr>
              <w:t>268</w:t>
            </w:r>
          </w:p>
        </w:tc>
        <w:tc>
          <w:tcPr>
            <w:tcW w:w="659" w:type="dxa"/>
            <w:tcBorders>
              <w:top w:val="single" w:sz="8" w:space="0" w:color="4BACC6"/>
              <w:left w:val="single" w:sz="8" w:space="0" w:color="4BACC6"/>
              <w:bottom w:val="single" w:sz="8" w:space="0" w:color="4BACC6"/>
              <w:right w:val="single" w:sz="8" w:space="0" w:color="4BACC6"/>
            </w:tcBorders>
            <w:shd w:val="clear" w:color="auto" w:fill="FFFFFF"/>
          </w:tcPr>
          <w:p w14:paraId="44AD97E2" w14:textId="77777777" w:rsidR="00ED5BAB" w:rsidRPr="00ED5BAB" w:rsidRDefault="00ED5BAB" w:rsidP="00A70DC3">
            <w:pPr>
              <w:jc w:val="right"/>
              <w:rPr>
                <w:b/>
                <w:bCs/>
                <w:sz w:val="20"/>
              </w:rPr>
            </w:pPr>
            <w:r w:rsidRPr="00ED5BAB">
              <w:rPr>
                <w:b/>
                <w:bCs/>
                <w:sz w:val="20"/>
              </w:rPr>
              <w:t>25,6</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52A8847B" w14:textId="77777777" w:rsidR="00ED5BAB" w:rsidRPr="00ED5BAB" w:rsidRDefault="00ED5BAB" w:rsidP="00A70DC3">
            <w:pPr>
              <w:tabs>
                <w:tab w:val="left" w:pos="540"/>
              </w:tabs>
              <w:jc w:val="right"/>
              <w:rPr>
                <w:b/>
                <w:bCs/>
                <w:sz w:val="20"/>
              </w:rPr>
            </w:pPr>
            <w:r w:rsidRPr="00ED5BAB">
              <w:rPr>
                <w:b/>
                <w:bCs/>
                <w:sz w:val="20"/>
              </w:rPr>
              <w:t>27,9</w:t>
            </w:r>
          </w:p>
        </w:tc>
        <w:tc>
          <w:tcPr>
            <w:tcW w:w="751" w:type="dxa"/>
            <w:tcBorders>
              <w:top w:val="single" w:sz="8" w:space="0" w:color="4BACC6"/>
              <w:left w:val="single" w:sz="8" w:space="0" w:color="4BACC6"/>
              <w:bottom w:val="single" w:sz="8" w:space="0" w:color="4BACC6"/>
              <w:right w:val="single" w:sz="8" w:space="0" w:color="4BACC6"/>
            </w:tcBorders>
            <w:shd w:val="clear" w:color="auto" w:fill="FFFFFF"/>
          </w:tcPr>
          <w:p w14:paraId="25EF322F" w14:textId="77777777" w:rsidR="00ED5BAB" w:rsidRPr="00ED5BAB" w:rsidRDefault="00ED5BAB" w:rsidP="00A70DC3">
            <w:pPr>
              <w:jc w:val="right"/>
              <w:rPr>
                <w:b/>
                <w:bCs/>
                <w:sz w:val="20"/>
              </w:rPr>
            </w:pPr>
            <w:r w:rsidRPr="00ED5BAB">
              <w:rPr>
                <w:b/>
                <w:bCs/>
                <w:sz w:val="20"/>
              </w:rPr>
              <w:t>1,6</w:t>
            </w:r>
          </w:p>
        </w:tc>
      </w:tr>
      <w:tr w:rsidR="00ED5BAB" w:rsidRPr="00ED5BAB" w14:paraId="6A50767A" w14:textId="77777777" w:rsidTr="00A70DC3">
        <w:trPr>
          <w:trHeight w:val="442"/>
        </w:trPr>
        <w:tc>
          <w:tcPr>
            <w:tcW w:w="2064" w:type="dxa"/>
            <w:tcBorders>
              <w:top w:val="single" w:sz="8" w:space="0" w:color="4BACC6"/>
              <w:left w:val="single" w:sz="8" w:space="0" w:color="4BACC6"/>
              <w:bottom w:val="single" w:sz="8" w:space="0" w:color="4BACC6"/>
              <w:right w:val="single" w:sz="8" w:space="0" w:color="4BACC6"/>
            </w:tcBorders>
            <w:shd w:val="clear" w:color="auto" w:fill="DAEEF3"/>
          </w:tcPr>
          <w:p w14:paraId="125EEB2D" w14:textId="77777777" w:rsidR="00ED5BAB" w:rsidRPr="00ED5BAB" w:rsidRDefault="00ED5BAB" w:rsidP="00A70DC3">
            <w:pPr>
              <w:rPr>
                <w:b/>
                <w:bCs/>
                <w:sz w:val="20"/>
              </w:rPr>
            </w:pPr>
            <w:r w:rsidRPr="00ED5BAB">
              <w:rPr>
                <w:b/>
                <w:bCs/>
                <w:sz w:val="20"/>
              </w:rPr>
              <w:t>Многопрофилни болници</w:t>
            </w:r>
          </w:p>
        </w:tc>
        <w:tc>
          <w:tcPr>
            <w:tcW w:w="791" w:type="dxa"/>
            <w:tcBorders>
              <w:top w:val="single" w:sz="8" w:space="0" w:color="4BACC6"/>
              <w:left w:val="single" w:sz="8" w:space="0" w:color="4BACC6"/>
              <w:bottom w:val="single" w:sz="8" w:space="0" w:color="4BACC6"/>
              <w:right w:val="single" w:sz="8" w:space="0" w:color="4BACC6"/>
            </w:tcBorders>
            <w:shd w:val="clear" w:color="auto" w:fill="FFFFFF"/>
          </w:tcPr>
          <w:p w14:paraId="5E70DE3C" w14:textId="77777777" w:rsidR="00ED5BAB" w:rsidRPr="00ED5BAB" w:rsidRDefault="00ED5BAB" w:rsidP="00A70DC3">
            <w:pPr>
              <w:jc w:val="right"/>
              <w:rPr>
                <w:b/>
                <w:bCs/>
                <w:sz w:val="20"/>
              </w:rPr>
            </w:pPr>
            <w:r w:rsidRPr="00ED5BAB">
              <w:rPr>
                <w:b/>
                <w:bCs/>
                <w:sz w:val="20"/>
              </w:rPr>
              <w:t>476</w:t>
            </w:r>
          </w:p>
        </w:tc>
        <w:tc>
          <w:tcPr>
            <w:tcW w:w="856" w:type="dxa"/>
            <w:tcBorders>
              <w:top w:val="single" w:sz="8" w:space="0" w:color="4BACC6"/>
              <w:left w:val="single" w:sz="8" w:space="0" w:color="4BACC6"/>
              <w:bottom w:val="single" w:sz="8" w:space="0" w:color="4BACC6"/>
              <w:right w:val="single" w:sz="8" w:space="0" w:color="4BACC6"/>
            </w:tcBorders>
            <w:shd w:val="clear" w:color="auto" w:fill="FFFFFF"/>
          </w:tcPr>
          <w:p w14:paraId="2B0A892D" w14:textId="77777777" w:rsidR="00ED5BAB" w:rsidRPr="00ED5BAB" w:rsidRDefault="00ED5BAB" w:rsidP="00A70DC3">
            <w:pPr>
              <w:jc w:val="right"/>
              <w:rPr>
                <w:b/>
                <w:bCs/>
                <w:sz w:val="20"/>
              </w:rPr>
            </w:pPr>
            <w:r w:rsidRPr="00ED5BAB">
              <w:rPr>
                <w:b/>
                <w:bCs/>
                <w:sz w:val="20"/>
              </w:rPr>
              <w:t>16842</w:t>
            </w:r>
          </w:p>
        </w:tc>
        <w:tc>
          <w:tcPr>
            <w:tcW w:w="792" w:type="dxa"/>
            <w:tcBorders>
              <w:top w:val="single" w:sz="8" w:space="0" w:color="4BACC6"/>
              <w:left w:val="single" w:sz="8" w:space="0" w:color="4BACC6"/>
              <w:bottom w:val="single" w:sz="8" w:space="0" w:color="4BACC6"/>
              <w:right w:val="single" w:sz="8" w:space="0" w:color="4BACC6"/>
            </w:tcBorders>
            <w:shd w:val="clear" w:color="auto" w:fill="FFFFFF"/>
          </w:tcPr>
          <w:p w14:paraId="4E3D53F8" w14:textId="77777777" w:rsidR="00ED5BAB" w:rsidRPr="00ED5BAB" w:rsidRDefault="00ED5BAB" w:rsidP="00A70DC3">
            <w:pPr>
              <w:jc w:val="right"/>
              <w:rPr>
                <w:b/>
                <w:bCs/>
                <w:sz w:val="20"/>
              </w:rPr>
            </w:pPr>
            <w:r w:rsidRPr="00ED5BAB">
              <w:rPr>
                <w:b/>
                <w:bCs/>
                <w:sz w:val="20"/>
              </w:rPr>
              <w:t>15799</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21CB3C05" w14:textId="77777777" w:rsidR="00ED5BAB" w:rsidRPr="00ED5BAB" w:rsidRDefault="00ED5BAB" w:rsidP="00A70DC3">
            <w:pPr>
              <w:jc w:val="right"/>
              <w:rPr>
                <w:b/>
                <w:bCs/>
                <w:sz w:val="20"/>
              </w:rPr>
            </w:pPr>
            <w:r w:rsidRPr="00ED5BAB">
              <w:rPr>
                <w:b/>
                <w:bCs/>
                <w:sz w:val="20"/>
              </w:rPr>
              <w:t>1064</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0CCA4703" w14:textId="77777777" w:rsidR="00ED5BAB" w:rsidRPr="00ED5BAB" w:rsidRDefault="00ED5BAB" w:rsidP="00A70DC3">
            <w:pPr>
              <w:jc w:val="right"/>
              <w:rPr>
                <w:b/>
                <w:bCs/>
                <w:sz w:val="20"/>
              </w:rPr>
            </w:pPr>
            <w:r w:rsidRPr="00ED5BAB">
              <w:rPr>
                <w:b/>
                <w:bCs/>
                <w:sz w:val="20"/>
              </w:rPr>
              <w:t>16996</w:t>
            </w:r>
          </w:p>
        </w:tc>
        <w:tc>
          <w:tcPr>
            <w:tcW w:w="903" w:type="dxa"/>
            <w:tcBorders>
              <w:top w:val="single" w:sz="8" w:space="0" w:color="4BACC6"/>
              <w:left w:val="single" w:sz="8" w:space="0" w:color="4BACC6"/>
              <w:bottom w:val="single" w:sz="8" w:space="0" w:color="4BACC6"/>
              <w:right w:val="single" w:sz="8" w:space="0" w:color="4BACC6"/>
            </w:tcBorders>
            <w:shd w:val="clear" w:color="auto" w:fill="FFFFFF"/>
          </w:tcPr>
          <w:p w14:paraId="47130499" w14:textId="77777777" w:rsidR="00ED5BAB" w:rsidRPr="00ED5BAB" w:rsidRDefault="00ED5BAB" w:rsidP="00A70DC3">
            <w:pPr>
              <w:jc w:val="right"/>
              <w:rPr>
                <w:b/>
                <w:bCs/>
                <w:sz w:val="20"/>
              </w:rPr>
            </w:pPr>
            <w:r w:rsidRPr="00ED5BAB">
              <w:rPr>
                <w:b/>
                <w:bCs/>
                <w:sz w:val="20"/>
              </w:rPr>
              <w:t>87003</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3FA43880" w14:textId="77777777" w:rsidR="00ED5BAB" w:rsidRPr="00ED5BAB" w:rsidRDefault="00ED5BAB" w:rsidP="00A70DC3">
            <w:pPr>
              <w:jc w:val="right"/>
              <w:rPr>
                <w:b/>
                <w:bCs/>
                <w:sz w:val="20"/>
              </w:rPr>
            </w:pPr>
            <w:r w:rsidRPr="00ED5BAB">
              <w:rPr>
                <w:b/>
                <w:bCs/>
                <w:sz w:val="20"/>
              </w:rPr>
              <w:t>142</w:t>
            </w:r>
          </w:p>
        </w:tc>
        <w:tc>
          <w:tcPr>
            <w:tcW w:w="659" w:type="dxa"/>
            <w:tcBorders>
              <w:top w:val="single" w:sz="8" w:space="0" w:color="4BACC6"/>
              <w:left w:val="single" w:sz="8" w:space="0" w:color="4BACC6"/>
              <w:bottom w:val="single" w:sz="8" w:space="0" w:color="4BACC6"/>
              <w:right w:val="single" w:sz="8" w:space="0" w:color="4BACC6"/>
            </w:tcBorders>
            <w:shd w:val="clear" w:color="auto" w:fill="FFFFFF"/>
          </w:tcPr>
          <w:p w14:paraId="1A1854F4" w14:textId="77777777" w:rsidR="00ED5BAB" w:rsidRPr="00ED5BAB" w:rsidRDefault="00ED5BAB" w:rsidP="00A70DC3">
            <w:pPr>
              <w:jc w:val="right"/>
              <w:rPr>
                <w:b/>
                <w:bCs/>
                <w:sz w:val="20"/>
              </w:rPr>
            </w:pPr>
            <w:r w:rsidRPr="00ED5BAB">
              <w:rPr>
                <w:b/>
                <w:bCs/>
                <w:sz w:val="20"/>
              </w:rPr>
              <w:t>27</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327FCEF0" w14:textId="77777777" w:rsidR="00ED5BAB" w:rsidRPr="00ED5BAB" w:rsidRDefault="00ED5BAB" w:rsidP="00A70DC3">
            <w:pPr>
              <w:jc w:val="right"/>
              <w:rPr>
                <w:b/>
                <w:bCs/>
                <w:sz w:val="20"/>
              </w:rPr>
            </w:pPr>
            <w:r w:rsidRPr="00ED5BAB">
              <w:rPr>
                <w:b/>
                <w:bCs/>
                <w:sz w:val="20"/>
              </w:rPr>
              <w:t>5,3</w:t>
            </w:r>
          </w:p>
        </w:tc>
        <w:tc>
          <w:tcPr>
            <w:tcW w:w="751" w:type="dxa"/>
            <w:tcBorders>
              <w:top w:val="single" w:sz="8" w:space="0" w:color="4BACC6"/>
              <w:left w:val="single" w:sz="8" w:space="0" w:color="4BACC6"/>
              <w:bottom w:val="single" w:sz="8" w:space="0" w:color="4BACC6"/>
              <w:right w:val="single" w:sz="8" w:space="0" w:color="4BACC6"/>
            </w:tcBorders>
            <w:shd w:val="clear" w:color="auto" w:fill="FFFFFF"/>
          </w:tcPr>
          <w:p w14:paraId="6C328CCD" w14:textId="77777777" w:rsidR="00ED5BAB" w:rsidRPr="00ED5BAB" w:rsidRDefault="00ED5BAB" w:rsidP="00A70DC3">
            <w:pPr>
              <w:jc w:val="right"/>
              <w:rPr>
                <w:b/>
                <w:bCs/>
                <w:sz w:val="20"/>
              </w:rPr>
            </w:pPr>
            <w:r w:rsidRPr="00ED5BAB">
              <w:rPr>
                <w:b/>
                <w:bCs/>
                <w:sz w:val="20"/>
              </w:rPr>
              <w:t>3,0</w:t>
            </w:r>
          </w:p>
        </w:tc>
      </w:tr>
      <w:tr w:rsidR="00ED5BAB" w:rsidRPr="00ED5BAB" w14:paraId="02EC41C3" w14:textId="77777777" w:rsidTr="00A70DC3">
        <w:trPr>
          <w:trHeight w:val="214"/>
        </w:trPr>
        <w:tc>
          <w:tcPr>
            <w:tcW w:w="2064" w:type="dxa"/>
            <w:tcBorders>
              <w:top w:val="single" w:sz="8" w:space="0" w:color="4BACC6"/>
              <w:left w:val="single" w:sz="8" w:space="0" w:color="4BACC6"/>
              <w:bottom w:val="single" w:sz="8" w:space="0" w:color="4BACC6"/>
              <w:right w:val="single" w:sz="8" w:space="0" w:color="4BACC6"/>
            </w:tcBorders>
            <w:shd w:val="clear" w:color="auto" w:fill="DAEEF3"/>
          </w:tcPr>
          <w:p w14:paraId="2BDE16A4" w14:textId="77777777" w:rsidR="00ED5BAB" w:rsidRPr="00ED5BAB" w:rsidRDefault="00ED5BAB" w:rsidP="00A70DC3">
            <w:pPr>
              <w:rPr>
                <w:sz w:val="20"/>
              </w:rPr>
            </w:pPr>
            <w:r w:rsidRPr="00ED5BAB">
              <w:rPr>
                <w:sz w:val="20"/>
              </w:rPr>
              <w:t>МБАЛ Добрич</w:t>
            </w:r>
          </w:p>
        </w:tc>
        <w:tc>
          <w:tcPr>
            <w:tcW w:w="791" w:type="dxa"/>
            <w:tcBorders>
              <w:top w:val="single" w:sz="8" w:space="0" w:color="4BACC6"/>
              <w:left w:val="single" w:sz="8" w:space="0" w:color="4BACC6"/>
              <w:bottom w:val="single" w:sz="8" w:space="0" w:color="4BACC6"/>
              <w:right w:val="single" w:sz="8" w:space="0" w:color="4BACC6"/>
            </w:tcBorders>
            <w:shd w:val="clear" w:color="auto" w:fill="FFFFFF"/>
          </w:tcPr>
          <w:p w14:paraId="02174FC6" w14:textId="77777777" w:rsidR="00ED5BAB" w:rsidRPr="00ED5BAB" w:rsidRDefault="00ED5BAB" w:rsidP="00A70DC3">
            <w:pPr>
              <w:jc w:val="right"/>
              <w:rPr>
                <w:sz w:val="20"/>
              </w:rPr>
            </w:pPr>
            <w:r w:rsidRPr="00ED5BAB">
              <w:rPr>
                <w:sz w:val="20"/>
              </w:rPr>
              <w:t>334</w:t>
            </w:r>
          </w:p>
        </w:tc>
        <w:tc>
          <w:tcPr>
            <w:tcW w:w="856" w:type="dxa"/>
            <w:tcBorders>
              <w:top w:val="single" w:sz="8" w:space="0" w:color="4BACC6"/>
              <w:left w:val="single" w:sz="8" w:space="0" w:color="4BACC6"/>
              <w:bottom w:val="single" w:sz="8" w:space="0" w:color="4BACC6"/>
              <w:right w:val="single" w:sz="8" w:space="0" w:color="4BACC6"/>
            </w:tcBorders>
            <w:shd w:val="clear" w:color="auto" w:fill="FFFFFF"/>
          </w:tcPr>
          <w:p w14:paraId="535C0943" w14:textId="77777777" w:rsidR="00ED5BAB" w:rsidRPr="00ED5BAB" w:rsidRDefault="00ED5BAB" w:rsidP="00A70DC3">
            <w:pPr>
              <w:jc w:val="right"/>
              <w:rPr>
                <w:sz w:val="20"/>
              </w:rPr>
            </w:pPr>
            <w:r w:rsidRPr="00ED5BAB">
              <w:rPr>
                <w:sz w:val="20"/>
              </w:rPr>
              <w:t>13935</w:t>
            </w:r>
          </w:p>
        </w:tc>
        <w:tc>
          <w:tcPr>
            <w:tcW w:w="792" w:type="dxa"/>
            <w:tcBorders>
              <w:top w:val="single" w:sz="8" w:space="0" w:color="4BACC6"/>
              <w:left w:val="single" w:sz="8" w:space="0" w:color="4BACC6"/>
              <w:bottom w:val="single" w:sz="8" w:space="0" w:color="4BACC6"/>
              <w:right w:val="single" w:sz="8" w:space="0" w:color="4BACC6"/>
            </w:tcBorders>
            <w:shd w:val="clear" w:color="auto" w:fill="FFFFFF"/>
          </w:tcPr>
          <w:p w14:paraId="0CDC413D" w14:textId="77777777" w:rsidR="00ED5BAB" w:rsidRPr="00ED5BAB" w:rsidRDefault="00ED5BAB" w:rsidP="00A70DC3">
            <w:pPr>
              <w:jc w:val="right"/>
              <w:rPr>
                <w:sz w:val="20"/>
              </w:rPr>
            </w:pPr>
            <w:r w:rsidRPr="00ED5BAB">
              <w:rPr>
                <w:sz w:val="20"/>
              </w:rPr>
              <w:t>12934</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78BF68DE" w14:textId="77777777" w:rsidR="00ED5BAB" w:rsidRPr="00ED5BAB" w:rsidRDefault="00ED5BAB" w:rsidP="00A70DC3">
            <w:pPr>
              <w:jc w:val="right"/>
              <w:rPr>
                <w:sz w:val="20"/>
              </w:rPr>
            </w:pPr>
            <w:r w:rsidRPr="00ED5BAB">
              <w:rPr>
                <w:sz w:val="20"/>
              </w:rPr>
              <w:t>1028</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62271730" w14:textId="77777777" w:rsidR="00ED5BAB" w:rsidRPr="00ED5BAB" w:rsidRDefault="00ED5BAB" w:rsidP="00A70DC3">
            <w:pPr>
              <w:jc w:val="right"/>
              <w:rPr>
                <w:sz w:val="20"/>
              </w:rPr>
            </w:pPr>
            <w:r w:rsidRPr="00ED5BAB">
              <w:rPr>
                <w:sz w:val="20"/>
              </w:rPr>
              <w:t>14077</w:t>
            </w:r>
          </w:p>
        </w:tc>
        <w:tc>
          <w:tcPr>
            <w:tcW w:w="903" w:type="dxa"/>
            <w:tcBorders>
              <w:top w:val="single" w:sz="8" w:space="0" w:color="4BACC6"/>
              <w:left w:val="single" w:sz="8" w:space="0" w:color="4BACC6"/>
              <w:bottom w:val="single" w:sz="8" w:space="0" w:color="4BACC6"/>
              <w:right w:val="single" w:sz="8" w:space="0" w:color="4BACC6"/>
            </w:tcBorders>
            <w:shd w:val="clear" w:color="auto" w:fill="FFFFFF"/>
          </w:tcPr>
          <w:p w14:paraId="10B18719" w14:textId="77777777" w:rsidR="00ED5BAB" w:rsidRPr="00ED5BAB" w:rsidRDefault="00ED5BAB" w:rsidP="00A70DC3">
            <w:pPr>
              <w:jc w:val="right"/>
              <w:rPr>
                <w:sz w:val="20"/>
              </w:rPr>
            </w:pPr>
            <w:r w:rsidRPr="00ED5BAB">
              <w:rPr>
                <w:sz w:val="20"/>
              </w:rPr>
              <w:t>71087</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05988AD3" w14:textId="77777777" w:rsidR="00ED5BAB" w:rsidRPr="00ED5BAB" w:rsidRDefault="00ED5BAB" w:rsidP="00A70DC3">
            <w:pPr>
              <w:jc w:val="right"/>
              <w:rPr>
                <w:sz w:val="20"/>
              </w:rPr>
            </w:pPr>
            <w:r w:rsidRPr="00ED5BAB">
              <w:rPr>
                <w:sz w:val="20"/>
              </w:rPr>
              <w:t>213</w:t>
            </w:r>
          </w:p>
        </w:tc>
        <w:tc>
          <w:tcPr>
            <w:tcW w:w="659" w:type="dxa"/>
            <w:tcBorders>
              <w:top w:val="single" w:sz="8" w:space="0" w:color="4BACC6"/>
              <w:left w:val="single" w:sz="8" w:space="0" w:color="4BACC6"/>
              <w:bottom w:val="single" w:sz="8" w:space="0" w:color="4BACC6"/>
              <w:right w:val="single" w:sz="8" w:space="0" w:color="4BACC6"/>
            </w:tcBorders>
            <w:shd w:val="clear" w:color="auto" w:fill="FFFFFF"/>
          </w:tcPr>
          <w:p w14:paraId="481271BB" w14:textId="77777777" w:rsidR="00ED5BAB" w:rsidRPr="00ED5BAB" w:rsidRDefault="00ED5BAB" w:rsidP="00A70DC3">
            <w:pPr>
              <w:jc w:val="right"/>
              <w:rPr>
                <w:sz w:val="20"/>
              </w:rPr>
            </w:pPr>
            <w:r w:rsidRPr="00ED5BAB">
              <w:rPr>
                <w:sz w:val="20"/>
              </w:rPr>
              <w:t>42</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06A1EBCD" w14:textId="77777777" w:rsidR="00ED5BAB" w:rsidRPr="00ED5BAB" w:rsidRDefault="00ED5BAB" w:rsidP="00A70DC3">
            <w:pPr>
              <w:jc w:val="right"/>
              <w:rPr>
                <w:sz w:val="20"/>
              </w:rPr>
            </w:pPr>
            <w:r w:rsidRPr="00ED5BAB">
              <w:rPr>
                <w:sz w:val="20"/>
              </w:rPr>
              <w:t>5,0</w:t>
            </w:r>
          </w:p>
        </w:tc>
        <w:tc>
          <w:tcPr>
            <w:tcW w:w="751" w:type="dxa"/>
            <w:tcBorders>
              <w:top w:val="single" w:sz="8" w:space="0" w:color="4BACC6"/>
              <w:left w:val="single" w:sz="8" w:space="0" w:color="4BACC6"/>
              <w:bottom w:val="single" w:sz="8" w:space="0" w:color="4BACC6"/>
              <w:right w:val="single" w:sz="8" w:space="0" w:color="4BACC6"/>
            </w:tcBorders>
            <w:shd w:val="clear" w:color="auto" w:fill="FFFFFF"/>
          </w:tcPr>
          <w:p w14:paraId="0CDFDB49" w14:textId="77777777" w:rsidR="00ED5BAB" w:rsidRPr="00ED5BAB" w:rsidRDefault="00ED5BAB" w:rsidP="00A70DC3">
            <w:pPr>
              <w:jc w:val="right"/>
              <w:rPr>
                <w:sz w:val="20"/>
              </w:rPr>
            </w:pPr>
            <w:r w:rsidRPr="00ED5BAB">
              <w:rPr>
                <w:sz w:val="20"/>
              </w:rPr>
              <w:t>7,4</w:t>
            </w:r>
          </w:p>
        </w:tc>
      </w:tr>
      <w:tr w:rsidR="00ED5BAB" w:rsidRPr="00ED5BAB" w14:paraId="69A9B07D" w14:textId="77777777" w:rsidTr="00A70DC3">
        <w:trPr>
          <w:trHeight w:val="214"/>
        </w:trPr>
        <w:tc>
          <w:tcPr>
            <w:tcW w:w="2064" w:type="dxa"/>
            <w:tcBorders>
              <w:top w:val="single" w:sz="8" w:space="0" w:color="4BACC6"/>
              <w:left w:val="single" w:sz="8" w:space="0" w:color="4BACC6"/>
              <w:bottom w:val="single" w:sz="8" w:space="0" w:color="4BACC6"/>
              <w:right w:val="single" w:sz="8" w:space="0" w:color="4BACC6"/>
            </w:tcBorders>
            <w:shd w:val="clear" w:color="auto" w:fill="DAEEF3"/>
          </w:tcPr>
          <w:p w14:paraId="3CA378D5" w14:textId="77777777" w:rsidR="00ED5BAB" w:rsidRPr="00ED5BAB" w:rsidRDefault="00ED5BAB" w:rsidP="00A70DC3">
            <w:pPr>
              <w:rPr>
                <w:sz w:val="20"/>
              </w:rPr>
            </w:pPr>
            <w:r w:rsidRPr="00ED5BAB">
              <w:rPr>
                <w:sz w:val="20"/>
              </w:rPr>
              <w:t>МБАЛ Балчик</w:t>
            </w:r>
          </w:p>
        </w:tc>
        <w:tc>
          <w:tcPr>
            <w:tcW w:w="791" w:type="dxa"/>
            <w:tcBorders>
              <w:top w:val="single" w:sz="8" w:space="0" w:color="4BACC6"/>
              <w:left w:val="single" w:sz="8" w:space="0" w:color="4BACC6"/>
              <w:bottom w:val="single" w:sz="8" w:space="0" w:color="4BACC6"/>
              <w:right w:val="single" w:sz="8" w:space="0" w:color="4BACC6"/>
            </w:tcBorders>
            <w:shd w:val="clear" w:color="auto" w:fill="FFFFFF"/>
          </w:tcPr>
          <w:p w14:paraId="665F568D" w14:textId="77777777" w:rsidR="00ED5BAB" w:rsidRPr="00ED5BAB" w:rsidRDefault="00ED5BAB" w:rsidP="00A70DC3">
            <w:pPr>
              <w:jc w:val="right"/>
              <w:rPr>
                <w:sz w:val="20"/>
              </w:rPr>
            </w:pPr>
            <w:r w:rsidRPr="00ED5BAB">
              <w:rPr>
                <w:sz w:val="20"/>
              </w:rPr>
              <w:t>92</w:t>
            </w:r>
          </w:p>
        </w:tc>
        <w:tc>
          <w:tcPr>
            <w:tcW w:w="856" w:type="dxa"/>
            <w:tcBorders>
              <w:top w:val="single" w:sz="8" w:space="0" w:color="4BACC6"/>
              <w:left w:val="single" w:sz="8" w:space="0" w:color="4BACC6"/>
              <w:bottom w:val="single" w:sz="8" w:space="0" w:color="4BACC6"/>
              <w:right w:val="single" w:sz="8" w:space="0" w:color="4BACC6"/>
            </w:tcBorders>
            <w:shd w:val="clear" w:color="auto" w:fill="FFFFFF"/>
          </w:tcPr>
          <w:p w14:paraId="72884187" w14:textId="77777777" w:rsidR="00ED5BAB" w:rsidRPr="00ED5BAB" w:rsidRDefault="00ED5BAB" w:rsidP="00A70DC3">
            <w:pPr>
              <w:jc w:val="right"/>
              <w:rPr>
                <w:sz w:val="20"/>
              </w:rPr>
            </w:pPr>
            <w:r w:rsidRPr="00ED5BAB">
              <w:rPr>
                <w:sz w:val="20"/>
              </w:rPr>
              <w:t>2161</w:t>
            </w:r>
          </w:p>
        </w:tc>
        <w:tc>
          <w:tcPr>
            <w:tcW w:w="792" w:type="dxa"/>
            <w:tcBorders>
              <w:top w:val="single" w:sz="8" w:space="0" w:color="4BACC6"/>
              <w:left w:val="single" w:sz="8" w:space="0" w:color="4BACC6"/>
              <w:bottom w:val="single" w:sz="8" w:space="0" w:color="4BACC6"/>
              <w:right w:val="single" w:sz="8" w:space="0" w:color="4BACC6"/>
            </w:tcBorders>
            <w:shd w:val="clear" w:color="auto" w:fill="FFFFFF"/>
          </w:tcPr>
          <w:p w14:paraId="7046BDDE" w14:textId="77777777" w:rsidR="00ED5BAB" w:rsidRPr="00ED5BAB" w:rsidRDefault="00ED5BAB" w:rsidP="00A70DC3">
            <w:pPr>
              <w:jc w:val="right"/>
              <w:rPr>
                <w:sz w:val="20"/>
              </w:rPr>
            </w:pPr>
            <w:r w:rsidRPr="00ED5BAB">
              <w:rPr>
                <w:sz w:val="20"/>
              </w:rPr>
              <w:t>2124</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64EEE827" w14:textId="77777777" w:rsidR="00ED5BAB" w:rsidRPr="00ED5BAB" w:rsidRDefault="00ED5BAB" w:rsidP="00A70DC3">
            <w:pPr>
              <w:jc w:val="right"/>
              <w:rPr>
                <w:sz w:val="20"/>
              </w:rPr>
            </w:pPr>
            <w:r w:rsidRPr="00ED5BAB">
              <w:rPr>
                <w:sz w:val="20"/>
              </w:rPr>
              <w:t>35</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3C4D1FC5" w14:textId="77777777" w:rsidR="00ED5BAB" w:rsidRPr="00ED5BAB" w:rsidRDefault="00ED5BAB" w:rsidP="00A70DC3">
            <w:pPr>
              <w:jc w:val="right"/>
              <w:rPr>
                <w:sz w:val="20"/>
              </w:rPr>
            </w:pPr>
            <w:r w:rsidRPr="00ED5BAB">
              <w:rPr>
                <w:sz w:val="20"/>
              </w:rPr>
              <w:t>2170</w:t>
            </w:r>
          </w:p>
        </w:tc>
        <w:tc>
          <w:tcPr>
            <w:tcW w:w="903" w:type="dxa"/>
            <w:tcBorders>
              <w:top w:val="single" w:sz="8" w:space="0" w:color="4BACC6"/>
              <w:left w:val="single" w:sz="8" w:space="0" w:color="4BACC6"/>
              <w:bottom w:val="single" w:sz="8" w:space="0" w:color="4BACC6"/>
              <w:right w:val="single" w:sz="8" w:space="0" w:color="4BACC6"/>
            </w:tcBorders>
            <w:shd w:val="clear" w:color="auto" w:fill="FFFFFF"/>
          </w:tcPr>
          <w:p w14:paraId="75C8AF37" w14:textId="77777777" w:rsidR="00ED5BAB" w:rsidRPr="00ED5BAB" w:rsidRDefault="00ED5BAB" w:rsidP="00A70DC3">
            <w:pPr>
              <w:jc w:val="right"/>
              <w:rPr>
                <w:sz w:val="20"/>
              </w:rPr>
            </w:pPr>
            <w:r w:rsidRPr="00ED5BAB">
              <w:rPr>
                <w:sz w:val="20"/>
              </w:rPr>
              <w:t>11735</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2EF6CB57" w14:textId="77777777" w:rsidR="00ED5BAB" w:rsidRPr="00ED5BAB" w:rsidRDefault="00ED5BAB" w:rsidP="00A70DC3">
            <w:pPr>
              <w:jc w:val="right"/>
              <w:rPr>
                <w:sz w:val="20"/>
              </w:rPr>
            </w:pPr>
            <w:r w:rsidRPr="00ED5BAB">
              <w:rPr>
                <w:sz w:val="20"/>
              </w:rPr>
              <w:t>128</w:t>
            </w:r>
          </w:p>
        </w:tc>
        <w:tc>
          <w:tcPr>
            <w:tcW w:w="659" w:type="dxa"/>
            <w:tcBorders>
              <w:top w:val="single" w:sz="8" w:space="0" w:color="4BACC6"/>
              <w:left w:val="single" w:sz="8" w:space="0" w:color="4BACC6"/>
              <w:bottom w:val="single" w:sz="8" w:space="0" w:color="4BACC6"/>
              <w:right w:val="single" w:sz="8" w:space="0" w:color="4BACC6"/>
            </w:tcBorders>
            <w:shd w:val="clear" w:color="auto" w:fill="FFFFFF"/>
          </w:tcPr>
          <w:p w14:paraId="4CE393E8" w14:textId="77777777" w:rsidR="00ED5BAB" w:rsidRPr="00ED5BAB" w:rsidRDefault="00ED5BAB" w:rsidP="00A70DC3">
            <w:pPr>
              <w:jc w:val="right"/>
              <w:rPr>
                <w:sz w:val="20"/>
              </w:rPr>
            </w:pPr>
            <w:r w:rsidRPr="00ED5BAB">
              <w:rPr>
                <w:sz w:val="20"/>
              </w:rPr>
              <w:t>24</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51AE1A2D" w14:textId="77777777" w:rsidR="00ED5BAB" w:rsidRPr="00ED5BAB" w:rsidRDefault="00ED5BAB" w:rsidP="00A70DC3">
            <w:pPr>
              <w:jc w:val="right"/>
              <w:rPr>
                <w:sz w:val="20"/>
              </w:rPr>
            </w:pPr>
            <w:r w:rsidRPr="00ED5BAB">
              <w:rPr>
                <w:sz w:val="20"/>
              </w:rPr>
              <w:t>5,4</w:t>
            </w:r>
          </w:p>
        </w:tc>
        <w:tc>
          <w:tcPr>
            <w:tcW w:w="751" w:type="dxa"/>
            <w:tcBorders>
              <w:top w:val="single" w:sz="8" w:space="0" w:color="4BACC6"/>
              <w:left w:val="single" w:sz="8" w:space="0" w:color="4BACC6"/>
              <w:bottom w:val="single" w:sz="8" w:space="0" w:color="4BACC6"/>
              <w:right w:val="single" w:sz="8" w:space="0" w:color="4BACC6"/>
            </w:tcBorders>
            <w:shd w:val="clear" w:color="auto" w:fill="FFFFFF"/>
          </w:tcPr>
          <w:p w14:paraId="1F2F0398" w14:textId="77777777" w:rsidR="00ED5BAB" w:rsidRPr="00ED5BAB" w:rsidRDefault="00ED5BAB" w:rsidP="00A70DC3">
            <w:pPr>
              <w:jc w:val="right"/>
              <w:rPr>
                <w:sz w:val="20"/>
              </w:rPr>
            </w:pPr>
            <w:r w:rsidRPr="00ED5BAB">
              <w:rPr>
                <w:sz w:val="20"/>
              </w:rPr>
              <w:t>1,6</w:t>
            </w:r>
          </w:p>
        </w:tc>
      </w:tr>
      <w:tr w:rsidR="00ED5BAB" w:rsidRPr="00ED5BAB" w14:paraId="5DCDA920" w14:textId="77777777" w:rsidTr="00A70DC3">
        <w:trPr>
          <w:trHeight w:val="214"/>
        </w:trPr>
        <w:tc>
          <w:tcPr>
            <w:tcW w:w="2064" w:type="dxa"/>
            <w:tcBorders>
              <w:top w:val="single" w:sz="8" w:space="0" w:color="4BACC6"/>
              <w:left w:val="single" w:sz="8" w:space="0" w:color="4BACC6"/>
              <w:bottom w:val="single" w:sz="8" w:space="0" w:color="4BACC6"/>
              <w:right w:val="single" w:sz="8" w:space="0" w:color="4BACC6"/>
            </w:tcBorders>
            <w:shd w:val="clear" w:color="auto" w:fill="DAEEF3"/>
          </w:tcPr>
          <w:p w14:paraId="2DE4962F" w14:textId="77777777" w:rsidR="00ED5BAB" w:rsidRPr="00ED5BAB" w:rsidRDefault="00ED5BAB" w:rsidP="00A70DC3">
            <w:pPr>
              <w:rPr>
                <w:sz w:val="20"/>
              </w:rPr>
            </w:pPr>
            <w:r w:rsidRPr="00ED5BAB">
              <w:rPr>
                <w:sz w:val="20"/>
              </w:rPr>
              <w:t>МБАЛ Каварна</w:t>
            </w:r>
          </w:p>
        </w:tc>
        <w:tc>
          <w:tcPr>
            <w:tcW w:w="791" w:type="dxa"/>
            <w:tcBorders>
              <w:top w:val="single" w:sz="8" w:space="0" w:color="4BACC6"/>
              <w:left w:val="single" w:sz="8" w:space="0" w:color="4BACC6"/>
              <w:bottom w:val="single" w:sz="8" w:space="0" w:color="4BACC6"/>
              <w:right w:val="single" w:sz="8" w:space="0" w:color="4BACC6"/>
            </w:tcBorders>
            <w:shd w:val="clear" w:color="auto" w:fill="FFFFFF"/>
          </w:tcPr>
          <w:p w14:paraId="35625CB2" w14:textId="77777777" w:rsidR="00ED5BAB" w:rsidRPr="00ED5BAB" w:rsidRDefault="00ED5BAB" w:rsidP="00A70DC3">
            <w:pPr>
              <w:jc w:val="right"/>
              <w:rPr>
                <w:sz w:val="20"/>
              </w:rPr>
            </w:pPr>
            <w:r w:rsidRPr="00ED5BAB">
              <w:rPr>
                <w:sz w:val="20"/>
              </w:rPr>
              <w:t>50</w:t>
            </w:r>
          </w:p>
        </w:tc>
        <w:tc>
          <w:tcPr>
            <w:tcW w:w="856" w:type="dxa"/>
            <w:tcBorders>
              <w:top w:val="single" w:sz="8" w:space="0" w:color="4BACC6"/>
              <w:left w:val="single" w:sz="8" w:space="0" w:color="4BACC6"/>
              <w:bottom w:val="single" w:sz="8" w:space="0" w:color="4BACC6"/>
              <w:right w:val="single" w:sz="8" w:space="0" w:color="4BACC6"/>
            </w:tcBorders>
            <w:shd w:val="clear" w:color="auto" w:fill="FFFFFF"/>
          </w:tcPr>
          <w:p w14:paraId="198AE76B" w14:textId="77777777" w:rsidR="00ED5BAB" w:rsidRPr="00ED5BAB" w:rsidRDefault="00ED5BAB" w:rsidP="00A70DC3">
            <w:pPr>
              <w:jc w:val="right"/>
              <w:rPr>
                <w:sz w:val="20"/>
              </w:rPr>
            </w:pPr>
            <w:r w:rsidRPr="00ED5BAB">
              <w:rPr>
                <w:sz w:val="20"/>
              </w:rPr>
              <w:t>746</w:t>
            </w:r>
          </w:p>
        </w:tc>
        <w:tc>
          <w:tcPr>
            <w:tcW w:w="792" w:type="dxa"/>
            <w:tcBorders>
              <w:top w:val="single" w:sz="8" w:space="0" w:color="4BACC6"/>
              <w:left w:val="single" w:sz="8" w:space="0" w:color="4BACC6"/>
              <w:bottom w:val="single" w:sz="8" w:space="0" w:color="4BACC6"/>
              <w:right w:val="single" w:sz="8" w:space="0" w:color="4BACC6"/>
            </w:tcBorders>
            <w:shd w:val="clear" w:color="auto" w:fill="FFFFFF"/>
          </w:tcPr>
          <w:p w14:paraId="00DCA3AE" w14:textId="77777777" w:rsidR="00ED5BAB" w:rsidRPr="00ED5BAB" w:rsidRDefault="00ED5BAB" w:rsidP="00A70DC3">
            <w:pPr>
              <w:jc w:val="right"/>
              <w:rPr>
                <w:sz w:val="20"/>
              </w:rPr>
            </w:pPr>
            <w:r w:rsidRPr="00ED5BAB">
              <w:rPr>
                <w:sz w:val="20"/>
              </w:rPr>
              <w:t>741</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2B7FF958" w14:textId="77777777" w:rsidR="00ED5BAB" w:rsidRPr="00ED5BAB" w:rsidRDefault="00ED5BAB" w:rsidP="00A70DC3">
            <w:pPr>
              <w:jc w:val="right"/>
              <w:rPr>
                <w:sz w:val="20"/>
              </w:rPr>
            </w:pPr>
            <w:r w:rsidRPr="00ED5BAB">
              <w:rPr>
                <w:sz w:val="20"/>
              </w:rPr>
              <w:t>1</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678D621C" w14:textId="77777777" w:rsidR="00ED5BAB" w:rsidRPr="00ED5BAB" w:rsidRDefault="00ED5BAB" w:rsidP="00A70DC3">
            <w:pPr>
              <w:jc w:val="right"/>
              <w:rPr>
                <w:sz w:val="20"/>
              </w:rPr>
            </w:pPr>
            <w:r w:rsidRPr="00ED5BAB">
              <w:rPr>
                <w:sz w:val="20"/>
              </w:rPr>
              <w:t>749</w:t>
            </w:r>
          </w:p>
        </w:tc>
        <w:tc>
          <w:tcPr>
            <w:tcW w:w="903" w:type="dxa"/>
            <w:tcBorders>
              <w:top w:val="single" w:sz="8" w:space="0" w:color="4BACC6"/>
              <w:left w:val="single" w:sz="8" w:space="0" w:color="4BACC6"/>
              <w:bottom w:val="single" w:sz="8" w:space="0" w:color="4BACC6"/>
              <w:right w:val="single" w:sz="8" w:space="0" w:color="4BACC6"/>
            </w:tcBorders>
            <w:shd w:val="clear" w:color="auto" w:fill="FFFFFF"/>
          </w:tcPr>
          <w:p w14:paraId="35F9B9E8" w14:textId="77777777" w:rsidR="00ED5BAB" w:rsidRPr="00ED5BAB" w:rsidRDefault="00ED5BAB" w:rsidP="00A70DC3">
            <w:pPr>
              <w:jc w:val="right"/>
              <w:rPr>
                <w:sz w:val="20"/>
              </w:rPr>
            </w:pPr>
            <w:r w:rsidRPr="00ED5BAB">
              <w:rPr>
                <w:sz w:val="20"/>
              </w:rPr>
              <w:t>4181</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485DC077" w14:textId="77777777" w:rsidR="00ED5BAB" w:rsidRPr="00ED5BAB" w:rsidRDefault="00ED5BAB" w:rsidP="00A70DC3">
            <w:pPr>
              <w:jc w:val="right"/>
              <w:rPr>
                <w:sz w:val="20"/>
              </w:rPr>
            </w:pPr>
            <w:r w:rsidRPr="00ED5BAB">
              <w:rPr>
                <w:sz w:val="20"/>
              </w:rPr>
              <w:t>85</w:t>
            </w:r>
          </w:p>
        </w:tc>
        <w:tc>
          <w:tcPr>
            <w:tcW w:w="659" w:type="dxa"/>
            <w:tcBorders>
              <w:top w:val="single" w:sz="8" w:space="0" w:color="4BACC6"/>
              <w:left w:val="single" w:sz="8" w:space="0" w:color="4BACC6"/>
              <w:bottom w:val="single" w:sz="8" w:space="0" w:color="4BACC6"/>
              <w:right w:val="single" w:sz="8" w:space="0" w:color="4BACC6"/>
            </w:tcBorders>
            <w:shd w:val="clear" w:color="auto" w:fill="FFFFFF"/>
          </w:tcPr>
          <w:p w14:paraId="4FAD5E23" w14:textId="77777777" w:rsidR="00ED5BAB" w:rsidRPr="00ED5BAB" w:rsidRDefault="00ED5BAB" w:rsidP="00A70DC3">
            <w:pPr>
              <w:jc w:val="right"/>
              <w:rPr>
                <w:sz w:val="20"/>
              </w:rPr>
            </w:pPr>
            <w:r w:rsidRPr="00ED5BAB">
              <w:rPr>
                <w:sz w:val="20"/>
              </w:rPr>
              <w:t>15</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49013470" w14:textId="77777777" w:rsidR="00ED5BAB" w:rsidRPr="00ED5BAB" w:rsidRDefault="00ED5BAB" w:rsidP="00A70DC3">
            <w:pPr>
              <w:jc w:val="right"/>
              <w:rPr>
                <w:sz w:val="20"/>
              </w:rPr>
            </w:pPr>
            <w:r w:rsidRPr="00ED5BAB">
              <w:rPr>
                <w:sz w:val="20"/>
              </w:rPr>
              <w:t>5,6</w:t>
            </w:r>
          </w:p>
        </w:tc>
        <w:tc>
          <w:tcPr>
            <w:tcW w:w="751" w:type="dxa"/>
            <w:tcBorders>
              <w:top w:val="single" w:sz="8" w:space="0" w:color="4BACC6"/>
              <w:left w:val="single" w:sz="8" w:space="0" w:color="4BACC6"/>
              <w:bottom w:val="single" w:sz="8" w:space="0" w:color="4BACC6"/>
              <w:right w:val="single" w:sz="8" w:space="0" w:color="4BACC6"/>
            </w:tcBorders>
            <w:shd w:val="clear" w:color="auto" w:fill="FFFFFF"/>
          </w:tcPr>
          <w:p w14:paraId="4E4590B7" w14:textId="77777777" w:rsidR="00ED5BAB" w:rsidRPr="00ED5BAB" w:rsidRDefault="00ED5BAB" w:rsidP="00A70DC3">
            <w:pPr>
              <w:jc w:val="right"/>
              <w:rPr>
                <w:sz w:val="20"/>
              </w:rPr>
            </w:pPr>
            <w:r w:rsidRPr="00ED5BAB">
              <w:rPr>
                <w:sz w:val="20"/>
              </w:rPr>
              <w:t>0,1</w:t>
            </w:r>
          </w:p>
        </w:tc>
      </w:tr>
      <w:tr w:rsidR="00ED5BAB" w:rsidRPr="00ED5BAB" w14:paraId="56858640" w14:textId="77777777" w:rsidTr="00A70DC3">
        <w:trPr>
          <w:trHeight w:val="427"/>
        </w:trPr>
        <w:tc>
          <w:tcPr>
            <w:tcW w:w="2064" w:type="dxa"/>
            <w:tcBorders>
              <w:top w:val="single" w:sz="8" w:space="0" w:color="4BACC6"/>
              <w:left w:val="single" w:sz="8" w:space="0" w:color="4BACC6"/>
              <w:bottom w:val="single" w:sz="8" w:space="0" w:color="4BACC6"/>
              <w:right w:val="single" w:sz="8" w:space="0" w:color="4BACC6"/>
            </w:tcBorders>
            <w:shd w:val="clear" w:color="auto" w:fill="DAEEF3"/>
          </w:tcPr>
          <w:p w14:paraId="35DE1900" w14:textId="77777777" w:rsidR="00ED5BAB" w:rsidRPr="00ED5BAB" w:rsidRDefault="00ED5BAB" w:rsidP="00A70DC3">
            <w:pPr>
              <w:rPr>
                <w:b/>
                <w:bCs/>
                <w:sz w:val="20"/>
              </w:rPr>
            </w:pPr>
          </w:p>
        </w:tc>
        <w:tc>
          <w:tcPr>
            <w:tcW w:w="791" w:type="dxa"/>
            <w:tcBorders>
              <w:top w:val="single" w:sz="8" w:space="0" w:color="4BACC6"/>
              <w:left w:val="single" w:sz="8" w:space="0" w:color="4BACC6"/>
              <w:bottom w:val="single" w:sz="8" w:space="0" w:color="4BACC6"/>
              <w:right w:val="single" w:sz="8" w:space="0" w:color="4BACC6"/>
            </w:tcBorders>
            <w:shd w:val="clear" w:color="auto" w:fill="FFFFFF"/>
          </w:tcPr>
          <w:p w14:paraId="2471EFD1" w14:textId="77777777" w:rsidR="00ED5BAB" w:rsidRPr="00ED5BAB" w:rsidRDefault="00ED5BAB" w:rsidP="00A70DC3">
            <w:pPr>
              <w:jc w:val="right"/>
              <w:rPr>
                <w:b/>
                <w:bCs/>
                <w:sz w:val="20"/>
              </w:rPr>
            </w:pPr>
          </w:p>
        </w:tc>
        <w:tc>
          <w:tcPr>
            <w:tcW w:w="856" w:type="dxa"/>
            <w:tcBorders>
              <w:top w:val="single" w:sz="8" w:space="0" w:color="4BACC6"/>
              <w:left w:val="single" w:sz="8" w:space="0" w:color="4BACC6"/>
              <w:bottom w:val="single" w:sz="8" w:space="0" w:color="4BACC6"/>
              <w:right w:val="single" w:sz="8" w:space="0" w:color="4BACC6"/>
            </w:tcBorders>
            <w:shd w:val="clear" w:color="auto" w:fill="FFFFFF"/>
          </w:tcPr>
          <w:p w14:paraId="4209DE19" w14:textId="77777777" w:rsidR="00ED5BAB" w:rsidRPr="00ED5BAB" w:rsidRDefault="00ED5BAB" w:rsidP="00A70DC3">
            <w:pPr>
              <w:jc w:val="right"/>
              <w:rPr>
                <w:b/>
                <w:bCs/>
                <w:sz w:val="20"/>
              </w:rPr>
            </w:pPr>
          </w:p>
        </w:tc>
        <w:tc>
          <w:tcPr>
            <w:tcW w:w="792" w:type="dxa"/>
            <w:tcBorders>
              <w:top w:val="single" w:sz="8" w:space="0" w:color="4BACC6"/>
              <w:left w:val="single" w:sz="8" w:space="0" w:color="4BACC6"/>
              <w:bottom w:val="single" w:sz="8" w:space="0" w:color="4BACC6"/>
              <w:right w:val="single" w:sz="8" w:space="0" w:color="4BACC6"/>
            </w:tcBorders>
            <w:shd w:val="clear" w:color="auto" w:fill="FFFFFF"/>
          </w:tcPr>
          <w:p w14:paraId="0F9A2F44" w14:textId="77777777" w:rsidR="00ED5BAB" w:rsidRPr="00ED5BAB" w:rsidRDefault="00ED5BAB" w:rsidP="00A70DC3">
            <w:pPr>
              <w:jc w:val="right"/>
              <w:rPr>
                <w:b/>
                <w:bCs/>
                <w:sz w:val="20"/>
              </w:rPr>
            </w:pP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2913F070" w14:textId="77777777" w:rsidR="00ED5BAB" w:rsidRPr="00ED5BAB" w:rsidRDefault="00ED5BAB" w:rsidP="00A70DC3">
            <w:pPr>
              <w:jc w:val="right"/>
              <w:rPr>
                <w:b/>
                <w:bCs/>
                <w:sz w:val="20"/>
              </w:rPr>
            </w:pP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7CFBBD05" w14:textId="77777777" w:rsidR="00ED5BAB" w:rsidRPr="00ED5BAB" w:rsidRDefault="00ED5BAB" w:rsidP="00A70DC3">
            <w:pPr>
              <w:jc w:val="right"/>
              <w:rPr>
                <w:b/>
                <w:bCs/>
                <w:sz w:val="20"/>
              </w:rPr>
            </w:pPr>
          </w:p>
        </w:tc>
        <w:tc>
          <w:tcPr>
            <w:tcW w:w="903" w:type="dxa"/>
            <w:tcBorders>
              <w:top w:val="single" w:sz="8" w:space="0" w:color="4BACC6"/>
              <w:left w:val="single" w:sz="8" w:space="0" w:color="4BACC6"/>
              <w:bottom w:val="single" w:sz="8" w:space="0" w:color="4BACC6"/>
              <w:right w:val="single" w:sz="8" w:space="0" w:color="4BACC6"/>
            </w:tcBorders>
            <w:shd w:val="clear" w:color="auto" w:fill="FFFFFF"/>
          </w:tcPr>
          <w:p w14:paraId="608F5BD4" w14:textId="77777777" w:rsidR="00ED5BAB" w:rsidRPr="00ED5BAB" w:rsidRDefault="00ED5BAB" w:rsidP="00A70DC3">
            <w:pPr>
              <w:jc w:val="center"/>
              <w:rPr>
                <w:b/>
                <w:bCs/>
                <w:sz w:val="20"/>
              </w:rPr>
            </w:pP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76C2CD52" w14:textId="77777777" w:rsidR="00ED5BAB" w:rsidRPr="00ED5BAB" w:rsidRDefault="00ED5BAB" w:rsidP="00A70DC3">
            <w:pPr>
              <w:jc w:val="right"/>
              <w:rPr>
                <w:b/>
                <w:bCs/>
                <w:sz w:val="20"/>
              </w:rPr>
            </w:pPr>
          </w:p>
        </w:tc>
        <w:tc>
          <w:tcPr>
            <w:tcW w:w="659" w:type="dxa"/>
            <w:tcBorders>
              <w:top w:val="single" w:sz="8" w:space="0" w:color="4BACC6"/>
              <w:left w:val="single" w:sz="8" w:space="0" w:color="4BACC6"/>
              <w:bottom w:val="single" w:sz="8" w:space="0" w:color="4BACC6"/>
              <w:right w:val="single" w:sz="8" w:space="0" w:color="4BACC6"/>
            </w:tcBorders>
            <w:shd w:val="clear" w:color="auto" w:fill="FFFFFF"/>
          </w:tcPr>
          <w:p w14:paraId="2A4BC5EA" w14:textId="77777777" w:rsidR="00ED5BAB" w:rsidRPr="00ED5BAB" w:rsidRDefault="00ED5BAB" w:rsidP="00A70DC3">
            <w:pPr>
              <w:jc w:val="right"/>
              <w:rPr>
                <w:b/>
                <w:bCs/>
                <w:sz w:val="20"/>
              </w:rPr>
            </w:pP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37F4770D" w14:textId="77777777" w:rsidR="00ED5BAB" w:rsidRPr="00ED5BAB" w:rsidRDefault="00ED5BAB" w:rsidP="00A70DC3">
            <w:pPr>
              <w:jc w:val="right"/>
              <w:rPr>
                <w:b/>
                <w:bCs/>
                <w:sz w:val="20"/>
              </w:rPr>
            </w:pPr>
          </w:p>
        </w:tc>
        <w:tc>
          <w:tcPr>
            <w:tcW w:w="751" w:type="dxa"/>
            <w:tcBorders>
              <w:top w:val="single" w:sz="8" w:space="0" w:color="4BACC6"/>
              <w:left w:val="single" w:sz="8" w:space="0" w:color="4BACC6"/>
              <w:bottom w:val="single" w:sz="8" w:space="0" w:color="4BACC6"/>
              <w:right w:val="single" w:sz="8" w:space="0" w:color="4BACC6"/>
            </w:tcBorders>
            <w:shd w:val="clear" w:color="auto" w:fill="FFFFFF"/>
          </w:tcPr>
          <w:p w14:paraId="38880DC8" w14:textId="77777777" w:rsidR="00ED5BAB" w:rsidRPr="00ED5BAB" w:rsidRDefault="00ED5BAB" w:rsidP="00A70DC3">
            <w:pPr>
              <w:jc w:val="right"/>
              <w:rPr>
                <w:b/>
                <w:bCs/>
                <w:sz w:val="20"/>
              </w:rPr>
            </w:pPr>
          </w:p>
        </w:tc>
      </w:tr>
      <w:tr w:rsidR="00ED5BAB" w:rsidRPr="00ED5BAB" w14:paraId="60CC976A" w14:textId="77777777" w:rsidTr="00A70DC3">
        <w:trPr>
          <w:trHeight w:val="427"/>
        </w:trPr>
        <w:tc>
          <w:tcPr>
            <w:tcW w:w="2064" w:type="dxa"/>
            <w:tcBorders>
              <w:top w:val="single" w:sz="8" w:space="0" w:color="4BACC6"/>
              <w:left w:val="single" w:sz="8" w:space="0" w:color="4BACC6"/>
              <w:bottom w:val="single" w:sz="8" w:space="0" w:color="4BACC6"/>
              <w:right w:val="single" w:sz="8" w:space="0" w:color="4BACC6"/>
            </w:tcBorders>
            <w:shd w:val="clear" w:color="auto" w:fill="DAEEF3"/>
          </w:tcPr>
          <w:p w14:paraId="5B7C21DC" w14:textId="77777777" w:rsidR="00ED5BAB" w:rsidRPr="00ED5BAB" w:rsidRDefault="00ED5BAB" w:rsidP="00A70DC3">
            <w:pPr>
              <w:rPr>
                <w:b/>
                <w:bCs/>
                <w:sz w:val="20"/>
              </w:rPr>
            </w:pPr>
            <w:r w:rsidRPr="00ED5BAB">
              <w:rPr>
                <w:b/>
                <w:bCs/>
                <w:sz w:val="20"/>
              </w:rPr>
              <w:t>Специализирани болници</w:t>
            </w:r>
          </w:p>
        </w:tc>
        <w:tc>
          <w:tcPr>
            <w:tcW w:w="791" w:type="dxa"/>
            <w:tcBorders>
              <w:top w:val="single" w:sz="8" w:space="0" w:color="4BACC6"/>
              <w:left w:val="single" w:sz="8" w:space="0" w:color="4BACC6"/>
              <w:bottom w:val="single" w:sz="8" w:space="0" w:color="4BACC6"/>
              <w:right w:val="single" w:sz="8" w:space="0" w:color="4BACC6"/>
            </w:tcBorders>
            <w:shd w:val="clear" w:color="auto" w:fill="FFFFFF"/>
          </w:tcPr>
          <w:p w14:paraId="442BE23E" w14:textId="77777777" w:rsidR="00ED5BAB" w:rsidRPr="00ED5BAB" w:rsidRDefault="00ED5BAB" w:rsidP="00A70DC3">
            <w:pPr>
              <w:jc w:val="right"/>
              <w:rPr>
                <w:sz w:val="20"/>
              </w:rPr>
            </w:pPr>
          </w:p>
        </w:tc>
        <w:tc>
          <w:tcPr>
            <w:tcW w:w="856" w:type="dxa"/>
            <w:tcBorders>
              <w:top w:val="single" w:sz="8" w:space="0" w:color="4BACC6"/>
              <w:left w:val="single" w:sz="8" w:space="0" w:color="4BACC6"/>
              <w:bottom w:val="single" w:sz="8" w:space="0" w:color="4BACC6"/>
              <w:right w:val="single" w:sz="8" w:space="0" w:color="4BACC6"/>
            </w:tcBorders>
            <w:shd w:val="clear" w:color="auto" w:fill="FFFFFF"/>
          </w:tcPr>
          <w:p w14:paraId="62933EE3" w14:textId="77777777" w:rsidR="00ED5BAB" w:rsidRPr="00ED5BAB" w:rsidRDefault="00ED5BAB" w:rsidP="00A70DC3">
            <w:pPr>
              <w:jc w:val="right"/>
              <w:rPr>
                <w:sz w:val="20"/>
              </w:rPr>
            </w:pPr>
          </w:p>
        </w:tc>
        <w:tc>
          <w:tcPr>
            <w:tcW w:w="792" w:type="dxa"/>
            <w:tcBorders>
              <w:top w:val="single" w:sz="8" w:space="0" w:color="4BACC6"/>
              <w:left w:val="single" w:sz="8" w:space="0" w:color="4BACC6"/>
              <w:bottom w:val="single" w:sz="8" w:space="0" w:color="4BACC6"/>
              <w:right w:val="single" w:sz="8" w:space="0" w:color="4BACC6"/>
            </w:tcBorders>
            <w:shd w:val="clear" w:color="auto" w:fill="FFFFFF"/>
          </w:tcPr>
          <w:p w14:paraId="45E0668D" w14:textId="77777777" w:rsidR="00ED5BAB" w:rsidRPr="00ED5BAB" w:rsidRDefault="00ED5BAB" w:rsidP="00A70DC3">
            <w:pPr>
              <w:jc w:val="right"/>
              <w:rPr>
                <w:sz w:val="20"/>
              </w:rPr>
            </w:pP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4CCB1221" w14:textId="77777777" w:rsidR="00ED5BAB" w:rsidRPr="00ED5BAB" w:rsidRDefault="00ED5BAB" w:rsidP="00A70DC3">
            <w:pPr>
              <w:jc w:val="right"/>
              <w:rPr>
                <w:sz w:val="20"/>
                <w:lang w:val="en-US"/>
              </w:rPr>
            </w:pP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25834CD6" w14:textId="77777777" w:rsidR="00ED5BAB" w:rsidRPr="00ED5BAB" w:rsidRDefault="00ED5BAB" w:rsidP="00A70DC3">
            <w:pPr>
              <w:jc w:val="right"/>
              <w:rPr>
                <w:sz w:val="20"/>
              </w:rPr>
            </w:pPr>
          </w:p>
        </w:tc>
        <w:tc>
          <w:tcPr>
            <w:tcW w:w="903" w:type="dxa"/>
            <w:tcBorders>
              <w:top w:val="single" w:sz="8" w:space="0" w:color="4BACC6"/>
              <w:left w:val="single" w:sz="8" w:space="0" w:color="4BACC6"/>
              <w:bottom w:val="single" w:sz="8" w:space="0" w:color="4BACC6"/>
              <w:right w:val="single" w:sz="8" w:space="0" w:color="4BACC6"/>
            </w:tcBorders>
            <w:shd w:val="clear" w:color="auto" w:fill="FFFFFF"/>
          </w:tcPr>
          <w:p w14:paraId="39278735" w14:textId="77777777" w:rsidR="00ED5BAB" w:rsidRPr="00ED5BAB" w:rsidRDefault="00ED5BAB" w:rsidP="00A70DC3">
            <w:pPr>
              <w:jc w:val="center"/>
              <w:rPr>
                <w:sz w:val="20"/>
              </w:rPr>
            </w:pP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3C7AD173" w14:textId="77777777" w:rsidR="00ED5BAB" w:rsidRPr="00ED5BAB" w:rsidRDefault="00ED5BAB" w:rsidP="00A70DC3">
            <w:pPr>
              <w:jc w:val="right"/>
              <w:rPr>
                <w:sz w:val="20"/>
              </w:rPr>
            </w:pPr>
          </w:p>
        </w:tc>
        <w:tc>
          <w:tcPr>
            <w:tcW w:w="659" w:type="dxa"/>
            <w:tcBorders>
              <w:top w:val="single" w:sz="8" w:space="0" w:color="4BACC6"/>
              <w:left w:val="single" w:sz="8" w:space="0" w:color="4BACC6"/>
              <w:bottom w:val="single" w:sz="8" w:space="0" w:color="4BACC6"/>
              <w:right w:val="single" w:sz="8" w:space="0" w:color="4BACC6"/>
            </w:tcBorders>
            <w:shd w:val="clear" w:color="auto" w:fill="FFFFFF"/>
          </w:tcPr>
          <w:p w14:paraId="4EC1F069" w14:textId="77777777" w:rsidR="00ED5BAB" w:rsidRPr="00ED5BAB" w:rsidRDefault="00ED5BAB" w:rsidP="00A70DC3">
            <w:pPr>
              <w:jc w:val="right"/>
              <w:rPr>
                <w:sz w:val="20"/>
              </w:rPr>
            </w:pP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0130B880" w14:textId="77777777" w:rsidR="00ED5BAB" w:rsidRPr="00ED5BAB" w:rsidRDefault="00ED5BAB" w:rsidP="00A70DC3">
            <w:pPr>
              <w:jc w:val="right"/>
              <w:rPr>
                <w:sz w:val="20"/>
              </w:rPr>
            </w:pPr>
          </w:p>
        </w:tc>
        <w:tc>
          <w:tcPr>
            <w:tcW w:w="751" w:type="dxa"/>
            <w:tcBorders>
              <w:top w:val="single" w:sz="8" w:space="0" w:color="4BACC6"/>
              <w:left w:val="single" w:sz="8" w:space="0" w:color="4BACC6"/>
              <w:bottom w:val="single" w:sz="8" w:space="0" w:color="4BACC6"/>
              <w:right w:val="single" w:sz="8" w:space="0" w:color="4BACC6"/>
            </w:tcBorders>
            <w:shd w:val="clear" w:color="auto" w:fill="FFFFFF"/>
          </w:tcPr>
          <w:p w14:paraId="4522BD7F" w14:textId="77777777" w:rsidR="00ED5BAB" w:rsidRPr="00ED5BAB" w:rsidRDefault="00ED5BAB" w:rsidP="00A70DC3">
            <w:pPr>
              <w:jc w:val="right"/>
              <w:rPr>
                <w:sz w:val="20"/>
              </w:rPr>
            </w:pPr>
          </w:p>
        </w:tc>
      </w:tr>
      <w:tr w:rsidR="00ED5BAB" w:rsidRPr="00ED5BAB" w14:paraId="4689E4B8" w14:textId="77777777" w:rsidTr="00A70DC3">
        <w:trPr>
          <w:trHeight w:val="214"/>
        </w:trPr>
        <w:tc>
          <w:tcPr>
            <w:tcW w:w="2064" w:type="dxa"/>
            <w:tcBorders>
              <w:top w:val="single" w:sz="8" w:space="0" w:color="4BACC6"/>
              <w:left w:val="single" w:sz="8" w:space="0" w:color="4BACC6"/>
              <w:bottom w:val="single" w:sz="8" w:space="0" w:color="4BACC6"/>
              <w:right w:val="single" w:sz="8" w:space="0" w:color="4BACC6"/>
            </w:tcBorders>
            <w:shd w:val="clear" w:color="auto" w:fill="DAEEF3"/>
          </w:tcPr>
          <w:p w14:paraId="23D9A07D" w14:textId="77777777" w:rsidR="00ED5BAB" w:rsidRPr="00ED5BAB" w:rsidRDefault="00ED5BAB" w:rsidP="00A70DC3">
            <w:pPr>
              <w:rPr>
                <w:sz w:val="20"/>
              </w:rPr>
            </w:pPr>
            <w:r w:rsidRPr="00ED5BAB">
              <w:rPr>
                <w:sz w:val="20"/>
              </w:rPr>
              <w:t>СБР Тузлата</w:t>
            </w:r>
          </w:p>
        </w:tc>
        <w:tc>
          <w:tcPr>
            <w:tcW w:w="791" w:type="dxa"/>
            <w:tcBorders>
              <w:top w:val="single" w:sz="8" w:space="0" w:color="4BACC6"/>
              <w:left w:val="single" w:sz="8" w:space="0" w:color="4BACC6"/>
              <w:bottom w:val="single" w:sz="8" w:space="0" w:color="4BACC6"/>
              <w:right w:val="single" w:sz="8" w:space="0" w:color="4BACC6"/>
            </w:tcBorders>
            <w:shd w:val="clear" w:color="auto" w:fill="FFFFFF"/>
          </w:tcPr>
          <w:p w14:paraId="6EEEB339" w14:textId="77777777" w:rsidR="00ED5BAB" w:rsidRPr="00ED5BAB" w:rsidRDefault="00ED5BAB" w:rsidP="00A70DC3">
            <w:pPr>
              <w:jc w:val="right"/>
              <w:rPr>
                <w:sz w:val="20"/>
              </w:rPr>
            </w:pPr>
            <w:r w:rsidRPr="00ED5BAB">
              <w:rPr>
                <w:sz w:val="20"/>
              </w:rPr>
              <w:t>60</w:t>
            </w:r>
          </w:p>
        </w:tc>
        <w:tc>
          <w:tcPr>
            <w:tcW w:w="856" w:type="dxa"/>
            <w:tcBorders>
              <w:top w:val="single" w:sz="8" w:space="0" w:color="4BACC6"/>
              <w:left w:val="single" w:sz="8" w:space="0" w:color="4BACC6"/>
              <w:bottom w:val="single" w:sz="8" w:space="0" w:color="4BACC6"/>
              <w:right w:val="single" w:sz="8" w:space="0" w:color="4BACC6"/>
            </w:tcBorders>
            <w:shd w:val="clear" w:color="auto" w:fill="FFFFFF"/>
          </w:tcPr>
          <w:p w14:paraId="565E8D6A" w14:textId="77777777" w:rsidR="00ED5BAB" w:rsidRPr="00ED5BAB" w:rsidRDefault="00ED5BAB" w:rsidP="00A70DC3">
            <w:pPr>
              <w:jc w:val="right"/>
              <w:rPr>
                <w:sz w:val="20"/>
              </w:rPr>
            </w:pPr>
            <w:r w:rsidRPr="00ED5BAB">
              <w:rPr>
                <w:sz w:val="20"/>
              </w:rPr>
              <w:t>2125</w:t>
            </w:r>
          </w:p>
        </w:tc>
        <w:tc>
          <w:tcPr>
            <w:tcW w:w="792" w:type="dxa"/>
            <w:tcBorders>
              <w:top w:val="single" w:sz="8" w:space="0" w:color="4BACC6"/>
              <w:left w:val="single" w:sz="8" w:space="0" w:color="4BACC6"/>
              <w:bottom w:val="single" w:sz="8" w:space="0" w:color="4BACC6"/>
              <w:right w:val="single" w:sz="8" w:space="0" w:color="4BACC6"/>
            </w:tcBorders>
            <w:shd w:val="clear" w:color="auto" w:fill="FFFFFF"/>
          </w:tcPr>
          <w:p w14:paraId="0463F128" w14:textId="77777777" w:rsidR="00ED5BAB" w:rsidRPr="00ED5BAB" w:rsidRDefault="00ED5BAB" w:rsidP="00A70DC3">
            <w:pPr>
              <w:jc w:val="right"/>
              <w:rPr>
                <w:sz w:val="20"/>
              </w:rPr>
            </w:pPr>
            <w:r w:rsidRPr="00ED5BAB">
              <w:rPr>
                <w:sz w:val="20"/>
              </w:rPr>
              <w:t>2125</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09273040" w14:textId="77777777" w:rsidR="00ED5BAB" w:rsidRPr="00ED5BAB" w:rsidRDefault="00ED5BAB" w:rsidP="00A70DC3">
            <w:pPr>
              <w:jc w:val="right"/>
              <w:rPr>
                <w:sz w:val="20"/>
                <w:lang w:val="en-US"/>
              </w:rPr>
            </w:pP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3F72BAE0" w14:textId="77777777" w:rsidR="00ED5BAB" w:rsidRPr="00ED5BAB" w:rsidRDefault="00ED5BAB" w:rsidP="00A70DC3">
            <w:pPr>
              <w:jc w:val="right"/>
              <w:rPr>
                <w:sz w:val="20"/>
              </w:rPr>
            </w:pPr>
            <w:r w:rsidRPr="00ED5BAB">
              <w:rPr>
                <w:sz w:val="20"/>
              </w:rPr>
              <w:t>2125</w:t>
            </w:r>
          </w:p>
        </w:tc>
        <w:tc>
          <w:tcPr>
            <w:tcW w:w="903" w:type="dxa"/>
            <w:tcBorders>
              <w:top w:val="single" w:sz="8" w:space="0" w:color="4BACC6"/>
              <w:left w:val="single" w:sz="8" w:space="0" w:color="4BACC6"/>
              <w:bottom w:val="single" w:sz="8" w:space="0" w:color="4BACC6"/>
              <w:right w:val="single" w:sz="8" w:space="0" w:color="4BACC6"/>
            </w:tcBorders>
            <w:shd w:val="clear" w:color="auto" w:fill="FFFFFF"/>
          </w:tcPr>
          <w:p w14:paraId="2F7802FC" w14:textId="77777777" w:rsidR="00ED5BAB" w:rsidRPr="00ED5BAB" w:rsidRDefault="00ED5BAB" w:rsidP="00A70DC3">
            <w:pPr>
              <w:jc w:val="right"/>
              <w:rPr>
                <w:sz w:val="20"/>
              </w:rPr>
            </w:pPr>
            <w:r w:rsidRPr="00ED5BAB">
              <w:rPr>
                <w:sz w:val="20"/>
              </w:rPr>
              <w:t>15622</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2A174EB2" w14:textId="77777777" w:rsidR="00ED5BAB" w:rsidRPr="00ED5BAB" w:rsidRDefault="00ED5BAB" w:rsidP="00A70DC3">
            <w:pPr>
              <w:jc w:val="right"/>
              <w:rPr>
                <w:sz w:val="20"/>
              </w:rPr>
            </w:pPr>
            <w:r w:rsidRPr="00ED5BAB">
              <w:rPr>
                <w:sz w:val="20"/>
              </w:rPr>
              <w:t>260</w:t>
            </w:r>
          </w:p>
        </w:tc>
        <w:tc>
          <w:tcPr>
            <w:tcW w:w="659" w:type="dxa"/>
            <w:tcBorders>
              <w:top w:val="single" w:sz="8" w:space="0" w:color="4BACC6"/>
              <w:left w:val="single" w:sz="8" w:space="0" w:color="4BACC6"/>
              <w:bottom w:val="single" w:sz="8" w:space="0" w:color="4BACC6"/>
              <w:right w:val="single" w:sz="8" w:space="0" w:color="4BACC6"/>
            </w:tcBorders>
            <w:shd w:val="clear" w:color="auto" w:fill="FFFFFF"/>
          </w:tcPr>
          <w:p w14:paraId="5B32D1A3" w14:textId="77777777" w:rsidR="00ED5BAB" w:rsidRPr="00ED5BAB" w:rsidRDefault="00ED5BAB" w:rsidP="00A70DC3">
            <w:pPr>
              <w:jc w:val="right"/>
              <w:rPr>
                <w:sz w:val="20"/>
              </w:rPr>
            </w:pPr>
            <w:r w:rsidRPr="00ED5BAB">
              <w:rPr>
                <w:sz w:val="20"/>
              </w:rPr>
              <w:t>35</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47A1454A" w14:textId="77777777" w:rsidR="00ED5BAB" w:rsidRPr="00ED5BAB" w:rsidRDefault="00ED5BAB" w:rsidP="00A70DC3">
            <w:pPr>
              <w:jc w:val="right"/>
              <w:rPr>
                <w:sz w:val="20"/>
              </w:rPr>
            </w:pPr>
            <w:r w:rsidRPr="00ED5BAB">
              <w:rPr>
                <w:sz w:val="20"/>
              </w:rPr>
              <w:t>7,4</w:t>
            </w:r>
          </w:p>
        </w:tc>
        <w:tc>
          <w:tcPr>
            <w:tcW w:w="751" w:type="dxa"/>
            <w:tcBorders>
              <w:top w:val="single" w:sz="8" w:space="0" w:color="4BACC6"/>
              <w:left w:val="single" w:sz="8" w:space="0" w:color="4BACC6"/>
              <w:bottom w:val="single" w:sz="8" w:space="0" w:color="4BACC6"/>
              <w:right w:val="single" w:sz="8" w:space="0" w:color="4BACC6"/>
            </w:tcBorders>
            <w:shd w:val="clear" w:color="auto" w:fill="FFFFFF"/>
          </w:tcPr>
          <w:p w14:paraId="10EBF104" w14:textId="77777777" w:rsidR="00ED5BAB" w:rsidRPr="00ED5BAB" w:rsidRDefault="00ED5BAB" w:rsidP="00A70DC3">
            <w:pPr>
              <w:jc w:val="right"/>
              <w:rPr>
                <w:sz w:val="20"/>
              </w:rPr>
            </w:pPr>
            <w:r w:rsidRPr="00ED5BAB">
              <w:rPr>
                <w:sz w:val="20"/>
              </w:rPr>
              <w:t>0</w:t>
            </w:r>
          </w:p>
        </w:tc>
      </w:tr>
      <w:tr w:rsidR="00ED5BAB" w:rsidRPr="00ED5BAB" w14:paraId="52C893F4" w14:textId="77777777" w:rsidTr="00A70DC3">
        <w:trPr>
          <w:trHeight w:val="214"/>
        </w:trPr>
        <w:tc>
          <w:tcPr>
            <w:tcW w:w="2064" w:type="dxa"/>
            <w:tcBorders>
              <w:top w:val="single" w:sz="8" w:space="0" w:color="4BACC6"/>
              <w:left w:val="single" w:sz="8" w:space="0" w:color="4BACC6"/>
              <w:bottom w:val="single" w:sz="8" w:space="0" w:color="4BACC6"/>
              <w:right w:val="single" w:sz="8" w:space="0" w:color="4BACC6"/>
            </w:tcBorders>
            <w:shd w:val="clear" w:color="auto" w:fill="DAEEF3"/>
          </w:tcPr>
          <w:p w14:paraId="33183E83" w14:textId="77777777" w:rsidR="00ED5BAB" w:rsidRPr="00ED5BAB" w:rsidRDefault="00ED5BAB" w:rsidP="00A70DC3">
            <w:pPr>
              <w:rPr>
                <w:sz w:val="20"/>
              </w:rPr>
            </w:pPr>
            <w:r w:rsidRPr="00ED5BAB">
              <w:rPr>
                <w:sz w:val="20"/>
              </w:rPr>
              <w:t>СБР Медика-Албена</w:t>
            </w:r>
          </w:p>
        </w:tc>
        <w:tc>
          <w:tcPr>
            <w:tcW w:w="791" w:type="dxa"/>
            <w:tcBorders>
              <w:top w:val="single" w:sz="8" w:space="0" w:color="4BACC6"/>
              <w:left w:val="single" w:sz="8" w:space="0" w:color="4BACC6"/>
              <w:bottom w:val="single" w:sz="8" w:space="0" w:color="4BACC6"/>
              <w:right w:val="single" w:sz="8" w:space="0" w:color="4BACC6"/>
            </w:tcBorders>
            <w:shd w:val="clear" w:color="auto" w:fill="FFFFFF"/>
          </w:tcPr>
          <w:p w14:paraId="4422EEFF" w14:textId="77777777" w:rsidR="00ED5BAB" w:rsidRPr="00ED5BAB" w:rsidRDefault="00ED5BAB" w:rsidP="00A70DC3">
            <w:pPr>
              <w:jc w:val="right"/>
              <w:rPr>
                <w:sz w:val="20"/>
              </w:rPr>
            </w:pPr>
            <w:r w:rsidRPr="00ED5BAB">
              <w:rPr>
                <w:sz w:val="20"/>
              </w:rPr>
              <w:t>40</w:t>
            </w:r>
          </w:p>
        </w:tc>
        <w:tc>
          <w:tcPr>
            <w:tcW w:w="856" w:type="dxa"/>
            <w:tcBorders>
              <w:top w:val="single" w:sz="8" w:space="0" w:color="4BACC6"/>
              <w:left w:val="single" w:sz="8" w:space="0" w:color="4BACC6"/>
              <w:bottom w:val="single" w:sz="8" w:space="0" w:color="4BACC6"/>
              <w:right w:val="single" w:sz="8" w:space="0" w:color="4BACC6"/>
            </w:tcBorders>
            <w:shd w:val="clear" w:color="auto" w:fill="FFFFFF"/>
          </w:tcPr>
          <w:p w14:paraId="0B378A73" w14:textId="77777777" w:rsidR="00ED5BAB" w:rsidRPr="00ED5BAB" w:rsidRDefault="00ED5BAB" w:rsidP="00A70DC3">
            <w:pPr>
              <w:jc w:val="right"/>
              <w:rPr>
                <w:sz w:val="20"/>
              </w:rPr>
            </w:pPr>
            <w:r w:rsidRPr="00ED5BAB">
              <w:rPr>
                <w:sz w:val="20"/>
              </w:rPr>
              <w:t>1440</w:t>
            </w:r>
          </w:p>
        </w:tc>
        <w:tc>
          <w:tcPr>
            <w:tcW w:w="792" w:type="dxa"/>
            <w:tcBorders>
              <w:top w:val="single" w:sz="8" w:space="0" w:color="4BACC6"/>
              <w:left w:val="single" w:sz="8" w:space="0" w:color="4BACC6"/>
              <w:bottom w:val="single" w:sz="8" w:space="0" w:color="4BACC6"/>
              <w:right w:val="single" w:sz="8" w:space="0" w:color="4BACC6"/>
            </w:tcBorders>
            <w:shd w:val="clear" w:color="auto" w:fill="FFFFFF"/>
          </w:tcPr>
          <w:p w14:paraId="6CC72123" w14:textId="77777777" w:rsidR="00ED5BAB" w:rsidRPr="00ED5BAB" w:rsidRDefault="00ED5BAB" w:rsidP="00A70DC3">
            <w:pPr>
              <w:jc w:val="right"/>
              <w:rPr>
                <w:sz w:val="20"/>
              </w:rPr>
            </w:pPr>
            <w:r w:rsidRPr="00ED5BAB">
              <w:rPr>
                <w:sz w:val="20"/>
              </w:rPr>
              <w:t>1434</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2E4F20DF" w14:textId="77777777" w:rsidR="00ED5BAB" w:rsidRPr="00ED5BAB" w:rsidRDefault="00ED5BAB" w:rsidP="00A70DC3">
            <w:pPr>
              <w:jc w:val="right"/>
              <w:rPr>
                <w:sz w:val="20"/>
              </w:rPr>
            </w:pP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2CACC6E2" w14:textId="77777777" w:rsidR="00ED5BAB" w:rsidRPr="00ED5BAB" w:rsidRDefault="00ED5BAB" w:rsidP="00A70DC3">
            <w:pPr>
              <w:jc w:val="right"/>
              <w:rPr>
                <w:sz w:val="20"/>
              </w:rPr>
            </w:pPr>
            <w:r w:rsidRPr="00ED5BAB">
              <w:rPr>
                <w:sz w:val="20"/>
              </w:rPr>
              <w:t>1440</w:t>
            </w:r>
          </w:p>
        </w:tc>
        <w:tc>
          <w:tcPr>
            <w:tcW w:w="903" w:type="dxa"/>
            <w:tcBorders>
              <w:top w:val="single" w:sz="8" w:space="0" w:color="4BACC6"/>
              <w:left w:val="single" w:sz="8" w:space="0" w:color="4BACC6"/>
              <w:bottom w:val="single" w:sz="8" w:space="0" w:color="4BACC6"/>
              <w:right w:val="single" w:sz="8" w:space="0" w:color="4BACC6"/>
            </w:tcBorders>
            <w:shd w:val="clear" w:color="auto" w:fill="FFFFFF"/>
          </w:tcPr>
          <w:p w14:paraId="7B568498" w14:textId="77777777" w:rsidR="00ED5BAB" w:rsidRPr="00ED5BAB" w:rsidRDefault="00ED5BAB" w:rsidP="00A70DC3">
            <w:pPr>
              <w:jc w:val="right"/>
              <w:rPr>
                <w:sz w:val="20"/>
              </w:rPr>
            </w:pPr>
            <w:r w:rsidRPr="00ED5BAB">
              <w:rPr>
                <w:sz w:val="20"/>
              </w:rPr>
              <w:t>10350</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4129B9C6" w14:textId="77777777" w:rsidR="00ED5BAB" w:rsidRPr="00ED5BAB" w:rsidRDefault="00ED5BAB" w:rsidP="00A70DC3">
            <w:pPr>
              <w:jc w:val="right"/>
              <w:rPr>
                <w:sz w:val="20"/>
              </w:rPr>
            </w:pPr>
            <w:r w:rsidRPr="00ED5BAB">
              <w:rPr>
                <w:sz w:val="20"/>
              </w:rPr>
              <w:t>323</w:t>
            </w:r>
          </w:p>
        </w:tc>
        <w:tc>
          <w:tcPr>
            <w:tcW w:w="659" w:type="dxa"/>
            <w:tcBorders>
              <w:top w:val="single" w:sz="8" w:space="0" w:color="4BACC6"/>
              <w:left w:val="single" w:sz="8" w:space="0" w:color="4BACC6"/>
              <w:bottom w:val="single" w:sz="8" w:space="0" w:color="4BACC6"/>
              <w:right w:val="single" w:sz="8" w:space="0" w:color="4BACC6"/>
            </w:tcBorders>
            <w:shd w:val="clear" w:color="auto" w:fill="FFFFFF"/>
          </w:tcPr>
          <w:p w14:paraId="78C8B2D3" w14:textId="77777777" w:rsidR="00ED5BAB" w:rsidRPr="00ED5BAB" w:rsidRDefault="00ED5BAB" w:rsidP="00A70DC3">
            <w:pPr>
              <w:jc w:val="right"/>
              <w:rPr>
                <w:sz w:val="20"/>
              </w:rPr>
            </w:pPr>
            <w:r w:rsidRPr="00ED5BAB">
              <w:rPr>
                <w:sz w:val="20"/>
              </w:rPr>
              <w:t>45</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468136F2" w14:textId="77777777" w:rsidR="00ED5BAB" w:rsidRPr="00ED5BAB" w:rsidRDefault="00ED5BAB" w:rsidP="00A70DC3">
            <w:pPr>
              <w:jc w:val="right"/>
              <w:rPr>
                <w:sz w:val="20"/>
              </w:rPr>
            </w:pPr>
            <w:r w:rsidRPr="00ED5BAB">
              <w:rPr>
                <w:sz w:val="20"/>
              </w:rPr>
              <w:t>7,2</w:t>
            </w:r>
          </w:p>
        </w:tc>
        <w:tc>
          <w:tcPr>
            <w:tcW w:w="751" w:type="dxa"/>
            <w:tcBorders>
              <w:top w:val="single" w:sz="8" w:space="0" w:color="4BACC6"/>
              <w:left w:val="single" w:sz="8" w:space="0" w:color="4BACC6"/>
              <w:bottom w:val="single" w:sz="8" w:space="0" w:color="4BACC6"/>
              <w:right w:val="single" w:sz="8" w:space="0" w:color="4BACC6"/>
            </w:tcBorders>
            <w:shd w:val="clear" w:color="auto" w:fill="FFFFFF"/>
          </w:tcPr>
          <w:p w14:paraId="6625CA23" w14:textId="77777777" w:rsidR="00ED5BAB" w:rsidRPr="00ED5BAB" w:rsidRDefault="00ED5BAB" w:rsidP="00A70DC3">
            <w:pPr>
              <w:jc w:val="right"/>
              <w:rPr>
                <w:sz w:val="20"/>
              </w:rPr>
            </w:pPr>
            <w:r w:rsidRPr="00ED5BAB">
              <w:rPr>
                <w:sz w:val="20"/>
              </w:rPr>
              <w:t>0</w:t>
            </w:r>
          </w:p>
        </w:tc>
      </w:tr>
      <w:tr w:rsidR="00ED5BAB" w:rsidRPr="00ED5BAB" w14:paraId="0DE20775" w14:textId="77777777" w:rsidTr="00A70DC3">
        <w:trPr>
          <w:trHeight w:val="214"/>
        </w:trPr>
        <w:tc>
          <w:tcPr>
            <w:tcW w:w="2064" w:type="dxa"/>
            <w:tcBorders>
              <w:top w:val="single" w:sz="8" w:space="0" w:color="4BACC6"/>
              <w:left w:val="single" w:sz="8" w:space="0" w:color="4BACC6"/>
              <w:bottom w:val="single" w:sz="8" w:space="0" w:color="4BACC6"/>
              <w:right w:val="single" w:sz="8" w:space="0" w:color="4BACC6"/>
            </w:tcBorders>
            <w:shd w:val="clear" w:color="auto" w:fill="DAEEF3"/>
          </w:tcPr>
          <w:p w14:paraId="73E0DF6A" w14:textId="77777777" w:rsidR="00ED5BAB" w:rsidRPr="00ED5BAB" w:rsidRDefault="00ED5BAB" w:rsidP="00A70DC3">
            <w:pPr>
              <w:rPr>
                <w:sz w:val="20"/>
              </w:rPr>
            </w:pPr>
          </w:p>
        </w:tc>
        <w:tc>
          <w:tcPr>
            <w:tcW w:w="791" w:type="dxa"/>
            <w:tcBorders>
              <w:top w:val="single" w:sz="8" w:space="0" w:color="4BACC6"/>
              <w:left w:val="single" w:sz="8" w:space="0" w:color="4BACC6"/>
              <w:bottom w:val="single" w:sz="8" w:space="0" w:color="4BACC6"/>
              <w:right w:val="single" w:sz="8" w:space="0" w:color="4BACC6"/>
            </w:tcBorders>
            <w:shd w:val="clear" w:color="auto" w:fill="FFFFFF"/>
          </w:tcPr>
          <w:p w14:paraId="14E7D54E" w14:textId="77777777" w:rsidR="00ED5BAB" w:rsidRPr="00ED5BAB" w:rsidRDefault="00ED5BAB" w:rsidP="00A70DC3">
            <w:pPr>
              <w:jc w:val="right"/>
              <w:rPr>
                <w:b/>
                <w:bCs/>
                <w:sz w:val="20"/>
              </w:rPr>
            </w:pPr>
          </w:p>
        </w:tc>
        <w:tc>
          <w:tcPr>
            <w:tcW w:w="856" w:type="dxa"/>
            <w:tcBorders>
              <w:top w:val="single" w:sz="8" w:space="0" w:color="4BACC6"/>
              <w:left w:val="single" w:sz="8" w:space="0" w:color="4BACC6"/>
              <w:bottom w:val="single" w:sz="8" w:space="0" w:color="4BACC6"/>
              <w:right w:val="single" w:sz="8" w:space="0" w:color="4BACC6"/>
            </w:tcBorders>
            <w:shd w:val="clear" w:color="auto" w:fill="FFFFFF"/>
          </w:tcPr>
          <w:p w14:paraId="1CEEC51D" w14:textId="77777777" w:rsidR="00ED5BAB" w:rsidRPr="00ED5BAB" w:rsidRDefault="00ED5BAB" w:rsidP="00A70DC3">
            <w:pPr>
              <w:jc w:val="right"/>
              <w:rPr>
                <w:b/>
                <w:bCs/>
                <w:sz w:val="20"/>
              </w:rPr>
            </w:pPr>
          </w:p>
        </w:tc>
        <w:tc>
          <w:tcPr>
            <w:tcW w:w="792" w:type="dxa"/>
            <w:tcBorders>
              <w:top w:val="single" w:sz="8" w:space="0" w:color="4BACC6"/>
              <w:left w:val="single" w:sz="8" w:space="0" w:color="4BACC6"/>
              <w:bottom w:val="single" w:sz="8" w:space="0" w:color="4BACC6"/>
              <w:right w:val="single" w:sz="8" w:space="0" w:color="4BACC6"/>
            </w:tcBorders>
            <w:shd w:val="clear" w:color="auto" w:fill="FFFFFF"/>
          </w:tcPr>
          <w:p w14:paraId="0F0CB0B8" w14:textId="77777777" w:rsidR="00ED5BAB" w:rsidRPr="00ED5BAB" w:rsidRDefault="00ED5BAB" w:rsidP="00A70DC3">
            <w:pPr>
              <w:jc w:val="right"/>
              <w:rPr>
                <w:b/>
                <w:bCs/>
                <w:sz w:val="20"/>
              </w:rPr>
            </w:pP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74E44BBF" w14:textId="77777777" w:rsidR="00ED5BAB" w:rsidRPr="00ED5BAB" w:rsidRDefault="00ED5BAB" w:rsidP="00A70DC3">
            <w:pPr>
              <w:jc w:val="right"/>
              <w:rPr>
                <w:b/>
                <w:bCs/>
                <w:sz w:val="20"/>
              </w:rPr>
            </w:pP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753AD479" w14:textId="77777777" w:rsidR="00ED5BAB" w:rsidRPr="00ED5BAB" w:rsidRDefault="00ED5BAB" w:rsidP="00A70DC3">
            <w:pPr>
              <w:jc w:val="right"/>
              <w:rPr>
                <w:b/>
                <w:bCs/>
                <w:sz w:val="20"/>
              </w:rPr>
            </w:pPr>
          </w:p>
        </w:tc>
        <w:tc>
          <w:tcPr>
            <w:tcW w:w="903" w:type="dxa"/>
            <w:tcBorders>
              <w:top w:val="single" w:sz="8" w:space="0" w:color="4BACC6"/>
              <w:left w:val="single" w:sz="8" w:space="0" w:color="4BACC6"/>
              <w:bottom w:val="single" w:sz="8" w:space="0" w:color="4BACC6"/>
              <w:right w:val="single" w:sz="8" w:space="0" w:color="4BACC6"/>
            </w:tcBorders>
            <w:shd w:val="clear" w:color="auto" w:fill="FFFFFF"/>
          </w:tcPr>
          <w:p w14:paraId="6CF609FC" w14:textId="77777777" w:rsidR="00ED5BAB" w:rsidRPr="00ED5BAB" w:rsidRDefault="00ED5BAB" w:rsidP="00A70DC3">
            <w:pPr>
              <w:jc w:val="center"/>
              <w:rPr>
                <w:b/>
                <w:bCs/>
                <w:sz w:val="20"/>
              </w:rPr>
            </w:pP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35E9F545" w14:textId="77777777" w:rsidR="00ED5BAB" w:rsidRPr="00ED5BAB" w:rsidRDefault="00ED5BAB" w:rsidP="00A70DC3">
            <w:pPr>
              <w:jc w:val="right"/>
              <w:rPr>
                <w:b/>
                <w:bCs/>
                <w:sz w:val="20"/>
              </w:rPr>
            </w:pPr>
          </w:p>
        </w:tc>
        <w:tc>
          <w:tcPr>
            <w:tcW w:w="659" w:type="dxa"/>
            <w:tcBorders>
              <w:top w:val="single" w:sz="8" w:space="0" w:color="4BACC6"/>
              <w:left w:val="single" w:sz="8" w:space="0" w:color="4BACC6"/>
              <w:bottom w:val="single" w:sz="8" w:space="0" w:color="4BACC6"/>
              <w:right w:val="single" w:sz="8" w:space="0" w:color="4BACC6"/>
            </w:tcBorders>
            <w:shd w:val="clear" w:color="auto" w:fill="FFFFFF"/>
          </w:tcPr>
          <w:p w14:paraId="6B73211F" w14:textId="77777777" w:rsidR="00ED5BAB" w:rsidRPr="00ED5BAB" w:rsidRDefault="00ED5BAB" w:rsidP="00A70DC3">
            <w:pPr>
              <w:jc w:val="right"/>
              <w:rPr>
                <w:b/>
                <w:bCs/>
                <w:sz w:val="20"/>
              </w:rPr>
            </w:pP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3ACA7FEC" w14:textId="77777777" w:rsidR="00ED5BAB" w:rsidRPr="00ED5BAB" w:rsidRDefault="00ED5BAB" w:rsidP="00A70DC3">
            <w:pPr>
              <w:jc w:val="right"/>
              <w:rPr>
                <w:b/>
                <w:bCs/>
                <w:sz w:val="20"/>
              </w:rPr>
            </w:pPr>
          </w:p>
        </w:tc>
        <w:tc>
          <w:tcPr>
            <w:tcW w:w="751" w:type="dxa"/>
            <w:tcBorders>
              <w:top w:val="single" w:sz="8" w:space="0" w:color="4BACC6"/>
              <w:left w:val="single" w:sz="8" w:space="0" w:color="4BACC6"/>
              <w:bottom w:val="single" w:sz="8" w:space="0" w:color="4BACC6"/>
              <w:right w:val="single" w:sz="8" w:space="0" w:color="4BACC6"/>
            </w:tcBorders>
            <w:shd w:val="clear" w:color="auto" w:fill="FFFFFF"/>
          </w:tcPr>
          <w:p w14:paraId="059A5CAD" w14:textId="77777777" w:rsidR="00ED5BAB" w:rsidRPr="00ED5BAB" w:rsidRDefault="00ED5BAB" w:rsidP="00A70DC3">
            <w:pPr>
              <w:jc w:val="right"/>
              <w:rPr>
                <w:b/>
                <w:bCs/>
                <w:sz w:val="20"/>
              </w:rPr>
            </w:pPr>
          </w:p>
        </w:tc>
      </w:tr>
      <w:tr w:rsidR="00ED5BAB" w:rsidRPr="00ED5BAB" w14:paraId="560B6C2D" w14:textId="77777777" w:rsidTr="00A70DC3">
        <w:trPr>
          <w:trHeight w:val="214"/>
        </w:trPr>
        <w:tc>
          <w:tcPr>
            <w:tcW w:w="2064" w:type="dxa"/>
            <w:tcBorders>
              <w:top w:val="single" w:sz="8" w:space="0" w:color="4BACC6"/>
              <w:left w:val="single" w:sz="8" w:space="0" w:color="4BACC6"/>
              <w:bottom w:val="single" w:sz="8" w:space="0" w:color="4BACC6"/>
              <w:right w:val="single" w:sz="8" w:space="0" w:color="4BACC6"/>
            </w:tcBorders>
            <w:shd w:val="clear" w:color="auto" w:fill="DAEEF3"/>
          </w:tcPr>
          <w:p w14:paraId="3344C63B" w14:textId="77777777" w:rsidR="00ED5BAB" w:rsidRPr="00ED5BAB" w:rsidRDefault="00ED5BAB" w:rsidP="00A70DC3">
            <w:pPr>
              <w:rPr>
                <w:sz w:val="20"/>
              </w:rPr>
            </w:pPr>
            <w:r w:rsidRPr="00ED5BAB">
              <w:rPr>
                <w:sz w:val="20"/>
              </w:rPr>
              <w:t>ЦПЗ-Добрич</w:t>
            </w:r>
          </w:p>
        </w:tc>
        <w:tc>
          <w:tcPr>
            <w:tcW w:w="791" w:type="dxa"/>
            <w:tcBorders>
              <w:top w:val="single" w:sz="8" w:space="0" w:color="4BACC6"/>
              <w:left w:val="single" w:sz="8" w:space="0" w:color="4BACC6"/>
              <w:bottom w:val="single" w:sz="8" w:space="0" w:color="4BACC6"/>
              <w:right w:val="single" w:sz="8" w:space="0" w:color="4BACC6"/>
            </w:tcBorders>
            <w:shd w:val="clear" w:color="auto" w:fill="FFFFFF"/>
          </w:tcPr>
          <w:p w14:paraId="70759E25" w14:textId="77777777" w:rsidR="00ED5BAB" w:rsidRPr="00ED5BAB" w:rsidRDefault="00ED5BAB" w:rsidP="00A70DC3">
            <w:pPr>
              <w:jc w:val="right"/>
              <w:rPr>
                <w:bCs/>
                <w:sz w:val="20"/>
              </w:rPr>
            </w:pPr>
            <w:r w:rsidRPr="00ED5BAB">
              <w:rPr>
                <w:bCs/>
                <w:sz w:val="20"/>
              </w:rPr>
              <w:t>90</w:t>
            </w:r>
          </w:p>
        </w:tc>
        <w:tc>
          <w:tcPr>
            <w:tcW w:w="856" w:type="dxa"/>
            <w:tcBorders>
              <w:top w:val="single" w:sz="8" w:space="0" w:color="4BACC6"/>
              <w:left w:val="single" w:sz="8" w:space="0" w:color="4BACC6"/>
              <w:bottom w:val="single" w:sz="8" w:space="0" w:color="4BACC6"/>
              <w:right w:val="single" w:sz="8" w:space="0" w:color="4BACC6"/>
            </w:tcBorders>
            <w:shd w:val="clear" w:color="auto" w:fill="FFFFFF"/>
          </w:tcPr>
          <w:p w14:paraId="6B40F40A" w14:textId="77777777" w:rsidR="00ED5BAB" w:rsidRPr="00ED5BAB" w:rsidRDefault="00ED5BAB" w:rsidP="00A70DC3">
            <w:pPr>
              <w:jc w:val="right"/>
              <w:rPr>
                <w:bCs/>
                <w:sz w:val="20"/>
              </w:rPr>
            </w:pPr>
            <w:r w:rsidRPr="00ED5BAB">
              <w:rPr>
                <w:bCs/>
                <w:sz w:val="20"/>
              </w:rPr>
              <w:t>178</w:t>
            </w:r>
          </w:p>
        </w:tc>
        <w:tc>
          <w:tcPr>
            <w:tcW w:w="792" w:type="dxa"/>
            <w:tcBorders>
              <w:top w:val="single" w:sz="8" w:space="0" w:color="4BACC6"/>
              <w:left w:val="single" w:sz="8" w:space="0" w:color="4BACC6"/>
              <w:bottom w:val="single" w:sz="8" w:space="0" w:color="4BACC6"/>
              <w:right w:val="single" w:sz="8" w:space="0" w:color="4BACC6"/>
            </w:tcBorders>
            <w:shd w:val="clear" w:color="auto" w:fill="FFFFFF"/>
          </w:tcPr>
          <w:p w14:paraId="35DF148D" w14:textId="77777777" w:rsidR="00ED5BAB" w:rsidRPr="00ED5BAB" w:rsidRDefault="00ED5BAB" w:rsidP="00A70DC3">
            <w:pPr>
              <w:jc w:val="right"/>
              <w:rPr>
                <w:bCs/>
                <w:sz w:val="20"/>
              </w:rPr>
            </w:pPr>
            <w:r w:rsidRPr="00ED5BAB">
              <w:rPr>
                <w:bCs/>
                <w:sz w:val="20"/>
              </w:rPr>
              <w:t>180</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4A2434DF" w14:textId="77777777" w:rsidR="00ED5BAB" w:rsidRPr="00ED5BAB" w:rsidRDefault="00ED5BAB" w:rsidP="00A70DC3">
            <w:pPr>
              <w:jc w:val="right"/>
              <w:rPr>
                <w:bCs/>
                <w:sz w:val="20"/>
              </w:rPr>
            </w:pP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6A0D2C12" w14:textId="77777777" w:rsidR="00ED5BAB" w:rsidRPr="00ED5BAB" w:rsidRDefault="00ED5BAB" w:rsidP="00A70DC3">
            <w:pPr>
              <w:jc w:val="right"/>
              <w:rPr>
                <w:bCs/>
                <w:sz w:val="20"/>
              </w:rPr>
            </w:pPr>
            <w:r w:rsidRPr="00ED5BAB">
              <w:rPr>
                <w:bCs/>
                <w:sz w:val="20"/>
              </w:rPr>
              <w:t>243</w:t>
            </w:r>
          </w:p>
        </w:tc>
        <w:tc>
          <w:tcPr>
            <w:tcW w:w="903" w:type="dxa"/>
            <w:tcBorders>
              <w:top w:val="single" w:sz="8" w:space="0" w:color="4BACC6"/>
              <w:left w:val="single" w:sz="8" w:space="0" w:color="4BACC6"/>
              <w:bottom w:val="single" w:sz="8" w:space="0" w:color="4BACC6"/>
              <w:right w:val="single" w:sz="8" w:space="0" w:color="4BACC6"/>
            </w:tcBorders>
            <w:shd w:val="clear" w:color="auto" w:fill="FFFFFF"/>
          </w:tcPr>
          <w:p w14:paraId="16609F4F" w14:textId="77777777" w:rsidR="00ED5BAB" w:rsidRPr="00ED5BAB" w:rsidRDefault="00ED5BAB" w:rsidP="00A70DC3">
            <w:pPr>
              <w:jc w:val="right"/>
              <w:rPr>
                <w:bCs/>
                <w:sz w:val="20"/>
              </w:rPr>
            </w:pPr>
            <w:r w:rsidRPr="00ED5BAB">
              <w:rPr>
                <w:bCs/>
                <w:sz w:val="20"/>
              </w:rPr>
              <w:t>24513</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13CC5B57" w14:textId="77777777" w:rsidR="00ED5BAB" w:rsidRPr="00ED5BAB" w:rsidRDefault="00ED5BAB" w:rsidP="00A70DC3">
            <w:pPr>
              <w:jc w:val="right"/>
              <w:rPr>
                <w:bCs/>
                <w:sz w:val="20"/>
              </w:rPr>
            </w:pPr>
            <w:r w:rsidRPr="00ED5BAB">
              <w:rPr>
                <w:bCs/>
                <w:sz w:val="20"/>
              </w:rPr>
              <w:t>272</w:t>
            </w:r>
          </w:p>
        </w:tc>
        <w:tc>
          <w:tcPr>
            <w:tcW w:w="659" w:type="dxa"/>
            <w:tcBorders>
              <w:top w:val="single" w:sz="8" w:space="0" w:color="4BACC6"/>
              <w:left w:val="single" w:sz="8" w:space="0" w:color="4BACC6"/>
              <w:bottom w:val="single" w:sz="8" w:space="0" w:color="4BACC6"/>
              <w:right w:val="single" w:sz="8" w:space="0" w:color="4BACC6"/>
            </w:tcBorders>
            <w:shd w:val="clear" w:color="auto" w:fill="FFFFFF"/>
          </w:tcPr>
          <w:p w14:paraId="21D8D094" w14:textId="77777777" w:rsidR="00ED5BAB" w:rsidRPr="00ED5BAB" w:rsidRDefault="00ED5BAB" w:rsidP="00A70DC3">
            <w:pPr>
              <w:jc w:val="right"/>
              <w:rPr>
                <w:bCs/>
                <w:sz w:val="20"/>
              </w:rPr>
            </w:pPr>
            <w:r w:rsidRPr="00ED5BAB">
              <w:rPr>
                <w:bCs/>
                <w:sz w:val="20"/>
              </w:rPr>
              <w:t>3</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15C68B8B" w14:textId="77777777" w:rsidR="00ED5BAB" w:rsidRPr="00ED5BAB" w:rsidRDefault="00ED5BAB" w:rsidP="00A70DC3">
            <w:pPr>
              <w:jc w:val="right"/>
              <w:rPr>
                <w:bCs/>
                <w:sz w:val="20"/>
              </w:rPr>
            </w:pPr>
            <w:r w:rsidRPr="00ED5BAB">
              <w:rPr>
                <w:bCs/>
                <w:sz w:val="20"/>
              </w:rPr>
              <w:t>100,9</w:t>
            </w:r>
          </w:p>
        </w:tc>
        <w:tc>
          <w:tcPr>
            <w:tcW w:w="751" w:type="dxa"/>
            <w:tcBorders>
              <w:top w:val="single" w:sz="8" w:space="0" w:color="4BACC6"/>
              <w:left w:val="single" w:sz="8" w:space="0" w:color="4BACC6"/>
              <w:bottom w:val="single" w:sz="8" w:space="0" w:color="4BACC6"/>
              <w:right w:val="single" w:sz="8" w:space="0" w:color="4BACC6"/>
            </w:tcBorders>
            <w:shd w:val="clear" w:color="auto" w:fill="FFFFFF"/>
          </w:tcPr>
          <w:p w14:paraId="7CE41BCC" w14:textId="77777777" w:rsidR="00ED5BAB" w:rsidRPr="00ED5BAB" w:rsidRDefault="00ED5BAB" w:rsidP="00A70DC3">
            <w:pPr>
              <w:jc w:val="right"/>
              <w:rPr>
                <w:b/>
                <w:bCs/>
                <w:sz w:val="20"/>
              </w:rPr>
            </w:pPr>
          </w:p>
        </w:tc>
      </w:tr>
      <w:tr w:rsidR="00ED5BAB" w:rsidRPr="00ED5BAB" w14:paraId="642F027C" w14:textId="77777777" w:rsidTr="00A70DC3">
        <w:trPr>
          <w:trHeight w:val="214"/>
        </w:trPr>
        <w:tc>
          <w:tcPr>
            <w:tcW w:w="2064" w:type="dxa"/>
            <w:tcBorders>
              <w:top w:val="single" w:sz="8" w:space="0" w:color="4BACC6"/>
              <w:left w:val="single" w:sz="8" w:space="0" w:color="4BACC6"/>
              <w:bottom w:val="single" w:sz="8" w:space="0" w:color="4BACC6"/>
              <w:right w:val="single" w:sz="8" w:space="0" w:color="4BACC6"/>
            </w:tcBorders>
            <w:shd w:val="clear" w:color="auto" w:fill="DAEEF3"/>
          </w:tcPr>
          <w:p w14:paraId="0F41D8FC" w14:textId="77777777" w:rsidR="00ED5BAB" w:rsidRPr="00ED5BAB" w:rsidRDefault="00ED5BAB" w:rsidP="00A70DC3">
            <w:pPr>
              <w:rPr>
                <w:sz w:val="20"/>
              </w:rPr>
            </w:pPr>
            <w:r w:rsidRPr="00ED5BAB">
              <w:rPr>
                <w:sz w:val="20"/>
              </w:rPr>
              <w:t>ДПБ-Карвуна</w:t>
            </w:r>
          </w:p>
        </w:tc>
        <w:tc>
          <w:tcPr>
            <w:tcW w:w="791" w:type="dxa"/>
            <w:tcBorders>
              <w:top w:val="single" w:sz="8" w:space="0" w:color="4BACC6"/>
              <w:left w:val="single" w:sz="8" w:space="0" w:color="4BACC6"/>
              <w:bottom w:val="single" w:sz="8" w:space="0" w:color="4BACC6"/>
              <w:right w:val="single" w:sz="8" w:space="0" w:color="4BACC6"/>
            </w:tcBorders>
            <w:shd w:val="clear" w:color="auto" w:fill="FFFFFF"/>
          </w:tcPr>
          <w:p w14:paraId="6C2DFED5" w14:textId="77777777" w:rsidR="00ED5BAB" w:rsidRPr="00ED5BAB" w:rsidRDefault="00ED5BAB" w:rsidP="00A70DC3">
            <w:pPr>
              <w:jc w:val="right"/>
              <w:rPr>
                <w:sz w:val="20"/>
              </w:rPr>
            </w:pPr>
            <w:r w:rsidRPr="00ED5BAB">
              <w:rPr>
                <w:sz w:val="20"/>
              </w:rPr>
              <w:t>92</w:t>
            </w:r>
          </w:p>
        </w:tc>
        <w:tc>
          <w:tcPr>
            <w:tcW w:w="856" w:type="dxa"/>
            <w:tcBorders>
              <w:top w:val="single" w:sz="8" w:space="0" w:color="4BACC6"/>
              <w:left w:val="single" w:sz="8" w:space="0" w:color="4BACC6"/>
              <w:bottom w:val="single" w:sz="8" w:space="0" w:color="4BACC6"/>
              <w:right w:val="single" w:sz="8" w:space="0" w:color="4BACC6"/>
            </w:tcBorders>
            <w:shd w:val="clear" w:color="auto" w:fill="FFFFFF"/>
          </w:tcPr>
          <w:p w14:paraId="3B960F90" w14:textId="77777777" w:rsidR="00ED5BAB" w:rsidRPr="00ED5BAB" w:rsidRDefault="00ED5BAB" w:rsidP="00A70DC3">
            <w:pPr>
              <w:jc w:val="right"/>
              <w:rPr>
                <w:sz w:val="20"/>
              </w:rPr>
            </w:pPr>
            <w:r w:rsidRPr="00ED5BAB">
              <w:rPr>
                <w:sz w:val="20"/>
              </w:rPr>
              <w:t>1682</w:t>
            </w:r>
          </w:p>
        </w:tc>
        <w:tc>
          <w:tcPr>
            <w:tcW w:w="792" w:type="dxa"/>
            <w:tcBorders>
              <w:top w:val="single" w:sz="8" w:space="0" w:color="4BACC6"/>
              <w:left w:val="single" w:sz="8" w:space="0" w:color="4BACC6"/>
              <w:bottom w:val="single" w:sz="8" w:space="0" w:color="4BACC6"/>
              <w:right w:val="single" w:sz="8" w:space="0" w:color="4BACC6"/>
            </w:tcBorders>
            <w:shd w:val="clear" w:color="auto" w:fill="FFFFFF"/>
          </w:tcPr>
          <w:p w14:paraId="06DFED98" w14:textId="77777777" w:rsidR="00ED5BAB" w:rsidRPr="00ED5BAB" w:rsidRDefault="00ED5BAB" w:rsidP="00A70DC3">
            <w:pPr>
              <w:jc w:val="right"/>
              <w:rPr>
                <w:sz w:val="20"/>
              </w:rPr>
            </w:pPr>
            <w:r w:rsidRPr="00ED5BAB">
              <w:rPr>
                <w:sz w:val="20"/>
              </w:rPr>
              <w:t>1661</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57AA915F" w14:textId="77777777" w:rsidR="00ED5BAB" w:rsidRPr="00ED5BAB" w:rsidRDefault="00ED5BAB" w:rsidP="00A70DC3">
            <w:pPr>
              <w:jc w:val="right"/>
              <w:rPr>
                <w:sz w:val="20"/>
              </w:rPr>
            </w:pPr>
            <w:r w:rsidRPr="00ED5BAB">
              <w:rPr>
                <w:sz w:val="20"/>
              </w:rPr>
              <w:t>4</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4597C958" w14:textId="77777777" w:rsidR="00ED5BAB" w:rsidRPr="00ED5BAB" w:rsidRDefault="00ED5BAB" w:rsidP="00A70DC3">
            <w:pPr>
              <w:jc w:val="right"/>
              <w:rPr>
                <w:sz w:val="20"/>
              </w:rPr>
            </w:pPr>
            <w:r w:rsidRPr="00ED5BAB">
              <w:rPr>
                <w:sz w:val="20"/>
              </w:rPr>
              <w:t>1698</w:t>
            </w:r>
          </w:p>
        </w:tc>
        <w:tc>
          <w:tcPr>
            <w:tcW w:w="903" w:type="dxa"/>
            <w:tcBorders>
              <w:top w:val="single" w:sz="8" w:space="0" w:color="4BACC6"/>
              <w:left w:val="single" w:sz="8" w:space="0" w:color="4BACC6"/>
              <w:bottom w:val="single" w:sz="8" w:space="0" w:color="4BACC6"/>
              <w:right w:val="single" w:sz="8" w:space="0" w:color="4BACC6"/>
            </w:tcBorders>
            <w:shd w:val="clear" w:color="auto" w:fill="FFFFFF"/>
          </w:tcPr>
          <w:p w14:paraId="6B141B05" w14:textId="77777777" w:rsidR="00ED5BAB" w:rsidRPr="00ED5BAB" w:rsidRDefault="00ED5BAB" w:rsidP="00A70DC3">
            <w:pPr>
              <w:jc w:val="right"/>
              <w:rPr>
                <w:sz w:val="20"/>
              </w:rPr>
            </w:pPr>
            <w:r w:rsidRPr="00ED5BAB">
              <w:rPr>
                <w:sz w:val="20"/>
              </w:rPr>
              <w:t>31635</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7D5D77CA" w14:textId="77777777" w:rsidR="00ED5BAB" w:rsidRPr="00ED5BAB" w:rsidRDefault="00ED5BAB" w:rsidP="00A70DC3">
            <w:pPr>
              <w:jc w:val="right"/>
              <w:rPr>
                <w:sz w:val="20"/>
              </w:rPr>
            </w:pPr>
            <w:r w:rsidRPr="00ED5BAB">
              <w:rPr>
                <w:sz w:val="20"/>
              </w:rPr>
              <w:t>344</w:t>
            </w:r>
          </w:p>
        </w:tc>
        <w:tc>
          <w:tcPr>
            <w:tcW w:w="659" w:type="dxa"/>
            <w:tcBorders>
              <w:top w:val="single" w:sz="8" w:space="0" w:color="4BACC6"/>
              <w:left w:val="single" w:sz="8" w:space="0" w:color="4BACC6"/>
              <w:bottom w:val="single" w:sz="8" w:space="0" w:color="4BACC6"/>
              <w:right w:val="single" w:sz="8" w:space="0" w:color="4BACC6"/>
            </w:tcBorders>
            <w:shd w:val="clear" w:color="auto" w:fill="FFFFFF"/>
          </w:tcPr>
          <w:p w14:paraId="05C96CA8" w14:textId="77777777" w:rsidR="00ED5BAB" w:rsidRPr="00ED5BAB" w:rsidRDefault="00ED5BAB" w:rsidP="00A70DC3">
            <w:pPr>
              <w:jc w:val="right"/>
              <w:rPr>
                <w:sz w:val="20"/>
              </w:rPr>
            </w:pPr>
            <w:r w:rsidRPr="00ED5BAB">
              <w:rPr>
                <w:sz w:val="20"/>
              </w:rPr>
              <w:t>18</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1B5A2EA4" w14:textId="77777777" w:rsidR="00ED5BAB" w:rsidRPr="00ED5BAB" w:rsidRDefault="00ED5BAB" w:rsidP="00A70DC3">
            <w:pPr>
              <w:jc w:val="right"/>
              <w:rPr>
                <w:sz w:val="20"/>
              </w:rPr>
            </w:pPr>
            <w:r w:rsidRPr="00ED5BAB">
              <w:rPr>
                <w:sz w:val="20"/>
              </w:rPr>
              <w:t>18,8</w:t>
            </w:r>
          </w:p>
        </w:tc>
        <w:tc>
          <w:tcPr>
            <w:tcW w:w="751" w:type="dxa"/>
            <w:tcBorders>
              <w:top w:val="single" w:sz="8" w:space="0" w:color="4BACC6"/>
              <w:left w:val="single" w:sz="8" w:space="0" w:color="4BACC6"/>
              <w:bottom w:val="single" w:sz="8" w:space="0" w:color="4BACC6"/>
              <w:right w:val="single" w:sz="8" w:space="0" w:color="4BACC6"/>
            </w:tcBorders>
            <w:shd w:val="clear" w:color="auto" w:fill="FFFFFF"/>
          </w:tcPr>
          <w:p w14:paraId="6DBC1999" w14:textId="77777777" w:rsidR="00ED5BAB" w:rsidRPr="00ED5BAB" w:rsidRDefault="00ED5BAB" w:rsidP="00A70DC3">
            <w:pPr>
              <w:jc w:val="right"/>
              <w:rPr>
                <w:sz w:val="20"/>
              </w:rPr>
            </w:pPr>
            <w:r w:rsidRPr="00ED5BAB">
              <w:rPr>
                <w:sz w:val="20"/>
              </w:rPr>
              <w:t>0,2</w:t>
            </w:r>
          </w:p>
        </w:tc>
      </w:tr>
      <w:tr w:rsidR="00ED5BAB" w:rsidRPr="00ED5BAB" w14:paraId="0CF30E11" w14:textId="77777777" w:rsidTr="00A70DC3">
        <w:trPr>
          <w:trHeight w:val="214"/>
        </w:trPr>
        <w:tc>
          <w:tcPr>
            <w:tcW w:w="2064" w:type="dxa"/>
            <w:tcBorders>
              <w:top w:val="single" w:sz="8" w:space="0" w:color="4BACC6"/>
              <w:left w:val="single" w:sz="8" w:space="0" w:color="4BACC6"/>
              <w:bottom w:val="single" w:sz="8" w:space="0" w:color="4BACC6"/>
              <w:right w:val="single" w:sz="8" w:space="0" w:color="4BACC6"/>
            </w:tcBorders>
            <w:shd w:val="clear" w:color="auto" w:fill="DAEEF3"/>
          </w:tcPr>
          <w:p w14:paraId="7A7F2B48" w14:textId="77777777" w:rsidR="00ED5BAB" w:rsidRPr="00ED5BAB" w:rsidRDefault="00ED5BAB" w:rsidP="00A70DC3">
            <w:pPr>
              <w:rPr>
                <w:sz w:val="20"/>
              </w:rPr>
            </w:pPr>
          </w:p>
        </w:tc>
        <w:tc>
          <w:tcPr>
            <w:tcW w:w="791" w:type="dxa"/>
            <w:tcBorders>
              <w:top w:val="single" w:sz="8" w:space="0" w:color="4BACC6"/>
              <w:left w:val="single" w:sz="8" w:space="0" w:color="4BACC6"/>
              <w:bottom w:val="single" w:sz="8" w:space="0" w:color="4BACC6"/>
              <w:right w:val="single" w:sz="8" w:space="0" w:color="4BACC6"/>
            </w:tcBorders>
            <w:shd w:val="clear" w:color="auto" w:fill="FFFFFF"/>
          </w:tcPr>
          <w:p w14:paraId="7BAC59FF" w14:textId="77777777" w:rsidR="00ED5BAB" w:rsidRPr="00ED5BAB" w:rsidRDefault="00ED5BAB" w:rsidP="00A70DC3">
            <w:pPr>
              <w:jc w:val="right"/>
              <w:rPr>
                <w:b/>
                <w:bCs/>
                <w:sz w:val="20"/>
              </w:rPr>
            </w:pPr>
          </w:p>
        </w:tc>
        <w:tc>
          <w:tcPr>
            <w:tcW w:w="856" w:type="dxa"/>
            <w:tcBorders>
              <w:top w:val="single" w:sz="8" w:space="0" w:color="4BACC6"/>
              <w:left w:val="single" w:sz="8" w:space="0" w:color="4BACC6"/>
              <w:bottom w:val="single" w:sz="8" w:space="0" w:color="4BACC6"/>
              <w:right w:val="single" w:sz="8" w:space="0" w:color="4BACC6"/>
            </w:tcBorders>
            <w:shd w:val="clear" w:color="auto" w:fill="FFFFFF"/>
          </w:tcPr>
          <w:p w14:paraId="1E057AC2" w14:textId="77777777" w:rsidR="00ED5BAB" w:rsidRPr="00ED5BAB" w:rsidRDefault="00ED5BAB" w:rsidP="00A70DC3">
            <w:pPr>
              <w:jc w:val="right"/>
              <w:rPr>
                <w:b/>
                <w:bCs/>
                <w:sz w:val="20"/>
              </w:rPr>
            </w:pPr>
          </w:p>
        </w:tc>
        <w:tc>
          <w:tcPr>
            <w:tcW w:w="792" w:type="dxa"/>
            <w:tcBorders>
              <w:top w:val="single" w:sz="8" w:space="0" w:color="4BACC6"/>
              <w:left w:val="single" w:sz="8" w:space="0" w:color="4BACC6"/>
              <w:bottom w:val="single" w:sz="8" w:space="0" w:color="4BACC6"/>
              <w:right w:val="single" w:sz="8" w:space="0" w:color="4BACC6"/>
            </w:tcBorders>
            <w:shd w:val="clear" w:color="auto" w:fill="FFFFFF"/>
          </w:tcPr>
          <w:p w14:paraId="53432656" w14:textId="77777777" w:rsidR="00ED5BAB" w:rsidRPr="00ED5BAB" w:rsidRDefault="00ED5BAB" w:rsidP="00A70DC3">
            <w:pPr>
              <w:jc w:val="right"/>
              <w:rPr>
                <w:b/>
                <w:bCs/>
                <w:sz w:val="20"/>
              </w:rPr>
            </w:pP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5222A47B" w14:textId="77777777" w:rsidR="00ED5BAB" w:rsidRPr="00ED5BAB" w:rsidRDefault="00ED5BAB" w:rsidP="00A70DC3">
            <w:pPr>
              <w:jc w:val="right"/>
              <w:rPr>
                <w:b/>
                <w:bCs/>
                <w:sz w:val="20"/>
              </w:rPr>
            </w:pP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160CEA76" w14:textId="77777777" w:rsidR="00ED5BAB" w:rsidRPr="00ED5BAB" w:rsidRDefault="00ED5BAB" w:rsidP="00A70DC3">
            <w:pPr>
              <w:jc w:val="right"/>
              <w:rPr>
                <w:b/>
                <w:bCs/>
                <w:sz w:val="20"/>
              </w:rPr>
            </w:pPr>
          </w:p>
        </w:tc>
        <w:tc>
          <w:tcPr>
            <w:tcW w:w="903" w:type="dxa"/>
            <w:tcBorders>
              <w:top w:val="single" w:sz="8" w:space="0" w:color="4BACC6"/>
              <w:left w:val="single" w:sz="8" w:space="0" w:color="4BACC6"/>
              <w:bottom w:val="single" w:sz="8" w:space="0" w:color="4BACC6"/>
              <w:right w:val="single" w:sz="8" w:space="0" w:color="4BACC6"/>
            </w:tcBorders>
            <w:shd w:val="clear" w:color="auto" w:fill="FFFFFF"/>
          </w:tcPr>
          <w:p w14:paraId="088B7A4D" w14:textId="77777777" w:rsidR="00ED5BAB" w:rsidRPr="00ED5BAB" w:rsidRDefault="00ED5BAB" w:rsidP="00A70DC3">
            <w:pPr>
              <w:jc w:val="center"/>
              <w:rPr>
                <w:b/>
                <w:bCs/>
                <w:sz w:val="20"/>
              </w:rPr>
            </w:pP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69DF8FBF" w14:textId="77777777" w:rsidR="00ED5BAB" w:rsidRPr="00ED5BAB" w:rsidRDefault="00ED5BAB" w:rsidP="00A70DC3">
            <w:pPr>
              <w:jc w:val="right"/>
              <w:rPr>
                <w:b/>
                <w:bCs/>
                <w:sz w:val="20"/>
              </w:rPr>
            </w:pPr>
          </w:p>
        </w:tc>
        <w:tc>
          <w:tcPr>
            <w:tcW w:w="659" w:type="dxa"/>
            <w:tcBorders>
              <w:top w:val="single" w:sz="8" w:space="0" w:color="4BACC6"/>
              <w:left w:val="single" w:sz="8" w:space="0" w:color="4BACC6"/>
              <w:bottom w:val="single" w:sz="8" w:space="0" w:color="4BACC6"/>
              <w:right w:val="single" w:sz="8" w:space="0" w:color="4BACC6"/>
            </w:tcBorders>
            <w:shd w:val="clear" w:color="auto" w:fill="FFFFFF"/>
          </w:tcPr>
          <w:p w14:paraId="409A7FEF" w14:textId="77777777" w:rsidR="00ED5BAB" w:rsidRPr="00ED5BAB" w:rsidRDefault="00ED5BAB" w:rsidP="00A70DC3">
            <w:pPr>
              <w:jc w:val="right"/>
              <w:rPr>
                <w:b/>
                <w:bCs/>
                <w:sz w:val="20"/>
              </w:rPr>
            </w:pP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022ABCBC" w14:textId="77777777" w:rsidR="00ED5BAB" w:rsidRPr="00ED5BAB" w:rsidRDefault="00ED5BAB" w:rsidP="00A70DC3">
            <w:pPr>
              <w:jc w:val="right"/>
              <w:rPr>
                <w:b/>
                <w:bCs/>
                <w:sz w:val="20"/>
              </w:rPr>
            </w:pPr>
          </w:p>
        </w:tc>
        <w:tc>
          <w:tcPr>
            <w:tcW w:w="751" w:type="dxa"/>
            <w:tcBorders>
              <w:top w:val="single" w:sz="8" w:space="0" w:color="4BACC6"/>
              <w:left w:val="single" w:sz="8" w:space="0" w:color="4BACC6"/>
              <w:bottom w:val="single" w:sz="8" w:space="0" w:color="4BACC6"/>
              <w:right w:val="single" w:sz="8" w:space="0" w:color="4BACC6"/>
            </w:tcBorders>
            <w:shd w:val="clear" w:color="auto" w:fill="FFFFFF"/>
          </w:tcPr>
          <w:p w14:paraId="3C9721A8" w14:textId="77777777" w:rsidR="00ED5BAB" w:rsidRPr="00ED5BAB" w:rsidRDefault="00ED5BAB" w:rsidP="00A70DC3">
            <w:pPr>
              <w:jc w:val="right"/>
              <w:rPr>
                <w:b/>
                <w:bCs/>
                <w:sz w:val="20"/>
              </w:rPr>
            </w:pPr>
          </w:p>
        </w:tc>
      </w:tr>
      <w:tr w:rsidR="00ED5BAB" w:rsidRPr="00ED5BAB" w14:paraId="62C7AFF8" w14:textId="77777777" w:rsidTr="00A70DC3">
        <w:trPr>
          <w:trHeight w:val="427"/>
        </w:trPr>
        <w:tc>
          <w:tcPr>
            <w:tcW w:w="2064" w:type="dxa"/>
            <w:tcBorders>
              <w:top w:val="single" w:sz="8" w:space="0" w:color="4BACC6"/>
              <w:left w:val="single" w:sz="8" w:space="0" w:color="4BACC6"/>
              <w:bottom w:val="single" w:sz="8" w:space="0" w:color="4BACC6"/>
              <w:right w:val="single" w:sz="8" w:space="0" w:color="4BACC6"/>
            </w:tcBorders>
            <w:shd w:val="clear" w:color="auto" w:fill="DAEEF3"/>
          </w:tcPr>
          <w:p w14:paraId="636F5919" w14:textId="77777777" w:rsidR="00ED5BAB" w:rsidRPr="00ED5BAB" w:rsidRDefault="00ED5BAB" w:rsidP="00A70DC3">
            <w:pPr>
              <w:rPr>
                <w:b/>
                <w:bCs/>
                <w:sz w:val="20"/>
              </w:rPr>
            </w:pPr>
            <w:r w:rsidRPr="00ED5BAB">
              <w:rPr>
                <w:b/>
                <w:bCs/>
                <w:sz w:val="20"/>
              </w:rPr>
              <w:t>Публични заведения-общо</w:t>
            </w:r>
          </w:p>
        </w:tc>
        <w:tc>
          <w:tcPr>
            <w:tcW w:w="791" w:type="dxa"/>
            <w:tcBorders>
              <w:top w:val="single" w:sz="8" w:space="0" w:color="4BACC6"/>
              <w:left w:val="single" w:sz="8" w:space="0" w:color="4BACC6"/>
              <w:bottom w:val="single" w:sz="8" w:space="0" w:color="4BACC6"/>
              <w:right w:val="single" w:sz="8" w:space="0" w:color="4BACC6"/>
            </w:tcBorders>
            <w:shd w:val="clear" w:color="auto" w:fill="FFFFFF"/>
          </w:tcPr>
          <w:p w14:paraId="41B9F364" w14:textId="77777777" w:rsidR="00ED5BAB" w:rsidRPr="00ED5BAB" w:rsidRDefault="00ED5BAB" w:rsidP="00A70DC3">
            <w:pPr>
              <w:jc w:val="right"/>
              <w:rPr>
                <w:b/>
                <w:bCs/>
                <w:sz w:val="20"/>
              </w:rPr>
            </w:pPr>
            <w:r w:rsidRPr="00ED5BAB">
              <w:rPr>
                <w:b/>
                <w:bCs/>
                <w:sz w:val="20"/>
              </w:rPr>
              <w:t>756</w:t>
            </w:r>
          </w:p>
        </w:tc>
        <w:tc>
          <w:tcPr>
            <w:tcW w:w="856" w:type="dxa"/>
            <w:tcBorders>
              <w:top w:val="single" w:sz="8" w:space="0" w:color="4BACC6"/>
              <w:left w:val="single" w:sz="8" w:space="0" w:color="4BACC6"/>
              <w:bottom w:val="single" w:sz="8" w:space="0" w:color="4BACC6"/>
              <w:right w:val="single" w:sz="8" w:space="0" w:color="4BACC6"/>
            </w:tcBorders>
            <w:shd w:val="clear" w:color="auto" w:fill="FFFFFF"/>
          </w:tcPr>
          <w:p w14:paraId="15BB1EF8" w14:textId="77777777" w:rsidR="00ED5BAB" w:rsidRPr="00ED5BAB" w:rsidRDefault="00ED5BAB" w:rsidP="00A70DC3">
            <w:pPr>
              <w:jc w:val="right"/>
              <w:rPr>
                <w:b/>
                <w:bCs/>
                <w:sz w:val="20"/>
              </w:rPr>
            </w:pPr>
            <w:r w:rsidRPr="00ED5BAB">
              <w:rPr>
                <w:b/>
                <w:bCs/>
                <w:sz w:val="20"/>
              </w:rPr>
              <w:t>22267</w:t>
            </w:r>
          </w:p>
        </w:tc>
        <w:tc>
          <w:tcPr>
            <w:tcW w:w="792" w:type="dxa"/>
            <w:tcBorders>
              <w:top w:val="single" w:sz="8" w:space="0" w:color="4BACC6"/>
              <w:left w:val="single" w:sz="8" w:space="0" w:color="4BACC6"/>
              <w:bottom w:val="single" w:sz="8" w:space="0" w:color="4BACC6"/>
              <w:right w:val="single" w:sz="8" w:space="0" w:color="4BACC6"/>
            </w:tcBorders>
            <w:shd w:val="clear" w:color="auto" w:fill="FFFFFF"/>
          </w:tcPr>
          <w:p w14:paraId="469FC930" w14:textId="77777777" w:rsidR="00ED5BAB" w:rsidRPr="00ED5BAB" w:rsidRDefault="00ED5BAB" w:rsidP="00A70DC3">
            <w:pPr>
              <w:jc w:val="right"/>
              <w:rPr>
                <w:b/>
                <w:bCs/>
                <w:sz w:val="20"/>
              </w:rPr>
            </w:pPr>
            <w:r w:rsidRPr="00ED5BAB">
              <w:rPr>
                <w:b/>
                <w:bCs/>
                <w:sz w:val="20"/>
              </w:rPr>
              <w:t>21199</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7AF62002" w14:textId="77777777" w:rsidR="00ED5BAB" w:rsidRPr="00ED5BAB" w:rsidRDefault="00ED5BAB" w:rsidP="00A70DC3">
            <w:pPr>
              <w:jc w:val="right"/>
              <w:rPr>
                <w:b/>
                <w:bCs/>
                <w:sz w:val="20"/>
              </w:rPr>
            </w:pPr>
            <w:r w:rsidRPr="00ED5BAB">
              <w:rPr>
                <w:b/>
                <w:bCs/>
                <w:sz w:val="20"/>
              </w:rPr>
              <w:t>1068</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4F36EA4E" w14:textId="77777777" w:rsidR="00ED5BAB" w:rsidRPr="00ED5BAB" w:rsidRDefault="00ED5BAB" w:rsidP="00A70DC3">
            <w:pPr>
              <w:jc w:val="right"/>
              <w:rPr>
                <w:b/>
                <w:bCs/>
                <w:sz w:val="20"/>
              </w:rPr>
            </w:pPr>
            <w:r w:rsidRPr="00ED5BAB">
              <w:rPr>
                <w:b/>
                <w:bCs/>
                <w:sz w:val="20"/>
              </w:rPr>
              <w:t>22502</w:t>
            </w:r>
          </w:p>
        </w:tc>
        <w:tc>
          <w:tcPr>
            <w:tcW w:w="903" w:type="dxa"/>
            <w:tcBorders>
              <w:top w:val="single" w:sz="8" w:space="0" w:color="4BACC6"/>
              <w:left w:val="single" w:sz="8" w:space="0" w:color="4BACC6"/>
              <w:bottom w:val="single" w:sz="8" w:space="0" w:color="4BACC6"/>
              <w:right w:val="single" w:sz="8" w:space="0" w:color="4BACC6"/>
            </w:tcBorders>
            <w:shd w:val="clear" w:color="auto" w:fill="FFFFFF"/>
          </w:tcPr>
          <w:p w14:paraId="08C79CAA" w14:textId="77777777" w:rsidR="00ED5BAB" w:rsidRPr="00ED5BAB" w:rsidRDefault="00ED5BAB" w:rsidP="00A70DC3">
            <w:pPr>
              <w:jc w:val="right"/>
              <w:rPr>
                <w:b/>
                <w:bCs/>
                <w:sz w:val="20"/>
              </w:rPr>
            </w:pPr>
            <w:r w:rsidRPr="00ED5BAB">
              <w:rPr>
                <w:b/>
                <w:bCs/>
                <w:sz w:val="20"/>
              </w:rPr>
              <w:t>169122</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6CD1CF91" w14:textId="77777777" w:rsidR="00ED5BAB" w:rsidRPr="00ED5BAB" w:rsidRDefault="00ED5BAB" w:rsidP="00A70DC3">
            <w:pPr>
              <w:jc w:val="right"/>
              <w:rPr>
                <w:b/>
                <w:bCs/>
                <w:sz w:val="20"/>
              </w:rPr>
            </w:pPr>
            <w:r w:rsidRPr="00ED5BAB">
              <w:rPr>
                <w:b/>
                <w:bCs/>
                <w:sz w:val="20"/>
              </w:rPr>
              <w:t>268</w:t>
            </w:r>
          </w:p>
        </w:tc>
        <w:tc>
          <w:tcPr>
            <w:tcW w:w="659" w:type="dxa"/>
            <w:tcBorders>
              <w:top w:val="single" w:sz="8" w:space="0" w:color="4BACC6"/>
              <w:left w:val="single" w:sz="8" w:space="0" w:color="4BACC6"/>
              <w:bottom w:val="single" w:sz="8" w:space="0" w:color="4BACC6"/>
              <w:right w:val="single" w:sz="8" w:space="0" w:color="4BACC6"/>
            </w:tcBorders>
            <w:shd w:val="clear" w:color="auto" w:fill="FFFFFF"/>
          </w:tcPr>
          <w:p w14:paraId="4814D527" w14:textId="77777777" w:rsidR="00ED5BAB" w:rsidRPr="00ED5BAB" w:rsidRDefault="00ED5BAB" w:rsidP="00A70DC3">
            <w:pPr>
              <w:jc w:val="right"/>
              <w:rPr>
                <w:b/>
                <w:bCs/>
                <w:sz w:val="20"/>
              </w:rPr>
            </w:pPr>
            <w:r w:rsidRPr="00ED5BAB">
              <w:rPr>
                <w:b/>
                <w:bCs/>
                <w:sz w:val="20"/>
              </w:rPr>
              <w:t>25,6</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62420D29" w14:textId="77777777" w:rsidR="00ED5BAB" w:rsidRPr="00ED5BAB" w:rsidRDefault="00ED5BAB" w:rsidP="00A70DC3">
            <w:pPr>
              <w:jc w:val="right"/>
              <w:rPr>
                <w:b/>
                <w:bCs/>
                <w:sz w:val="20"/>
              </w:rPr>
            </w:pPr>
            <w:r w:rsidRPr="00ED5BAB">
              <w:rPr>
                <w:b/>
                <w:bCs/>
                <w:sz w:val="20"/>
              </w:rPr>
              <w:t>27,9</w:t>
            </w:r>
          </w:p>
        </w:tc>
        <w:tc>
          <w:tcPr>
            <w:tcW w:w="751" w:type="dxa"/>
            <w:tcBorders>
              <w:top w:val="single" w:sz="8" w:space="0" w:color="4BACC6"/>
              <w:left w:val="single" w:sz="8" w:space="0" w:color="4BACC6"/>
              <w:bottom w:val="single" w:sz="8" w:space="0" w:color="4BACC6"/>
              <w:right w:val="single" w:sz="8" w:space="0" w:color="4BACC6"/>
            </w:tcBorders>
            <w:shd w:val="clear" w:color="auto" w:fill="FFFFFF"/>
          </w:tcPr>
          <w:p w14:paraId="1AFFCF7D" w14:textId="77777777" w:rsidR="00ED5BAB" w:rsidRPr="00ED5BAB" w:rsidRDefault="00ED5BAB" w:rsidP="00A70DC3">
            <w:pPr>
              <w:jc w:val="right"/>
              <w:rPr>
                <w:b/>
                <w:bCs/>
                <w:sz w:val="20"/>
              </w:rPr>
            </w:pPr>
            <w:r w:rsidRPr="00ED5BAB">
              <w:rPr>
                <w:b/>
                <w:bCs/>
                <w:sz w:val="20"/>
              </w:rPr>
              <w:t>1,6</w:t>
            </w:r>
          </w:p>
        </w:tc>
      </w:tr>
      <w:tr w:rsidR="00ED5BAB" w:rsidRPr="00ED5BAB" w14:paraId="6ADA2860" w14:textId="77777777" w:rsidTr="00A70DC3">
        <w:trPr>
          <w:trHeight w:val="442"/>
        </w:trPr>
        <w:tc>
          <w:tcPr>
            <w:tcW w:w="2064" w:type="dxa"/>
            <w:tcBorders>
              <w:top w:val="single" w:sz="8" w:space="0" w:color="4BACC6"/>
              <w:left w:val="single" w:sz="8" w:space="0" w:color="4BACC6"/>
              <w:bottom w:val="single" w:sz="8" w:space="0" w:color="4BACC6"/>
              <w:right w:val="single" w:sz="8" w:space="0" w:color="4BACC6"/>
            </w:tcBorders>
            <w:shd w:val="clear" w:color="auto" w:fill="DAEEF3"/>
          </w:tcPr>
          <w:p w14:paraId="21B6BAD3" w14:textId="77777777" w:rsidR="00ED5BAB" w:rsidRPr="00ED5BAB" w:rsidRDefault="00ED5BAB" w:rsidP="00A70DC3">
            <w:pPr>
              <w:rPr>
                <w:b/>
                <w:bCs/>
                <w:sz w:val="20"/>
              </w:rPr>
            </w:pPr>
            <w:r w:rsidRPr="00ED5BAB">
              <w:rPr>
                <w:b/>
                <w:bCs/>
                <w:sz w:val="20"/>
              </w:rPr>
              <w:t>Частни лечебни заведения</w:t>
            </w:r>
          </w:p>
        </w:tc>
        <w:tc>
          <w:tcPr>
            <w:tcW w:w="791" w:type="dxa"/>
            <w:tcBorders>
              <w:top w:val="single" w:sz="8" w:space="0" w:color="4BACC6"/>
              <w:left w:val="single" w:sz="8" w:space="0" w:color="4BACC6"/>
              <w:bottom w:val="single" w:sz="8" w:space="0" w:color="4BACC6"/>
              <w:right w:val="single" w:sz="8" w:space="0" w:color="4BACC6"/>
            </w:tcBorders>
            <w:shd w:val="clear" w:color="auto" w:fill="FFFFFF"/>
          </w:tcPr>
          <w:p w14:paraId="7A2A028C" w14:textId="77777777" w:rsidR="00ED5BAB" w:rsidRPr="00ED5BAB" w:rsidRDefault="00ED5BAB" w:rsidP="00A70DC3">
            <w:pPr>
              <w:jc w:val="right"/>
              <w:rPr>
                <w:b/>
                <w:bCs/>
                <w:sz w:val="20"/>
              </w:rPr>
            </w:pPr>
          </w:p>
        </w:tc>
        <w:tc>
          <w:tcPr>
            <w:tcW w:w="856" w:type="dxa"/>
            <w:tcBorders>
              <w:top w:val="single" w:sz="8" w:space="0" w:color="4BACC6"/>
              <w:left w:val="single" w:sz="8" w:space="0" w:color="4BACC6"/>
              <w:bottom w:val="single" w:sz="8" w:space="0" w:color="4BACC6"/>
              <w:right w:val="single" w:sz="8" w:space="0" w:color="4BACC6"/>
            </w:tcBorders>
            <w:shd w:val="clear" w:color="auto" w:fill="FFFFFF"/>
          </w:tcPr>
          <w:p w14:paraId="38B0A328" w14:textId="77777777" w:rsidR="00ED5BAB" w:rsidRPr="00ED5BAB" w:rsidRDefault="00ED5BAB" w:rsidP="00A70DC3">
            <w:pPr>
              <w:jc w:val="right"/>
              <w:rPr>
                <w:b/>
                <w:bCs/>
                <w:sz w:val="20"/>
              </w:rPr>
            </w:pPr>
          </w:p>
        </w:tc>
        <w:tc>
          <w:tcPr>
            <w:tcW w:w="792" w:type="dxa"/>
            <w:tcBorders>
              <w:top w:val="single" w:sz="8" w:space="0" w:color="4BACC6"/>
              <w:left w:val="single" w:sz="8" w:space="0" w:color="4BACC6"/>
              <w:bottom w:val="single" w:sz="8" w:space="0" w:color="4BACC6"/>
              <w:right w:val="single" w:sz="8" w:space="0" w:color="4BACC6"/>
            </w:tcBorders>
            <w:shd w:val="clear" w:color="auto" w:fill="FFFFFF"/>
          </w:tcPr>
          <w:p w14:paraId="6B6FF764" w14:textId="77777777" w:rsidR="00ED5BAB" w:rsidRPr="00ED5BAB" w:rsidRDefault="00ED5BAB" w:rsidP="00A70DC3">
            <w:pPr>
              <w:jc w:val="right"/>
              <w:rPr>
                <w:b/>
                <w:bCs/>
                <w:sz w:val="20"/>
              </w:rPr>
            </w:pP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4172AA91" w14:textId="77777777" w:rsidR="00ED5BAB" w:rsidRPr="00ED5BAB" w:rsidRDefault="00ED5BAB" w:rsidP="00A70DC3">
            <w:pPr>
              <w:jc w:val="right"/>
              <w:rPr>
                <w:b/>
                <w:bCs/>
                <w:sz w:val="20"/>
              </w:rPr>
            </w:pP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67066499" w14:textId="77777777" w:rsidR="00ED5BAB" w:rsidRPr="00ED5BAB" w:rsidRDefault="00ED5BAB" w:rsidP="00A70DC3">
            <w:pPr>
              <w:jc w:val="right"/>
              <w:rPr>
                <w:b/>
                <w:bCs/>
                <w:sz w:val="20"/>
              </w:rPr>
            </w:pPr>
          </w:p>
        </w:tc>
        <w:tc>
          <w:tcPr>
            <w:tcW w:w="903" w:type="dxa"/>
            <w:tcBorders>
              <w:top w:val="single" w:sz="8" w:space="0" w:color="4BACC6"/>
              <w:left w:val="single" w:sz="8" w:space="0" w:color="4BACC6"/>
              <w:bottom w:val="single" w:sz="8" w:space="0" w:color="4BACC6"/>
              <w:right w:val="single" w:sz="8" w:space="0" w:color="4BACC6"/>
            </w:tcBorders>
            <w:shd w:val="clear" w:color="auto" w:fill="FFFFFF"/>
          </w:tcPr>
          <w:p w14:paraId="7B4E3F4F" w14:textId="77777777" w:rsidR="00ED5BAB" w:rsidRPr="00ED5BAB" w:rsidRDefault="00ED5BAB" w:rsidP="00A70DC3">
            <w:pPr>
              <w:jc w:val="right"/>
              <w:rPr>
                <w:b/>
                <w:bCs/>
                <w:sz w:val="20"/>
              </w:rPr>
            </w:pP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03DFB1F7" w14:textId="77777777" w:rsidR="00ED5BAB" w:rsidRPr="00ED5BAB" w:rsidRDefault="00ED5BAB" w:rsidP="00A70DC3">
            <w:pPr>
              <w:jc w:val="right"/>
              <w:rPr>
                <w:b/>
                <w:bCs/>
                <w:sz w:val="20"/>
              </w:rPr>
            </w:pPr>
          </w:p>
        </w:tc>
        <w:tc>
          <w:tcPr>
            <w:tcW w:w="659" w:type="dxa"/>
            <w:tcBorders>
              <w:top w:val="single" w:sz="8" w:space="0" w:color="4BACC6"/>
              <w:left w:val="single" w:sz="8" w:space="0" w:color="4BACC6"/>
              <w:bottom w:val="single" w:sz="8" w:space="0" w:color="4BACC6"/>
              <w:right w:val="single" w:sz="8" w:space="0" w:color="4BACC6"/>
            </w:tcBorders>
            <w:shd w:val="clear" w:color="auto" w:fill="FFFFFF"/>
          </w:tcPr>
          <w:p w14:paraId="37BAF260" w14:textId="77777777" w:rsidR="00ED5BAB" w:rsidRPr="00ED5BAB" w:rsidRDefault="00ED5BAB" w:rsidP="00A70DC3">
            <w:pPr>
              <w:jc w:val="right"/>
              <w:rPr>
                <w:b/>
                <w:bCs/>
                <w:sz w:val="20"/>
              </w:rPr>
            </w:pP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14:paraId="19F115B5" w14:textId="77777777" w:rsidR="00ED5BAB" w:rsidRPr="00ED5BAB" w:rsidRDefault="00ED5BAB" w:rsidP="00A70DC3">
            <w:pPr>
              <w:jc w:val="right"/>
              <w:rPr>
                <w:b/>
                <w:bCs/>
                <w:sz w:val="20"/>
              </w:rPr>
            </w:pPr>
          </w:p>
        </w:tc>
        <w:tc>
          <w:tcPr>
            <w:tcW w:w="751" w:type="dxa"/>
            <w:tcBorders>
              <w:top w:val="single" w:sz="8" w:space="0" w:color="4BACC6"/>
              <w:left w:val="single" w:sz="8" w:space="0" w:color="4BACC6"/>
              <w:bottom w:val="single" w:sz="8" w:space="0" w:color="4BACC6"/>
              <w:right w:val="single" w:sz="8" w:space="0" w:color="4BACC6"/>
            </w:tcBorders>
            <w:shd w:val="clear" w:color="auto" w:fill="FFFFFF"/>
          </w:tcPr>
          <w:p w14:paraId="50DA8982" w14:textId="77777777" w:rsidR="00ED5BAB" w:rsidRPr="00ED5BAB" w:rsidRDefault="00ED5BAB" w:rsidP="00A70DC3">
            <w:pPr>
              <w:jc w:val="right"/>
              <w:rPr>
                <w:b/>
                <w:bCs/>
                <w:sz w:val="20"/>
              </w:rPr>
            </w:pPr>
          </w:p>
        </w:tc>
      </w:tr>
    </w:tbl>
    <w:p w14:paraId="4E4BD725" w14:textId="77777777" w:rsidR="00ED5BAB" w:rsidRPr="00ED5BAB" w:rsidRDefault="00ED5BAB" w:rsidP="00ED5BAB">
      <w:pPr>
        <w:ind w:left="360"/>
        <w:jc w:val="center"/>
        <w:rPr>
          <w:sz w:val="20"/>
        </w:rPr>
      </w:pPr>
    </w:p>
    <w:p w14:paraId="4E89926A" w14:textId="77777777" w:rsidR="00ED5BAB" w:rsidRPr="00ED5BAB" w:rsidRDefault="00ED5BAB" w:rsidP="00ED5BAB">
      <w:pPr>
        <w:ind w:left="360"/>
        <w:jc w:val="both"/>
        <w:rPr>
          <w:sz w:val="20"/>
        </w:rPr>
      </w:pPr>
    </w:p>
    <w:p w14:paraId="0EC2BC89" w14:textId="77777777" w:rsidR="00ED5BAB" w:rsidRDefault="00ED5BAB" w:rsidP="00ED5BAB">
      <w:pPr>
        <w:tabs>
          <w:tab w:val="num" w:pos="0"/>
        </w:tabs>
        <w:jc w:val="both"/>
        <w:rPr>
          <w:b/>
          <w:i/>
          <w:sz w:val="20"/>
        </w:rPr>
      </w:pPr>
    </w:p>
    <w:p w14:paraId="5FC786F2" w14:textId="77777777" w:rsidR="00ED5BAB" w:rsidRDefault="00ED5BAB" w:rsidP="00ED5BAB">
      <w:pPr>
        <w:tabs>
          <w:tab w:val="num" w:pos="0"/>
        </w:tabs>
        <w:jc w:val="both"/>
        <w:rPr>
          <w:b/>
          <w:i/>
          <w:sz w:val="20"/>
        </w:rPr>
      </w:pPr>
    </w:p>
    <w:p w14:paraId="0490CE14" w14:textId="77777777" w:rsidR="00ED5BAB" w:rsidRDefault="00ED5BAB" w:rsidP="00ED5BAB">
      <w:pPr>
        <w:tabs>
          <w:tab w:val="num" w:pos="0"/>
        </w:tabs>
        <w:jc w:val="both"/>
        <w:rPr>
          <w:b/>
          <w:i/>
          <w:sz w:val="20"/>
        </w:rPr>
      </w:pPr>
    </w:p>
    <w:p w14:paraId="423E98C7" w14:textId="77777777" w:rsidR="00ED5BAB" w:rsidRDefault="00ED5BAB" w:rsidP="00ED5BAB">
      <w:pPr>
        <w:tabs>
          <w:tab w:val="num" w:pos="0"/>
        </w:tabs>
        <w:jc w:val="both"/>
        <w:rPr>
          <w:b/>
          <w:i/>
          <w:sz w:val="20"/>
        </w:rPr>
      </w:pPr>
    </w:p>
    <w:p w14:paraId="7677D704" w14:textId="77777777" w:rsidR="00ED5BAB" w:rsidRDefault="00ED5BAB" w:rsidP="00ED5BAB">
      <w:pPr>
        <w:tabs>
          <w:tab w:val="num" w:pos="0"/>
        </w:tabs>
        <w:jc w:val="both"/>
        <w:rPr>
          <w:b/>
          <w:i/>
          <w:sz w:val="20"/>
        </w:rPr>
      </w:pPr>
    </w:p>
    <w:p w14:paraId="6E80B4A7" w14:textId="77777777" w:rsidR="00ED5BAB" w:rsidRDefault="00ED5BAB" w:rsidP="00ED5BAB">
      <w:pPr>
        <w:tabs>
          <w:tab w:val="num" w:pos="0"/>
        </w:tabs>
        <w:jc w:val="both"/>
        <w:rPr>
          <w:b/>
          <w:i/>
          <w:sz w:val="20"/>
        </w:rPr>
      </w:pPr>
    </w:p>
    <w:p w14:paraId="5A9F62C7" w14:textId="77777777" w:rsidR="00ED5BAB" w:rsidRDefault="00ED5BAB" w:rsidP="00ED5BAB">
      <w:pPr>
        <w:tabs>
          <w:tab w:val="num" w:pos="0"/>
        </w:tabs>
        <w:jc w:val="both"/>
        <w:rPr>
          <w:b/>
          <w:i/>
          <w:sz w:val="20"/>
        </w:rPr>
      </w:pPr>
    </w:p>
    <w:p w14:paraId="2F9D4CBA" w14:textId="77777777" w:rsidR="00ED5BAB" w:rsidRDefault="00ED5BAB" w:rsidP="00ED5BAB">
      <w:pPr>
        <w:tabs>
          <w:tab w:val="num" w:pos="0"/>
        </w:tabs>
        <w:jc w:val="both"/>
        <w:rPr>
          <w:b/>
          <w:i/>
          <w:sz w:val="20"/>
        </w:rPr>
      </w:pPr>
    </w:p>
    <w:p w14:paraId="40954CA5" w14:textId="77777777" w:rsidR="00ED5BAB" w:rsidRDefault="00ED5BAB" w:rsidP="00ED5BAB">
      <w:pPr>
        <w:tabs>
          <w:tab w:val="num" w:pos="0"/>
        </w:tabs>
        <w:jc w:val="both"/>
        <w:rPr>
          <w:b/>
          <w:i/>
          <w:sz w:val="20"/>
        </w:rPr>
      </w:pPr>
    </w:p>
    <w:p w14:paraId="3AAA1DF3" w14:textId="77777777" w:rsidR="00ED5BAB" w:rsidRDefault="00ED5BAB" w:rsidP="00ED5BAB">
      <w:pPr>
        <w:tabs>
          <w:tab w:val="num" w:pos="0"/>
        </w:tabs>
        <w:jc w:val="both"/>
        <w:rPr>
          <w:b/>
          <w:i/>
          <w:sz w:val="20"/>
        </w:rPr>
      </w:pPr>
    </w:p>
    <w:p w14:paraId="2B4BBC1C" w14:textId="77777777" w:rsidR="00ED5BAB" w:rsidRDefault="00ED5BAB" w:rsidP="00ED5BAB">
      <w:pPr>
        <w:tabs>
          <w:tab w:val="num" w:pos="0"/>
        </w:tabs>
        <w:jc w:val="both"/>
        <w:rPr>
          <w:b/>
          <w:i/>
          <w:sz w:val="20"/>
        </w:rPr>
      </w:pPr>
    </w:p>
    <w:p w14:paraId="137C46EE" w14:textId="77777777" w:rsidR="00ED5BAB" w:rsidRDefault="00ED5BAB" w:rsidP="00ED5BAB">
      <w:pPr>
        <w:tabs>
          <w:tab w:val="num" w:pos="0"/>
        </w:tabs>
        <w:jc w:val="both"/>
        <w:rPr>
          <w:b/>
          <w:i/>
          <w:sz w:val="20"/>
        </w:rPr>
      </w:pPr>
    </w:p>
    <w:p w14:paraId="21B9DA40" w14:textId="77777777" w:rsidR="00ED5BAB" w:rsidRDefault="00ED5BAB" w:rsidP="00ED5BAB">
      <w:pPr>
        <w:tabs>
          <w:tab w:val="num" w:pos="0"/>
        </w:tabs>
        <w:jc w:val="both"/>
        <w:rPr>
          <w:b/>
          <w:i/>
          <w:sz w:val="20"/>
        </w:rPr>
      </w:pPr>
    </w:p>
    <w:p w14:paraId="71F68F28" w14:textId="77777777" w:rsidR="00ED5BAB" w:rsidRDefault="00ED5BAB" w:rsidP="00ED5BAB">
      <w:pPr>
        <w:tabs>
          <w:tab w:val="num" w:pos="0"/>
        </w:tabs>
        <w:jc w:val="both"/>
        <w:rPr>
          <w:b/>
          <w:i/>
          <w:sz w:val="20"/>
        </w:rPr>
      </w:pPr>
    </w:p>
    <w:p w14:paraId="1ADEDD6E" w14:textId="77777777" w:rsidR="00ED5BAB" w:rsidRDefault="00ED5BAB" w:rsidP="00ED5BAB">
      <w:pPr>
        <w:tabs>
          <w:tab w:val="num" w:pos="0"/>
        </w:tabs>
        <w:jc w:val="both"/>
        <w:rPr>
          <w:b/>
          <w:i/>
          <w:sz w:val="20"/>
        </w:rPr>
      </w:pPr>
    </w:p>
    <w:p w14:paraId="72E18E03" w14:textId="77777777" w:rsidR="00ED5BAB" w:rsidRDefault="00ED5BAB" w:rsidP="00ED5BAB">
      <w:pPr>
        <w:tabs>
          <w:tab w:val="num" w:pos="0"/>
        </w:tabs>
        <w:jc w:val="both"/>
        <w:rPr>
          <w:b/>
          <w:i/>
          <w:sz w:val="20"/>
        </w:rPr>
      </w:pPr>
    </w:p>
    <w:p w14:paraId="52120D1D" w14:textId="77777777" w:rsidR="00ED5BAB" w:rsidRDefault="00ED5BAB" w:rsidP="00ED5BAB">
      <w:pPr>
        <w:tabs>
          <w:tab w:val="num" w:pos="0"/>
        </w:tabs>
        <w:jc w:val="both"/>
        <w:rPr>
          <w:b/>
          <w:i/>
          <w:sz w:val="20"/>
        </w:rPr>
      </w:pPr>
    </w:p>
    <w:p w14:paraId="198DED7A" w14:textId="77777777" w:rsidR="00ED5BAB" w:rsidRPr="00ED5BAB" w:rsidRDefault="00ED5BAB" w:rsidP="00ED5BAB">
      <w:pPr>
        <w:tabs>
          <w:tab w:val="num" w:pos="0"/>
        </w:tabs>
        <w:jc w:val="both"/>
        <w:rPr>
          <w:i/>
          <w:sz w:val="20"/>
        </w:rPr>
      </w:pPr>
      <w:r w:rsidRPr="00ED5BAB">
        <w:rPr>
          <w:b/>
          <w:i/>
          <w:sz w:val="20"/>
        </w:rPr>
        <w:t>Забележка</w:t>
      </w:r>
      <w:r w:rsidRPr="00ED5BAB">
        <w:rPr>
          <w:i/>
          <w:sz w:val="20"/>
        </w:rPr>
        <w:t>: данните се вземат след обработка на годишните отчети за болнична помощ за 2021 г</w:t>
      </w:r>
    </w:p>
    <w:p w14:paraId="74DC0FEC" w14:textId="77777777" w:rsidR="00ED5BAB" w:rsidRPr="00ED5BAB" w:rsidRDefault="00ED5BAB" w:rsidP="00ED5BAB">
      <w:pPr>
        <w:tabs>
          <w:tab w:val="left" w:pos="567"/>
        </w:tabs>
        <w:jc w:val="both"/>
        <w:rPr>
          <w:color w:val="FF0000"/>
          <w:sz w:val="20"/>
          <w:lang w:val="ru-RU"/>
        </w:rPr>
      </w:pPr>
      <w:r w:rsidRPr="00ED5BAB">
        <w:rPr>
          <w:color w:val="FF0000"/>
          <w:sz w:val="20"/>
          <w:lang w:val="ru-RU"/>
        </w:rPr>
        <w:t xml:space="preserve">  </w:t>
      </w:r>
      <w:r w:rsidRPr="00ED5BAB">
        <w:rPr>
          <w:color w:val="FF0000"/>
          <w:sz w:val="20"/>
          <w:lang w:val="ru-RU"/>
        </w:rPr>
        <w:tab/>
      </w:r>
    </w:p>
    <w:p w14:paraId="395BD030" w14:textId="77777777" w:rsidR="00ED5BAB" w:rsidRPr="00ED5BAB" w:rsidRDefault="00ED5BAB" w:rsidP="00ED5BAB">
      <w:pPr>
        <w:tabs>
          <w:tab w:val="left" w:pos="567"/>
        </w:tabs>
        <w:jc w:val="both"/>
        <w:rPr>
          <w:sz w:val="20"/>
        </w:rPr>
      </w:pPr>
      <w:r w:rsidRPr="00ED5BAB">
        <w:rPr>
          <w:sz w:val="20"/>
          <w:lang w:val="ru-RU"/>
        </w:rPr>
        <w:t xml:space="preserve"> </w:t>
      </w:r>
      <w:r w:rsidRPr="00ED5BAB">
        <w:rPr>
          <w:b/>
          <w:sz w:val="20"/>
        </w:rPr>
        <w:t>Изводи</w:t>
      </w:r>
      <w:r w:rsidRPr="00ED5BAB">
        <w:rPr>
          <w:sz w:val="20"/>
        </w:rPr>
        <w:t>:</w:t>
      </w:r>
    </w:p>
    <w:p w14:paraId="124E9A3B" w14:textId="77777777" w:rsidR="00ED5BAB" w:rsidRPr="00ED5BAB" w:rsidRDefault="00ED5BAB" w:rsidP="00ED5BAB">
      <w:pPr>
        <w:tabs>
          <w:tab w:val="left" w:pos="567"/>
        </w:tabs>
        <w:jc w:val="both"/>
        <w:rPr>
          <w:sz w:val="20"/>
        </w:rPr>
      </w:pPr>
    </w:p>
    <w:p w14:paraId="6C7F8646" w14:textId="77777777" w:rsidR="00ED5BAB" w:rsidRPr="00ED5BAB" w:rsidRDefault="00ED5BAB" w:rsidP="00ED5BAB">
      <w:pPr>
        <w:tabs>
          <w:tab w:val="left" w:pos="567"/>
        </w:tabs>
        <w:jc w:val="both"/>
        <w:rPr>
          <w:sz w:val="20"/>
        </w:rPr>
      </w:pPr>
      <w:r w:rsidRPr="00ED5BAB">
        <w:rPr>
          <w:sz w:val="20"/>
        </w:rPr>
        <w:t>По данни от годишните отчети през 2022 г. през стационарите на лечебните заведения за болнична помощ в област Добрич са преминали 23 339 болни, което е с 837 повече от  преминалите болни през 2021 г. Показателят за хоспитализация е 15,7 %. Броят на проведените леглодни през 2022 г. е 167 734. Показателят „среден престой на болен” от всички лечебни заведения  за областта е 23,5 дни  през 2022 година.</w:t>
      </w:r>
    </w:p>
    <w:p w14:paraId="734F1826" w14:textId="77777777" w:rsidR="00ED5BAB" w:rsidRPr="00ED5BAB" w:rsidRDefault="00ED5BAB" w:rsidP="00ED5BAB">
      <w:pPr>
        <w:tabs>
          <w:tab w:val="left" w:pos="567"/>
        </w:tabs>
        <w:jc w:val="both"/>
        <w:rPr>
          <w:bCs/>
          <w:sz w:val="20"/>
        </w:rPr>
      </w:pPr>
      <w:r w:rsidRPr="00ED5BAB">
        <w:rPr>
          <w:sz w:val="20"/>
        </w:rPr>
        <w:t>През 2022 година в лечебните заведения на област Добрич има 826 легла, което е 55,7 на десет хиляди от населението. Най-голям е делът на леглата в многопрофилните болници – 469 или 56,6 % от всички легла.</w:t>
      </w:r>
      <w:r w:rsidRPr="00ED5BAB">
        <w:rPr>
          <w:bCs/>
          <w:sz w:val="20"/>
        </w:rPr>
        <w:t xml:space="preserve"> </w:t>
      </w:r>
      <w:r w:rsidRPr="00ED5BAB">
        <w:rPr>
          <w:sz w:val="20"/>
        </w:rPr>
        <w:t xml:space="preserve">Леглата за активно лечение представляват 52,9 % от всички легла. </w:t>
      </w:r>
      <w:r w:rsidRPr="00ED5BAB">
        <w:rPr>
          <w:bCs/>
          <w:sz w:val="20"/>
        </w:rPr>
        <w:t>Осигуреността с активни легла е 29,5 на 10 000 души.</w:t>
      </w:r>
    </w:p>
    <w:p w14:paraId="3C5E5939" w14:textId="77777777" w:rsidR="00ED5BAB" w:rsidRPr="00ED5BAB" w:rsidRDefault="00ED5BAB" w:rsidP="00ED5BAB">
      <w:pPr>
        <w:tabs>
          <w:tab w:val="left" w:pos="567"/>
        </w:tabs>
        <w:jc w:val="both"/>
        <w:rPr>
          <w:sz w:val="20"/>
        </w:rPr>
      </w:pPr>
      <w:r w:rsidRPr="00ED5BAB">
        <w:rPr>
          <w:sz w:val="20"/>
        </w:rPr>
        <w:t xml:space="preserve">Най-голям относителен дял имат терапевтичните легла – 29,3 %, следвани от физиотерапевтичните – 24,3 %, педиатричните- 8,3 %, неврологичните – 6,6 % и хирургичните – 4,7 %. От специализираните легла психиатричните са с най-висок дял – 21,2  %. </w:t>
      </w:r>
    </w:p>
    <w:p w14:paraId="0A91BD72" w14:textId="77777777" w:rsidR="00ED5BAB" w:rsidRPr="00ED5BAB" w:rsidRDefault="00ED5BAB" w:rsidP="00ED5BAB">
      <w:pPr>
        <w:tabs>
          <w:tab w:val="left" w:pos="567"/>
        </w:tabs>
        <w:jc w:val="both"/>
        <w:rPr>
          <w:bCs/>
          <w:sz w:val="20"/>
        </w:rPr>
      </w:pPr>
      <w:r w:rsidRPr="00ED5BAB">
        <w:rPr>
          <w:bCs/>
          <w:sz w:val="20"/>
        </w:rPr>
        <w:t>Осигуреността с някои видове легла е минимална, като ревматологични,  ендокринологични, нефрологични, пневмофтизиатрични, дерматологични, неврохирургични.</w:t>
      </w:r>
    </w:p>
    <w:p w14:paraId="141D7ACF" w14:textId="77777777" w:rsidR="00ED5BAB" w:rsidRPr="00ED5BAB" w:rsidRDefault="00ED5BAB" w:rsidP="00ED5BAB">
      <w:pPr>
        <w:jc w:val="both"/>
        <w:rPr>
          <w:bCs/>
          <w:sz w:val="20"/>
        </w:rPr>
      </w:pPr>
      <w:r w:rsidRPr="00ED5BAB">
        <w:rPr>
          <w:bCs/>
          <w:sz w:val="20"/>
        </w:rPr>
        <w:t>Осигуреността  с  легла  за  реанимация  и  интензивно  лечение е много ниска – 0,7 на 10 000 души.</w:t>
      </w:r>
    </w:p>
    <w:p w14:paraId="49FD1A1C" w14:textId="77777777" w:rsidR="00ED5BAB" w:rsidRPr="00ED5BAB" w:rsidRDefault="00ED5BAB" w:rsidP="00ED5BAB">
      <w:pPr>
        <w:pStyle w:val="a4"/>
        <w:jc w:val="both"/>
        <w:rPr>
          <w:sz w:val="20"/>
          <w:lang w:val="bg-BG"/>
        </w:rPr>
      </w:pPr>
      <w:r w:rsidRPr="00ED5BAB">
        <w:rPr>
          <w:sz w:val="20"/>
          <w:lang w:val="bg-BG"/>
        </w:rPr>
        <w:t>Наличната в областта мрежа от болнични лечебни заведения е в състояние да задоволи най-масовите потребности на населението от болнична помощ. Налице е оптимална обща осигуреност със структури, болнични легла и медицински персонал.</w:t>
      </w:r>
    </w:p>
    <w:p w14:paraId="0DDF85E2" w14:textId="77777777" w:rsidR="00ED5BAB" w:rsidRPr="00ED5BAB" w:rsidRDefault="00ED5BAB" w:rsidP="00ED5BAB">
      <w:pPr>
        <w:rPr>
          <w:b/>
          <w:bCs/>
          <w:color w:val="FF0000"/>
          <w:sz w:val="20"/>
        </w:rPr>
      </w:pPr>
    </w:p>
    <w:p w14:paraId="531FDD2E" w14:textId="77777777" w:rsidR="00ED5BAB" w:rsidRPr="00ED5BAB" w:rsidRDefault="00ED5BAB" w:rsidP="00ED5BAB">
      <w:pPr>
        <w:tabs>
          <w:tab w:val="left" w:pos="567"/>
        </w:tabs>
        <w:rPr>
          <w:b/>
          <w:bCs/>
          <w:sz w:val="20"/>
        </w:rPr>
      </w:pPr>
      <w:r w:rsidRPr="00ED5BAB">
        <w:rPr>
          <w:b/>
          <w:bCs/>
          <w:sz w:val="20"/>
        </w:rPr>
        <w:t>4.4. Спешна медицинска помощ</w:t>
      </w:r>
    </w:p>
    <w:p w14:paraId="087522C1" w14:textId="77777777" w:rsidR="00ED5BAB" w:rsidRPr="00ED5BAB" w:rsidRDefault="00ED5BAB" w:rsidP="00ED5BAB">
      <w:pPr>
        <w:tabs>
          <w:tab w:val="left" w:pos="567"/>
        </w:tabs>
        <w:rPr>
          <w:b/>
          <w:bCs/>
          <w:sz w:val="20"/>
          <w:highlight w:val="yellow"/>
        </w:rPr>
      </w:pPr>
    </w:p>
    <w:p w14:paraId="10C2EEF4" w14:textId="77777777" w:rsidR="00ED5BAB" w:rsidRPr="00ED5BAB" w:rsidRDefault="00ED5BAB" w:rsidP="00ED5BAB">
      <w:pPr>
        <w:tabs>
          <w:tab w:val="left" w:pos="567"/>
        </w:tabs>
        <w:jc w:val="both"/>
        <w:rPr>
          <w:bCs/>
          <w:sz w:val="20"/>
        </w:rPr>
      </w:pPr>
      <w:r w:rsidRPr="00ED5BAB">
        <w:rPr>
          <w:bCs/>
          <w:sz w:val="20"/>
        </w:rPr>
        <w:t xml:space="preserve">Структурата и организацията на спешната медицинска помощ в областта се осъществява от 1 център за спешна медицинска помощ (СМП) и 6 филиала, </w:t>
      </w:r>
      <w:r w:rsidRPr="00ED5BAB">
        <w:rPr>
          <w:bCs/>
          <w:sz w:val="20"/>
        </w:rPr>
        <w:lastRenderedPageBreak/>
        <w:t xml:space="preserve">намиращи се на територията на областта. </w:t>
      </w:r>
    </w:p>
    <w:p w14:paraId="2155B9E5" w14:textId="77777777" w:rsidR="00ED5BAB" w:rsidRPr="00ED5BAB" w:rsidRDefault="00ED5BAB" w:rsidP="00ED5BAB">
      <w:pPr>
        <w:rPr>
          <w:bCs/>
          <w:sz w:val="20"/>
        </w:rPr>
      </w:pPr>
    </w:p>
    <w:p w14:paraId="70C942F5" w14:textId="77777777" w:rsidR="00ED5BAB" w:rsidRPr="00ED5BAB" w:rsidRDefault="00ED5BAB" w:rsidP="00ED5BAB">
      <w:pPr>
        <w:rPr>
          <w:bCs/>
          <w:sz w:val="20"/>
        </w:rPr>
      </w:pPr>
      <w:r w:rsidRPr="00ED5BAB">
        <w:rPr>
          <w:bCs/>
          <w:sz w:val="20"/>
        </w:rPr>
        <w:t>Брой разкрити филиали в област Добрич  - 6</w:t>
      </w:r>
    </w:p>
    <w:p w14:paraId="741A96C1" w14:textId="77777777" w:rsidR="00ED5BAB" w:rsidRPr="00ED5BAB" w:rsidRDefault="00ED5BAB" w:rsidP="00ED5BAB">
      <w:pPr>
        <w:rPr>
          <w:bCs/>
          <w:color w:val="FF0000"/>
          <w:sz w:val="20"/>
        </w:rPr>
      </w:pPr>
    </w:p>
    <w:p w14:paraId="3B165DBA" w14:textId="77777777" w:rsidR="00ED5BAB" w:rsidRPr="00ED5BAB" w:rsidRDefault="00ED5BAB" w:rsidP="00ED5BAB">
      <w:pPr>
        <w:rPr>
          <w:rFonts w:ascii="Arial Narrow" w:hAnsi="Arial Narrow"/>
          <w:bCs/>
          <w:color w:val="FF0000"/>
          <w:sz w:val="20"/>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FFFFFF"/>
        <w:tblLook w:val="01E0" w:firstRow="1" w:lastRow="1" w:firstColumn="1" w:lastColumn="1" w:noHBand="0" w:noVBand="0"/>
      </w:tblPr>
      <w:tblGrid>
        <w:gridCol w:w="4783"/>
        <w:gridCol w:w="4171"/>
      </w:tblGrid>
      <w:tr w:rsidR="00ED5BAB" w:rsidRPr="00ED5BAB" w14:paraId="31A15F02" w14:textId="77777777" w:rsidTr="00A70DC3">
        <w:trPr>
          <w:trHeight w:val="273"/>
        </w:trPr>
        <w:tc>
          <w:tcPr>
            <w:tcW w:w="4783" w:type="dxa"/>
            <w:tcBorders>
              <w:bottom w:val="single" w:sz="18" w:space="0" w:color="4BACC6"/>
            </w:tcBorders>
            <w:shd w:val="clear" w:color="auto" w:fill="DAEEF3"/>
          </w:tcPr>
          <w:p w14:paraId="64168CE6" w14:textId="77777777" w:rsidR="00ED5BAB" w:rsidRPr="00ED5BAB" w:rsidRDefault="00ED5BAB" w:rsidP="00A70DC3">
            <w:pPr>
              <w:rPr>
                <w:b/>
                <w:bCs/>
                <w:sz w:val="20"/>
              </w:rPr>
            </w:pPr>
            <w:r w:rsidRPr="00ED5BAB">
              <w:rPr>
                <w:b/>
                <w:bCs/>
                <w:sz w:val="20"/>
              </w:rPr>
              <w:t>Показател</w:t>
            </w:r>
          </w:p>
        </w:tc>
        <w:tc>
          <w:tcPr>
            <w:tcW w:w="4171" w:type="dxa"/>
            <w:tcBorders>
              <w:bottom w:val="single" w:sz="18" w:space="0" w:color="4BACC6"/>
            </w:tcBorders>
            <w:shd w:val="clear" w:color="auto" w:fill="DAEEF3"/>
          </w:tcPr>
          <w:p w14:paraId="502835B6" w14:textId="77777777" w:rsidR="00ED5BAB" w:rsidRPr="00ED5BAB" w:rsidRDefault="00ED5BAB" w:rsidP="00A70DC3">
            <w:pPr>
              <w:jc w:val="center"/>
              <w:rPr>
                <w:b/>
                <w:bCs/>
                <w:sz w:val="20"/>
              </w:rPr>
            </w:pPr>
            <w:r w:rsidRPr="00ED5BAB">
              <w:rPr>
                <w:b/>
                <w:bCs/>
                <w:sz w:val="20"/>
              </w:rPr>
              <w:t>брой</w:t>
            </w:r>
          </w:p>
        </w:tc>
      </w:tr>
      <w:tr w:rsidR="00ED5BAB" w:rsidRPr="00ED5BAB" w14:paraId="7242631C" w14:textId="77777777" w:rsidTr="00A70DC3">
        <w:trPr>
          <w:trHeight w:val="273"/>
        </w:trPr>
        <w:tc>
          <w:tcPr>
            <w:tcW w:w="4783" w:type="dxa"/>
            <w:shd w:val="clear" w:color="auto" w:fill="DAEEF3"/>
          </w:tcPr>
          <w:p w14:paraId="16C6AC0B" w14:textId="77777777" w:rsidR="00ED5BAB" w:rsidRPr="00ED5BAB" w:rsidRDefault="00ED5BAB" w:rsidP="00A70DC3">
            <w:pPr>
              <w:rPr>
                <w:b/>
                <w:bCs/>
                <w:sz w:val="20"/>
                <w:lang w:val="en-US"/>
              </w:rPr>
            </w:pPr>
            <w:r w:rsidRPr="00ED5BAB">
              <w:rPr>
                <w:b/>
                <w:bCs/>
                <w:sz w:val="20"/>
              </w:rPr>
              <w:t xml:space="preserve">Амбулаторни прегледи  </w:t>
            </w:r>
          </w:p>
        </w:tc>
        <w:tc>
          <w:tcPr>
            <w:tcW w:w="4171" w:type="dxa"/>
            <w:shd w:val="clear" w:color="auto" w:fill="FFFFFF"/>
          </w:tcPr>
          <w:p w14:paraId="5EC2CD14" w14:textId="77777777" w:rsidR="00ED5BAB" w:rsidRPr="00ED5BAB" w:rsidRDefault="00ED5BAB" w:rsidP="00A70DC3">
            <w:pPr>
              <w:jc w:val="center"/>
              <w:rPr>
                <w:b/>
                <w:bCs/>
                <w:sz w:val="20"/>
              </w:rPr>
            </w:pPr>
            <w:r w:rsidRPr="00ED5BAB">
              <w:rPr>
                <w:b/>
                <w:bCs/>
                <w:sz w:val="20"/>
              </w:rPr>
              <w:t>14 507</w:t>
            </w:r>
          </w:p>
        </w:tc>
      </w:tr>
      <w:tr w:rsidR="00ED5BAB" w:rsidRPr="00ED5BAB" w14:paraId="37806F6B" w14:textId="77777777" w:rsidTr="00A70DC3">
        <w:trPr>
          <w:trHeight w:val="1396"/>
        </w:trPr>
        <w:tc>
          <w:tcPr>
            <w:tcW w:w="4783" w:type="dxa"/>
            <w:shd w:val="clear" w:color="auto" w:fill="DAEEF3"/>
          </w:tcPr>
          <w:p w14:paraId="77E12A1F" w14:textId="77777777" w:rsidR="00ED5BAB" w:rsidRPr="00ED5BAB" w:rsidRDefault="00ED5BAB" w:rsidP="00A70DC3">
            <w:pPr>
              <w:rPr>
                <w:b/>
                <w:bCs/>
                <w:sz w:val="20"/>
              </w:rPr>
            </w:pPr>
            <w:r w:rsidRPr="00ED5BAB">
              <w:rPr>
                <w:b/>
                <w:bCs/>
                <w:sz w:val="20"/>
              </w:rPr>
              <w:t xml:space="preserve">Постъпили повиквания -   общо </w:t>
            </w:r>
          </w:p>
          <w:p w14:paraId="1419D855" w14:textId="77777777" w:rsidR="00ED5BAB" w:rsidRPr="00ED5BAB" w:rsidRDefault="00ED5BAB" w:rsidP="00A70DC3">
            <w:pPr>
              <w:rPr>
                <w:b/>
                <w:bCs/>
                <w:sz w:val="20"/>
              </w:rPr>
            </w:pPr>
            <w:r w:rsidRPr="00ED5BAB">
              <w:rPr>
                <w:b/>
                <w:bCs/>
                <w:sz w:val="20"/>
              </w:rPr>
              <w:t>от тях:</w:t>
            </w:r>
          </w:p>
          <w:p w14:paraId="3E8CEC1A" w14:textId="77777777" w:rsidR="00ED5BAB" w:rsidRPr="00ED5BAB" w:rsidRDefault="00ED5BAB" w:rsidP="008747BA">
            <w:pPr>
              <w:widowControl/>
              <w:numPr>
                <w:ilvl w:val="0"/>
                <w:numId w:val="25"/>
              </w:numPr>
              <w:tabs>
                <w:tab w:val="clear" w:pos="1050"/>
                <w:tab w:val="num" w:pos="522"/>
              </w:tabs>
              <w:ind w:left="522" w:firstLine="0"/>
              <w:rPr>
                <w:b/>
                <w:bCs/>
                <w:sz w:val="20"/>
                <w:lang w:val="en-US"/>
              </w:rPr>
            </w:pPr>
            <w:r w:rsidRPr="00ED5BAB">
              <w:rPr>
                <w:b/>
                <w:bCs/>
                <w:sz w:val="20"/>
              </w:rPr>
              <w:t xml:space="preserve">за спешна медицинска помощ </w:t>
            </w:r>
          </w:p>
          <w:p w14:paraId="3F4A7644" w14:textId="77777777" w:rsidR="00ED5BAB" w:rsidRPr="00ED5BAB" w:rsidRDefault="00ED5BAB" w:rsidP="008747BA">
            <w:pPr>
              <w:widowControl/>
              <w:numPr>
                <w:ilvl w:val="0"/>
                <w:numId w:val="25"/>
              </w:numPr>
              <w:tabs>
                <w:tab w:val="clear" w:pos="1050"/>
                <w:tab w:val="num" w:pos="522"/>
              </w:tabs>
              <w:ind w:left="522" w:firstLine="0"/>
              <w:rPr>
                <w:b/>
                <w:bCs/>
                <w:sz w:val="20"/>
              </w:rPr>
            </w:pPr>
            <w:r w:rsidRPr="00ED5BAB">
              <w:rPr>
                <w:b/>
                <w:bCs/>
                <w:sz w:val="20"/>
              </w:rPr>
              <w:t xml:space="preserve">за неспешни състояния </w:t>
            </w:r>
          </w:p>
          <w:p w14:paraId="26A7D9DC" w14:textId="77777777" w:rsidR="00ED5BAB" w:rsidRPr="00ED5BAB" w:rsidRDefault="00ED5BAB" w:rsidP="008747BA">
            <w:pPr>
              <w:widowControl/>
              <w:numPr>
                <w:ilvl w:val="0"/>
                <w:numId w:val="25"/>
              </w:numPr>
              <w:tabs>
                <w:tab w:val="clear" w:pos="1050"/>
                <w:tab w:val="num" w:pos="522"/>
              </w:tabs>
              <w:ind w:left="522" w:firstLine="0"/>
              <w:rPr>
                <w:b/>
                <w:bCs/>
                <w:sz w:val="20"/>
              </w:rPr>
            </w:pPr>
            <w:r w:rsidRPr="00ED5BAB">
              <w:rPr>
                <w:b/>
                <w:bCs/>
                <w:sz w:val="20"/>
              </w:rPr>
              <w:t xml:space="preserve">за санитарен транспорт    </w:t>
            </w:r>
          </w:p>
        </w:tc>
        <w:tc>
          <w:tcPr>
            <w:tcW w:w="4171" w:type="dxa"/>
            <w:shd w:val="clear" w:color="auto" w:fill="FFFFFF"/>
          </w:tcPr>
          <w:p w14:paraId="105D8785" w14:textId="77777777" w:rsidR="00ED5BAB" w:rsidRPr="00ED5BAB" w:rsidRDefault="00ED5BAB" w:rsidP="00A70DC3">
            <w:pPr>
              <w:jc w:val="center"/>
              <w:rPr>
                <w:b/>
                <w:bCs/>
                <w:sz w:val="20"/>
              </w:rPr>
            </w:pPr>
            <w:r w:rsidRPr="00ED5BAB">
              <w:rPr>
                <w:b/>
                <w:bCs/>
                <w:sz w:val="20"/>
              </w:rPr>
              <w:t>14 869</w:t>
            </w:r>
          </w:p>
          <w:p w14:paraId="6F24AE70" w14:textId="77777777" w:rsidR="00ED5BAB" w:rsidRPr="00ED5BAB" w:rsidRDefault="00ED5BAB" w:rsidP="00A70DC3">
            <w:pPr>
              <w:jc w:val="center"/>
              <w:rPr>
                <w:b/>
                <w:bCs/>
                <w:sz w:val="20"/>
              </w:rPr>
            </w:pPr>
          </w:p>
          <w:p w14:paraId="6D44F692" w14:textId="77777777" w:rsidR="00ED5BAB" w:rsidRPr="00ED5BAB" w:rsidRDefault="00ED5BAB" w:rsidP="00A70DC3">
            <w:pPr>
              <w:jc w:val="center"/>
              <w:rPr>
                <w:b/>
                <w:bCs/>
                <w:sz w:val="20"/>
              </w:rPr>
            </w:pPr>
            <w:r w:rsidRPr="00ED5BAB">
              <w:rPr>
                <w:b/>
                <w:bCs/>
                <w:sz w:val="20"/>
              </w:rPr>
              <w:t>14 828</w:t>
            </w:r>
          </w:p>
          <w:p w14:paraId="09B430DC" w14:textId="77777777" w:rsidR="00ED5BAB" w:rsidRPr="00ED5BAB" w:rsidRDefault="00ED5BAB" w:rsidP="00A70DC3">
            <w:pPr>
              <w:tabs>
                <w:tab w:val="left" w:pos="1755"/>
                <w:tab w:val="center" w:pos="1977"/>
              </w:tabs>
              <w:rPr>
                <w:b/>
                <w:bCs/>
                <w:sz w:val="20"/>
              </w:rPr>
            </w:pPr>
            <w:r w:rsidRPr="00ED5BAB">
              <w:rPr>
                <w:b/>
                <w:bCs/>
                <w:sz w:val="20"/>
              </w:rPr>
              <w:tab/>
            </w:r>
          </w:p>
          <w:p w14:paraId="60C31819" w14:textId="77777777" w:rsidR="00ED5BAB" w:rsidRPr="00ED5BAB" w:rsidRDefault="00ED5BAB" w:rsidP="00A70DC3">
            <w:pPr>
              <w:jc w:val="center"/>
              <w:rPr>
                <w:b/>
                <w:bCs/>
                <w:sz w:val="20"/>
              </w:rPr>
            </w:pPr>
            <w:r w:rsidRPr="00ED5BAB">
              <w:rPr>
                <w:b/>
                <w:bCs/>
                <w:sz w:val="20"/>
              </w:rPr>
              <w:t>41</w:t>
            </w:r>
          </w:p>
        </w:tc>
      </w:tr>
      <w:tr w:rsidR="00ED5BAB" w:rsidRPr="00ED5BAB" w14:paraId="7BA515BF" w14:textId="77777777" w:rsidTr="00A70DC3">
        <w:trPr>
          <w:trHeight w:val="1426"/>
        </w:trPr>
        <w:tc>
          <w:tcPr>
            <w:tcW w:w="4783" w:type="dxa"/>
            <w:shd w:val="clear" w:color="auto" w:fill="DAEEF3"/>
          </w:tcPr>
          <w:p w14:paraId="553F2AC5" w14:textId="77777777" w:rsidR="00ED5BAB" w:rsidRPr="00ED5BAB" w:rsidRDefault="00ED5BAB" w:rsidP="00A70DC3">
            <w:pPr>
              <w:rPr>
                <w:b/>
                <w:bCs/>
                <w:sz w:val="20"/>
              </w:rPr>
            </w:pPr>
            <w:r w:rsidRPr="00ED5BAB">
              <w:rPr>
                <w:b/>
                <w:bCs/>
                <w:sz w:val="20"/>
              </w:rPr>
              <w:t xml:space="preserve">Общ брой обслужени пациенти </w:t>
            </w:r>
          </w:p>
          <w:p w14:paraId="7358ABAB" w14:textId="77777777" w:rsidR="00ED5BAB" w:rsidRPr="00ED5BAB" w:rsidRDefault="00ED5BAB" w:rsidP="00A70DC3">
            <w:pPr>
              <w:rPr>
                <w:b/>
                <w:bCs/>
                <w:sz w:val="20"/>
              </w:rPr>
            </w:pPr>
            <w:r w:rsidRPr="00ED5BAB">
              <w:rPr>
                <w:b/>
                <w:bCs/>
                <w:sz w:val="20"/>
              </w:rPr>
              <w:t xml:space="preserve">от тях: </w:t>
            </w:r>
          </w:p>
          <w:p w14:paraId="2BBEB2BD" w14:textId="77777777" w:rsidR="00ED5BAB" w:rsidRPr="00ED5BAB" w:rsidRDefault="00ED5BAB" w:rsidP="008D18CB">
            <w:pPr>
              <w:widowControl/>
              <w:numPr>
                <w:ilvl w:val="0"/>
                <w:numId w:val="32"/>
              </w:numPr>
              <w:tabs>
                <w:tab w:val="left" w:pos="522"/>
              </w:tabs>
              <w:ind w:left="522" w:firstLine="0"/>
              <w:rPr>
                <w:b/>
                <w:bCs/>
                <w:sz w:val="20"/>
              </w:rPr>
            </w:pPr>
            <w:r w:rsidRPr="00ED5BAB">
              <w:rPr>
                <w:b/>
                <w:bCs/>
                <w:sz w:val="20"/>
              </w:rPr>
              <w:t>при изпълнените повиквания;</w:t>
            </w:r>
          </w:p>
          <w:p w14:paraId="4DDBBAA0" w14:textId="77777777" w:rsidR="00ED5BAB" w:rsidRPr="00ED5BAB" w:rsidRDefault="00ED5BAB" w:rsidP="008D18CB">
            <w:pPr>
              <w:widowControl/>
              <w:numPr>
                <w:ilvl w:val="0"/>
                <w:numId w:val="32"/>
              </w:numPr>
              <w:ind w:left="522" w:firstLine="0"/>
              <w:rPr>
                <w:b/>
                <w:bCs/>
                <w:sz w:val="20"/>
              </w:rPr>
            </w:pPr>
            <w:r w:rsidRPr="00ED5BAB">
              <w:rPr>
                <w:b/>
                <w:bCs/>
                <w:sz w:val="20"/>
              </w:rPr>
              <w:t xml:space="preserve"> при амбулаторните прегледи;</w:t>
            </w:r>
          </w:p>
          <w:p w14:paraId="01936E49" w14:textId="77777777" w:rsidR="00ED5BAB" w:rsidRPr="00ED5BAB" w:rsidRDefault="00ED5BAB" w:rsidP="00A70DC3">
            <w:pPr>
              <w:rPr>
                <w:b/>
                <w:bCs/>
                <w:sz w:val="20"/>
                <w:lang w:val="en-US"/>
              </w:rPr>
            </w:pPr>
            <w:r w:rsidRPr="00ED5BAB">
              <w:rPr>
                <w:b/>
                <w:bCs/>
                <w:sz w:val="20"/>
              </w:rPr>
              <w:t xml:space="preserve"> </w:t>
            </w:r>
          </w:p>
        </w:tc>
        <w:tc>
          <w:tcPr>
            <w:tcW w:w="4171" w:type="dxa"/>
            <w:shd w:val="clear" w:color="auto" w:fill="FFFFFF"/>
          </w:tcPr>
          <w:p w14:paraId="0FFA980D" w14:textId="77777777" w:rsidR="00ED5BAB" w:rsidRPr="00ED5BAB" w:rsidRDefault="00ED5BAB" w:rsidP="00A70DC3">
            <w:pPr>
              <w:jc w:val="center"/>
              <w:rPr>
                <w:b/>
                <w:bCs/>
                <w:sz w:val="20"/>
              </w:rPr>
            </w:pPr>
            <w:r w:rsidRPr="00ED5BAB">
              <w:rPr>
                <w:b/>
                <w:bCs/>
                <w:sz w:val="20"/>
              </w:rPr>
              <w:t>29 003</w:t>
            </w:r>
          </w:p>
          <w:p w14:paraId="1BA7E0AD" w14:textId="77777777" w:rsidR="00ED5BAB" w:rsidRPr="00ED5BAB" w:rsidRDefault="00ED5BAB" w:rsidP="00A70DC3">
            <w:pPr>
              <w:jc w:val="center"/>
              <w:rPr>
                <w:b/>
                <w:bCs/>
                <w:sz w:val="20"/>
              </w:rPr>
            </w:pPr>
          </w:p>
          <w:p w14:paraId="12630370" w14:textId="77777777" w:rsidR="00ED5BAB" w:rsidRPr="00ED5BAB" w:rsidRDefault="00ED5BAB" w:rsidP="00A70DC3">
            <w:pPr>
              <w:jc w:val="center"/>
              <w:rPr>
                <w:b/>
                <w:bCs/>
                <w:sz w:val="20"/>
              </w:rPr>
            </w:pPr>
            <w:r w:rsidRPr="00ED5BAB">
              <w:rPr>
                <w:b/>
                <w:bCs/>
                <w:sz w:val="20"/>
              </w:rPr>
              <w:t>14 496</w:t>
            </w:r>
          </w:p>
          <w:p w14:paraId="7B878C74" w14:textId="77777777" w:rsidR="00ED5BAB" w:rsidRPr="00ED5BAB" w:rsidRDefault="00ED5BAB" w:rsidP="00A70DC3">
            <w:pPr>
              <w:jc w:val="center"/>
              <w:rPr>
                <w:b/>
                <w:bCs/>
                <w:sz w:val="20"/>
              </w:rPr>
            </w:pPr>
            <w:r w:rsidRPr="00ED5BAB">
              <w:rPr>
                <w:b/>
                <w:bCs/>
                <w:sz w:val="20"/>
              </w:rPr>
              <w:t>14 507</w:t>
            </w:r>
          </w:p>
          <w:p w14:paraId="1A243F82" w14:textId="77777777" w:rsidR="00ED5BAB" w:rsidRPr="00ED5BAB" w:rsidRDefault="00ED5BAB" w:rsidP="00A70DC3">
            <w:pPr>
              <w:rPr>
                <w:b/>
                <w:bCs/>
                <w:sz w:val="20"/>
              </w:rPr>
            </w:pPr>
          </w:p>
        </w:tc>
      </w:tr>
      <w:tr w:rsidR="00ED5BAB" w:rsidRPr="00ED5BAB" w14:paraId="5747CD6A" w14:textId="77777777" w:rsidTr="00A70DC3">
        <w:trPr>
          <w:trHeight w:val="1669"/>
        </w:trPr>
        <w:tc>
          <w:tcPr>
            <w:tcW w:w="4783" w:type="dxa"/>
            <w:shd w:val="clear" w:color="auto" w:fill="DAEEF3"/>
          </w:tcPr>
          <w:p w14:paraId="07403115" w14:textId="77777777" w:rsidR="00ED5BAB" w:rsidRPr="00ED5BAB" w:rsidRDefault="00ED5BAB" w:rsidP="00A70DC3">
            <w:pPr>
              <w:rPr>
                <w:b/>
                <w:bCs/>
                <w:sz w:val="20"/>
                <w:lang w:val="ru-RU"/>
              </w:rPr>
            </w:pPr>
            <w:r w:rsidRPr="00ED5BAB">
              <w:rPr>
                <w:b/>
                <w:bCs/>
                <w:sz w:val="20"/>
                <w:lang w:val="ru-RU"/>
              </w:rPr>
              <w:t>Персонал – общ брой</w:t>
            </w:r>
          </w:p>
          <w:p w14:paraId="44A7AD4C" w14:textId="77777777" w:rsidR="00ED5BAB" w:rsidRPr="00ED5BAB" w:rsidRDefault="00ED5BAB" w:rsidP="00A70DC3">
            <w:pPr>
              <w:rPr>
                <w:b/>
                <w:bCs/>
                <w:sz w:val="20"/>
                <w:lang w:val="ru-RU"/>
              </w:rPr>
            </w:pPr>
            <w:r w:rsidRPr="00ED5BAB">
              <w:rPr>
                <w:b/>
                <w:bCs/>
                <w:sz w:val="20"/>
                <w:lang w:val="ru-RU"/>
              </w:rPr>
              <w:t>от тях:</w:t>
            </w:r>
          </w:p>
          <w:p w14:paraId="6FB01F10" w14:textId="77777777" w:rsidR="00ED5BAB" w:rsidRPr="00ED5BAB" w:rsidRDefault="00ED5BAB" w:rsidP="008D18CB">
            <w:pPr>
              <w:widowControl/>
              <w:numPr>
                <w:ilvl w:val="0"/>
                <w:numId w:val="33"/>
              </w:numPr>
              <w:tabs>
                <w:tab w:val="clear" w:pos="1110"/>
                <w:tab w:val="num" w:pos="522"/>
              </w:tabs>
              <w:ind w:left="522" w:firstLine="0"/>
              <w:rPr>
                <w:b/>
                <w:bCs/>
                <w:sz w:val="20"/>
                <w:lang w:val="en-US"/>
              </w:rPr>
            </w:pPr>
            <w:r w:rsidRPr="00ED5BAB">
              <w:rPr>
                <w:b/>
                <w:bCs/>
                <w:sz w:val="20"/>
                <w:lang w:val="ru-RU"/>
              </w:rPr>
              <w:t xml:space="preserve">лекари </w:t>
            </w:r>
          </w:p>
          <w:p w14:paraId="52A49C93" w14:textId="77777777" w:rsidR="00ED5BAB" w:rsidRPr="00ED5BAB" w:rsidRDefault="00ED5BAB" w:rsidP="008747BA">
            <w:pPr>
              <w:widowControl/>
              <w:numPr>
                <w:ilvl w:val="0"/>
                <w:numId w:val="25"/>
              </w:numPr>
              <w:tabs>
                <w:tab w:val="clear" w:pos="1050"/>
                <w:tab w:val="num" w:pos="663"/>
              </w:tabs>
              <w:ind w:left="522" w:firstLine="0"/>
              <w:rPr>
                <w:b/>
                <w:bCs/>
                <w:sz w:val="20"/>
              </w:rPr>
            </w:pPr>
            <w:r w:rsidRPr="00ED5BAB">
              <w:rPr>
                <w:b/>
                <w:bCs/>
                <w:sz w:val="20"/>
              </w:rPr>
              <w:t xml:space="preserve">фелдшери </w:t>
            </w:r>
          </w:p>
          <w:p w14:paraId="1017A5AC" w14:textId="77777777" w:rsidR="00ED5BAB" w:rsidRPr="00ED5BAB" w:rsidRDefault="00ED5BAB" w:rsidP="008747BA">
            <w:pPr>
              <w:widowControl/>
              <w:numPr>
                <w:ilvl w:val="0"/>
                <w:numId w:val="25"/>
              </w:numPr>
              <w:tabs>
                <w:tab w:val="clear" w:pos="1050"/>
                <w:tab w:val="num" w:pos="522"/>
              </w:tabs>
              <w:ind w:left="522" w:firstLine="0"/>
              <w:rPr>
                <w:b/>
                <w:bCs/>
                <w:sz w:val="20"/>
              </w:rPr>
            </w:pPr>
            <w:r w:rsidRPr="00ED5BAB">
              <w:rPr>
                <w:b/>
                <w:bCs/>
                <w:sz w:val="20"/>
              </w:rPr>
              <w:t xml:space="preserve">медицински сестри </w:t>
            </w:r>
          </w:p>
          <w:p w14:paraId="763B6B08" w14:textId="77777777" w:rsidR="00ED5BAB" w:rsidRPr="00ED5BAB" w:rsidRDefault="00ED5BAB" w:rsidP="008747BA">
            <w:pPr>
              <w:widowControl/>
              <w:numPr>
                <w:ilvl w:val="0"/>
                <w:numId w:val="25"/>
              </w:numPr>
              <w:tabs>
                <w:tab w:val="clear" w:pos="1050"/>
                <w:tab w:val="num" w:pos="522"/>
              </w:tabs>
              <w:ind w:left="522" w:firstLine="0"/>
              <w:rPr>
                <w:b/>
                <w:bCs/>
                <w:sz w:val="20"/>
              </w:rPr>
            </w:pPr>
            <w:r w:rsidRPr="00ED5BAB">
              <w:rPr>
                <w:b/>
                <w:bCs/>
                <w:sz w:val="20"/>
              </w:rPr>
              <w:t xml:space="preserve">акушерки </w:t>
            </w:r>
          </w:p>
        </w:tc>
        <w:tc>
          <w:tcPr>
            <w:tcW w:w="4171" w:type="dxa"/>
            <w:shd w:val="clear" w:color="auto" w:fill="FFFFFF"/>
          </w:tcPr>
          <w:p w14:paraId="608610E8" w14:textId="77777777" w:rsidR="00ED5BAB" w:rsidRPr="00ED5BAB" w:rsidRDefault="00ED5BAB" w:rsidP="00A70DC3">
            <w:pPr>
              <w:jc w:val="center"/>
              <w:rPr>
                <w:b/>
                <w:bCs/>
                <w:sz w:val="20"/>
              </w:rPr>
            </w:pPr>
            <w:r w:rsidRPr="00ED5BAB">
              <w:rPr>
                <w:b/>
                <w:bCs/>
                <w:sz w:val="20"/>
              </w:rPr>
              <w:t>184</w:t>
            </w:r>
          </w:p>
          <w:p w14:paraId="12438FFE" w14:textId="77777777" w:rsidR="00ED5BAB" w:rsidRPr="00ED5BAB" w:rsidRDefault="00ED5BAB" w:rsidP="00A70DC3">
            <w:pPr>
              <w:jc w:val="center"/>
              <w:rPr>
                <w:b/>
                <w:bCs/>
                <w:sz w:val="20"/>
                <w:lang w:val="ru-RU"/>
              </w:rPr>
            </w:pPr>
          </w:p>
          <w:p w14:paraId="44F7B27A" w14:textId="77777777" w:rsidR="00ED5BAB" w:rsidRPr="00ED5BAB" w:rsidRDefault="00ED5BAB" w:rsidP="00A70DC3">
            <w:pPr>
              <w:jc w:val="center"/>
              <w:rPr>
                <w:b/>
                <w:bCs/>
                <w:sz w:val="20"/>
              </w:rPr>
            </w:pPr>
            <w:r w:rsidRPr="00ED5BAB">
              <w:rPr>
                <w:b/>
                <w:bCs/>
                <w:sz w:val="20"/>
              </w:rPr>
              <w:t>34</w:t>
            </w:r>
          </w:p>
          <w:p w14:paraId="6D86DCCA" w14:textId="77777777" w:rsidR="00ED5BAB" w:rsidRPr="00ED5BAB" w:rsidRDefault="00ED5BAB" w:rsidP="00A70DC3">
            <w:pPr>
              <w:jc w:val="center"/>
              <w:rPr>
                <w:b/>
                <w:bCs/>
                <w:sz w:val="20"/>
              </w:rPr>
            </w:pPr>
            <w:r w:rsidRPr="00ED5BAB">
              <w:rPr>
                <w:b/>
                <w:bCs/>
                <w:sz w:val="20"/>
              </w:rPr>
              <w:t>32</w:t>
            </w:r>
          </w:p>
          <w:p w14:paraId="69D135DB" w14:textId="77777777" w:rsidR="00ED5BAB" w:rsidRPr="00ED5BAB" w:rsidRDefault="00ED5BAB" w:rsidP="00A70DC3">
            <w:pPr>
              <w:jc w:val="center"/>
              <w:rPr>
                <w:b/>
                <w:bCs/>
                <w:sz w:val="20"/>
              </w:rPr>
            </w:pPr>
            <w:r w:rsidRPr="00ED5BAB">
              <w:rPr>
                <w:b/>
                <w:bCs/>
                <w:sz w:val="20"/>
              </w:rPr>
              <w:t>36</w:t>
            </w:r>
          </w:p>
          <w:p w14:paraId="1A0BF1CC" w14:textId="77777777" w:rsidR="00ED5BAB" w:rsidRPr="00ED5BAB" w:rsidRDefault="00ED5BAB" w:rsidP="00A70DC3">
            <w:pPr>
              <w:jc w:val="center"/>
              <w:rPr>
                <w:b/>
                <w:bCs/>
                <w:sz w:val="20"/>
              </w:rPr>
            </w:pPr>
            <w:r w:rsidRPr="00ED5BAB">
              <w:rPr>
                <w:b/>
                <w:bCs/>
                <w:sz w:val="20"/>
              </w:rPr>
              <w:t>3</w:t>
            </w:r>
          </w:p>
        </w:tc>
      </w:tr>
      <w:tr w:rsidR="00ED5BAB" w:rsidRPr="00ED5BAB" w14:paraId="5D29EA8A" w14:textId="77777777" w:rsidTr="00ED5BAB">
        <w:trPr>
          <w:trHeight w:val="288"/>
        </w:trPr>
        <w:tc>
          <w:tcPr>
            <w:tcW w:w="4783" w:type="dxa"/>
            <w:tcBorders>
              <w:top w:val="double" w:sz="6" w:space="0" w:color="4BACC6"/>
              <w:bottom w:val="double" w:sz="6" w:space="0" w:color="4BACC6"/>
            </w:tcBorders>
            <w:shd w:val="clear" w:color="auto" w:fill="DAEEF3"/>
          </w:tcPr>
          <w:p w14:paraId="78A03F16" w14:textId="77777777" w:rsidR="00ED5BAB" w:rsidRPr="00ED5BAB" w:rsidRDefault="00ED5BAB" w:rsidP="00A70DC3">
            <w:pPr>
              <w:ind w:firstLine="709"/>
              <w:rPr>
                <w:b/>
                <w:bCs/>
                <w:sz w:val="20"/>
                <w:lang w:val="en-US"/>
              </w:rPr>
            </w:pPr>
            <w:r w:rsidRPr="00ED5BAB">
              <w:rPr>
                <w:b/>
                <w:bCs/>
                <w:sz w:val="20"/>
              </w:rPr>
              <w:t xml:space="preserve">Транспортни средства </w:t>
            </w:r>
          </w:p>
        </w:tc>
        <w:tc>
          <w:tcPr>
            <w:tcW w:w="4171" w:type="dxa"/>
            <w:tcBorders>
              <w:top w:val="double" w:sz="6" w:space="0" w:color="4BACC6"/>
              <w:bottom w:val="double" w:sz="6" w:space="0" w:color="4BACC6"/>
            </w:tcBorders>
            <w:shd w:val="clear" w:color="auto" w:fill="FFFFFF"/>
          </w:tcPr>
          <w:p w14:paraId="36A11831" w14:textId="77777777" w:rsidR="00ED5BAB" w:rsidRPr="00ED5BAB" w:rsidRDefault="00ED5BAB" w:rsidP="00A70DC3">
            <w:pPr>
              <w:jc w:val="center"/>
              <w:rPr>
                <w:b/>
                <w:bCs/>
                <w:sz w:val="20"/>
              </w:rPr>
            </w:pPr>
            <w:r w:rsidRPr="00ED5BAB">
              <w:rPr>
                <w:b/>
                <w:bCs/>
                <w:sz w:val="20"/>
              </w:rPr>
              <w:t>24</w:t>
            </w:r>
          </w:p>
        </w:tc>
      </w:tr>
      <w:tr w:rsidR="00ED5BAB" w:rsidRPr="00ED5BAB" w14:paraId="42972204" w14:textId="77777777" w:rsidTr="00A70DC3">
        <w:trPr>
          <w:trHeight w:val="288"/>
        </w:trPr>
        <w:tc>
          <w:tcPr>
            <w:tcW w:w="4783" w:type="dxa"/>
            <w:tcBorders>
              <w:top w:val="double" w:sz="6" w:space="0" w:color="4BACC6"/>
            </w:tcBorders>
            <w:shd w:val="clear" w:color="auto" w:fill="DAEEF3"/>
          </w:tcPr>
          <w:p w14:paraId="2C1788B3" w14:textId="77777777" w:rsidR="00ED5BAB" w:rsidRDefault="00ED5BAB" w:rsidP="00A70DC3">
            <w:pPr>
              <w:ind w:firstLine="709"/>
              <w:rPr>
                <w:b/>
                <w:bCs/>
                <w:sz w:val="20"/>
              </w:rPr>
            </w:pPr>
          </w:p>
          <w:p w14:paraId="1DE40954" w14:textId="77777777" w:rsidR="00ED5BAB" w:rsidRPr="00ED5BAB" w:rsidRDefault="00ED5BAB" w:rsidP="00A70DC3">
            <w:pPr>
              <w:ind w:firstLine="709"/>
              <w:rPr>
                <w:b/>
                <w:bCs/>
                <w:sz w:val="20"/>
              </w:rPr>
            </w:pPr>
          </w:p>
        </w:tc>
        <w:tc>
          <w:tcPr>
            <w:tcW w:w="4171" w:type="dxa"/>
            <w:tcBorders>
              <w:top w:val="double" w:sz="6" w:space="0" w:color="4BACC6"/>
            </w:tcBorders>
            <w:shd w:val="clear" w:color="auto" w:fill="FFFFFF"/>
          </w:tcPr>
          <w:p w14:paraId="5046AE3C" w14:textId="77777777" w:rsidR="00ED5BAB" w:rsidRPr="00ED5BAB" w:rsidRDefault="00ED5BAB" w:rsidP="00A70DC3">
            <w:pPr>
              <w:jc w:val="center"/>
              <w:rPr>
                <w:b/>
                <w:bCs/>
                <w:sz w:val="20"/>
              </w:rPr>
            </w:pPr>
          </w:p>
        </w:tc>
      </w:tr>
    </w:tbl>
    <w:p w14:paraId="3B00D4B6" w14:textId="77777777" w:rsidR="00ED5BAB" w:rsidRPr="00ED5BAB" w:rsidRDefault="00ED5BAB" w:rsidP="00ED5BAB">
      <w:pPr>
        <w:tabs>
          <w:tab w:val="left" w:pos="567"/>
          <w:tab w:val="left" w:pos="7845"/>
        </w:tabs>
        <w:jc w:val="both"/>
        <w:rPr>
          <w:bCs/>
          <w:sz w:val="20"/>
        </w:rPr>
      </w:pPr>
      <w:r w:rsidRPr="00ED5BAB">
        <w:rPr>
          <w:bCs/>
          <w:sz w:val="20"/>
        </w:rPr>
        <w:tab/>
        <w:t xml:space="preserve"> </w:t>
      </w:r>
      <w:r w:rsidRPr="00ED5BAB">
        <w:rPr>
          <w:bCs/>
          <w:sz w:val="20"/>
        </w:rPr>
        <w:tab/>
      </w:r>
    </w:p>
    <w:p w14:paraId="29ED1B1E" w14:textId="77777777" w:rsidR="00ED5BAB" w:rsidRPr="00ED5BAB" w:rsidRDefault="00ED5BAB" w:rsidP="00ED5BAB">
      <w:pPr>
        <w:tabs>
          <w:tab w:val="num" w:pos="0"/>
        </w:tabs>
        <w:jc w:val="both"/>
        <w:rPr>
          <w:i/>
          <w:sz w:val="20"/>
        </w:rPr>
      </w:pPr>
      <w:r w:rsidRPr="00ED5BAB">
        <w:rPr>
          <w:b/>
          <w:i/>
          <w:sz w:val="20"/>
        </w:rPr>
        <w:t>Забележка</w:t>
      </w:r>
      <w:r w:rsidRPr="00ED5BAB">
        <w:rPr>
          <w:i/>
          <w:sz w:val="20"/>
        </w:rPr>
        <w:t>: данните се вземат след обработка на годишните отчети за 2022 г.</w:t>
      </w:r>
    </w:p>
    <w:p w14:paraId="08360EF1" w14:textId="77777777" w:rsidR="00ED5BAB" w:rsidRPr="00ED5BAB" w:rsidRDefault="00ED5BAB" w:rsidP="00ED5BAB">
      <w:pPr>
        <w:tabs>
          <w:tab w:val="num" w:pos="0"/>
        </w:tabs>
        <w:jc w:val="both"/>
        <w:rPr>
          <w:i/>
          <w:sz w:val="20"/>
        </w:rPr>
      </w:pPr>
    </w:p>
    <w:p w14:paraId="1CE7DA24" w14:textId="77777777" w:rsidR="00ED5BAB" w:rsidRPr="00ED5BAB" w:rsidRDefault="00ED5BAB" w:rsidP="00ED5BAB">
      <w:pPr>
        <w:tabs>
          <w:tab w:val="left" w:pos="567"/>
        </w:tabs>
        <w:jc w:val="both"/>
        <w:rPr>
          <w:bCs/>
          <w:sz w:val="20"/>
        </w:rPr>
      </w:pPr>
      <w:r w:rsidRPr="00ED5BAB">
        <w:rPr>
          <w:bCs/>
          <w:sz w:val="20"/>
        </w:rPr>
        <w:t>През 2022 година броят на обслужените пациенти бележи  ръст с  9 % в сравнение с 2021 година.</w:t>
      </w:r>
    </w:p>
    <w:p w14:paraId="05A85F76" w14:textId="77777777" w:rsidR="00ED5BAB" w:rsidRPr="00ED5BAB" w:rsidRDefault="00ED5BAB" w:rsidP="00ED5BAB">
      <w:pPr>
        <w:tabs>
          <w:tab w:val="left" w:pos="567"/>
        </w:tabs>
        <w:jc w:val="both"/>
        <w:rPr>
          <w:b/>
          <w:bCs/>
          <w:color w:val="FF0000"/>
          <w:sz w:val="20"/>
          <w:highlight w:val="yellow"/>
        </w:rPr>
      </w:pPr>
      <w:r w:rsidRPr="00ED5BAB">
        <w:rPr>
          <w:bCs/>
          <w:color w:val="FF0000"/>
          <w:sz w:val="20"/>
        </w:rPr>
        <w:t xml:space="preserve"> </w:t>
      </w:r>
      <w:r w:rsidRPr="00ED5BAB">
        <w:rPr>
          <w:bCs/>
          <w:color w:val="FF0000"/>
          <w:sz w:val="20"/>
        </w:rPr>
        <w:tab/>
      </w:r>
    </w:p>
    <w:p w14:paraId="2762F72D" w14:textId="77777777" w:rsidR="00ED5BAB" w:rsidRPr="00ED5BAB" w:rsidRDefault="00ED5BAB" w:rsidP="00ED5BAB">
      <w:pPr>
        <w:tabs>
          <w:tab w:val="left" w:pos="567"/>
        </w:tabs>
        <w:rPr>
          <w:b/>
          <w:bCs/>
          <w:sz w:val="20"/>
        </w:rPr>
      </w:pPr>
      <w:r w:rsidRPr="00ED5BAB">
        <w:rPr>
          <w:b/>
          <w:bCs/>
          <w:sz w:val="20"/>
        </w:rPr>
        <w:t>4.5. Осигуреност на регионалната здравна мрежа с човешки ресурси</w:t>
      </w:r>
    </w:p>
    <w:p w14:paraId="1AB153DD" w14:textId="77777777" w:rsidR="00ED5BAB" w:rsidRPr="00ED5BAB" w:rsidRDefault="00ED5BAB" w:rsidP="00ED5BAB">
      <w:pPr>
        <w:tabs>
          <w:tab w:val="left" w:pos="567"/>
        </w:tabs>
        <w:jc w:val="both"/>
        <w:rPr>
          <w:bCs/>
          <w:sz w:val="20"/>
        </w:rPr>
      </w:pPr>
      <w:r w:rsidRPr="00ED5BAB">
        <w:rPr>
          <w:bCs/>
          <w:sz w:val="20"/>
        </w:rPr>
        <w:t xml:space="preserve">Осигуреност с медицински специалисти в областта </w:t>
      </w:r>
    </w:p>
    <w:p w14:paraId="1FEB08F3" w14:textId="77777777" w:rsidR="00ED5BAB" w:rsidRPr="00ED5BAB" w:rsidRDefault="00ED5BAB" w:rsidP="00ED5BAB">
      <w:pPr>
        <w:tabs>
          <w:tab w:val="left" w:pos="567"/>
        </w:tabs>
        <w:jc w:val="both"/>
        <w:rPr>
          <w:b/>
          <w:bCs/>
          <w:sz w:val="20"/>
        </w:rPr>
      </w:pPr>
      <w:r w:rsidRPr="00ED5BAB">
        <w:rPr>
          <w:bCs/>
          <w:sz w:val="20"/>
        </w:rPr>
        <w:t xml:space="preserve">През 2022 година лекарите работещи на основен трудов договор в болнична и извънболнична медицинска помощ в областта са 449. </w:t>
      </w:r>
    </w:p>
    <w:p w14:paraId="16C30695" w14:textId="77777777" w:rsidR="00ED5BAB" w:rsidRPr="00ED5BAB" w:rsidRDefault="00ED5BAB" w:rsidP="00ED5BAB">
      <w:pPr>
        <w:rPr>
          <w:b/>
          <w:bCs/>
          <w:sz w:val="20"/>
        </w:rPr>
      </w:pPr>
    </w:p>
    <w:p w14:paraId="52E02D5D" w14:textId="77777777" w:rsidR="00ED5BAB" w:rsidRPr="00ED5BAB" w:rsidRDefault="00ED5BAB" w:rsidP="008D18CB">
      <w:pPr>
        <w:widowControl/>
        <w:numPr>
          <w:ilvl w:val="0"/>
          <w:numId w:val="60"/>
        </w:numPr>
        <w:jc w:val="both"/>
        <w:rPr>
          <w:b/>
          <w:bCs/>
          <w:sz w:val="20"/>
        </w:rPr>
      </w:pPr>
      <w:r w:rsidRPr="00ED5BAB">
        <w:rPr>
          <w:b/>
          <w:bCs/>
          <w:sz w:val="20"/>
        </w:rPr>
        <w:t>Медицински персонал в лечебните заведения в Област Добрич към 31.12.2022 г.</w:t>
      </w:r>
    </w:p>
    <w:p w14:paraId="7D391B34" w14:textId="77777777" w:rsidR="00ED5BAB" w:rsidRPr="00ED5BAB" w:rsidRDefault="00ED5BAB" w:rsidP="00ED5BAB">
      <w:pPr>
        <w:rPr>
          <w:bCs/>
          <w:sz w:val="20"/>
        </w:rPr>
      </w:pPr>
    </w:p>
    <w:tbl>
      <w:tblPr>
        <w:tblW w:w="6794" w:type="dxa"/>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FFFFFF"/>
        <w:tblLook w:val="00A0" w:firstRow="1" w:lastRow="0" w:firstColumn="1" w:lastColumn="0" w:noHBand="0" w:noVBand="0"/>
      </w:tblPr>
      <w:tblGrid>
        <w:gridCol w:w="3914"/>
        <w:gridCol w:w="960"/>
        <w:gridCol w:w="960"/>
        <w:gridCol w:w="960"/>
      </w:tblGrid>
      <w:tr w:rsidR="00ED5BAB" w:rsidRPr="00ED5BAB" w14:paraId="6D2EF398" w14:textId="77777777" w:rsidTr="00A70DC3">
        <w:trPr>
          <w:jc w:val="center"/>
        </w:trPr>
        <w:tc>
          <w:tcPr>
            <w:tcW w:w="3914" w:type="dxa"/>
            <w:tcBorders>
              <w:bottom w:val="single" w:sz="18" w:space="0" w:color="4BACC6"/>
            </w:tcBorders>
            <w:shd w:val="clear" w:color="auto" w:fill="B6DDE8"/>
          </w:tcPr>
          <w:p w14:paraId="12D5929A" w14:textId="77777777" w:rsidR="00ED5BAB" w:rsidRPr="00ED5BAB" w:rsidRDefault="00ED5BAB" w:rsidP="00A70DC3">
            <w:pPr>
              <w:jc w:val="center"/>
              <w:rPr>
                <w:b/>
                <w:bCs/>
                <w:i/>
                <w:sz w:val="20"/>
              </w:rPr>
            </w:pPr>
            <w:r w:rsidRPr="00ED5BAB">
              <w:rPr>
                <w:b/>
                <w:bCs/>
                <w:i/>
                <w:sz w:val="20"/>
              </w:rPr>
              <w:lastRenderedPageBreak/>
              <w:t>Година </w:t>
            </w:r>
          </w:p>
        </w:tc>
        <w:tc>
          <w:tcPr>
            <w:tcW w:w="960" w:type="dxa"/>
            <w:tcBorders>
              <w:bottom w:val="single" w:sz="18" w:space="0" w:color="4BACC6"/>
            </w:tcBorders>
            <w:shd w:val="clear" w:color="auto" w:fill="B6DDE8"/>
          </w:tcPr>
          <w:p w14:paraId="2665E966" w14:textId="77777777" w:rsidR="00ED5BAB" w:rsidRPr="00ED5BAB" w:rsidRDefault="00ED5BAB" w:rsidP="00A70DC3">
            <w:pPr>
              <w:jc w:val="center"/>
              <w:rPr>
                <w:b/>
                <w:bCs/>
                <w:i/>
                <w:sz w:val="20"/>
              </w:rPr>
            </w:pPr>
            <w:r w:rsidRPr="00ED5BAB">
              <w:rPr>
                <w:b/>
                <w:bCs/>
                <w:i/>
                <w:sz w:val="20"/>
              </w:rPr>
              <w:t>2022 г.</w:t>
            </w:r>
          </w:p>
        </w:tc>
        <w:tc>
          <w:tcPr>
            <w:tcW w:w="960" w:type="dxa"/>
            <w:tcBorders>
              <w:bottom w:val="single" w:sz="18" w:space="0" w:color="4BACC6"/>
            </w:tcBorders>
            <w:shd w:val="clear" w:color="auto" w:fill="B6DDE8"/>
          </w:tcPr>
          <w:p w14:paraId="2EB7C486" w14:textId="77777777" w:rsidR="00ED5BAB" w:rsidRPr="00ED5BAB" w:rsidRDefault="00ED5BAB" w:rsidP="00A70DC3">
            <w:pPr>
              <w:jc w:val="center"/>
              <w:rPr>
                <w:b/>
                <w:bCs/>
                <w:i/>
                <w:sz w:val="20"/>
              </w:rPr>
            </w:pPr>
            <w:r w:rsidRPr="00ED5BAB">
              <w:rPr>
                <w:b/>
                <w:bCs/>
                <w:i/>
                <w:sz w:val="20"/>
              </w:rPr>
              <w:t>2021 г.</w:t>
            </w:r>
          </w:p>
        </w:tc>
        <w:tc>
          <w:tcPr>
            <w:tcW w:w="960" w:type="dxa"/>
            <w:tcBorders>
              <w:bottom w:val="single" w:sz="18" w:space="0" w:color="4BACC6"/>
            </w:tcBorders>
            <w:shd w:val="clear" w:color="auto" w:fill="B6DDE8"/>
          </w:tcPr>
          <w:p w14:paraId="5AFB13AE" w14:textId="77777777" w:rsidR="00ED5BAB" w:rsidRPr="00ED5BAB" w:rsidRDefault="00ED5BAB" w:rsidP="00A70DC3">
            <w:pPr>
              <w:jc w:val="center"/>
              <w:rPr>
                <w:b/>
                <w:bCs/>
                <w:i/>
                <w:sz w:val="20"/>
              </w:rPr>
            </w:pPr>
            <w:r w:rsidRPr="00ED5BAB">
              <w:rPr>
                <w:b/>
                <w:bCs/>
                <w:i/>
                <w:sz w:val="20"/>
              </w:rPr>
              <w:t>2020 г</w:t>
            </w:r>
          </w:p>
        </w:tc>
      </w:tr>
      <w:tr w:rsidR="00ED5BAB" w:rsidRPr="00ED5BAB" w14:paraId="5CFB4D17" w14:textId="77777777" w:rsidTr="00A70DC3">
        <w:trPr>
          <w:jc w:val="center"/>
        </w:trPr>
        <w:tc>
          <w:tcPr>
            <w:tcW w:w="3914" w:type="dxa"/>
            <w:shd w:val="clear" w:color="auto" w:fill="B6DDE8"/>
          </w:tcPr>
          <w:p w14:paraId="3D43F1F3" w14:textId="77777777" w:rsidR="00ED5BAB" w:rsidRPr="00ED5BAB" w:rsidRDefault="00ED5BAB" w:rsidP="00A70DC3">
            <w:pPr>
              <w:jc w:val="center"/>
              <w:rPr>
                <w:b/>
                <w:bCs/>
                <w:i/>
                <w:sz w:val="20"/>
              </w:rPr>
            </w:pPr>
          </w:p>
        </w:tc>
        <w:tc>
          <w:tcPr>
            <w:tcW w:w="2880" w:type="dxa"/>
            <w:gridSpan w:val="3"/>
            <w:shd w:val="clear" w:color="auto" w:fill="B6DDE8"/>
          </w:tcPr>
          <w:p w14:paraId="72A5C81F" w14:textId="77777777" w:rsidR="00ED5BAB" w:rsidRPr="00ED5BAB" w:rsidRDefault="00ED5BAB" w:rsidP="00A70DC3">
            <w:pPr>
              <w:jc w:val="center"/>
              <w:rPr>
                <w:i/>
                <w:sz w:val="20"/>
              </w:rPr>
            </w:pPr>
            <w:r w:rsidRPr="00ED5BAB">
              <w:rPr>
                <w:i/>
                <w:sz w:val="20"/>
              </w:rPr>
              <w:t>брой</w:t>
            </w:r>
          </w:p>
        </w:tc>
      </w:tr>
      <w:tr w:rsidR="00ED5BAB" w:rsidRPr="00ED5BAB" w14:paraId="000A7062" w14:textId="77777777" w:rsidTr="00A70DC3">
        <w:trPr>
          <w:jc w:val="center"/>
        </w:trPr>
        <w:tc>
          <w:tcPr>
            <w:tcW w:w="3914" w:type="dxa"/>
            <w:shd w:val="clear" w:color="auto" w:fill="B6DDE8"/>
          </w:tcPr>
          <w:p w14:paraId="2FC940B3" w14:textId="77777777" w:rsidR="00ED5BAB" w:rsidRPr="00ED5BAB" w:rsidRDefault="00ED5BAB" w:rsidP="00A70DC3">
            <w:pPr>
              <w:rPr>
                <w:b/>
                <w:bCs/>
                <w:i/>
                <w:sz w:val="20"/>
              </w:rPr>
            </w:pPr>
            <w:r w:rsidRPr="00ED5BAB">
              <w:rPr>
                <w:b/>
                <w:bCs/>
                <w:i/>
                <w:sz w:val="20"/>
              </w:rPr>
              <w:t>Лекари</w:t>
            </w:r>
          </w:p>
        </w:tc>
        <w:tc>
          <w:tcPr>
            <w:tcW w:w="960" w:type="dxa"/>
            <w:shd w:val="clear" w:color="auto" w:fill="DAEEF3"/>
          </w:tcPr>
          <w:p w14:paraId="56C3E898" w14:textId="77777777" w:rsidR="00ED5BAB" w:rsidRPr="00ED5BAB" w:rsidRDefault="00ED5BAB" w:rsidP="00A70DC3">
            <w:pPr>
              <w:jc w:val="right"/>
              <w:rPr>
                <w:sz w:val="20"/>
              </w:rPr>
            </w:pPr>
            <w:r w:rsidRPr="00ED5BAB">
              <w:rPr>
                <w:sz w:val="20"/>
              </w:rPr>
              <w:t>449</w:t>
            </w:r>
          </w:p>
        </w:tc>
        <w:tc>
          <w:tcPr>
            <w:tcW w:w="960" w:type="dxa"/>
            <w:shd w:val="clear" w:color="auto" w:fill="FFFFFF"/>
          </w:tcPr>
          <w:p w14:paraId="34BEF9B1" w14:textId="77777777" w:rsidR="00ED5BAB" w:rsidRPr="00ED5BAB" w:rsidRDefault="00ED5BAB" w:rsidP="00A70DC3">
            <w:pPr>
              <w:jc w:val="right"/>
              <w:rPr>
                <w:sz w:val="20"/>
              </w:rPr>
            </w:pPr>
            <w:r w:rsidRPr="00ED5BAB">
              <w:rPr>
                <w:sz w:val="20"/>
              </w:rPr>
              <w:t>447</w:t>
            </w:r>
          </w:p>
        </w:tc>
        <w:tc>
          <w:tcPr>
            <w:tcW w:w="960" w:type="dxa"/>
            <w:shd w:val="clear" w:color="auto" w:fill="FFFFFF"/>
          </w:tcPr>
          <w:p w14:paraId="1D7DD96A" w14:textId="77777777" w:rsidR="00ED5BAB" w:rsidRPr="00ED5BAB" w:rsidRDefault="00ED5BAB" w:rsidP="00A70DC3">
            <w:pPr>
              <w:jc w:val="right"/>
              <w:rPr>
                <w:sz w:val="20"/>
              </w:rPr>
            </w:pPr>
            <w:r w:rsidRPr="00ED5BAB">
              <w:rPr>
                <w:sz w:val="20"/>
              </w:rPr>
              <w:t>455</w:t>
            </w:r>
          </w:p>
        </w:tc>
      </w:tr>
      <w:tr w:rsidR="00ED5BAB" w:rsidRPr="00ED5BAB" w14:paraId="03AC29AC" w14:textId="77777777" w:rsidTr="00A70DC3">
        <w:trPr>
          <w:jc w:val="center"/>
        </w:trPr>
        <w:tc>
          <w:tcPr>
            <w:tcW w:w="3914" w:type="dxa"/>
            <w:shd w:val="clear" w:color="auto" w:fill="B6DDE8"/>
          </w:tcPr>
          <w:p w14:paraId="2B860DE9" w14:textId="77777777" w:rsidR="00ED5BAB" w:rsidRPr="00ED5BAB" w:rsidRDefault="00ED5BAB" w:rsidP="00A70DC3">
            <w:pPr>
              <w:rPr>
                <w:b/>
                <w:bCs/>
                <w:i/>
                <w:sz w:val="20"/>
              </w:rPr>
            </w:pPr>
            <w:r w:rsidRPr="00ED5BAB">
              <w:rPr>
                <w:b/>
                <w:bCs/>
                <w:i/>
                <w:sz w:val="20"/>
              </w:rPr>
              <w:t>Лекари по дентална медицина</w:t>
            </w:r>
          </w:p>
        </w:tc>
        <w:tc>
          <w:tcPr>
            <w:tcW w:w="960" w:type="dxa"/>
            <w:shd w:val="clear" w:color="auto" w:fill="DAEEF3"/>
          </w:tcPr>
          <w:p w14:paraId="50D060DD" w14:textId="77777777" w:rsidR="00ED5BAB" w:rsidRPr="00ED5BAB" w:rsidRDefault="00ED5BAB" w:rsidP="00A70DC3">
            <w:pPr>
              <w:jc w:val="right"/>
              <w:rPr>
                <w:sz w:val="20"/>
              </w:rPr>
            </w:pPr>
            <w:r w:rsidRPr="00ED5BAB">
              <w:rPr>
                <w:sz w:val="20"/>
              </w:rPr>
              <w:t>119</w:t>
            </w:r>
          </w:p>
        </w:tc>
        <w:tc>
          <w:tcPr>
            <w:tcW w:w="960" w:type="dxa"/>
            <w:shd w:val="clear" w:color="auto" w:fill="FFFFFF"/>
          </w:tcPr>
          <w:p w14:paraId="6520CEC2" w14:textId="77777777" w:rsidR="00ED5BAB" w:rsidRPr="00ED5BAB" w:rsidRDefault="00ED5BAB" w:rsidP="00A70DC3">
            <w:pPr>
              <w:jc w:val="right"/>
              <w:rPr>
                <w:sz w:val="20"/>
              </w:rPr>
            </w:pPr>
            <w:r w:rsidRPr="00ED5BAB">
              <w:rPr>
                <w:sz w:val="20"/>
              </w:rPr>
              <w:t>115</w:t>
            </w:r>
          </w:p>
        </w:tc>
        <w:tc>
          <w:tcPr>
            <w:tcW w:w="960" w:type="dxa"/>
            <w:shd w:val="clear" w:color="auto" w:fill="FFFFFF"/>
          </w:tcPr>
          <w:p w14:paraId="36A8C577" w14:textId="77777777" w:rsidR="00ED5BAB" w:rsidRPr="00ED5BAB" w:rsidRDefault="00ED5BAB" w:rsidP="00A70DC3">
            <w:pPr>
              <w:jc w:val="right"/>
              <w:rPr>
                <w:sz w:val="20"/>
              </w:rPr>
            </w:pPr>
            <w:r w:rsidRPr="00ED5BAB">
              <w:rPr>
                <w:sz w:val="20"/>
              </w:rPr>
              <w:t>117</w:t>
            </w:r>
          </w:p>
        </w:tc>
      </w:tr>
      <w:tr w:rsidR="00ED5BAB" w:rsidRPr="00ED5BAB" w14:paraId="2E392C6D" w14:textId="77777777" w:rsidTr="00A70DC3">
        <w:trPr>
          <w:jc w:val="center"/>
        </w:trPr>
        <w:tc>
          <w:tcPr>
            <w:tcW w:w="3914" w:type="dxa"/>
            <w:shd w:val="clear" w:color="auto" w:fill="B6DDE8"/>
          </w:tcPr>
          <w:p w14:paraId="7EC74AE0" w14:textId="77777777" w:rsidR="00ED5BAB" w:rsidRPr="00ED5BAB" w:rsidRDefault="00ED5BAB" w:rsidP="00A70DC3">
            <w:pPr>
              <w:rPr>
                <w:b/>
                <w:bCs/>
                <w:i/>
                <w:sz w:val="20"/>
              </w:rPr>
            </w:pPr>
            <w:r w:rsidRPr="00ED5BAB">
              <w:rPr>
                <w:b/>
                <w:bCs/>
                <w:i/>
                <w:sz w:val="20"/>
              </w:rPr>
              <w:t>Фармацевти</w:t>
            </w:r>
          </w:p>
        </w:tc>
        <w:tc>
          <w:tcPr>
            <w:tcW w:w="960" w:type="dxa"/>
            <w:shd w:val="clear" w:color="auto" w:fill="DAEEF3"/>
          </w:tcPr>
          <w:p w14:paraId="3E9077B3" w14:textId="77777777" w:rsidR="00ED5BAB" w:rsidRPr="00ED5BAB" w:rsidRDefault="00ED5BAB" w:rsidP="00A70DC3">
            <w:pPr>
              <w:jc w:val="right"/>
              <w:rPr>
                <w:sz w:val="20"/>
              </w:rPr>
            </w:pPr>
            <w:r w:rsidRPr="00ED5BAB">
              <w:rPr>
                <w:sz w:val="20"/>
              </w:rPr>
              <w:t>4</w:t>
            </w:r>
          </w:p>
        </w:tc>
        <w:tc>
          <w:tcPr>
            <w:tcW w:w="960" w:type="dxa"/>
            <w:shd w:val="clear" w:color="auto" w:fill="FFFFFF"/>
          </w:tcPr>
          <w:p w14:paraId="474CDF79" w14:textId="77777777" w:rsidR="00ED5BAB" w:rsidRPr="00ED5BAB" w:rsidRDefault="00ED5BAB" w:rsidP="00A70DC3">
            <w:pPr>
              <w:jc w:val="right"/>
              <w:rPr>
                <w:sz w:val="20"/>
              </w:rPr>
            </w:pPr>
            <w:r w:rsidRPr="00ED5BAB">
              <w:rPr>
                <w:sz w:val="20"/>
              </w:rPr>
              <w:t>4</w:t>
            </w:r>
          </w:p>
        </w:tc>
        <w:tc>
          <w:tcPr>
            <w:tcW w:w="960" w:type="dxa"/>
            <w:shd w:val="clear" w:color="auto" w:fill="FFFFFF"/>
          </w:tcPr>
          <w:p w14:paraId="6B260FCD" w14:textId="77777777" w:rsidR="00ED5BAB" w:rsidRPr="00ED5BAB" w:rsidRDefault="00ED5BAB" w:rsidP="00A70DC3">
            <w:pPr>
              <w:jc w:val="right"/>
              <w:rPr>
                <w:sz w:val="20"/>
              </w:rPr>
            </w:pPr>
            <w:r w:rsidRPr="00ED5BAB">
              <w:rPr>
                <w:sz w:val="20"/>
              </w:rPr>
              <w:t>4</w:t>
            </w:r>
          </w:p>
        </w:tc>
      </w:tr>
      <w:tr w:rsidR="00ED5BAB" w:rsidRPr="00ED5BAB" w14:paraId="1B91E49A" w14:textId="77777777" w:rsidTr="00A70DC3">
        <w:trPr>
          <w:jc w:val="center"/>
        </w:trPr>
        <w:tc>
          <w:tcPr>
            <w:tcW w:w="3914" w:type="dxa"/>
            <w:shd w:val="clear" w:color="auto" w:fill="B6DDE8"/>
          </w:tcPr>
          <w:p w14:paraId="626A1C4D" w14:textId="77777777" w:rsidR="00ED5BAB" w:rsidRPr="00ED5BAB" w:rsidRDefault="00ED5BAB" w:rsidP="00A70DC3">
            <w:pPr>
              <w:rPr>
                <w:b/>
                <w:bCs/>
                <w:i/>
                <w:sz w:val="20"/>
              </w:rPr>
            </w:pPr>
            <w:r w:rsidRPr="00ED5BAB">
              <w:rPr>
                <w:b/>
                <w:bCs/>
                <w:i/>
                <w:sz w:val="20"/>
              </w:rPr>
              <w:t>Специалисти по здравни грижи</w:t>
            </w:r>
          </w:p>
        </w:tc>
        <w:tc>
          <w:tcPr>
            <w:tcW w:w="960" w:type="dxa"/>
            <w:shd w:val="clear" w:color="auto" w:fill="DAEEF3"/>
          </w:tcPr>
          <w:p w14:paraId="1BCC937C" w14:textId="77777777" w:rsidR="00ED5BAB" w:rsidRPr="00ED5BAB" w:rsidRDefault="00ED5BAB" w:rsidP="00A70DC3">
            <w:pPr>
              <w:jc w:val="right"/>
              <w:rPr>
                <w:sz w:val="20"/>
              </w:rPr>
            </w:pPr>
            <w:r w:rsidRPr="00ED5BAB">
              <w:rPr>
                <w:sz w:val="20"/>
              </w:rPr>
              <w:t>699</w:t>
            </w:r>
          </w:p>
        </w:tc>
        <w:tc>
          <w:tcPr>
            <w:tcW w:w="960" w:type="dxa"/>
            <w:shd w:val="clear" w:color="auto" w:fill="FFFFFF"/>
          </w:tcPr>
          <w:p w14:paraId="1242C9E7" w14:textId="77777777" w:rsidR="00ED5BAB" w:rsidRPr="00ED5BAB" w:rsidRDefault="00ED5BAB" w:rsidP="00A70DC3">
            <w:pPr>
              <w:jc w:val="right"/>
              <w:rPr>
                <w:sz w:val="20"/>
              </w:rPr>
            </w:pPr>
            <w:r w:rsidRPr="00ED5BAB">
              <w:rPr>
                <w:sz w:val="20"/>
              </w:rPr>
              <w:t>704</w:t>
            </w:r>
          </w:p>
        </w:tc>
        <w:tc>
          <w:tcPr>
            <w:tcW w:w="960" w:type="dxa"/>
            <w:shd w:val="clear" w:color="auto" w:fill="FFFFFF"/>
          </w:tcPr>
          <w:p w14:paraId="27484BD5" w14:textId="77777777" w:rsidR="00ED5BAB" w:rsidRPr="00ED5BAB" w:rsidRDefault="00ED5BAB" w:rsidP="00A70DC3">
            <w:pPr>
              <w:jc w:val="right"/>
              <w:rPr>
                <w:sz w:val="20"/>
              </w:rPr>
            </w:pPr>
            <w:r w:rsidRPr="00ED5BAB">
              <w:rPr>
                <w:sz w:val="20"/>
              </w:rPr>
              <w:t>709</w:t>
            </w:r>
          </w:p>
        </w:tc>
      </w:tr>
      <w:tr w:rsidR="00ED5BAB" w:rsidRPr="00ED5BAB" w14:paraId="5C20B254" w14:textId="77777777" w:rsidTr="00A70DC3">
        <w:trPr>
          <w:jc w:val="center"/>
        </w:trPr>
        <w:tc>
          <w:tcPr>
            <w:tcW w:w="3914" w:type="dxa"/>
            <w:shd w:val="clear" w:color="auto" w:fill="B6DDE8"/>
          </w:tcPr>
          <w:p w14:paraId="46FBA097" w14:textId="77777777" w:rsidR="00ED5BAB" w:rsidRPr="00ED5BAB" w:rsidRDefault="00ED5BAB" w:rsidP="00A70DC3">
            <w:pPr>
              <w:rPr>
                <w:b/>
                <w:bCs/>
                <w:i/>
                <w:sz w:val="20"/>
              </w:rPr>
            </w:pPr>
            <w:r w:rsidRPr="00ED5BAB">
              <w:rPr>
                <w:b/>
                <w:bCs/>
                <w:i/>
                <w:sz w:val="20"/>
              </w:rPr>
              <w:t>в т.ч. :</w:t>
            </w:r>
          </w:p>
        </w:tc>
        <w:tc>
          <w:tcPr>
            <w:tcW w:w="960" w:type="dxa"/>
            <w:shd w:val="clear" w:color="auto" w:fill="DAEEF3"/>
          </w:tcPr>
          <w:p w14:paraId="3E4CA6FC" w14:textId="77777777" w:rsidR="00ED5BAB" w:rsidRPr="00ED5BAB" w:rsidRDefault="00ED5BAB" w:rsidP="00A70DC3">
            <w:pPr>
              <w:rPr>
                <w:sz w:val="20"/>
              </w:rPr>
            </w:pPr>
          </w:p>
        </w:tc>
        <w:tc>
          <w:tcPr>
            <w:tcW w:w="960" w:type="dxa"/>
            <w:shd w:val="clear" w:color="auto" w:fill="FFFFFF"/>
          </w:tcPr>
          <w:p w14:paraId="1DAEDB21" w14:textId="77777777" w:rsidR="00ED5BAB" w:rsidRPr="00ED5BAB" w:rsidRDefault="00ED5BAB" w:rsidP="00A70DC3">
            <w:pPr>
              <w:rPr>
                <w:sz w:val="20"/>
              </w:rPr>
            </w:pPr>
          </w:p>
        </w:tc>
        <w:tc>
          <w:tcPr>
            <w:tcW w:w="960" w:type="dxa"/>
            <w:shd w:val="clear" w:color="auto" w:fill="FFFFFF"/>
          </w:tcPr>
          <w:p w14:paraId="581942B3" w14:textId="77777777" w:rsidR="00ED5BAB" w:rsidRPr="00ED5BAB" w:rsidRDefault="00ED5BAB" w:rsidP="00A70DC3">
            <w:pPr>
              <w:rPr>
                <w:sz w:val="20"/>
              </w:rPr>
            </w:pPr>
          </w:p>
        </w:tc>
      </w:tr>
      <w:tr w:rsidR="00ED5BAB" w:rsidRPr="00ED5BAB" w14:paraId="0CB04900" w14:textId="77777777" w:rsidTr="00A70DC3">
        <w:trPr>
          <w:jc w:val="center"/>
        </w:trPr>
        <w:tc>
          <w:tcPr>
            <w:tcW w:w="3914" w:type="dxa"/>
            <w:shd w:val="clear" w:color="auto" w:fill="B6DDE8"/>
          </w:tcPr>
          <w:p w14:paraId="6D663088" w14:textId="77777777" w:rsidR="00ED5BAB" w:rsidRPr="00ED5BAB" w:rsidRDefault="00ED5BAB" w:rsidP="00A70DC3">
            <w:pPr>
              <w:rPr>
                <w:b/>
                <w:bCs/>
                <w:i/>
                <w:sz w:val="20"/>
              </w:rPr>
            </w:pPr>
            <w:r w:rsidRPr="00ED5BAB">
              <w:rPr>
                <w:b/>
                <w:bCs/>
                <w:i/>
                <w:sz w:val="20"/>
              </w:rPr>
              <w:t>фелдшери</w:t>
            </w:r>
          </w:p>
        </w:tc>
        <w:tc>
          <w:tcPr>
            <w:tcW w:w="960" w:type="dxa"/>
            <w:shd w:val="clear" w:color="auto" w:fill="DAEEF3"/>
          </w:tcPr>
          <w:p w14:paraId="0460C074" w14:textId="77777777" w:rsidR="00ED5BAB" w:rsidRPr="00ED5BAB" w:rsidRDefault="00ED5BAB" w:rsidP="00A70DC3">
            <w:pPr>
              <w:jc w:val="right"/>
              <w:rPr>
                <w:sz w:val="20"/>
              </w:rPr>
            </w:pPr>
            <w:r w:rsidRPr="00ED5BAB">
              <w:rPr>
                <w:sz w:val="20"/>
              </w:rPr>
              <w:t>38</w:t>
            </w:r>
          </w:p>
        </w:tc>
        <w:tc>
          <w:tcPr>
            <w:tcW w:w="960" w:type="dxa"/>
            <w:shd w:val="clear" w:color="auto" w:fill="FFFFFF"/>
          </w:tcPr>
          <w:p w14:paraId="0EC3DD1D" w14:textId="77777777" w:rsidR="00ED5BAB" w:rsidRPr="00ED5BAB" w:rsidRDefault="00ED5BAB" w:rsidP="00A70DC3">
            <w:pPr>
              <w:jc w:val="right"/>
              <w:rPr>
                <w:sz w:val="20"/>
              </w:rPr>
            </w:pPr>
            <w:r w:rsidRPr="00ED5BAB">
              <w:rPr>
                <w:sz w:val="20"/>
              </w:rPr>
              <w:t>35</w:t>
            </w:r>
          </w:p>
        </w:tc>
        <w:tc>
          <w:tcPr>
            <w:tcW w:w="960" w:type="dxa"/>
            <w:shd w:val="clear" w:color="auto" w:fill="FFFFFF"/>
          </w:tcPr>
          <w:p w14:paraId="0B065324" w14:textId="77777777" w:rsidR="00ED5BAB" w:rsidRPr="00ED5BAB" w:rsidRDefault="00ED5BAB" w:rsidP="00A70DC3">
            <w:pPr>
              <w:jc w:val="right"/>
              <w:rPr>
                <w:sz w:val="20"/>
              </w:rPr>
            </w:pPr>
            <w:r w:rsidRPr="00ED5BAB">
              <w:rPr>
                <w:sz w:val="20"/>
              </w:rPr>
              <w:t>40</w:t>
            </w:r>
          </w:p>
        </w:tc>
      </w:tr>
      <w:tr w:rsidR="00ED5BAB" w:rsidRPr="00ED5BAB" w14:paraId="6E0C01C0" w14:textId="77777777" w:rsidTr="00A70DC3">
        <w:trPr>
          <w:jc w:val="center"/>
        </w:trPr>
        <w:tc>
          <w:tcPr>
            <w:tcW w:w="3914" w:type="dxa"/>
            <w:shd w:val="clear" w:color="auto" w:fill="B6DDE8"/>
          </w:tcPr>
          <w:p w14:paraId="61ED2BF6" w14:textId="77777777" w:rsidR="00ED5BAB" w:rsidRPr="00ED5BAB" w:rsidRDefault="00ED5BAB" w:rsidP="00A70DC3">
            <w:pPr>
              <w:rPr>
                <w:b/>
                <w:bCs/>
                <w:i/>
                <w:sz w:val="20"/>
              </w:rPr>
            </w:pPr>
            <w:r w:rsidRPr="00ED5BAB">
              <w:rPr>
                <w:b/>
                <w:bCs/>
                <w:i/>
                <w:sz w:val="20"/>
              </w:rPr>
              <w:t>акушерки</w:t>
            </w:r>
          </w:p>
        </w:tc>
        <w:tc>
          <w:tcPr>
            <w:tcW w:w="960" w:type="dxa"/>
            <w:shd w:val="clear" w:color="auto" w:fill="DAEEF3"/>
          </w:tcPr>
          <w:p w14:paraId="62BC6796" w14:textId="77777777" w:rsidR="00ED5BAB" w:rsidRPr="00ED5BAB" w:rsidRDefault="00ED5BAB" w:rsidP="00A70DC3">
            <w:pPr>
              <w:jc w:val="right"/>
              <w:rPr>
                <w:sz w:val="20"/>
              </w:rPr>
            </w:pPr>
            <w:r w:rsidRPr="00ED5BAB">
              <w:rPr>
                <w:sz w:val="20"/>
              </w:rPr>
              <w:t>54</w:t>
            </w:r>
          </w:p>
        </w:tc>
        <w:tc>
          <w:tcPr>
            <w:tcW w:w="960" w:type="dxa"/>
            <w:shd w:val="clear" w:color="auto" w:fill="FFFFFF"/>
          </w:tcPr>
          <w:p w14:paraId="70DEE2EB" w14:textId="77777777" w:rsidR="00ED5BAB" w:rsidRPr="00ED5BAB" w:rsidRDefault="00ED5BAB" w:rsidP="00A70DC3">
            <w:pPr>
              <w:jc w:val="right"/>
              <w:rPr>
                <w:sz w:val="20"/>
              </w:rPr>
            </w:pPr>
            <w:r w:rsidRPr="00ED5BAB">
              <w:rPr>
                <w:sz w:val="20"/>
              </w:rPr>
              <w:t>52</w:t>
            </w:r>
          </w:p>
        </w:tc>
        <w:tc>
          <w:tcPr>
            <w:tcW w:w="960" w:type="dxa"/>
            <w:shd w:val="clear" w:color="auto" w:fill="FFFFFF"/>
          </w:tcPr>
          <w:p w14:paraId="31B4541F" w14:textId="77777777" w:rsidR="00ED5BAB" w:rsidRPr="00ED5BAB" w:rsidRDefault="00ED5BAB" w:rsidP="00A70DC3">
            <w:pPr>
              <w:jc w:val="right"/>
              <w:rPr>
                <w:sz w:val="20"/>
              </w:rPr>
            </w:pPr>
            <w:r w:rsidRPr="00ED5BAB">
              <w:rPr>
                <w:sz w:val="20"/>
              </w:rPr>
              <w:t>55</w:t>
            </w:r>
          </w:p>
        </w:tc>
      </w:tr>
      <w:tr w:rsidR="00ED5BAB" w:rsidRPr="00ED5BAB" w14:paraId="2F3D37C3" w14:textId="77777777" w:rsidTr="00A70DC3">
        <w:trPr>
          <w:jc w:val="center"/>
        </w:trPr>
        <w:tc>
          <w:tcPr>
            <w:tcW w:w="3914" w:type="dxa"/>
            <w:shd w:val="clear" w:color="auto" w:fill="B6DDE8"/>
          </w:tcPr>
          <w:p w14:paraId="5DAC1072" w14:textId="77777777" w:rsidR="00ED5BAB" w:rsidRPr="00ED5BAB" w:rsidRDefault="00ED5BAB" w:rsidP="00A70DC3">
            <w:pPr>
              <w:rPr>
                <w:b/>
                <w:bCs/>
                <w:i/>
                <w:sz w:val="20"/>
              </w:rPr>
            </w:pPr>
            <w:r w:rsidRPr="00ED5BAB">
              <w:rPr>
                <w:b/>
                <w:bCs/>
                <w:i/>
                <w:sz w:val="20"/>
              </w:rPr>
              <w:t>медицински сестри</w:t>
            </w:r>
          </w:p>
        </w:tc>
        <w:tc>
          <w:tcPr>
            <w:tcW w:w="960" w:type="dxa"/>
            <w:shd w:val="clear" w:color="auto" w:fill="DAEEF3"/>
          </w:tcPr>
          <w:p w14:paraId="2CFFBC42" w14:textId="77777777" w:rsidR="00ED5BAB" w:rsidRPr="00ED5BAB" w:rsidRDefault="00ED5BAB" w:rsidP="00A70DC3">
            <w:pPr>
              <w:jc w:val="right"/>
              <w:rPr>
                <w:sz w:val="20"/>
              </w:rPr>
            </w:pPr>
            <w:r w:rsidRPr="00ED5BAB">
              <w:rPr>
                <w:sz w:val="20"/>
              </w:rPr>
              <w:t>444</w:t>
            </w:r>
          </w:p>
        </w:tc>
        <w:tc>
          <w:tcPr>
            <w:tcW w:w="960" w:type="dxa"/>
            <w:shd w:val="clear" w:color="auto" w:fill="FFFFFF"/>
          </w:tcPr>
          <w:p w14:paraId="69E5F775" w14:textId="77777777" w:rsidR="00ED5BAB" w:rsidRPr="00ED5BAB" w:rsidRDefault="00ED5BAB" w:rsidP="00A70DC3">
            <w:pPr>
              <w:jc w:val="right"/>
              <w:rPr>
                <w:sz w:val="20"/>
              </w:rPr>
            </w:pPr>
            <w:r w:rsidRPr="00ED5BAB">
              <w:rPr>
                <w:sz w:val="20"/>
              </w:rPr>
              <w:t>447</w:t>
            </w:r>
          </w:p>
        </w:tc>
        <w:tc>
          <w:tcPr>
            <w:tcW w:w="960" w:type="dxa"/>
            <w:shd w:val="clear" w:color="auto" w:fill="FFFFFF"/>
          </w:tcPr>
          <w:p w14:paraId="36532849" w14:textId="77777777" w:rsidR="00ED5BAB" w:rsidRPr="00ED5BAB" w:rsidRDefault="00ED5BAB" w:rsidP="00A70DC3">
            <w:pPr>
              <w:jc w:val="right"/>
              <w:rPr>
                <w:sz w:val="20"/>
              </w:rPr>
            </w:pPr>
            <w:r w:rsidRPr="00ED5BAB">
              <w:rPr>
                <w:sz w:val="20"/>
              </w:rPr>
              <w:t>445</w:t>
            </w:r>
          </w:p>
        </w:tc>
      </w:tr>
      <w:tr w:rsidR="00ED5BAB" w:rsidRPr="00ED5BAB" w14:paraId="1255FC65" w14:textId="77777777" w:rsidTr="00A70DC3">
        <w:trPr>
          <w:jc w:val="center"/>
        </w:trPr>
        <w:tc>
          <w:tcPr>
            <w:tcW w:w="3914" w:type="dxa"/>
            <w:shd w:val="clear" w:color="auto" w:fill="B6DDE8"/>
          </w:tcPr>
          <w:p w14:paraId="5A90F301" w14:textId="77777777" w:rsidR="00ED5BAB" w:rsidRPr="00ED5BAB" w:rsidRDefault="00ED5BAB" w:rsidP="00A70DC3">
            <w:pPr>
              <w:rPr>
                <w:b/>
                <w:bCs/>
                <w:i/>
                <w:sz w:val="20"/>
              </w:rPr>
            </w:pPr>
            <w:r w:rsidRPr="00ED5BAB">
              <w:rPr>
                <w:b/>
                <w:bCs/>
                <w:i/>
                <w:sz w:val="20"/>
              </w:rPr>
              <w:t>Лаборанти (клинични и рентгенови)</w:t>
            </w:r>
          </w:p>
        </w:tc>
        <w:tc>
          <w:tcPr>
            <w:tcW w:w="960" w:type="dxa"/>
            <w:shd w:val="clear" w:color="auto" w:fill="DAEEF3"/>
          </w:tcPr>
          <w:p w14:paraId="05C74BED" w14:textId="77777777" w:rsidR="00ED5BAB" w:rsidRPr="00ED5BAB" w:rsidRDefault="00ED5BAB" w:rsidP="00A70DC3">
            <w:pPr>
              <w:jc w:val="right"/>
              <w:rPr>
                <w:sz w:val="20"/>
              </w:rPr>
            </w:pPr>
            <w:r w:rsidRPr="00ED5BAB">
              <w:rPr>
                <w:sz w:val="20"/>
              </w:rPr>
              <w:t>67</w:t>
            </w:r>
          </w:p>
        </w:tc>
        <w:tc>
          <w:tcPr>
            <w:tcW w:w="960" w:type="dxa"/>
            <w:shd w:val="clear" w:color="auto" w:fill="FFFFFF"/>
          </w:tcPr>
          <w:p w14:paraId="49B87F6A" w14:textId="77777777" w:rsidR="00ED5BAB" w:rsidRPr="00ED5BAB" w:rsidRDefault="00ED5BAB" w:rsidP="00A70DC3">
            <w:pPr>
              <w:jc w:val="right"/>
              <w:rPr>
                <w:sz w:val="20"/>
              </w:rPr>
            </w:pPr>
            <w:r w:rsidRPr="00ED5BAB">
              <w:rPr>
                <w:sz w:val="20"/>
              </w:rPr>
              <w:t>71</w:t>
            </w:r>
          </w:p>
        </w:tc>
        <w:tc>
          <w:tcPr>
            <w:tcW w:w="960" w:type="dxa"/>
            <w:shd w:val="clear" w:color="auto" w:fill="FFFFFF"/>
          </w:tcPr>
          <w:p w14:paraId="45FCE7D0" w14:textId="77777777" w:rsidR="00ED5BAB" w:rsidRPr="00ED5BAB" w:rsidRDefault="00ED5BAB" w:rsidP="00A70DC3">
            <w:pPr>
              <w:jc w:val="right"/>
              <w:rPr>
                <w:sz w:val="20"/>
              </w:rPr>
            </w:pPr>
            <w:r w:rsidRPr="00ED5BAB">
              <w:rPr>
                <w:sz w:val="20"/>
              </w:rPr>
              <w:t>69</w:t>
            </w:r>
          </w:p>
        </w:tc>
      </w:tr>
      <w:tr w:rsidR="00ED5BAB" w:rsidRPr="00ED5BAB" w14:paraId="4062F964" w14:textId="77777777" w:rsidTr="00A70DC3">
        <w:trPr>
          <w:jc w:val="center"/>
        </w:trPr>
        <w:tc>
          <w:tcPr>
            <w:tcW w:w="3914" w:type="dxa"/>
            <w:shd w:val="clear" w:color="auto" w:fill="B6DDE8"/>
          </w:tcPr>
          <w:p w14:paraId="07C05C67" w14:textId="77777777" w:rsidR="00ED5BAB" w:rsidRPr="00ED5BAB" w:rsidRDefault="00ED5BAB" w:rsidP="00A70DC3">
            <w:pPr>
              <w:rPr>
                <w:b/>
                <w:bCs/>
                <w:i/>
                <w:sz w:val="20"/>
              </w:rPr>
            </w:pPr>
            <w:r w:rsidRPr="00ED5BAB">
              <w:rPr>
                <w:b/>
                <w:bCs/>
                <w:i/>
                <w:sz w:val="20"/>
              </w:rPr>
              <w:t>помощник-фармацевти</w:t>
            </w:r>
          </w:p>
        </w:tc>
        <w:tc>
          <w:tcPr>
            <w:tcW w:w="960" w:type="dxa"/>
            <w:shd w:val="clear" w:color="auto" w:fill="DAEEF3"/>
          </w:tcPr>
          <w:p w14:paraId="79A5873F" w14:textId="77777777" w:rsidR="00ED5BAB" w:rsidRPr="00ED5BAB" w:rsidRDefault="00ED5BAB" w:rsidP="00A70DC3">
            <w:pPr>
              <w:jc w:val="right"/>
              <w:rPr>
                <w:sz w:val="20"/>
              </w:rPr>
            </w:pPr>
          </w:p>
        </w:tc>
        <w:tc>
          <w:tcPr>
            <w:tcW w:w="960" w:type="dxa"/>
            <w:shd w:val="clear" w:color="auto" w:fill="FFFFFF"/>
          </w:tcPr>
          <w:p w14:paraId="5E42860E" w14:textId="77777777" w:rsidR="00ED5BAB" w:rsidRPr="00ED5BAB" w:rsidRDefault="00ED5BAB" w:rsidP="00A70DC3">
            <w:pPr>
              <w:jc w:val="right"/>
              <w:rPr>
                <w:sz w:val="20"/>
              </w:rPr>
            </w:pPr>
          </w:p>
        </w:tc>
        <w:tc>
          <w:tcPr>
            <w:tcW w:w="960" w:type="dxa"/>
            <w:shd w:val="clear" w:color="auto" w:fill="FFFFFF"/>
          </w:tcPr>
          <w:p w14:paraId="391D9ED4" w14:textId="77777777" w:rsidR="00ED5BAB" w:rsidRPr="00ED5BAB" w:rsidRDefault="00ED5BAB" w:rsidP="00A70DC3">
            <w:pPr>
              <w:jc w:val="right"/>
              <w:rPr>
                <w:sz w:val="20"/>
              </w:rPr>
            </w:pPr>
          </w:p>
        </w:tc>
      </w:tr>
      <w:tr w:rsidR="00ED5BAB" w:rsidRPr="00ED5BAB" w14:paraId="53572AEF" w14:textId="77777777" w:rsidTr="00A70DC3">
        <w:trPr>
          <w:jc w:val="center"/>
        </w:trPr>
        <w:tc>
          <w:tcPr>
            <w:tcW w:w="3914" w:type="dxa"/>
            <w:shd w:val="clear" w:color="auto" w:fill="B6DDE8"/>
          </w:tcPr>
          <w:p w14:paraId="30064B05" w14:textId="77777777" w:rsidR="00ED5BAB" w:rsidRPr="00ED5BAB" w:rsidRDefault="00ED5BAB" w:rsidP="00A70DC3">
            <w:pPr>
              <w:rPr>
                <w:b/>
                <w:bCs/>
                <w:i/>
                <w:sz w:val="20"/>
              </w:rPr>
            </w:pPr>
            <w:r w:rsidRPr="00ED5BAB">
              <w:rPr>
                <w:b/>
                <w:bCs/>
                <w:i/>
                <w:sz w:val="20"/>
              </w:rPr>
              <w:t>Друг персонал</w:t>
            </w:r>
          </w:p>
        </w:tc>
        <w:tc>
          <w:tcPr>
            <w:tcW w:w="960" w:type="dxa"/>
            <w:shd w:val="clear" w:color="auto" w:fill="DAEEF3"/>
          </w:tcPr>
          <w:p w14:paraId="7C78C28C" w14:textId="77777777" w:rsidR="00ED5BAB" w:rsidRPr="00ED5BAB" w:rsidRDefault="00ED5BAB" w:rsidP="00A70DC3">
            <w:pPr>
              <w:jc w:val="right"/>
              <w:rPr>
                <w:sz w:val="20"/>
              </w:rPr>
            </w:pPr>
            <w:r w:rsidRPr="00ED5BAB">
              <w:rPr>
                <w:sz w:val="20"/>
              </w:rPr>
              <w:t>791</w:t>
            </w:r>
          </w:p>
        </w:tc>
        <w:tc>
          <w:tcPr>
            <w:tcW w:w="960" w:type="dxa"/>
            <w:shd w:val="clear" w:color="auto" w:fill="FFFFFF"/>
          </w:tcPr>
          <w:p w14:paraId="3FCC7CDB" w14:textId="77777777" w:rsidR="00ED5BAB" w:rsidRPr="00ED5BAB" w:rsidRDefault="00ED5BAB" w:rsidP="00A70DC3">
            <w:pPr>
              <w:jc w:val="right"/>
              <w:rPr>
                <w:sz w:val="20"/>
              </w:rPr>
            </w:pPr>
            <w:r w:rsidRPr="00ED5BAB">
              <w:rPr>
                <w:sz w:val="20"/>
              </w:rPr>
              <w:t>773</w:t>
            </w:r>
          </w:p>
        </w:tc>
        <w:tc>
          <w:tcPr>
            <w:tcW w:w="960" w:type="dxa"/>
            <w:shd w:val="clear" w:color="auto" w:fill="FFFFFF"/>
          </w:tcPr>
          <w:p w14:paraId="22DEAB1D" w14:textId="77777777" w:rsidR="00ED5BAB" w:rsidRPr="00ED5BAB" w:rsidRDefault="00ED5BAB" w:rsidP="00A70DC3">
            <w:pPr>
              <w:jc w:val="right"/>
              <w:rPr>
                <w:sz w:val="20"/>
              </w:rPr>
            </w:pPr>
            <w:r w:rsidRPr="00ED5BAB">
              <w:rPr>
                <w:sz w:val="20"/>
              </w:rPr>
              <w:t>749</w:t>
            </w:r>
          </w:p>
        </w:tc>
      </w:tr>
    </w:tbl>
    <w:p w14:paraId="521703E4" w14:textId="77777777" w:rsidR="00ED5BAB" w:rsidRPr="00ED5BAB" w:rsidRDefault="00ED5BAB" w:rsidP="00ED5BAB">
      <w:pPr>
        <w:tabs>
          <w:tab w:val="num" w:pos="0"/>
        </w:tabs>
        <w:rPr>
          <w:b/>
          <w:bCs/>
          <w:color w:val="FF0000"/>
          <w:sz w:val="20"/>
        </w:rPr>
      </w:pPr>
    </w:p>
    <w:p w14:paraId="57FD1F56" w14:textId="77777777" w:rsidR="00ED5BAB" w:rsidRPr="00ED5BAB" w:rsidRDefault="00ED5BAB" w:rsidP="00ED5BAB">
      <w:pPr>
        <w:tabs>
          <w:tab w:val="num" w:pos="0"/>
        </w:tabs>
        <w:rPr>
          <w:b/>
          <w:bCs/>
          <w:color w:val="FF0000"/>
          <w:sz w:val="20"/>
        </w:rPr>
      </w:pPr>
    </w:p>
    <w:p w14:paraId="24A81A75" w14:textId="77777777" w:rsidR="00ED5BAB" w:rsidRPr="00ED5BAB" w:rsidRDefault="00ED5BAB" w:rsidP="00ED5BAB">
      <w:pPr>
        <w:tabs>
          <w:tab w:val="num" w:pos="0"/>
        </w:tabs>
        <w:rPr>
          <w:b/>
          <w:bCs/>
          <w:color w:val="FF0000"/>
          <w:sz w:val="20"/>
        </w:rPr>
      </w:pPr>
    </w:p>
    <w:p w14:paraId="600BC9C7" w14:textId="77777777" w:rsidR="00ED5BAB" w:rsidRPr="00ED5BAB" w:rsidRDefault="00ED5BAB" w:rsidP="008D18CB">
      <w:pPr>
        <w:widowControl/>
        <w:numPr>
          <w:ilvl w:val="0"/>
          <w:numId w:val="60"/>
        </w:numPr>
        <w:jc w:val="both"/>
        <w:rPr>
          <w:b/>
          <w:bCs/>
          <w:sz w:val="20"/>
        </w:rPr>
      </w:pPr>
      <w:r w:rsidRPr="00ED5BAB">
        <w:rPr>
          <w:b/>
          <w:bCs/>
          <w:sz w:val="20"/>
        </w:rPr>
        <w:t>Лекари по специалности - общо</w:t>
      </w:r>
    </w:p>
    <w:p w14:paraId="3F48B7E0" w14:textId="77777777" w:rsidR="00ED5BAB" w:rsidRPr="00ED5BAB" w:rsidRDefault="00ED5BAB" w:rsidP="00ED5BAB">
      <w:pPr>
        <w:rPr>
          <w:sz w:val="20"/>
        </w:rPr>
      </w:pPr>
    </w:p>
    <w:tbl>
      <w:tblPr>
        <w:tblW w:w="9306"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FFFFFF"/>
        <w:tblLayout w:type="fixed"/>
        <w:tblLook w:val="00A0" w:firstRow="1" w:lastRow="0" w:firstColumn="1" w:lastColumn="0" w:noHBand="0" w:noVBand="0"/>
      </w:tblPr>
      <w:tblGrid>
        <w:gridCol w:w="2552"/>
        <w:gridCol w:w="730"/>
        <w:gridCol w:w="1504"/>
        <w:gridCol w:w="913"/>
        <w:gridCol w:w="1321"/>
        <w:gridCol w:w="1134"/>
        <w:gridCol w:w="1152"/>
      </w:tblGrid>
      <w:tr w:rsidR="00ED5BAB" w:rsidRPr="00ED5BAB" w14:paraId="50CC6F0F" w14:textId="77777777" w:rsidTr="00A70DC3">
        <w:tc>
          <w:tcPr>
            <w:tcW w:w="2552" w:type="dxa"/>
            <w:vMerge w:val="restart"/>
            <w:tcBorders>
              <w:bottom w:val="single" w:sz="18" w:space="0" w:color="4BACC6"/>
            </w:tcBorders>
            <w:shd w:val="clear" w:color="auto" w:fill="B6DDE8"/>
          </w:tcPr>
          <w:p w14:paraId="63C2EB62" w14:textId="77777777" w:rsidR="00ED5BAB" w:rsidRPr="00ED5BAB" w:rsidRDefault="00ED5BAB" w:rsidP="00A70DC3">
            <w:pPr>
              <w:jc w:val="center"/>
              <w:rPr>
                <w:b/>
                <w:bCs/>
                <w:i/>
                <w:sz w:val="20"/>
              </w:rPr>
            </w:pPr>
            <w:r w:rsidRPr="00ED5BAB">
              <w:rPr>
                <w:b/>
                <w:bCs/>
                <w:i/>
                <w:sz w:val="20"/>
              </w:rPr>
              <w:t>Видове специалности</w:t>
            </w:r>
          </w:p>
        </w:tc>
        <w:tc>
          <w:tcPr>
            <w:tcW w:w="2234" w:type="dxa"/>
            <w:gridSpan w:val="2"/>
            <w:tcBorders>
              <w:bottom w:val="single" w:sz="18" w:space="0" w:color="4BACC6"/>
            </w:tcBorders>
            <w:shd w:val="clear" w:color="auto" w:fill="B6DDE8"/>
          </w:tcPr>
          <w:p w14:paraId="47CCF4BB" w14:textId="77777777" w:rsidR="00ED5BAB" w:rsidRPr="00ED5BAB" w:rsidRDefault="00ED5BAB" w:rsidP="00A70DC3">
            <w:pPr>
              <w:jc w:val="center"/>
              <w:rPr>
                <w:b/>
                <w:bCs/>
                <w:i/>
                <w:sz w:val="20"/>
              </w:rPr>
            </w:pPr>
            <w:r w:rsidRPr="00ED5BAB">
              <w:rPr>
                <w:b/>
                <w:bCs/>
                <w:i/>
                <w:sz w:val="20"/>
              </w:rPr>
              <w:t>2022</w:t>
            </w:r>
          </w:p>
        </w:tc>
        <w:tc>
          <w:tcPr>
            <w:tcW w:w="2234" w:type="dxa"/>
            <w:gridSpan w:val="2"/>
            <w:tcBorders>
              <w:bottom w:val="single" w:sz="18" w:space="0" w:color="4BACC6"/>
            </w:tcBorders>
            <w:shd w:val="clear" w:color="auto" w:fill="B6DDE8"/>
          </w:tcPr>
          <w:p w14:paraId="1CD57384" w14:textId="77777777" w:rsidR="00ED5BAB" w:rsidRPr="00ED5BAB" w:rsidRDefault="00ED5BAB" w:rsidP="00A70DC3">
            <w:pPr>
              <w:jc w:val="center"/>
              <w:rPr>
                <w:b/>
                <w:bCs/>
                <w:i/>
                <w:sz w:val="20"/>
              </w:rPr>
            </w:pPr>
            <w:r w:rsidRPr="00ED5BAB">
              <w:rPr>
                <w:b/>
                <w:bCs/>
                <w:i/>
                <w:sz w:val="20"/>
              </w:rPr>
              <w:t>2021 г.</w:t>
            </w:r>
          </w:p>
        </w:tc>
        <w:tc>
          <w:tcPr>
            <w:tcW w:w="2286" w:type="dxa"/>
            <w:gridSpan w:val="2"/>
            <w:tcBorders>
              <w:bottom w:val="single" w:sz="18" w:space="0" w:color="4BACC6"/>
            </w:tcBorders>
            <w:shd w:val="clear" w:color="auto" w:fill="B6DDE8"/>
          </w:tcPr>
          <w:p w14:paraId="43BD50AA" w14:textId="77777777" w:rsidR="00ED5BAB" w:rsidRPr="00ED5BAB" w:rsidRDefault="00ED5BAB" w:rsidP="00A70DC3">
            <w:pPr>
              <w:jc w:val="center"/>
              <w:rPr>
                <w:b/>
                <w:bCs/>
                <w:i/>
                <w:sz w:val="20"/>
              </w:rPr>
            </w:pPr>
            <w:r w:rsidRPr="00ED5BAB">
              <w:rPr>
                <w:b/>
                <w:bCs/>
                <w:i/>
                <w:sz w:val="20"/>
              </w:rPr>
              <w:t>2020 г.</w:t>
            </w:r>
          </w:p>
        </w:tc>
      </w:tr>
      <w:tr w:rsidR="00ED5BAB" w:rsidRPr="00ED5BAB" w14:paraId="6954D6B6" w14:textId="77777777" w:rsidTr="00A70DC3">
        <w:tc>
          <w:tcPr>
            <w:tcW w:w="2552" w:type="dxa"/>
            <w:vMerge/>
            <w:shd w:val="clear" w:color="auto" w:fill="B6DDE8"/>
          </w:tcPr>
          <w:p w14:paraId="4DCD8277" w14:textId="77777777" w:rsidR="00ED5BAB" w:rsidRPr="00ED5BAB" w:rsidRDefault="00ED5BAB" w:rsidP="00A70DC3">
            <w:pPr>
              <w:rPr>
                <w:b/>
                <w:bCs/>
                <w:i/>
                <w:sz w:val="20"/>
              </w:rPr>
            </w:pPr>
          </w:p>
        </w:tc>
        <w:tc>
          <w:tcPr>
            <w:tcW w:w="730" w:type="dxa"/>
            <w:tcBorders>
              <w:right w:val="single" w:sz="4" w:space="0" w:color="auto"/>
            </w:tcBorders>
            <w:shd w:val="clear" w:color="auto" w:fill="B6DDE8"/>
          </w:tcPr>
          <w:p w14:paraId="6012FE46" w14:textId="77777777" w:rsidR="00ED5BAB" w:rsidRPr="00ED5BAB" w:rsidRDefault="00ED5BAB" w:rsidP="00A70DC3">
            <w:pPr>
              <w:jc w:val="center"/>
              <w:rPr>
                <w:sz w:val="20"/>
              </w:rPr>
            </w:pPr>
            <w:r w:rsidRPr="00ED5BAB">
              <w:rPr>
                <w:sz w:val="20"/>
              </w:rPr>
              <w:t>брой</w:t>
            </w:r>
          </w:p>
        </w:tc>
        <w:tc>
          <w:tcPr>
            <w:tcW w:w="1504" w:type="dxa"/>
            <w:tcBorders>
              <w:left w:val="single" w:sz="4" w:space="0" w:color="auto"/>
            </w:tcBorders>
            <w:shd w:val="clear" w:color="auto" w:fill="B6DDE8"/>
          </w:tcPr>
          <w:p w14:paraId="53B1A49C" w14:textId="77777777" w:rsidR="00ED5BAB" w:rsidRPr="00ED5BAB" w:rsidRDefault="00ED5BAB" w:rsidP="00A70DC3">
            <w:pPr>
              <w:jc w:val="center"/>
              <w:rPr>
                <w:i/>
                <w:sz w:val="20"/>
              </w:rPr>
            </w:pPr>
            <w:r w:rsidRPr="00ED5BAB">
              <w:rPr>
                <w:i/>
                <w:sz w:val="20"/>
              </w:rPr>
              <w:t>на 10 000 от населението</w:t>
            </w:r>
          </w:p>
        </w:tc>
        <w:tc>
          <w:tcPr>
            <w:tcW w:w="913" w:type="dxa"/>
            <w:shd w:val="clear" w:color="auto" w:fill="B6DDE8"/>
          </w:tcPr>
          <w:p w14:paraId="6104E510" w14:textId="77777777" w:rsidR="00ED5BAB" w:rsidRPr="00ED5BAB" w:rsidRDefault="00ED5BAB" w:rsidP="00A70DC3">
            <w:pPr>
              <w:jc w:val="center"/>
              <w:rPr>
                <w:sz w:val="20"/>
              </w:rPr>
            </w:pPr>
            <w:r w:rsidRPr="00ED5BAB">
              <w:rPr>
                <w:sz w:val="20"/>
              </w:rPr>
              <w:t>брой</w:t>
            </w:r>
          </w:p>
        </w:tc>
        <w:tc>
          <w:tcPr>
            <w:tcW w:w="1321" w:type="dxa"/>
            <w:shd w:val="clear" w:color="auto" w:fill="B6DDE8"/>
          </w:tcPr>
          <w:p w14:paraId="13D48256" w14:textId="77777777" w:rsidR="00ED5BAB" w:rsidRPr="00ED5BAB" w:rsidRDefault="00ED5BAB" w:rsidP="00A70DC3">
            <w:pPr>
              <w:jc w:val="center"/>
              <w:rPr>
                <w:i/>
                <w:sz w:val="20"/>
              </w:rPr>
            </w:pPr>
            <w:r w:rsidRPr="00ED5BAB">
              <w:rPr>
                <w:i/>
                <w:sz w:val="20"/>
              </w:rPr>
              <w:t>на 10 000 от населението</w:t>
            </w:r>
          </w:p>
        </w:tc>
        <w:tc>
          <w:tcPr>
            <w:tcW w:w="1134" w:type="dxa"/>
            <w:shd w:val="clear" w:color="auto" w:fill="B6DDE8"/>
          </w:tcPr>
          <w:p w14:paraId="5A98E9D1" w14:textId="77777777" w:rsidR="00ED5BAB" w:rsidRPr="00ED5BAB" w:rsidRDefault="00ED5BAB" w:rsidP="00A70DC3">
            <w:pPr>
              <w:jc w:val="center"/>
              <w:rPr>
                <w:i/>
                <w:sz w:val="20"/>
              </w:rPr>
            </w:pPr>
            <w:r w:rsidRPr="00ED5BAB">
              <w:rPr>
                <w:i/>
                <w:sz w:val="20"/>
              </w:rPr>
              <w:t>брой</w:t>
            </w:r>
          </w:p>
        </w:tc>
        <w:tc>
          <w:tcPr>
            <w:tcW w:w="1152" w:type="dxa"/>
            <w:shd w:val="clear" w:color="auto" w:fill="B6DDE8"/>
          </w:tcPr>
          <w:p w14:paraId="374EE931" w14:textId="77777777" w:rsidR="00ED5BAB" w:rsidRPr="00ED5BAB" w:rsidRDefault="00ED5BAB" w:rsidP="00A70DC3">
            <w:pPr>
              <w:jc w:val="center"/>
              <w:rPr>
                <w:i/>
                <w:sz w:val="20"/>
              </w:rPr>
            </w:pPr>
            <w:r w:rsidRPr="00ED5BAB">
              <w:rPr>
                <w:i/>
                <w:sz w:val="20"/>
              </w:rPr>
              <w:t>на 10 000 от населението</w:t>
            </w:r>
          </w:p>
        </w:tc>
      </w:tr>
      <w:tr w:rsidR="00ED5BAB" w:rsidRPr="00ED5BAB" w14:paraId="6C4E648B" w14:textId="77777777" w:rsidTr="00A70DC3">
        <w:tc>
          <w:tcPr>
            <w:tcW w:w="2552" w:type="dxa"/>
            <w:shd w:val="clear" w:color="auto" w:fill="B6DDE8"/>
          </w:tcPr>
          <w:p w14:paraId="76BE031E" w14:textId="77777777" w:rsidR="00ED5BAB" w:rsidRPr="00ED5BAB" w:rsidRDefault="00ED5BAB" w:rsidP="00A70DC3">
            <w:pPr>
              <w:rPr>
                <w:b/>
                <w:bCs/>
                <w:i/>
                <w:sz w:val="20"/>
              </w:rPr>
            </w:pPr>
            <w:r w:rsidRPr="00ED5BAB">
              <w:rPr>
                <w:b/>
                <w:bCs/>
                <w:i/>
                <w:sz w:val="20"/>
              </w:rPr>
              <w:t xml:space="preserve">Лекари - всичко </w:t>
            </w:r>
          </w:p>
        </w:tc>
        <w:tc>
          <w:tcPr>
            <w:tcW w:w="730" w:type="dxa"/>
            <w:tcBorders>
              <w:right w:val="single" w:sz="4" w:space="0" w:color="auto"/>
            </w:tcBorders>
            <w:shd w:val="clear" w:color="auto" w:fill="DAEEF3"/>
          </w:tcPr>
          <w:p w14:paraId="728A9187" w14:textId="77777777" w:rsidR="00ED5BAB" w:rsidRPr="00ED5BAB" w:rsidRDefault="00ED5BAB" w:rsidP="00A70DC3">
            <w:pPr>
              <w:jc w:val="right"/>
              <w:rPr>
                <w:b/>
                <w:bCs/>
                <w:sz w:val="20"/>
              </w:rPr>
            </w:pPr>
            <w:r w:rsidRPr="00ED5BAB">
              <w:rPr>
                <w:b/>
                <w:bCs/>
                <w:sz w:val="20"/>
              </w:rPr>
              <w:t>449</w:t>
            </w:r>
          </w:p>
        </w:tc>
        <w:tc>
          <w:tcPr>
            <w:tcW w:w="1504" w:type="dxa"/>
            <w:tcBorders>
              <w:left w:val="single" w:sz="4" w:space="0" w:color="auto"/>
            </w:tcBorders>
            <w:shd w:val="clear" w:color="auto" w:fill="DAEEF3"/>
          </w:tcPr>
          <w:p w14:paraId="48FDDD28" w14:textId="77777777" w:rsidR="00ED5BAB" w:rsidRPr="00ED5BAB" w:rsidRDefault="00ED5BAB" w:rsidP="00A70DC3">
            <w:pPr>
              <w:jc w:val="right"/>
              <w:rPr>
                <w:b/>
                <w:bCs/>
                <w:sz w:val="20"/>
                <w:highlight w:val="yellow"/>
              </w:rPr>
            </w:pPr>
            <w:r w:rsidRPr="00ED5BAB">
              <w:rPr>
                <w:b/>
                <w:bCs/>
                <w:sz w:val="20"/>
              </w:rPr>
              <w:t>30,3</w:t>
            </w:r>
          </w:p>
        </w:tc>
        <w:tc>
          <w:tcPr>
            <w:tcW w:w="913" w:type="dxa"/>
            <w:shd w:val="clear" w:color="auto" w:fill="DAEEF3"/>
          </w:tcPr>
          <w:p w14:paraId="4E1A1DC6" w14:textId="77777777" w:rsidR="00ED5BAB" w:rsidRPr="00ED5BAB" w:rsidRDefault="00ED5BAB" w:rsidP="00A70DC3">
            <w:pPr>
              <w:jc w:val="right"/>
              <w:rPr>
                <w:b/>
                <w:bCs/>
                <w:sz w:val="20"/>
              </w:rPr>
            </w:pPr>
            <w:r w:rsidRPr="00ED5BAB">
              <w:rPr>
                <w:b/>
                <w:bCs/>
                <w:sz w:val="20"/>
              </w:rPr>
              <w:t>447</w:t>
            </w:r>
          </w:p>
        </w:tc>
        <w:tc>
          <w:tcPr>
            <w:tcW w:w="1321" w:type="dxa"/>
            <w:shd w:val="clear" w:color="auto" w:fill="DAEEF3"/>
          </w:tcPr>
          <w:p w14:paraId="5AF51164" w14:textId="77777777" w:rsidR="00ED5BAB" w:rsidRPr="00ED5BAB" w:rsidRDefault="00ED5BAB" w:rsidP="00A70DC3">
            <w:pPr>
              <w:jc w:val="right"/>
              <w:rPr>
                <w:b/>
                <w:bCs/>
                <w:sz w:val="20"/>
                <w:highlight w:val="yellow"/>
              </w:rPr>
            </w:pPr>
            <w:r w:rsidRPr="00ED5BAB">
              <w:rPr>
                <w:b/>
                <w:bCs/>
                <w:sz w:val="20"/>
              </w:rPr>
              <w:t>26,7</w:t>
            </w:r>
          </w:p>
        </w:tc>
        <w:tc>
          <w:tcPr>
            <w:tcW w:w="1134" w:type="dxa"/>
            <w:shd w:val="clear" w:color="auto" w:fill="FFFFFF"/>
          </w:tcPr>
          <w:p w14:paraId="06A908B7" w14:textId="77777777" w:rsidR="00ED5BAB" w:rsidRPr="00ED5BAB" w:rsidRDefault="00ED5BAB" w:rsidP="00A70DC3">
            <w:pPr>
              <w:jc w:val="right"/>
              <w:rPr>
                <w:b/>
                <w:bCs/>
                <w:sz w:val="20"/>
              </w:rPr>
            </w:pPr>
            <w:r w:rsidRPr="00ED5BAB">
              <w:rPr>
                <w:b/>
                <w:bCs/>
                <w:sz w:val="20"/>
              </w:rPr>
              <w:t>455</w:t>
            </w:r>
          </w:p>
        </w:tc>
        <w:tc>
          <w:tcPr>
            <w:tcW w:w="1152" w:type="dxa"/>
            <w:shd w:val="clear" w:color="auto" w:fill="FFFFFF"/>
          </w:tcPr>
          <w:p w14:paraId="1DC010BA" w14:textId="77777777" w:rsidR="00ED5BAB" w:rsidRPr="00ED5BAB" w:rsidRDefault="00ED5BAB" w:rsidP="00A70DC3">
            <w:pPr>
              <w:jc w:val="right"/>
              <w:rPr>
                <w:b/>
                <w:bCs/>
                <w:sz w:val="20"/>
                <w:highlight w:val="yellow"/>
              </w:rPr>
            </w:pPr>
            <w:r w:rsidRPr="00ED5BAB">
              <w:rPr>
                <w:b/>
                <w:bCs/>
                <w:sz w:val="20"/>
              </w:rPr>
              <w:t>26,7</w:t>
            </w:r>
          </w:p>
        </w:tc>
      </w:tr>
      <w:tr w:rsidR="00ED5BAB" w:rsidRPr="00ED5BAB" w14:paraId="594F25E8" w14:textId="77777777" w:rsidTr="00A70DC3">
        <w:tc>
          <w:tcPr>
            <w:tcW w:w="2552" w:type="dxa"/>
            <w:shd w:val="clear" w:color="auto" w:fill="B6DDE8"/>
          </w:tcPr>
          <w:p w14:paraId="16741273" w14:textId="77777777" w:rsidR="00ED5BAB" w:rsidRPr="00ED5BAB" w:rsidRDefault="00ED5BAB" w:rsidP="00A70DC3">
            <w:pPr>
              <w:rPr>
                <w:b/>
                <w:bCs/>
                <w:i/>
                <w:sz w:val="20"/>
              </w:rPr>
            </w:pPr>
            <w:r w:rsidRPr="00ED5BAB">
              <w:rPr>
                <w:b/>
                <w:bCs/>
                <w:i/>
                <w:sz w:val="20"/>
              </w:rPr>
              <w:t>в т.ч. вътрешни болести</w:t>
            </w:r>
          </w:p>
        </w:tc>
        <w:tc>
          <w:tcPr>
            <w:tcW w:w="730" w:type="dxa"/>
            <w:tcBorders>
              <w:right w:val="single" w:sz="4" w:space="0" w:color="auto"/>
            </w:tcBorders>
            <w:shd w:val="clear" w:color="auto" w:fill="DAEEF3"/>
          </w:tcPr>
          <w:p w14:paraId="7DF47341" w14:textId="77777777" w:rsidR="00ED5BAB" w:rsidRPr="00ED5BAB" w:rsidRDefault="00ED5BAB" w:rsidP="00A70DC3">
            <w:pPr>
              <w:jc w:val="right"/>
              <w:rPr>
                <w:sz w:val="20"/>
              </w:rPr>
            </w:pPr>
            <w:r w:rsidRPr="00ED5BAB">
              <w:rPr>
                <w:sz w:val="20"/>
              </w:rPr>
              <w:t>5</w:t>
            </w:r>
          </w:p>
        </w:tc>
        <w:tc>
          <w:tcPr>
            <w:tcW w:w="1504" w:type="dxa"/>
            <w:tcBorders>
              <w:left w:val="single" w:sz="4" w:space="0" w:color="auto"/>
            </w:tcBorders>
            <w:shd w:val="clear" w:color="auto" w:fill="DAEEF3"/>
          </w:tcPr>
          <w:p w14:paraId="25F68EA2" w14:textId="77777777" w:rsidR="00ED5BAB" w:rsidRPr="00ED5BAB" w:rsidRDefault="00ED5BAB" w:rsidP="00A70DC3">
            <w:pPr>
              <w:jc w:val="right"/>
              <w:rPr>
                <w:sz w:val="20"/>
              </w:rPr>
            </w:pPr>
            <w:r w:rsidRPr="00ED5BAB">
              <w:rPr>
                <w:sz w:val="20"/>
              </w:rPr>
              <w:t>0,3</w:t>
            </w:r>
          </w:p>
        </w:tc>
        <w:tc>
          <w:tcPr>
            <w:tcW w:w="913" w:type="dxa"/>
            <w:shd w:val="clear" w:color="auto" w:fill="DAEEF3"/>
          </w:tcPr>
          <w:p w14:paraId="7ECAA6CD" w14:textId="77777777" w:rsidR="00ED5BAB" w:rsidRPr="00ED5BAB" w:rsidRDefault="00ED5BAB" w:rsidP="00A70DC3">
            <w:pPr>
              <w:jc w:val="right"/>
              <w:rPr>
                <w:sz w:val="20"/>
              </w:rPr>
            </w:pPr>
            <w:r w:rsidRPr="00ED5BAB">
              <w:rPr>
                <w:sz w:val="20"/>
              </w:rPr>
              <w:t>5</w:t>
            </w:r>
          </w:p>
        </w:tc>
        <w:tc>
          <w:tcPr>
            <w:tcW w:w="1321" w:type="dxa"/>
            <w:shd w:val="clear" w:color="auto" w:fill="DAEEF3"/>
          </w:tcPr>
          <w:p w14:paraId="3F6E1164" w14:textId="77777777" w:rsidR="00ED5BAB" w:rsidRPr="00ED5BAB" w:rsidRDefault="00ED5BAB" w:rsidP="00A70DC3">
            <w:pPr>
              <w:jc w:val="right"/>
              <w:rPr>
                <w:sz w:val="20"/>
              </w:rPr>
            </w:pPr>
            <w:r w:rsidRPr="00ED5BAB">
              <w:rPr>
                <w:sz w:val="20"/>
              </w:rPr>
              <w:t>0,3</w:t>
            </w:r>
          </w:p>
        </w:tc>
        <w:tc>
          <w:tcPr>
            <w:tcW w:w="1134" w:type="dxa"/>
            <w:shd w:val="clear" w:color="auto" w:fill="FFFFFF"/>
          </w:tcPr>
          <w:p w14:paraId="7C9DFA2C" w14:textId="77777777" w:rsidR="00ED5BAB" w:rsidRPr="00ED5BAB" w:rsidRDefault="00ED5BAB" w:rsidP="00A70DC3">
            <w:pPr>
              <w:jc w:val="right"/>
              <w:rPr>
                <w:sz w:val="20"/>
              </w:rPr>
            </w:pPr>
            <w:r w:rsidRPr="00ED5BAB">
              <w:rPr>
                <w:sz w:val="20"/>
              </w:rPr>
              <w:t>6</w:t>
            </w:r>
          </w:p>
        </w:tc>
        <w:tc>
          <w:tcPr>
            <w:tcW w:w="1152" w:type="dxa"/>
            <w:shd w:val="clear" w:color="auto" w:fill="FFFFFF"/>
          </w:tcPr>
          <w:p w14:paraId="539369D0" w14:textId="77777777" w:rsidR="00ED5BAB" w:rsidRPr="00ED5BAB" w:rsidRDefault="00ED5BAB" w:rsidP="00A70DC3">
            <w:pPr>
              <w:jc w:val="right"/>
              <w:rPr>
                <w:sz w:val="20"/>
              </w:rPr>
            </w:pPr>
            <w:r w:rsidRPr="00ED5BAB">
              <w:rPr>
                <w:sz w:val="20"/>
              </w:rPr>
              <w:t>0,35</w:t>
            </w:r>
          </w:p>
        </w:tc>
      </w:tr>
      <w:tr w:rsidR="00ED5BAB" w:rsidRPr="00ED5BAB" w14:paraId="57373593" w14:textId="77777777" w:rsidTr="00A70DC3">
        <w:tc>
          <w:tcPr>
            <w:tcW w:w="2552" w:type="dxa"/>
            <w:shd w:val="clear" w:color="auto" w:fill="B6DDE8"/>
          </w:tcPr>
          <w:p w14:paraId="4C6E0AD9" w14:textId="77777777" w:rsidR="00ED5BAB" w:rsidRPr="00ED5BAB" w:rsidRDefault="00ED5BAB" w:rsidP="00A70DC3">
            <w:pPr>
              <w:rPr>
                <w:b/>
                <w:bCs/>
                <w:i/>
                <w:sz w:val="20"/>
              </w:rPr>
            </w:pPr>
            <w:r w:rsidRPr="00ED5BAB">
              <w:rPr>
                <w:b/>
                <w:bCs/>
                <w:i/>
                <w:sz w:val="20"/>
              </w:rPr>
              <w:t>Урология</w:t>
            </w:r>
          </w:p>
        </w:tc>
        <w:tc>
          <w:tcPr>
            <w:tcW w:w="730" w:type="dxa"/>
            <w:tcBorders>
              <w:right w:val="single" w:sz="4" w:space="0" w:color="auto"/>
            </w:tcBorders>
            <w:shd w:val="clear" w:color="auto" w:fill="DAEEF3"/>
          </w:tcPr>
          <w:p w14:paraId="34A3114E" w14:textId="77777777" w:rsidR="00ED5BAB" w:rsidRPr="00ED5BAB" w:rsidRDefault="00ED5BAB" w:rsidP="00A70DC3">
            <w:pPr>
              <w:jc w:val="right"/>
              <w:rPr>
                <w:sz w:val="20"/>
              </w:rPr>
            </w:pPr>
            <w:r w:rsidRPr="00ED5BAB">
              <w:rPr>
                <w:sz w:val="20"/>
              </w:rPr>
              <w:t>2</w:t>
            </w:r>
          </w:p>
        </w:tc>
        <w:tc>
          <w:tcPr>
            <w:tcW w:w="1504" w:type="dxa"/>
            <w:tcBorders>
              <w:left w:val="single" w:sz="4" w:space="0" w:color="auto"/>
            </w:tcBorders>
            <w:shd w:val="clear" w:color="auto" w:fill="DAEEF3"/>
          </w:tcPr>
          <w:p w14:paraId="6EDBBB71" w14:textId="77777777" w:rsidR="00ED5BAB" w:rsidRPr="00ED5BAB" w:rsidRDefault="00ED5BAB" w:rsidP="00A70DC3">
            <w:pPr>
              <w:jc w:val="right"/>
              <w:rPr>
                <w:sz w:val="20"/>
              </w:rPr>
            </w:pPr>
            <w:r w:rsidRPr="00ED5BAB">
              <w:rPr>
                <w:sz w:val="20"/>
              </w:rPr>
              <w:t>0,1</w:t>
            </w:r>
          </w:p>
        </w:tc>
        <w:tc>
          <w:tcPr>
            <w:tcW w:w="913" w:type="dxa"/>
            <w:shd w:val="clear" w:color="auto" w:fill="DAEEF3"/>
          </w:tcPr>
          <w:p w14:paraId="7EB2E3A5" w14:textId="77777777" w:rsidR="00ED5BAB" w:rsidRPr="00ED5BAB" w:rsidRDefault="00ED5BAB" w:rsidP="00A70DC3">
            <w:pPr>
              <w:jc w:val="right"/>
              <w:rPr>
                <w:sz w:val="20"/>
              </w:rPr>
            </w:pPr>
            <w:r w:rsidRPr="00ED5BAB">
              <w:rPr>
                <w:sz w:val="20"/>
              </w:rPr>
              <w:t>2</w:t>
            </w:r>
          </w:p>
        </w:tc>
        <w:tc>
          <w:tcPr>
            <w:tcW w:w="1321" w:type="dxa"/>
            <w:shd w:val="clear" w:color="auto" w:fill="DAEEF3"/>
          </w:tcPr>
          <w:p w14:paraId="2FD42C0D" w14:textId="77777777" w:rsidR="00ED5BAB" w:rsidRPr="00ED5BAB" w:rsidRDefault="00ED5BAB" w:rsidP="00A70DC3">
            <w:pPr>
              <w:jc w:val="right"/>
              <w:rPr>
                <w:sz w:val="20"/>
              </w:rPr>
            </w:pPr>
            <w:r w:rsidRPr="00ED5BAB">
              <w:rPr>
                <w:sz w:val="20"/>
              </w:rPr>
              <w:t>0,1</w:t>
            </w:r>
          </w:p>
        </w:tc>
        <w:tc>
          <w:tcPr>
            <w:tcW w:w="1134" w:type="dxa"/>
            <w:shd w:val="clear" w:color="auto" w:fill="FFFFFF"/>
          </w:tcPr>
          <w:p w14:paraId="79AAB2FB" w14:textId="77777777" w:rsidR="00ED5BAB" w:rsidRPr="00ED5BAB" w:rsidRDefault="00ED5BAB" w:rsidP="00A70DC3">
            <w:pPr>
              <w:jc w:val="right"/>
              <w:rPr>
                <w:sz w:val="20"/>
              </w:rPr>
            </w:pPr>
            <w:r w:rsidRPr="00ED5BAB">
              <w:rPr>
                <w:sz w:val="20"/>
              </w:rPr>
              <w:t>4</w:t>
            </w:r>
          </w:p>
        </w:tc>
        <w:tc>
          <w:tcPr>
            <w:tcW w:w="1152" w:type="dxa"/>
            <w:shd w:val="clear" w:color="auto" w:fill="FFFFFF"/>
          </w:tcPr>
          <w:p w14:paraId="24A1333B" w14:textId="77777777" w:rsidR="00ED5BAB" w:rsidRPr="00ED5BAB" w:rsidRDefault="00ED5BAB" w:rsidP="00A70DC3">
            <w:pPr>
              <w:jc w:val="right"/>
              <w:rPr>
                <w:sz w:val="20"/>
              </w:rPr>
            </w:pPr>
            <w:r w:rsidRPr="00ED5BAB">
              <w:rPr>
                <w:sz w:val="20"/>
              </w:rPr>
              <w:t>0,23</w:t>
            </w:r>
          </w:p>
        </w:tc>
      </w:tr>
      <w:tr w:rsidR="00ED5BAB" w:rsidRPr="00ED5BAB" w14:paraId="4B8FE1DF" w14:textId="77777777" w:rsidTr="00A70DC3">
        <w:tc>
          <w:tcPr>
            <w:tcW w:w="2552" w:type="dxa"/>
            <w:shd w:val="clear" w:color="auto" w:fill="B6DDE8"/>
          </w:tcPr>
          <w:p w14:paraId="7C0F2BC1" w14:textId="77777777" w:rsidR="00ED5BAB" w:rsidRPr="00ED5BAB" w:rsidRDefault="00ED5BAB" w:rsidP="00A70DC3">
            <w:pPr>
              <w:rPr>
                <w:b/>
                <w:bCs/>
                <w:i/>
                <w:sz w:val="20"/>
              </w:rPr>
            </w:pPr>
            <w:r w:rsidRPr="00ED5BAB">
              <w:rPr>
                <w:b/>
                <w:bCs/>
                <w:i/>
                <w:sz w:val="20"/>
              </w:rPr>
              <w:t>Инфекциозни болести</w:t>
            </w:r>
          </w:p>
        </w:tc>
        <w:tc>
          <w:tcPr>
            <w:tcW w:w="730" w:type="dxa"/>
            <w:tcBorders>
              <w:right w:val="single" w:sz="4" w:space="0" w:color="auto"/>
            </w:tcBorders>
            <w:shd w:val="clear" w:color="auto" w:fill="DAEEF3"/>
          </w:tcPr>
          <w:p w14:paraId="6D0E85C5" w14:textId="77777777" w:rsidR="00ED5BAB" w:rsidRPr="00ED5BAB" w:rsidRDefault="00ED5BAB" w:rsidP="00A70DC3">
            <w:pPr>
              <w:jc w:val="right"/>
              <w:rPr>
                <w:sz w:val="20"/>
              </w:rPr>
            </w:pPr>
            <w:r w:rsidRPr="00ED5BAB">
              <w:rPr>
                <w:sz w:val="20"/>
              </w:rPr>
              <w:t>2</w:t>
            </w:r>
          </w:p>
        </w:tc>
        <w:tc>
          <w:tcPr>
            <w:tcW w:w="1504" w:type="dxa"/>
            <w:tcBorders>
              <w:left w:val="single" w:sz="4" w:space="0" w:color="auto"/>
            </w:tcBorders>
            <w:shd w:val="clear" w:color="auto" w:fill="DAEEF3"/>
          </w:tcPr>
          <w:p w14:paraId="612EBDBE" w14:textId="77777777" w:rsidR="00ED5BAB" w:rsidRPr="00ED5BAB" w:rsidRDefault="00ED5BAB" w:rsidP="00A70DC3">
            <w:pPr>
              <w:jc w:val="right"/>
              <w:rPr>
                <w:sz w:val="20"/>
              </w:rPr>
            </w:pPr>
            <w:r w:rsidRPr="00ED5BAB">
              <w:rPr>
                <w:sz w:val="20"/>
              </w:rPr>
              <w:t>0,1</w:t>
            </w:r>
          </w:p>
        </w:tc>
        <w:tc>
          <w:tcPr>
            <w:tcW w:w="913" w:type="dxa"/>
            <w:shd w:val="clear" w:color="auto" w:fill="DAEEF3"/>
          </w:tcPr>
          <w:p w14:paraId="59320082" w14:textId="77777777" w:rsidR="00ED5BAB" w:rsidRPr="00ED5BAB" w:rsidRDefault="00ED5BAB" w:rsidP="00A70DC3">
            <w:pPr>
              <w:jc w:val="right"/>
              <w:rPr>
                <w:sz w:val="20"/>
              </w:rPr>
            </w:pPr>
            <w:r w:rsidRPr="00ED5BAB">
              <w:rPr>
                <w:sz w:val="20"/>
              </w:rPr>
              <w:t>2</w:t>
            </w:r>
          </w:p>
        </w:tc>
        <w:tc>
          <w:tcPr>
            <w:tcW w:w="1321" w:type="dxa"/>
            <w:shd w:val="clear" w:color="auto" w:fill="DAEEF3"/>
          </w:tcPr>
          <w:p w14:paraId="6E4A56F0" w14:textId="77777777" w:rsidR="00ED5BAB" w:rsidRPr="00ED5BAB" w:rsidRDefault="00ED5BAB" w:rsidP="00A70DC3">
            <w:pPr>
              <w:jc w:val="right"/>
              <w:rPr>
                <w:sz w:val="20"/>
              </w:rPr>
            </w:pPr>
            <w:r w:rsidRPr="00ED5BAB">
              <w:rPr>
                <w:sz w:val="20"/>
              </w:rPr>
              <w:t>0,1</w:t>
            </w:r>
          </w:p>
        </w:tc>
        <w:tc>
          <w:tcPr>
            <w:tcW w:w="1134" w:type="dxa"/>
            <w:shd w:val="clear" w:color="auto" w:fill="FFFFFF"/>
          </w:tcPr>
          <w:p w14:paraId="34F61B9E" w14:textId="77777777" w:rsidR="00ED5BAB" w:rsidRPr="00ED5BAB" w:rsidRDefault="00ED5BAB" w:rsidP="00A70DC3">
            <w:pPr>
              <w:jc w:val="right"/>
              <w:rPr>
                <w:sz w:val="20"/>
              </w:rPr>
            </w:pPr>
            <w:r w:rsidRPr="00ED5BAB">
              <w:rPr>
                <w:sz w:val="20"/>
              </w:rPr>
              <w:t>1</w:t>
            </w:r>
          </w:p>
        </w:tc>
        <w:tc>
          <w:tcPr>
            <w:tcW w:w="1152" w:type="dxa"/>
            <w:shd w:val="clear" w:color="auto" w:fill="FFFFFF"/>
          </w:tcPr>
          <w:p w14:paraId="608E3B90" w14:textId="77777777" w:rsidR="00ED5BAB" w:rsidRPr="00ED5BAB" w:rsidRDefault="00ED5BAB" w:rsidP="00A70DC3">
            <w:pPr>
              <w:jc w:val="right"/>
              <w:rPr>
                <w:sz w:val="20"/>
              </w:rPr>
            </w:pPr>
            <w:r w:rsidRPr="00ED5BAB">
              <w:rPr>
                <w:sz w:val="20"/>
              </w:rPr>
              <w:t>0,05</w:t>
            </w:r>
          </w:p>
        </w:tc>
      </w:tr>
      <w:tr w:rsidR="00ED5BAB" w:rsidRPr="00ED5BAB" w14:paraId="70895AB7" w14:textId="77777777" w:rsidTr="00A70DC3">
        <w:tc>
          <w:tcPr>
            <w:tcW w:w="2552" w:type="dxa"/>
            <w:shd w:val="clear" w:color="auto" w:fill="B6DDE8"/>
          </w:tcPr>
          <w:p w14:paraId="69D90AB1" w14:textId="77777777" w:rsidR="00ED5BAB" w:rsidRPr="00ED5BAB" w:rsidRDefault="00ED5BAB" w:rsidP="00A70DC3">
            <w:pPr>
              <w:rPr>
                <w:b/>
                <w:bCs/>
                <w:i/>
                <w:sz w:val="20"/>
              </w:rPr>
            </w:pPr>
            <w:r w:rsidRPr="00ED5BAB">
              <w:rPr>
                <w:b/>
                <w:bCs/>
                <w:i/>
                <w:sz w:val="20"/>
              </w:rPr>
              <w:t>Кардиология</w:t>
            </w:r>
          </w:p>
        </w:tc>
        <w:tc>
          <w:tcPr>
            <w:tcW w:w="730" w:type="dxa"/>
            <w:tcBorders>
              <w:right w:val="single" w:sz="4" w:space="0" w:color="auto"/>
            </w:tcBorders>
            <w:shd w:val="clear" w:color="auto" w:fill="DAEEF3"/>
          </w:tcPr>
          <w:p w14:paraId="467C0A9B" w14:textId="77777777" w:rsidR="00ED5BAB" w:rsidRPr="00ED5BAB" w:rsidRDefault="00ED5BAB" w:rsidP="00A70DC3">
            <w:pPr>
              <w:jc w:val="right"/>
              <w:rPr>
                <w:sz w:val="20"/>
              </w:rPr>
            </w:pPr>
            <w:r w:rsidRPr="00ED5BAB">
              <w:rPr>
                <w:sz w:val="20"/>
              </w:rPr>
              <w:t>24</w:t>
            </w:r>
          </w:p>
        </w:tc>
        <w:tc>
          <w:tcPr>
            <w:tcW w:w="1504" w:type="dxa"/>
            <w:tcBorders>
              <w:left w:val="single" w:sz="4" w:space="0" w:color="auto"/>
            </w:tcBorders>
            <w:shd w:val="clear" w:color="auto" w:fill="DAEEF3"/>
          </w:tcPr>
          <w:p w14:paraId="1FAFC223" w14:textId="77777777" w:rsidR="00ED5BAB" w:rsidRPr="00ED5BAB" w:rsidRDefault="00ED5BAB" w:rsidP="00A70DC3">
            <w:pPr>
              <w:jc w:val="right"/>
              <w:rPr>
                <w:sz w:val="20"/>
              </w:rPr>
            </w:pPr>
            <w:r w:rsidRPr="00ED5BAB">
              <w:rPr>
                <w:sz w:val="20"/>
              </w:rPr>
              <w:t>1,6</w:t>
            </w:r>
          </w:p>
        </w:tc>
        <w:tc>
          <w:tcPr>
            <w:tcW w:w="913" w:type="dxa"/>
            <w:shd w:val="clear" w:color="auto" w:fill="DAEEF3"/>
          </w:tcPr>
          <w:p w14:paraId="34B78CC9" w14:textId="77777777" w:rsidR="00ED5BAB" w:rsidRPr="00ED5BAB" w:rsidRDefault="00ED5BAB" w:rsidP="00A70DC3">
            <w:pPr>
              <w:jc w:val="right"/>
              <w:rPr>
                <w:sz w:val="20"/>
              </w:rPr>
            </w:pPr>
            <w:r w:rsidRPr="00ED5BAB">
              <w:rPr>
                <w:sz w:val="20"/>
              </w:rPr>
              <w:t>24</w:t>
            </w:r>
          </w:p>
        </w:tc>
        <w:tc>
          <w:tcPr>
            <w:tcW w:w="1321" w:type="dxa"/>
            <w:shd w:val="clear" w:color="auto" w:fill="DAEEF3"/>
          </w:tcPr>
          <w:p w14:paraId="00A0CD38" w14:textId="77777777" w:rsidR="00ED5BAB" w:rsidRPr="00ED5BAB" w:rsidRDefault="00ED5BAB" w:rsidP="00A70DC3">
            <w:pPr>
              <w:jc w:val="right"/>
              <w:rPr>
                <w:sz w:val="20"/>
              </w:rPr>
            </w:pPr>
            <w:r w:rsidRPr="00ED5BAB">
              <w:rPr>
                <w:sz w:val="20"/>
              </w:rPr>
              <w:t>1,4</w:t>
            </w:r>
          </w:p>
        </w:tc>
        <w:tc>
          <w:tcPr>
            <w:tcW w:w="1134" w:type="dxa"/>
            <w:shd w:val="clear" w:color="auto" w:fill="FFFFFF"/>
          </w:tcPr>
          <w:p w14:paraId="33ED9AC9" w14:textId="77777777" w:rsidR="00ED5BAB" w:rsidRPr="00ED5BAB" w:rsidRDefault="00ED5BAB" w:rsidP="00A70DC3">
            <w:pPr>
              <w:jc w:val="right"/>
              <w:rPr>
                <w:sz w:val="20"/>
              </w:rPr>
            </w:pPr>
            <w:r w:rsidRPr="00ED5BAB">
              <w:rPr>
                <w:sz w:val="20"/>
              </w:rPr>
              <w:t>24</w:t>
            </w:r>
          </w:p>
        </w:tc>
        <w:tc>
          <w:tcPr>
            <w:tcW w:w="1152" w:type="dxa"/>
            <w:shd w:val="clear" w:color="auto" w:fill="FFFFFF"/>
          </w:tcPr>
          <w:p w14:paraId="3D57E8C3" w14:textId="77777777" w:rsidR="00ED5BAB" w:rsidRPr="00ED5BAB" w:rsidRDefault="00ED5BAB" w:rsidP="00A70DC3">
            <w:pPr>
              <w:jc w:val="right"/>
              <w:rPr>
                <w:sz w:val="20"/>
              </w:rPr>
            </w:pPr>
            <w:r w:rsidRPr="00ED5BAB">
              <w:rPr>
                <w:sz w:val="20"/>
              </w:rPr>
              <w:t>1,40</w:t>
            </w:r>
          </w:p>
        </w:tc>
      </w:tr>
      <w:tr w:rsidR="00ED5BAB" w:rsidRPr="00ED5BAB" w14:paraId="5B86B096" w14:textId="77777777" w:rsidTr="00A70DC3">
        <w:tc>
          <w:tcPr>
            <w:tcW w:w="2552" w:type="dxa"/>
            <w:shd w:val="clear" w:color="auto" w:fill="B6DDE8"/>
          </w:tcPr>
          <w:p w14:paraId="606A06C7" w14:textId="77777777" w:rsidR="00ED5BAB" w:rsidRPr="00ED5BAB" w:rsidRDefault="00ED5BAB" w:rsidP="00A70DC3">
            <w:pPr>
              <w:rPr>
                <w:b/>
                <w:bCs/>
                <w:i/>
                <w:sz w:val="20"/>
              </w:rPr>
            </w:pPr>
            <w:r w:rsidRPr="00ED5BAB">
              <w:rPr>
                <w:b/>
                <w:bCs/>
                <w:i/>
                <w:sz w:val="20"/>
              </w:rPr>
              <w:t>Хирургия</w:t>
            </w:r>
          </w:p>
        </w:tc>
        <w:tc>
          <w:tcPr>
            <w:tcW w:w="730" w:type="dxa"/>
            <w:tcBorders>
              <w:right w:val="single" w:sz="4" w:space="0" w:color="auto"/>
            </w:tcBorders>
            <w:shd w:val="clear" w:color="auto" w:fill="DAEEF3"/>
          </w:tcPr>
          <w:p w14:paraId="5E92FA80" w14:textId="77777777" w:rsidR="00ED5BAB" w:rsidRPr="00ED5BAB" w:rsidRDefault="00ED5BAB" w:rsidP="00A70DC3">
            <w:pPr>
              <w:jc w:val="right"/>
              <w:rPr>
                <w:sz w:val="20"/>
              </w:rPr>
            </w:pPr>
            <w:r w:rsidRPr="00ED5BAB">
              <w:rPr>
                <w:sz w:val="20"/>
              </w:rPr>
              <w:t>18</w:t>
            </w:r>
          </w:p>
        </w:tc>
        <w:tc>
          <w:tcPr>
            <w:tcW w:w="1504" w:type="dxa"/>
            <w:tcBorders>
              <w:left w:val="single" w:sz="4" w:space="0" w:color="auto"/>
            </w:tcBorders>
            <w:shd w:val="clear" w:color="auto" w:fill="DAEEF3"/>
          </w:tcPr>
          <w:p w14:paraId="47A0E428" w14:textId="77777777" w:rsidR="00ED5BAB" w:rsidRPr="00ED5BAB" w:rsidRDefault="00ED5BAB" w:rsidP="00A70DC3">
            <w:pPr>
              <w:jc w:val="right"/>
              <w:rPr>
                <w:sz w:val="20"/>
              </w:rPr>
            </w:pPr>
            <w:r w:rsidRPr="00ED5BAB">
              <w:rPr>
                <w:sz w:val="20"/>
              </w:rPr>
              <w:t>1,2</w:t>
            </w:r>
          </w:p>
        </w:tc>
        <w:tc>
          <w:tcPr>
            <w:tcW w:w="913" w:type="dxa"/>
            <w:shd w:val="clear" w:color="auto" w:fill="DAEEF3"/>
          </w:tcPr>
          <w:p w14:paraId="025D9C57" w14:textId="77777777" w:rsidR="00ED5BAB" w:rsidRPr="00ED5BAB" w:rsidRDefault="00ED5BAB" w:rsidP="00A70DC3">
            <w:pPr>
              <w:jc w:val="right"/>
              <w:rPr>
                <w:sz w:val="20"/>
              </w:rPr>
            </w:pPr>
            <w:r w:rsidRPr="00ED5BAB">
              <w:rPr>
                <w:sz w:val="20"/>
              </w:rPr>
              <w:t>17</w:t>
            </w:r>
          </w:p>
        </w:tc>
        <w:tc>
          <w:tcPr>
            <w:tcW w:w="1321" w:type="dxa"/>
            <w:shd w:val="clear" w:color="auto" w:fill="DAEEF3"/>
          </w:tcPr>
          <w:p w14:paraId="5C4365DC" w14:textId="77777777" w:rsidR="00ED5BAB" w:rsidRPr="00ED5BAB" w:rsidRDefault="00ED5BAB" w:rsidP="00A70DC3">
            <w:pPr>
              <w:jc w:val="right"/>
              <w:rPr>
                <w:sz w:val="20"/>
              </w:rPr>
            </w:pPr>
            <w:r w:rsidRPr="00ED5BAB">
              <w:rPr>
                <w:sz w:val="20"/>
              </w:rPr>
              <w:t>1,0</w:t>
            </w:r>
          </w:p>
        </w:tc>
        <w:tc>
          <w:tcPr>
            <w:tcW w:w="1134" w:type="dxa"/>
            <w:shd w:val="clear" w:color="auto" w:fill="FFFFFF"/>
          </w:tcPr>
          <w:p w14:paraId="20A781DE" w14:textId="77777777" w:rsidR="00ED5BAB" w:rsidRPr="00ED5BAB" w:rsidRDefault="00ED5BAB" w:rsidP="00A70DC3">
            <w:pPr>
              <w:jc w:val="right"/>
              <w:rPr>
                <w:sz w:val="20"/>
              </w:rPr>
            </w:pPr>
            <w:r w:rsidRPr="00ED5BAB">
              <w:rPr>
                <w:sz w:val="20"/>
              </w:rPr>
              <w:t>17</w:t>
            </w:r>
          </w:p>
        </w:tc>
        <w:tc>
          <w:tcPr>
            <w:tcW w:w="1152" w:type="dxa"/>
            <w:shd w:val="clear" w:color="auto" w:fill="FFFFFF"/>
          </w:tcPr>
          <w:p w14:paraId="552DDD11" w14:textId="77777777" w:rsidR="00ED5BAB" w:rsidRPr="00ED5BAB" w:rsidRDefault="00ED5BAB" w:rsidP="00A70DC3">
            <w:pPr>
              <w:jc w:val="right"/>
              <w:rPr>
                <w:sz w:val="20"/>
              </w:rPr>
            </w:pPr>
            <w:r w:rsidRPr="00ED5BAB">
              <w:rPr>
                <w:sz w:val="20"/>
              </w:rPr>
              <w:t>0,99</w:t>
            </w:r>
          </w:p>
        </w:tc>
      </w:tr>
      <w:tr w:rsidR="00ED5BAB" w:rsidRPr="00ED5BAB" w14:paraId="756D0FB1" w14:textId="77777777" w:rsidTr="00A70DC3">
        <w:tc>
          <w:tcPr>
            <w:tcW w:w="2552" w:type="dxa"/>
            <w:shd w:val="clear" w:color="auto" w:fill="B6DDE8"/>
          </w:tcPr>
          <w:p w14:paraId="59315B68" w14:textId="77777777" w:rsidR="00ED5BAB" w:rsidRPr="00ED5BAB" w:rsidRDefault="00ED5BAB" w:rsidP="00A70DC3">
            <w:pPr>
              <w:rPr>
                <w:b/>
                <w:bCs/>
                <w:i/>
                <w:sz w:val="20"/>
              </w:rPr>
            </w:pPr>
            <w:r w:rsidRPr="00ED5BAB">
              <w:rPr>
                <w:b/>
                <w:bCs/>
                <w:i/>
                <w:sz w:val="20"/>
              </w:rPr>
              <w:t>Акушерство и гинекология</w:t>
            </w:r>
          </w:p>
        </w:tc>
        <w:tc>
          <w:tcPr>
            <w:tcW w:w="730" w:type="dxa"/>
            <w:tcBorders>
              <w:right w:val="single" w:sz="4" w:space="0" w:color="auto"/>
            </w:tcBorders>
            <w:shd w:val="clear" w:color="auto" w:fill="DAEEF3"/>
          </w:tcPr>
          <w:p w14:paraId="558C9AB8" w14:textId="77777777" w:rsidR="00ED5BAB" w:rsidRPr="00ED5BAB" w:rsidRDefault="00ED5BAB" w:rsidP="00A70DC3">
            <w:pPr>
              <w:jc w:val="right"/>
              <w:rPr>
                <w:sz w:val="20"/>
              </w:rPr>
            </w:pPr>
            <w:r w:rsidRPr="00ED5BAB">
              <w:rPr>
                <w:sz w:val="20"/>
              </w:rPr>
              <w:t>27</w:t>
            </w:r>
          </w:p>
        </w:tc>
        <w:tc>
          <w:tcPr>
            <w:tcW w:w="1504" w:type="dxa"/>
            <w:tcBorders>
              <w:left w:val="single" w:sz="4" w:space="0" w:color="auto"/>
            </w:tcBorders>
            <w:shd w:val="clear" w:color="auto" w:fill="DAEEF3"/>
          </w:tcPr>
          <w:p w14:paraId="0E185AF1" w14:textId="77777777" w:rsidR="00ED5BAB" w:rsidRPr="00ED5BAB" w:rsidRDefault="00ED5BAB" w:rsidP="00A70DC3">
            <w:pPr>
              <w:jc w:val="right"/>
              <w:rPr>
                <w:sz w:val="20"/>
              </w:rPr>
            </w:pPr>
            <w:r w:rsidRPr="00ED5BAB">
              <w:rPr>
                <w:sz w:val="20"/>
              </w:rPr>
              <w:t>1,8</w:t>
            </w:r>
          </w:p>
        </w:tc>
        <w:tc>
          <w:tcPr>
            <w:tcW w:w="913" w:type="dxa"/>
            <w:shd w:val="clear" w:color="auto" w:fill="DAEEF3"/>
          </w:tcPr>
          <w:p w14:paraId="576577B6" w14:textId="77777777" w:rsidR="00ED5BAB" w:rsidRPr="00ED5BAB" w:rsidRDefault="00ED5BAB" w:rsidP="00A70DC3">
            <w:pPr>
              <w:jc w:val="right"/>
              <w:rPr>
                <w:sz w:val="20"/>
              </w:rPr>
            </w:pPr>
            <w:r w:rsidRPr="00ED5BAB">
              <w:rPr>
                <w:sz w:val="20"/>
              </w:rPr>
              <w:t>28</w:t>
            </w:r>
          </w:p>
        </w:tc>
        <w:tc>
          <w:tcPr>
            <w:tcW w:w="1321" w:type="dxa"/>
            <w:shd w:val="clear" w:color="auto" w:fill="DAEEF3"/>
          </w:tcPr>
          <w:p w14:paraId="6AAE68BE" w14:textId="77777777" w:rsidR="00ED5BAB" w:rsidRPr="00ED5BAB" w:rsidRDefault="00ED5BAB" w:rsidP="00A70DC3">
            <w:pPr>
              <w:jc w:val="right"/>
              <w:rPr>
                <w:sz w:val="20"/>
              </w:rPr>
            </w:pPr>
            <w:r w:rsidRPr="00ED5BAB">
              <w:rPr>
                <w:sz w:val="20"/>
              </w:rPr>
              <w:t>1,7</w:t>
            </w:r>
          </w:p>
        </w:tc>
        <w:tc>
          <w:tcPr>
            <w:tcW w:w="1134" w:type="dxa"/>
            <w:shd w:val="clear" w:color="auto" w:fill="FFFFFF"/>
          </w:tcPr>
          <w:p w14:paraId="3FF522E1" w14:textId="77777777" w:rsidR="00ED5BAB" w:rsidRPr="00ED5BAB" w:rsidRDefault="00ED5BAB" w:rsidP="00A70DC3">
            <w:pPr>
              <w:jc w:val="right"/>
              <w:rPr>
                <w:sz w:val="20"/>
              </w:rPr>
            </w:pPr>
            <w:r w:rsidRPr="00ED5BAB">
              <w:rPr>
                <w:sz w:val="20"/>
              </w:rPr>
              <w:t>31</w:t>
            </w:r>
          </w:p>
        </w:tc>
        <w:tc>
          <w:tcPr>
            <w:tcW w:w="1152" w:type="dxa"/>
            <w:shd w:val="clear" w:color="auto" w:fill="FFFFFF"/>
          </w:tcPr>
          <w:p w14:paraId="3A47F41F" w14:textId="77777777" w:rsidR="00ED5BAB" w:rsidRPr="00ED5BAB" w:rsidRDefault="00ED5BAB" w:rsidP="00A70DC3">
            <w:pPr>
              <w:jc w:val="right"/>
              <w:rPr>
                <w:sz w:val="20"/>
              </w:rPr>
            </w:pPr>
            <w:r w:rsidRPr="00ED5BAB">
              <w:rPr>
                <w:sz w:val="20"/>
              </w:rPr>
              <w:t>1,82</w:t>
            </w:r>
          </w:p>
        </w:tc>
      </w:tr>
      <w:tr w:rsidR="00ED5BAB" w:rsidRPr="00ED5BAB" w14:paraId="568C1969" w14:textId="77777777" w:rsidTr="00A70DC3">
        <w:tc>
          <w:tcPr>
            <w:tcW w:w="2552" w:type="dxa"/>
            <w:shd w:val="clear" w:color="auto" w:fill="B6DDE8"/>
          </w:tcPr>
          <w:p w14:paraId="73FFEF9C" w14:textId="77777777" w:rsidR="00ED5BAB" w:rsidRPr="00ED5BAB" w:rsidRDefault="00ED5BAB" w:rsidP="00A70DC3">
            <w:pPr>
              <w:rPr>
                <w:b/>
                <w:bCs/>
                <w:i/>
                <w:sz w:val="20"/>
              </w:rPr>
            </w:pPr>
            <w:r w:rsidRPr="00ED5BAB">
              <w:rPr>
                <w:b/>
                <w:bCs/>
                <w:i/>
                <w:sz w:val="20"/>
              </w:rPr>
              <w:t>Педиатрия</w:t>
            </w:r>
          </w:p>
        </w:tc>
        <w:tc>
          <w:tcPr>
            <w:tcW w:w="730" w:type="dxa"/>
            <w:tcBorders>
              <w:right w:val="single" w:sz="4" w:space="0" w:color="auto"/>
            </w:tcBorders>
            <w:shd w:val="clear" w:color="auto" w:fill="DAEEF3"/>
          </w:tcPr>
          <w:p w14:paraId="3C982CAE" w14:textId="77777777" w:rsidR="00ED5BAB" w:rsidRPr="00ED5BAB" w:rsidRDefault="00ED5BAB" w:rsidP="00A70DC3">
            <w:pPr>
              <w:jc w:val="right"/>
              <w:rPr>
                <w:sz w:val="20"/>
              </w:rPr>
            </w:pPr>
            <w:r w:rsidRPr="00ED5BAB">
              <w:rPr>
                <w:sz w:val="20"/>
              </w:rPr>
              <w:t>24</w:t>
            </w:r>
          </w:p>
        </w:tc>
        <w:tc>
          <w:tcPr>
            <w:tcW w:w="1504" w:type="dxa"/>
            <w:tcBorders>
              <w:left w:val="single" w:sz="4" w:space="0" w:color="auto"/>
            </w:tcBorders>
            <w:shd w:val="clear" w:color="auto" w:fill="DAEEF3"/>
          </w:tcPr>
          <w:p w14:paraId="34F6F68A" w14:textId="77777777" w:rsidR="00ED5BAB" w:rsidRPr="00ED5BAB" w:rsidRDefault="00ED5BAB" w:rsidP="00A70DC3">
            <w:pPr>
              <w:jc w:val="right"/>
              <w:rPr>
                <w:sz w:val="20"/>
              </w:rPr>
            </w:pPr>
            <w:r w:rsidRPr="00ED5BAB">
              <w:rPr>
                <w:sz w:val="20"/>
              </w:rPr>
              <w:t>1,6</w:t>
            </w:r>
          </w:p>
        </w:tc>
        <w:tc>
          <w:tcPr>
            <w:tcW w:w="913" w:type="dxa"/>
            <w:shd w:val="clear" w:color="auto" w:fill="DAEEF3"/>
          </w:tcPr>
          <w:p w14:paraId="015CD21F" w14:textId="77777777" w:rsidR="00ED5BAB" w:rsidRPr="00ED5BAB" w:rsidRDefault="00ED5BAB" w:rsidP="00A70DC3">
            <w:pPr>
              <w:jc w:val="right"/>
              <w:rPr>
                <w:sz w:val="20"/>
              </w:rPr>
            </w:pPr>
            <w:r w:rsidRPr="00ED5BAB">
              <w:rPr>
                <w:sz w:val="20"/>
              </w:rPr>
              <w:t>22</w:t>
            </w:r>
          </w:p>
        </w:tc>
        <w:tc>
          <w:tcPr>
            <w:tcW w:w="1321" w:type="dxa"/>
            <w:shd w:val="clear" w:color="auto" w:fill="DAEEF3"/>
          </w:tcPr>
          <w:p w14:paraId="60F59566" w14:textId="77777777" w:rsidR="00ED5BAB" w:rsidRPr="00ED5BAB" w:rsidRDefault="00ED5BAB" w:rsidP="00A70DC3">
            <w:pPr>
              <w:jc w:val="right"/>
              <w:rPr>
                <w:sz w:val="20"/>
              </w:rPr>
            </w:pPr>
            <w:r w:rsidRPr="00ED5BAB">
              <w:rPr>
                <w:sz w:val="20"/>
              </w:rPr>
              <w:t>1,3</w:t>
            </w:r>
          </w:p>
        </w:tc>
        <w:tc>
          <w:tcPr>
            <w:tcW w:w="1134" w:type="dxa"/>
            <w:shd w:val="clear" w:color="auto" w:fill="FFFFFF"/>
          </w:tcPr>
          <w:p w14:paraId="4871555A" w14:textId="77777777" w:rsidR="00ED5BAB" w:rsidRPr="00ED5BAB" w:rsidRDefault="00ED5BAB" w:rsidP="00A70DC3">
            <w:pPr>
              <w:jc w:val="right"/>
              <w:rPr>
                <w:sz w:val="20"/>
              </w:rPr>
            </w:pPr>
            <w:r w:rsidRPr="00ED5BAB">
              <w:rPr>
                <w:sz w:val="20"/>
              </w:rPr>
              <w:t>22</w:t>
            </w:r>
          </w:p>
        </w:tc>
        <w:tc>
          <w:tcPr>
            <w:tcW w:w="1152" w:type="dxa"/>
            <w:shd w:val="clear" w:color="auto" w:fill="FFFFFF"/>
          </w:tcPr>
          <w:p w14:paraId="3EE44732" w14:textId="77777777" w:rsidR="00ED5BAB" w:rsidRPr="00ED5BAB" w:rsidRDefault="00ED5BAB" w:rsidP="00A70DC3">
            <w:pPr>
              <w:jc w:val="right"/>
              <w:rPr>
                <w:sz w:val="20"/>
              </w:rPr>
            </w:pPr>
            <w:r w:rsidRPr="00ED5BAB">
              <w:rPr>
                <w:sz w:val="20"/>
              </w:rPr>
              <w:t>1,29</w:t>
            </w:r>
          </w:p>
        </w:tc>
      </w:tr>
      <w:tr w:rsidR="00ED5BAB" w:rsidRPr="00ED5BAB" w14:paraId="359BB9EF" w14:textId="77777777" w:rsidTr="00A70DC3">
        <w:tc>
          <w:tcPr>
            <w:tcW w:w="2552" w:type="dxa"/>
            <w:shd w:val="clear" w:color="auto" w:fill="B6DDE8"/>
          </w:tcPr>
          <w:p w14:paraId="57B7BF96" w14:textId="77777777" w:rsidR="00ED5BAB" w:rsidRPr="00ED5BAB" w:rsidRDefault="00ED5BAB" w:rsidP="00A70DC3">
            <w:pPr>
              <w:rPr>
                <w:b/>
                <w:bCs/>
                <w:i/>
                <w:sz w:val="20"/>
              </w:rPr>
            </w:pPr>
            <w:r w:rsidRPr="00ED5BAB">
              <w:rPr>
                <w:b/>
                <w:bCs/>
                <w:i/>
                <w:sz w:val="20"/>
              </w:rPr>
              <w:t>Очни болести</w:t>
            </w:r>
          </w:p>
        </w:tc>
        <w:tc>
          <w:tcPr>
            <w:tcW w:w="730" w:type="dxa"/>
            <w:tcBorders>
              <w:right w:val="single" w:sz="4" w:space="0" w:color="auto"/>
            </w:tcBorders>
            <w:shd w:val="clear" w:color="auto" w:fill="DAEEF3"/>
          </w:tcPr>
          <w:p w14:paraId="3F3DD3A8" w14:textId="77777777" w:rsidR="00ED5BAB" w:rsidRPr="00ED5BAB" w:rsidRDefault="00ED5BAB" w:rsidP="00A70DC3">
            <w:pPr>
              <w:jc w:val="right"/>
              <w:rPr>
                <w:sz w:val="20"/>
              </w:rPr>
            </w:pPr>
            <w:r w:rsidRPr="00ED5BAB">
              <w:rPr>
                <w:sz w:val="20"/>
              </w:rPr>
              <w:t>9</w:t>
            </w:r>
          </w:p>
        </w:tc>
        <w:tc>
          <w:tcPr>
            <w:tcW w:w="1504" w:type="dxa"/>
            <w:tcBorders>
              <w:left w:val="single" w:sz="4" w:space="0" w:color="auto"/>
            </w:tcBorders>
            <w:shd w:val="clear" w:color="auto" w:fill="DAEEF3"/>
          </w:tcPr>
          <w:p w14:paraId="41ED98AA" w14:textId="77777777" w:rsidR="00ED5BAB" w:rsidRPr="00ED5BAB" w:rsidRDefault="00ED5BAB" w:rsidP="00A70DC3">
            <w:pPr>
              <w:jc w:val="right"/>
              <w:rPr>
                <w:sz w:val="20"/>
              </w:rPr>
            </w:pPr>
            <w:r w:rsidRPr="00ED5BAB">
              <w:rPr>
                <w:sz w:val="20"/>
              </w:rPr>
              <w:t>0,6</w:t>
            </w:r>
          </w:p>
        </w:tc>
        <w:tc>
          <w:tcPr>
            <w:tcW w:w="913" w:type="dxa"/>
            <w:shd w:val="clear" w:color="auto" w:fill="DAEEF3"/>
          </w:tcPr>
          <w:p w14:paraId="53069A48" w14:textId="77777777" w:rsidR="00ED5BAB" w:rsidRPr="00ED5BAB" w:rsidRDefault="00ED5BAB" w:rsidP="00A70DC3">
            <w:pPr>
              <w:jc w:val="right"/>
              <w:rPr>
                <w:sz w:val="20"/>
              </w:rPr>
            </w:pPr>
            <w:r w:rsidRPr="00ED5BAB">
              <w:rPr>
                <w:sz w:val="20"/>
              </w:rPr>
              <w:t>9</w:t>
            </w:r>
          </w:p>
        </w:tc>
        <w:tc>
          <w:tcPr>
            <w:tcW w:w="1321" w:type="dxa"/>
            <w:shd w:val="clear" w:color="auto" w:fill="DAEEF3"/>
          </w:tcPr>
          <w:p w14:paraId="3F59A4E8" w14:textId="77777777" w:rsidR="00ED5BAB" w:rsidRPr="00ED5BAB" w:rsidRDefault="00ED5BAB" w:rsidP="00A70DC3">
            <w:pPr>
              <w:jc w:val="right"/>
              <w:rPr>
                <w:sz w:val="20"/>
              </w:rPr>
            </w:pPr>
            <w:r w:rsidRPr="00ED5BAB">
              <w:rPr>
                <w:sz w:val="20"/>
              </w:rPr>
              <w:t>0,5</w:t>
            </w:r>
          </w:p>
        </w:tc>
        <w:tc>
          <w:tcPr>
            <w:tcW w:w="1134" w:type="dxa"/>
            <w:shd w:val="clear" w:color="auto" w:fill="FFFFFF"/>
          </w:tcPr>
          <w:p w14:paraId="6D182F92" w14:textId="77777777" w:rsidR="00ED5BAB" w:rsidRPr="00ED5BAB" w:rsidRDefault="00ED5BAB" w:rsidP="00A70DC3">
            <w:pPr>
              <w:jc w:val="right"/>
              <w:rPr>
                <w:sz w:val="20"/>
              </w:rPr>
            </w:pPr>
            <w:r w:rsidRPr="00ED5BAB">
              <w:rPr>
                <w:sz w:val="20"/>
              </w:rPr>
              <w:t>7</w:t>
            </w:r>
          </w:p>
        </w:tc>
        <w:tc>
          <w:tcPr>
            <w:tcW w:w="1152" w:type="dxa"/>
            <w:shd w:val="clear" w:color="auto" w:fill="FFFFFF"/>
          </w:tcPr>
          <w:p w14:paraId="53E5E554" w14:textId="77777777" w:rsidR="00ED5BAB" w:rsidRPr="00ED5BAB" w:rsidRDefault="00ED5BAB" w:rsidP="00A70DC3">
            <w:pPr>
              <w:jc w:val="right"/>
              <w:rPr>
                <w:sz w:val="20"/>
              </w:rPr>
            </w:pPr>
            <w:r w:rsidRPr="00ED5BAB">
              <w:rPr>
                <w:sz w:val="20"/>
              </w:rPr>
              <w:t>0,41</w:t>
            </w:r>
          </w:p>
        </w:tc>
      </w:tr>
      <w:tr w:rsidR="00ED5BAB" w:rsidRPr="00ED5BAB" w14:paraId="4D05C48B" w14:textId="77777777" w:rsidTr="00A70DC3">
        <w:tc>
          <w:tcPr>
            <w:tcW w:w="2552" w:type="dxa"/>
            <w:shd w:val="clear" w:color="auto" w:fill="B6DDE8"/>
          </w:tcPr>
          <w:p w14:paraId="3238C750" w14:textId="77777777" w:rsidR="00ED5BAB" w:rsidRPr="00ED5BAB" w:rsidRDefault="00ED5BAB" w:rsidP="00A70DC3">
            <w:pPr>
              <w:rPr>
                <w:b/>
                <w:bCs/>
                <w:i/>
                <w:sz w:val="20"/>
              </w:rPr>
            </w:pPr>
            <w:r w:rsidRPr="00ED5BAB">
              <w:rPr>
                <w:b/>
                <w:bCs/>
                <w:i/>
                <w:sz w:val="20"/>
              </w:rPr>
              <w:t>Ушно-носно-гърлени болести</w:t>
            </w:r>
          </w:p>
        </w:tc>
        <w:tc>
          <w:tcPr>
            <w:tcW w:w="730" w:type="dxa"/>
            <w:tcBorders>
              <w:right w:val="single" w:sz="4" w:space="0" w:color="auto"/>
            </w:tcBorders>
            <w:shd w:val="clear" w:color="auto" w:fill="DAEEF3"/>
          </w:tcPr>
          <w:p w14:paraId="47431876" w14:textId="77777777" w:rsidR="00ED5BAB" w:rsidRPr="00ED5BAB" w:rsidRDefault="00ED5BAB" w:rsidP="00A70DC3">
            <w:pPr>
              <w:jc w:val="right"/>
              <w:rPr>
                <w:sz w:val="20"/>
              </w:rPr>
            </w:pPr>
            <w:r w:rsidRPr="00ED5BAB">
              <w:rPr>
                <w:sz w:val="20"/>
              </w:rPr>
              <w:t>12</w:t>
            </w:r>
          </w:p>
        </w:tc>
        <w:tc>
          <w:tcPr>
            <w:tcW w:w="1504" w:type="dxa"/>
            <w:tcBorders>
              <w:left w:val="single" w:sz="4" w:space="0" w:color="auto"/>
            </w:tcBorders>
            <w:shd w:val="clear" w:color="auto" w:fill="DAEEF3"/>
          </w:tcPr>
          <w:p w14:paraId="740E3CE2" w14:textId="77777777" w:rsidR="00ED5BAB" w:rsidRPr="00ED5BAB" w:rsidRDefault="00ED5BAB" w:rsidP="00A70DC3">
            <w:pPr>
              <w:jc w:val="right"/>
              <w:rPr>
                <w:sz w:val="20"/>
              </w:rPr>
            </w:pPr>
            <w:r w:rsidRPr="00ED5BAB">
              <w:rPr>
                <w:sz w:val="20"/>
              </w:rPr>
              <w:t>0,8</w:t>
            </w:r>
          </w:p>
        </w:tc>
        <w:tc>
          <w:tcPr>
            <w:tcW w:w="913" w:type="dxa"/>
            <w:shd w:val="clear" w:color="auto" w:fill="DAEEF3"/>
          </w:tcPr>
          <w:p w14:paraId="61429805" w14:textId="77777777" w:rsidR="00ED5BAB" w:rsidRPr="00ED5BAB" w:rsidRDefault="00ED5BAB" w:rsidP="00A70DC3">
            <w:pPr>
              <w:jc w:val="right"/>
              <w:rPr>
                <w:sz w:val="20"/>
              </w:rPr>
            </w:pPr>
            <w:r w:rsidRPr="00ED5BAB">
              <w:rPr>
                <w:sz w:val="20"/>
              </w:rPr>
              <w:t>12</w:t>
            </w:r>
          </w:p>
        </w:tc>
        <w:tc>
          <w:tcPr>
            <w:tcW w:w="1321" w:type="dxa"/>
            <w:shd w:val="clear" w:color="auto" w:fill="DAEEF3"/>
          </w:tcPr>
          <w:p w14:paraId="52CEE3A3" w14:textId="77777777" w:rsidR="00ED5BAB" w:rsidRPr="00ED5BAB" w:rsidRDefault="00ED5BAB" w:rsidP="00A70DC3">
            <w:pPr>
              <w:jc w:val="right"/>
              <w:rPr>
                <w:sz w:val="20"/>
              </w:rPr>
            </w:pPr>
            <w:r w:rsidRPr="00ED5BAB">
              <w:rPr>
                <w:sz w:val="20"/>
              </w:rPr>
              <w:t>0,7</w:t>
            </w:r>
          </w:p>
        </w:tc>
        <w:tc>
          <w:tcPr>
            <w:tcW w:w="1134" w:type="dxa"/>
            <w:shd w:val="clear" w:color="auto" w:fill="FFFFFF"/>
          </w:tcPr>
          <w:p w14:paraId="65FFCCAA" w14:textId="77777777" w:rsidR="00ED5BAB" w:rsidRPr="00ED5BAB" w:rsidRDefault="00ED5BAB" w:rsidP="00A70DC3">
            <w:pPr>
              <w:jc w:val="right"/>
              <w:rPr>
                <w:sz w:val="20"/>
              </w:rPr>
            </w:pPr>
            <w:r w:rsidRPr="00ED5BAB">
              <w:rPr>
                <w:sz w:val="20"/>
              </w:rPr>
              <w:t>12</w:t>
            </w:r>
          </w:p>
        </w:tc>
        <w:tc>
          <w:tcPr>
            <w:tcW w:w="1152" w:type="dxa"/>
            <w:shd w:val="clear" w:color="auto" w:fill="FFFFFF"/>
          </w:tcPr>
          <w:p w14:paraId="215B778B" w14:textId="77777777" w:rsidR="00ED5BAB" w:rsidRPr="00ED5BAB" w:rsidRDefault="00ED5BAB" w:rsidP="00A70DC3">
            <w:pPr>
              <w:jc w:val="right"/>
              <w:rPr>
                <w:sz w:val="20"/>
              </w:rPr>
            </w:pPr>
            <w:r w:rsidRPr="00ED5BAB">
              <w:rPr>
                <w:sz w:val="20"/>
              </w:rPr>
              <w:t>0,70</w:t>
            </w:r>
          </w:p>
        </w:tc>
      </w:tr>
      <w:tr w:rsidR="00ED5BAB" w:rsidRPr="00ED5BAB" w14:paraId="451BC1E7" w14:textId="77777777" w:rsidTr="00A70DC3">
        <w:tc>
          <w:tcPr>
            <w:tcW w:w="2552" w:type="dxa"/>
            <w:shd w:val="clear" w:color="auto" w:fill="B6DDE8"/>
          </w:tcPr>
          <w:p w14:paraId="7151F969" w14:textId="77777777" w:rsidR="00ED5BAB" w:rsidRPr="00ED5BAB" w:rsidRDefault="00ED5BAB" w:rsidP="00A70DC3">
            <w:pPr>
              <w:rPr>
                <w:b/>
                <w:bCs/>
                <w:i/>
                <w:sz w:val="20"/>
              </w:rPr>
            </w:pPr>
            <w:r w:rsidRPr="00ED5BAB">
              <w:rPr>
                <w:b/>
                <w:bCs/>
                <w:i/>
                <w:sz w:val="20"/>
              </w:rPr>
              <w:t>Неврвни болести</w:t>
            </w:r>
          </w:p>
        </w:tc>
        <w:tc>
          <w:tcPr>
            <w:tcW w:w="730" w:type="dxa"/>
            <w:tcBorders>
              <w:right w:val="single" w:sz="4" w:space="0" w:color="auto"/>
            </w:tcBorders>
            <w:shd w:val="clear" w:color="auto" w:fill="DAEEF3"/>
          </w:tcPr>
          <w:p w14:paraId="70DA2714" w14:textId="77777777" w:rsidR="00ED5BAB" w:rsidRPr="00ED5BAB" w:rsidRDefault="00ED5BAB" w:rsidP="00A70DC3">
            <w:pPr>
              <w:jc w:val="right"/>
              <w:rPr>
                <w:sz w:val="20"/>
              </w:rPr>
            </w:pPr>
            <w:r w:rsidRPr="00ED5BAB">
              <w:rPr>
                <w:sz w:val="20"/>
              </w:rPr>
              <w:t>18</w:t>
            </w:r>
          </w:p>
        </w:tc>
        <w:tc>
          <w:tcPr>
            <w:tcW w:w="1504" w:type="dxa"/>
            <w:tcBorders>
              <w:left w:val="single" w:sz="4" w:space="0" w:color="auto"/>
            </w:tcBorders>
            <w:shd w:val="clear" w:color="auto" w:fill="DAEEF3"/>
          </w:tcPr>
          <w:p w14:paraId="7C1A26DE" w14:textId="77777777" w:rsidR="00ED5BAB" w:rsidRPr="00ED5BAB" w:rsidRDefault="00ED5BAB" w:rsidP="00A70DC3">
            <w:pPr>
              <w:jc w:val="right"/>
              <w:rPr>
                <w:sz w:val="20"/>
              </w:rPr>
            </w:pPr>
            <w:r w:rsidRPr="00ED5BAB">
              <w:rPr>
                <w:sz w:val="20"/>
              </w:rPr>
              <w:t>1,2</w:t>
            </w:r>
          </w:p>
        </w:tc>
        <w:tc>
          <w:tcPr>
            <w:tcW w:w="913" w:type="dxa"/>
            <w:shd w:val="clear" w:color="auto" w:fill="DAEEF3"/>
          </w:tcPr>
          <w:p w14:paraId="1252158D" w14:textId="77777777" w:rsidR="00ED5BAB" w:rsidRPr="00ED5BAB" w:rsidRDefault="00ED5BAB" w:rsidP="00A70DC3">
            <w:pPr>
              <w:jc w:val="right"/>
              <w:rPr>
                <w:sz w:val="20"/>
              </w:rPr>
            </w:pPr>
            <w:r w:rsidRPr="00ED5BAB">
              <w:rPr>
                <w:sz w:val="20"/>
              </w:rPr>
              <w:t>20</w:t>
            </w:r>
          </w:p>
        </w:tc>
        <w:tc>
          <w:tcPr>
            <w:tcW w:w="1321" w:type="dxa"/>
            <w:shd w:val="clear" w:color="auto" w:fill="DAEEF3"/>
          </w:tcPr>
          <w:p w14:paraId="72118249" w14:textId="77777777" w:rsidR="00ED5BAB" w:rsidRPr="00ED5BAB" w:rsidRDefault="00ED5BAB" w:rsidP="00A70DC3">
            <w:pPr>
              <w:jc w:val="right"/>
              <w:rPr>
                <w:sz w:val="20"/>
              </w:rPr>
            </w:pPr>
            <w:r w:rsidRPr="00ED5BAB">
              <w:rPr>
                <w:sz w:val="20"/>
              </w:rPr>
              <w:t>1,2</w:t>
            </w:r>
          </w:p>
        </w:tc>
        <w:tc>
          <w:tcPr>
            <w:tcW w:w="1134" w:type="dxa"/>
            <w:shd w:val="clear" w:color="auto" w:fill="FFFFFF"/>
          </w:tcPr>
          <w:p w14:paraId="24C00FF9" w14:textId="77777777" w:rsidR="00ED5BAB" w:rsidRPr="00ED5BAB" w:rsidRDefault="00ED5BAB" w:rsidP="00A70DC3">
            <w:pPr>
              <w:jc w:val="right"/>
              <w:rPr>
                <w:sz w:val="20"/>
              </w:rPr>
            </w:pPr>
            <w:r w:rsidRPr="00ED5BAB">
              <w:rPr>
                <w:sz w:val="20"/>
              </w:rPr>
              <w:t>19</w:t>
            </w:r>
          </w:p>
        </w:tc>
        <w:tc>
          <w:tcPr>
            <w:tcW w:w="1152" w:type="dxa"/>
            <w:shd w:val="clear" w:color="auto" w:fill="FFFFFF"/>
          </w:tcPr>
          <w:p w14:paraId="77319B32" w14:textId="77777777" w:rsidR="00ED5BAB" w:rsidRPr="00ED5BAB" w:rsidRDefault="00ED5BAB" w:rsidP="00A70DC3">
            <w:pPr>
              <w:jc w:val="right"/>
              <w:rPr>
                <w:sz w:val="20"/>
              </w:rPr>
            </w:pPr>
            <w:r w:rsidRPr="00ED5BAB">
              <w:rPr>
                <w:sz w:val="20"/>
              </w:rPr>
              <w:t>1,11</w:t>
            </w:r>
          </w:p>
        </w:tc>
      </w:tr>
      <w:tr w:rsidR="00ED5BAB" w:rsidRPr="00ED5BAB" w14:paraId="165F8916" w14:textId="77777777" w:rsidTr="00A70DC3">
        <w:tc>
          <w:tcPr>
            <w:tcW w:w="2552" w:type="dxa"/>
            <w:shd w:val="clear" w:color="auto" w:fill="B6DDE8"/>
          </w:tcPr>
          <w:p w14:paraId="54EA94C2" w14:textId="77777777" w:rsidR="00ED5BAB" w:rsidRPr="00ED5BAB" w:rsidRDefault="00ED5BAB" w:rsidP="00A70DC3">
            <w:pPr>
              <w:rPr>
                <w:b/>
                <w:bCs/>
                <w:i/>
                <w:sz w:val="20"/>
              </w:rPr>
            </w:pPr>
            <w:r w:rsidRPr="00ED5BAB">
              <w:rPr>
                <w:b/>
                <w:bCs/>
                <w:i/>
                <w:sz w:val="20"/>
              </w:rPr>
              <w:t>Психиатрия</w:t>
            </w:r>
          </w:p>
        </w:tc>
        <w:tc>
          <w:tcPr>
            <w:tcW w:w="730" w:type="dxa"/>
            <w:tcBorders>
              <w:right w:val="single" w:sz="4" w:space="0" w:color="auto"/>
            </w:tcBorders>
            <w:shd w:val="clear" w:color="auto" w:fill="DAEEF3"/>
          </w:tcPr>
          <w:p w14:paraId="4659A826" w14:textId="77777777" w:rsidR="00ED5BAB" w:rsidRPr="00ED5BAB" w:rsidRDefault="00ED5BAB" w:rsidP="00A70DC3">
            <w:pPr>
              <w:jc w:val="right"/>
              <w:rPr>
                <w:sz w:val="20"/>
              </w:rPr>
            </w:pPr>
            <w:r w:rsidRPr="00ED5BAB">
              <w:rPr>
                <w:sz w:val="20"/>
              </w:rPr>
              <w:t>25</w:t>
            </w:r>
          </w:p>
        </w:tc>
        <w:tc>
          <w:tcPr>
            <w:tcW w:w="1504" w:type="dxa"/>
            <w:tcBorders>
              <w:left w:val="single" w:sz="4" w:space="0" w:color="auto"/>
            </w:tcBorders>
            <w:shd w:val="clear" w:color="auto" w:fill="DAEEF3"/>
          </w:tcPr>
          <w:p w14:paraId="78949331" w14:textId="77777777" w:rsidR="00ED5BAB" w:rsidRPr="00ED5BAB" w:rsidRDefault="00ED5BAB" w:rsidP="00A70DC3">
            <w:pPr>
              <w:jc w:val="right"/>
              <w:rPr>
                <w:sz w:val="20"/>
              </w:rPr>
            </w:pPr>
            <w:r w:rsidRPr="00ED5BAB">
              <w:rPr>
                <w:sz w:val="20"/>
              </w:rPr>
              <w:t>1,7</w:t>
            </w:r>
          </w:p>
        </w:tc>
        <w:tc>
          <w:tcPr>
            <w:tcW w:w="913" w:type="dxa"/>
            <w:shd w:val="clear" w:color="auto" w:fill="DAEEF3"/>
          </w:tcPr>
          <w:p w14:paraId="76DFB363" w14:textId="77777777" w:rsidR="00ED5BAB" w:rsidRPr="00ED5BAB" w:rsidRDefault="00ED5BAB" w:rsidP="00A70DC3">
            <w:pPr>
              <w:jc w:val="right"/>
              <w:rPr>
                <w:sz w:val="20"/>
              </w:rPr>
            </w:pPr>
            <w:r w:rsidRPr="00ED5BAB">
              <w:rPr>
                <w:sz w:val="20"/>
              </w:rPr>
              <w:t>25</w:t>
            </w:r>
          </w:p>
        </w:tc>
        <w:tc>
          <w:tcPr>
            <w:tcW w:w="1321" w:type="dxa"/>
            <w:shd w:val="clear" w:color="auto" w:fill="DAEEF3"/>
          </w:tcPr>
          <w:p w14:paraId="7EF1CF14" w14:textId="77777777" w:rsidR="00ED5BAB" w:rsidRPr="00ED5BAB" w:rsidRDefault="00ED5BAB" w:rsidP="00A70DC3">
            <w:pPr>
              <w:jc w:val="right"/>
              <w:rPr>
                <w:sz w:val="20"/>
              </w:rPr>
            </w:pPr>
            <w:r w:rsidRPr="00ED5BAB">
              <w:rPr>
                <w:sz w:val="20"/>
              </w:rPr>
              <w:t>1,5</w:t>
            </w:r>
          </w:p>
        </w:tc>
        <w:tc>
          <w:tcPr>
            <w:tcW w:w="1134" w:type="dxa"/>
            <w:shd w:val="clear" w:color="auto" w:fill="FFFFFF"/>
          </w:tcPr>
          <w:p w14:paraId="1DA224AF" w14:textId="77777777" w:rsidR="00ED5BAB" w:rsidRPr="00ED5BAB" w:rsidRDefault="00ED5BAB" w:rsidP="00A70DC3">
            <w:pPr>
              <w:jc w:val="right"/>
              <w:rPr>
                <w:sz w:val="20"/>
              </w:rPr>
            </w:pPr>
            <w:r w:rsidRPr="00ED5BAB">
              <w:rPr>
                <w:sz w:val="20"/>
              </w:rPr>
              <w:t>24</w:t>
            </w:r>
          </w:p>
        </w:tc>
        <w:tc>
          <w:tcPr>
            <w:tcW w:w="1152" w:type="dxa"/>
            <w:shd w:val="clear" w:color="auto" w:fill="FFFFFF"/>
          </w:tcPr>
          <w:p w14:paraId="70660F22" w14:textId="77777777" w:rsidR="00ED5BAB" w:rsidRPr="00ED5BAB" w:rsidRDefault="00ED5BAB" w:rsidP="00A70DC3">
            <w:pPr>
              <w:jc w:val="right"/>
              <w:rPr>
                <w:sz w:val="20"/>
              </w:rPr>
            </w:pPr>
            <w:r w:rsidRPr="00ED5BAB">
              <w:rPr>
                <w:sz w:val="20"/>
              </w:rPr>
              <w:t>1,40</w:t>
            </w:r>
          </w:p>
        </w:tc>
      </w:tr>
      <w:tr w:rsidR="00ED5BAB" w:rsidRPr="00ED5BAB" w14:paraId="4665133F" w14:textId="77777777" w:rsidTr="00A70DC3">
        <w:tc>
          <w:tcPr>
            <w:tcW w:w="2552" w:type="dxa"/>
            <w:shd w:val="clear" w:color="auto" w:fill="B6DDE8"/>
          </w:tcPr>
          <w:p w14:paraId="6A1ABCAC" w14:textId="77777777" w:rsidR="00ED5BAB" w:rsidRPr="00ED5BAB" w:rsidRDefault="00ED5BAB" w:rsidP="00A70DC3">
            <w:pPr>
              <w:rPr>
                <w:b/>
                <w:bCs/>
                <w:i/>
                <w:sz w:val="20"/>
              </w:rPr>
            </w:pPr>
            <w:r w:rsidRPr="00ED5BAB">
              <w:rPr>
                <w:b/>
                <w:bCs/>
                <w:i/>
                <w:sz w:val="20"/>
              </w:rPr>
              <w:t>Пневмология и фтизиатрия</w:t>
            </w:r>
          </w:p>
        </w:tc>
        <w:tc>
          <w:tcPr>
            <w:tcW w:w="730" w:type="dxa"/>
            <w:tcBorders>
              <w:right w:val="single" w:sz="4" w:space="0" w:color="auto"/>
            </w:tcBorders>
            <w:shd w:val="clear" w:color="auto" w:fill="DAEEF3"/>
          </w:tcPr>
          <w:p w14:paraId="1EC50EB8" w14:textId="77777777" w:rsidR="00ED5BAB" w:rsidRPr="00ED5BAB" w:rsidRDefault="00ED5BAB" w:rsidP="00A70DC3">
            <w:pPr>
              <w:jc w:val="right"/>
              <w:rPr>
                <w:sz w:val="20"/>
              </w:rPr>
            </w:pPr>
            <w:r w:rsidRPr="00ED5BAB">
              <w:rPr>
                <w:sz w:val="20"/>
              </w:rPr>
              <w:t>8</w:t>
            </w:r>
          </w:p>
        </w:tc>
        <w:tc>
          <w:tcPr>
            <w:tcW w:w="1504" w:type="dxa"/>
            <w:tcBorders>
              <w:left w:val="single" w:sz="4" w:space="0" w:color="auto"/>
            </w:tcBorders>
            <w:shd w:val="clear" w:color="auto" w:fill="DAEEF3"/>
          </w:tcPr>
          <w:p w14:paraId="08D26278" w14:textId="77777777" w:rsidR="00ED5BAB" w:rsidRPr="00ED5BAB" w:rsidRDefault="00ED5BAB" w:rsidP="00A70DC3">
            <w:pPr>
              <w:jc w:val="right"/>
              <w:rPr>
                <w:sz w:val="20"/>
              </w:rPr>
            </w:pPr>
            <w:r w:rsidRPr="00ED5BAB">
              <w:rPr>
                <w:sz w:val="20"/>
              </w:rPr>
              <w:t>0,5</w:t>
            </w:r>
          </w:p>
        </w:tc>
        <w:tc>
          <w:tcPr>
            <w:tcW w:w="913" w:type="dxa"/>
            <w:shd w:val="clear" w:color="auto" w:fill="DAEEF3"/>
          </w:tcPr>
          <w:p w14:paraId="0A183CDC" w14:textId="77777777" w:rsidR="00ED5BAB" w:rsidRPr="00ED5BAB" w:rsidRDefault="00ED5BAB" w:rsidP="00A70DC3">
            <w:pPr>
              <w:jc w:val="right"/>
              <w:rPr>
                <w:sz w:val="20"/>
              </w:rPr>
            </w:pPr>
            <w:r w:rsidRPr="00ED5BAB">
              <w:rPr>
                <w:sz w:val="20"/>
              </w:rPr>
              <w:t>7</w:t>
            </w:r>
          </w:p>
        </w:tc>
        <w:tc>
          <w:tcPr>
            <w:tcW w:w="1321" w:type="dxa"/>
            <w:shd w:val="clear" w:color="auto" w:fill="DAEEF3"/>
          </w:tcPr>
          <w:p w14:paraId="5EE37E4A" w14:textId="77777777" w:rsidR="00ED5BAB" w:rsidRPr="00ED5BAB" w:rsidRDefault="00ED5BAB" w:rsidP="00A70DC3">
            <w:pPr>
              <w:jc w:val="right"/>
              <w:rPr>
                <w:sz w:val="20"/>
              </w:rPr>
            </w:pPr>
            <w:r w:rsidRPr="00ED5BAB">
              <w:rPr>
                <w:sz w:val="20"/>
              </w:rPr>
              <w:t>0,4</w:t>
            </w:r>
          </w:p>
        </w:tc>
        <w:tc>
          <w:tcPr>
            <w:tcW w:w="1134" w:type="dxa"/>
            <w:shd w:val="clear" w:color="auto" w:fill="FFFFFF"/>
          </w:tcPr>
          <w:p w14:paraId="5870C9D4" w14:textId="77777777" w:rsidR="00ED5BAB" w:rsidRPr="00ED5BAB" w:rsidRDefault="00ED5BAB" w:rsidP="00A70DC3">
            <w:pPr>
              <w:jc w:val="right"/>
              <w:rPr>
                <w:sz w:val="20"/>
              </w:rPr>
            </w:pPr>
            <w:r w:rsidRPr="00ED5BAB">
              <w:rPr>
                <w:sz w:val="20"/>
              </w:rPr>
              <w:t>8</w:t>
            </w:r>
          </w:p>
        </w:tc>
        <w:tc>
          <w:tcPr>
            <w:tcW w:w="1152" w:type="dxa"/>
            <w:shd w:val="clear" w:color="auto" w:fill="FFFFFF"/>
          </w:tcPr>
          <w:p w14:paraId="79FBA7E6" w14:textId="77777777" w:rsidR="00ED5BAB" w:rsidRPr="00ED5BAB" w:rsidRDefault="00ED5BAB" w:rsidP="00A70DC3">
            <w:pPr>
              <w:jc w:val="right"/>
              <w:rPr>
                <w:sz w:val="20"/>
              </w:rPr>
            </w:pPr>
            <w:r w:rsidRPr="00ED5BAB">
              <w:rPr>
                <w:sz w:val="20"/>
              </w:rPr>
              <w:t>0,46</w:t>
            </w:r>
          </w:p>
        </w:tc>
      </w:tr>
      <w:tr w:rsidR="00ED5BAB" w:rsidRPr="00ED5BAB" w14:paraId="694D8048" w14:textId="77777777" w:rsidTr="00A70DC3">
        <w:tc>
          <w:tcPr>
            <w:tcW w:w="2552" w:type="dxa"/>
            <w:shd w:val="clear" w:color="auto" w:fill="B6DDE8"/>
          </w:tcPr>
          <w:p w14:paraId="2EA038EC" w14:textId="77777777" w:rsidR="00ED5BAB" w:rsidRPr="00ED5BAB" w:rsidRDefault="00ED5BAB" w:rsidP="00A70DC3">
            <w:pPr>
              <w:rPr>
                <w:b/>
                <w:bCs/>
                <w:i/>
                <w:sz w:val="20"/>
              </w:rPr>
            </w:pPr>
            <w:r w:rsidRPr="00ED5BAB">
              <w:rPr>
                <w:b/>
                <w:bCs/>
                <w:i/>
                <w:sz w:val="20"/>
              </w:rPr>
              <w:lastRenderedPageBreak/>
              <w:t>Кожни и венерически болести</w:t>
            </w:r>
          </w:p>
        </w:tc>
        <w:tc>
          <w:tcPr>
            <w:tcW w:w="730" w:type="dxa"/>
            <w:tcBorders>
              <w:right w:val="single" w:sz="4" w:space="0" w:color="auto"/>
            </w:tcBorders>
            <w:shd w:val="clear" w:color="auto" w:fill="DAEEF3"/>
          </w:tcPr>
          <w:p w14:paraId="53B471D3" w14:textId="77777777" w:rsidR="00ED5BAB" w:rsidRPr="00ED5BAB" w:rsidRDefault="00ED5BAB" w:rsidP="00A70DC3">
            <w:pPr>
              <w:jc w:val="right"/>
              <w:rPr>
                <w:sz w:val="20"/>
              </w:rPr>
            </w:pPr>
            <w:r w:rsidRPr="00ED5BAB">
              <w:rPr>
                <w:sz w:val="20"/>
              </w:rPr>
              <w:t>8</w:t>
            </w:r>
          </w:p>
        </w:tc>
        <w:tc>
          <w:tcPr>
            <w:tcW w:w="1504" w:type="dxa"/>
            <w:tcBorders>
              <w:left w:val="single" w:sz="4" w:space="0" w:color="auto"/>
            </w:tcBorders>
            <w:shd w:val="clear" w:color="auto" w:fill="DAEEF3"/>
          </w:tcPr>
          <w:p w14:paraId="4C7F9F6B" w14:textId="77777777" w:rsidR="00ED5BAB" w:rsidRPr="00ED5BAB" w:rsidRDefault="00ED5BAB" w:rsidP="00A70DC3">
            <w:pPr>
              <w:jc w:val="right"/>
              <w:rPr>
                <w:sz w:val="20"/>
              </w:rPr>
            </w:pPr>
            <w:r w:rsidRPr="00ED5BAB">
              <w:rPr>
                <w:sz w:val="20"/>
              </w:rPr>
              <w:t>0,5</w:t>
            </w:r>
          </w:p>
        </w:tc>
        <w:tc>
          <w:tcPr>
            <w:tcW w:w="913" w:type="dxa"/>
            <w:shd w:val="clear" w:color="auto" w:fill="DAEEF3"/>
          </w:tcPr>
          <w:p w14:paraId="571397B3" w14:textId="77777777" w:rsidR="00ED5BAB" w:rsidRPr="00ED5BAB" w:rsidRDefault="00ED5BAB" w:rsidP="00A70DC3">
            <w:pPr>
              <w:jc w:val="right"/>
              <w:rPr>
                <w:sz w:val="20"/>
              </w:rPr>
            </w:pPr>
            <w:r w:rsidRPr="00ED5BAB">
              <w:rPr>
                <w:sz w:val="20"/>
              </w:rPr>
              <w:t>7</w:t>
            </w:r>
          </w:p>
        </w:tc>
        <w:tc>
          <w:tcPr>
            <w:tcW w:w="1321" w:type="dxa"/>
            <w:shd w:val="clear" w:color="auto" w:fill="DAEEF3"/>
          </w:tcPr>
          <w:p w14:paraId="25AF80FA" w14:textId="77777777" w:rsidR="00ED5BAB" w:rsidRPr="00ED5BAB" w:rsidRDefault="00ED5BAB" w:rsidP="00A70DC3">
            <w:pPr>
              <w:jc w:val="right"/>
              <w:rPr>
                <w:sz w:val="20"/>
              </w:rPr>
            </w:pPr>
            <w:r w:rsidRPr="00ED5BAB">
              <w:rPr>
                <w:sz w:val="20"/>
              </w:rPr>
              <w:t>0,4</w:t>
            </w:r>
          </w:p>
        </w:tc>
        <w:tc>
          <w:tcPr>
            <w:tcW w:w="1134" w:type="dxa"/>
            <w:shd w:val="clear" w:color="auto" w:fill="FFFFFF"/>
          </w:tcPr>
          <w:p w14:paraId="58F3AD38" w14:textId="77777777" w:rsidR="00ED5BAB" w:rsidRPr="00ED5BAB" w:rsidRDefault="00ED5BAB" w:rsidP="00A70DC3">
            <w:pPr>
              <w:jc w:val="right"/>
              <w:rPr>
                <w:sz w:val="20"/>
              </w:rPr>
            </w:pPr>
            <w:r w:rsidRPr="00ED5BAB">
              <w:rPr>
                <w:sz w:val="20"/>
              </w:rPr>
              <w:t>8</w:t>
            </w:r>
          </w:p>
        </w:tc>
        <w:tc>
          <w:tcPr>
            <w:tcW w:w="1152" w:type="dxa"/>
            <w:shd w:val="clear" w:color="auto" w:fill="FFFFFF"/>
          </w:tcPr>
          <w:p w14:paraId="1749123E" w14:textId="77777777" w:rsidR="00ED5BAB" w:rsidRPr="00ED5BAB" w:rsidRDefault="00ED5BAB" w:rsidP="00A70DC3">
            <w:pPr>
              <w:jc w:val="right"/>
              <w:rPr>
                <w:sz w:val="20"/>
              </w:rPr>
            </w:pPr>
            <w:r w:rsidRPr="00ED5BAB">
              <w:rPr>
                <w:sz w:val="20"/>
              </w:rPr>
              <w:t>0,46</w:t>
            </w:r>
          </w:p>
        </w:tc>
      </w:tr>
      <w:tr w:rsidR="00ED5BAB" w:rsidRPr="00ED5BAB" w14:paraId="0D2CD740" w14:textId="77777777" w:rsidTr="00A70DC3">
        <w:tc>
          <w:tcPr>
            <w:tcW w:w="2552" w:type="dxa"/>
            <w:shd w:val="clear" w:color="auto" w:fill="B6DDE8"/>
          </w:tcPr>
          <w:p w14:paraId="5D3F26FE" w14:textId="77777777" w:rsidR="00ED5BAB" w:rsidRPr="00ED5BAB" w:rsidRDefault="00ED5BAB" w:rsidP="00A70DC3">
            <w:pPr>
              <w:rPr>
                <w:b/>
                <w:bCs/>
                <w:i/>
                <w:sz w:val="20"/>
              </w:rPr>
            </w:pPr>
            <w:r w:rsidRPr="00ED5BAB">
              <w:rPr>
                <w:b/>
                <w:bCs/>
                <w:i/>
                <w:sz w:val="20"/>
              </w:rPr>
              <w:t>Образна диагностика</w:t>
            </w:r>
          </w:p>
        </w:tc>
        <w:tc>
          <w:tcPr>
            <w:tcW w:w="730" w:type="dxa"/>
            <w:tcBorders>
              <w:right w:val="single" w:sz="4" w:space="0" w:color="auto"/>
            </w:tcBorders>
            <w:shd w:val="clear" w:color="auto" w:fill="DAEEF3"/>
          </w:tcPr>
          <w:p w14:paraId="5AC7BA22" w14:textId="77777777" w:rsidR="00ED5BAB" w:rsidRPr="00ED5BAB" w:rsidRDefault="00ED5BAB" w:rsidP="00A70DC3">
            <w:pPr>
              <w:jc w:val="right"/>
              <w:rPr>
                <w:sz w:val="20"/>
              </w:rPr>
            </w:pPr>
            <w:r w:rsidRPr="00ED5BAB">
              <w:rPr>
                <w:sz w:val="20"/>
              </w:rPr>
              <w:t>15</w:t>
            </w:r>
          </w:p>
        </w:tc>
        <w:tc>
          <w:tcPr>
            <w:tcW w:w="1504" w:type="dxa"/>
            <w:tcBorders>
              <w:left w:val="single" w:sz="4" w:space="0" w:color="auto"/>
            </w:tcBorders>
            <w:shd w:val="clear" w:color="auto" w:fill="DAEEF3"/>
          </w:tcPr>
          <w:p w14:paraId="3B3C9EB7" w14:textId="77777777" w:rsidR="00ED5BAB" w:rsidRPr="00ED5BAB" w:rsidRDefault="00ED5BAB" w:rsidP="00A70DC3">
            <w:pPr>
              <w:jc w:val="right"/>
              <w:rPr>
                <w:sz w:val="20"/>
              </w:rPr>
            </w:pPr>
            <w:r w:rsidRPr="00ED5BAB">
              <w:rPr>
                <w:sz w:val="20"/>
              </w:rPr>
              <w:t>1,0</w:t>
            </w:r>
          </w:p>
        </w:tc>
        <w:tc>
          <w:tcPr>
            <w:tcW w:w="913" w:type="dxa"/>
            <w:shd w:val="clear" w:color="auto" w:fill="DAEEF3"/>
          </w:tcPr>
          <w:p w14:paraId="1FA1AFB2" w14:textId="77777777" w:rsidR="00ED5BAB" w:rsidRPr="00ED5BAB" w:rsidRDefault="00ED5BAB" w:rsidP="00A70DC3">
            <w:pPr>
              <w:jc w:val="right"/>
              <w:rPr>
                <w:sz w:val="20"/>
              </w:rPr>
            </w:pPr>
            <w:r w:rsidRPr="00ED5BAB">
              <w:rPr>
                <w:sz w:val="20"/>
              </w:rPr>
              <w:t>16</w:t>
            </w:r>
          </w:p>
        </w:tc>
        <w:tc>
          <w:tcPr>
            <w:tcW w:w="1321" w:type="dxa"/>
            <w:shd w:val="clear" w:color="auto" w:fill="DAEEF3"/>
          </w:tcPr>
          <w:p w14:paraId="18DDF1A5" w14:textId="77777777" w:rsidR="00ED5BAB" w:rsidRPr="00ED5BAB" w:rsidRDefault="00ED5BAB" w:rsidP="00A70DC3">
            <w:pPr>
              <w:jc w:val="right"/>
              <w:rPr>
                <w:sz w:val="20"/>
              </w:rPr>
            </w:pPr>
            <w:r w:rsidRPr="00ED5BAB">
              <w:rPr>
                <w:sz w:val="20"/>
              </w:rPr>
              <w:t>0,9</w:t>
            </w:r>
          </w:p>
        </w:tc>
        <w:tc>
          <w:tcPr>
            <w:tcW w:w="1134" w:type="dxa"/>
            <w:shd w:val="clear" w:color="auto" w:fill="FFFFFF"/>
          </w:tcPr>
          <w:p w14:paraId="158C0057" w14:textId="77777777" w:rsidR="00ED5BAB" w:rsidRPr="00ED5BAB" w:rsidRDefault="00ED5BAB" w:rsidP="00A70DC3">
            <w:pPr>
              <w:jc w:val="right"/>
              <w:rPr>
                <w:sz w:val="20"/>
              </w:rPr>
            </w:pPr>
            <w:r w:rsidRPr="00ED5BAB">
              <w:rPr>
                <w:sz w:val="20"/>
              </w:rPr>
              <w:t>14</w:t>
            </w:r>
          </w:p>
        </w:tc>
        <w:tc>
          <w:tcPr>
            <w:tcW w:w="1152" w:type="dxa"/>
            <w:shd w:val="clear" w:color="auto" w:fill="FFFFFF"/>
          </w:tcPr>
          <w:p w14:paraId="36F5C254" w14:textId="77777777" w:rsidR="00ED5BAB" w:rsidRPr="00ED5BAB" w:rsidRDefault="00ED5BAB" w:rsidP="00A70DC3">
            <w:pPr>
              <w:jc w:val="right"/>
              <w:rPr>
                <w:sz w:val="20"/>
              </w:rPr>
            </w:pPr>
            <w:r w:rsidRPr="00ED5BAB">
              <w:rPr>
                <w:sz w:val="20"/>
              </w:rPr>
              <w:t>0,82</w:t>
            </w:r>
          </w:p>
        </w:tc>
      </w:tr>
      <w:tr w:rsidR="00ED5BAB" w:rsidRPr="00ED5BAB" w14:paraId="57210935" w14:textId="77777777" w:rsidTr="00A70DC3">
        <w:tc>
          <w:tcPr>
            <w:tcW w:w="2552" w:type="dxa"/>
            <w:shd w:val="clear" w:color="auto" w:fill="B6DDE8"/>
          </w:tcPr>
          <w:p w14:paraId="0C4A77B6" w14:textId="77777777" w:rsidR="00ED5BAB" w:rsidRPr="00ED5BAB" w:rsidRDefault="00ED5BAB" w:rsidP="00A70DC3">
            <w:pPr>
              <w:rPr>
                <w:b/>
                <w:bCs/>
                <w:i/>
                <w:sz w:val="20"/>
              </w:rPr>
            </w:pPr>
            <w:r w:rsidRPr="00ED5BAB">
              <w:rPr>
                <w:b/>
                <w:bCs/>
                <w:i/>
                <w:sz w:val="20"/>
              </w:rPr>
              <w:t>Физикална и рехабилитационна медицина</w:t>
            </w:r>
          </w:p>
        </w:tc>
        <w:tc>
          <w:tcPr>
            <w:tcW w:w="730" w:type="dxa"/>
            <w:tcBorders>
              <w:right w:val="single" w:sz="4" w:space="0" w:color="auto"/>
            </w:tcBorders>
            <w:shd w:val="clear" w:color="auto" w:fill="DAEEF3"/>
          </w:tcPr>
          <w:p w14:paraId="1FDF4335" w14:textId="77777777" w:rsidR="00ED5BAB" w:rsidRPr="00ED5BAB" w:rsidRDefault="00ED5BAB" w:rsidP="00A70DC3">
            <w:pPr>
              <w:jc w:val="right"/>
              <w:rPr>
                <w:sz w:val="20"/>
              </w:rPr>
            </w:pPr>
            <w:r w:rsidRPr="00ED5BAB">
              <w:rPr>
                <w:sz w:val="20"/>
              </w:rPr>
              <w:t>16</w:t>
            </w:r>
          </w:p>
        </w:tc>
        <w:tc>
          <w:tcPr>
            <w:tcW w:w="1504" w:type="dxa"/>
            <w:tcBorders>
              <w:left w:val="single" w:sz="4" w:space="0" w:color="auto"/>
            </w:tcBorders>
            <w:shd w:val="clear" w:color="auto" w:fill="DAEEF3"/>
          </w:tcPr>
          <w:p w14:paraId="532203AC" w14:textId="77777777" w:rsidR="00ED5BAB" w:rsidRPr="00ED5BAB" w:rsidRDefault="00ED5BAB" w:rsidP="00A70DC3">
            <w:pPr>
              <w:jc w:val="right"/>
              <w:rPr>
                <w:sz w:val="20"/>
              </w:rPr>
            </w:pPr>
            <w:r w:rsidRPr="00ED5BAB">
              <w:rPr>
                <w:sz w:val="20"/>
              </w:rPr>
              <w:t>1,1</w:t>
            </w:r>
          </w:p>
        </w:tc>
        <w:tc>
          <w:tcPr>
            <w:tcW w:w="913" w:type="dxa"/>
            <w:shd w:val="clear" w:color="auto" w:fill="DAEEF3"/>
          </w:tcPr>
          <w:p w14:paraId="5AF3B8E5" w14:textId="77777777" w:rsidR="00ED5BAB" w:rsidRPr="00ED5BAB" w:rsidRDefault="00ED5BAB" w:rsidP="00A70DC3">
            <w:pPr>
              <w:jc w:val="right"/>
              <w:rPr>
                <w:sz w:val="20"/>
              </w:rPr>
            </w:pPr>
            <w:r w:rsidRPr="00ED5BAB">
              <w:rPr>
                <w:sz w:val="20"/>
              </w:rPr>
              <w:t>13</w:t>
            </w:r>
          </w:p>
        </w:tc>
        <w:tc>
          <w:tcPr>
            <w:tcW w:w="1321" w:type="dxa"/>
            <w:shd w:val="clear" w:color="auto" w:fill="DAEEF3"/>
          </w:tcPr>
          <w:p w14:paraId="53091A1C" w14:textId="77777777" w:rsidR="00ED5BAB" w:rsidRPr="00ED5BAB" w:rsidRDefault="00ED5BAB" w:rsidP="00A70DC3">
            <w:pPr>
              <w:jc w:val="right"/>
              <w:rPr>
                <w:sz w:val="20"/>
              </w:rPr>
            </w:pPr>
            <w:r w:rsidRPr="00ED5BAB">
              <w:rPr>
                <w:sz w:val="20"/>
              </w:rPr>
              <w:t>0,8</w:t>
            </w:r>
          </w:p>
        </w:tc>
        <w:tc>
          <w:tcPr>
            <w:tcW w:w="1134" w:type="dxa"/>
            <w:shd w:val="clear" w:color="auto" w:fill="FFFFFF"/>
          </w:tcPr>
          <w:p w14:paraId="1F3B73C0" w14:textId="77777777" w:rsidR="00ED5BAB" w:rsidRPr="00ED5BAB" w:rsidRDefault="00ED5BAB" w:rsidP="00A70DC3">
            <w:pPr>
              <w:jc w:val="right"/>
              <w:rPr>
                <w:sz w:val="20"/>
              </w:rPr>
            </w:pPr>
            <w:r w:rsidRPr="00ED5BAB">
              <w:rPr>
                <w:sz w:val="20"/>
              </w:rPr>
              <w:t>9</w:t>
            </w:r>
          </w:p>
        </w:tc>
        <w:tc>
          <w:tcPr>
            <w:tcW w:w="1152" w:type="dxa"/>
            <w:shd w:val="clear" w:color="auto" w:fill="FFFFFF"/>
          </w:tcPr>
          <w:p w14:paraId="46D43C7B" w14:textId="77777777" w:rsidR="00ED5BAB" w:rsidRPr="00ED5BAB" w:rsidRDefault="00ED5BAB" w:rsidP="00A70DC3">
            <w:pPr>
              <w:jc w:val="right"/>
              <w:rPr>
                <w:sz w:val="20"/>
              </w:rPr>
            </w:pPr>
            <w:r w:rsidRPr="00ED5BAB">
              <w:rPr>
                <w:sz w:val="20"/>
              </w:rPr>
              <w:t>0,52</w:t>
            </w:r>
          </w:p>
        </w:tc>
      </w:tr>
      <w:tr w:rsidR="00ED5BAB" w:rsidRPr="00ED5BAB" w14:paraId="20F4313A" w14:textId="77777777" w:rsidTr="00A70DC3">
        <w:tc>
          <w:tcPr>
            <w:tcW w:w="2552" w:type="dxa"/>
            <w:shd w:val="clear" w:color="auto" w:fill="B6DDE8"/>
          </w:tcPr>
          <w:p w14:paraId="296B1DE2" w14:textId="77777777" w:rsidR="00ED5BAB" w:rsidRPr="00ED5BAB" w:rsidRDefault="00ED5BAB" w:rsidP="00A70DC3">
            <w:pPr>
              <w:rPr>
                <w:b/>
                <w:bCs/>
                <w:i/>
                <w:sz w:val="20"/>
              </w:rPr>
            </w:pPr>
            <w:r w:rsidRPr="00ED5BAB">
              <w:rPr>
                <w:b/>
                <w:bCs/>
                <w:i/>
                <w:sz w:val="20"/>
              </w:rPr>
              <w:t>Ортопедия и травматология</w:t>
            </w:r>
          </w:p>
        </w:tc>
        <w:tc>
          <w:tcPr>
            <w:tcW w:w="730" w:type="dxa"/>
            <w:tcBorders>
              <w:right w:val="single" w:sz="4" w:space="0" w:color="auto"/>
            </w:tcBorders>
            <w:shd w:val="clear" w:color="auto" w:fill="DAEEF3"/>
          </w:tcPr>
          <w:p w14:paraId="0D662299" w14:textId="77777777" w:rsidR="00ED5BAB" w:rsidRPr="00ED5BAB" w:rsidRDefault="00ED5BAB" w:rsidP="00A70DC3">
            <w:pPr>
              <w:jc w:val="right"/>
              <w:rPr>
                <w:sz w:val="20"/>
              </w:rPr>
            </w:pPr>
            <w:r w:rsidRPr="00ED5BAB">
              <w:rPr>
                <w:sz w:val="20"/>
              </w:rPr>
              <w:t>8</w:t>
            </w:r>
          </w:p>
        </w:tc>
        <w:tc>
          <w:tcPr>
            <w:tcW w:w="1504" w:type="dxa"/>
            <w:tcBorders>
              <w:left w:val="single" w:sz="4" w:space="0" w:color="auto"/>
            </w:tcBorders>
            <w:shd w:val="clear" w:color="auto" w:fill="DAEEF3"/>
          </w:tcPr>
          <w:p w14:paraId="224A039A" w14:textId="77777777" w:rsidR="00ED5BAB" w:rsidRPr="00ED5BAB" w:rsidRDefault="00ED5BAB" w:rsidP="00A70DC3">
            <w:pPr>
              <w:jc w:val="right"/>
              <w:rPr>
                <w:sz w:val="20"/>
              </w:rPr>
            </w:pPr>
            <w:r w:rsidRPr="00ED5BAB">
              <w:rPr>
                <w:sz w:val="20"/>
              </w:rPr>
              <w:t>0,5</w:t>
            </w:r>
          </w:p>
        </w:tc>
        <w:tc>
          <w:tcPr>
            <w:tcW w:w="913" w:type="dxa"/>
            <w:shd w:val="clear" w:color="auto" w:fill="DAEEF3"/>
          </w:tcPr>
          <w:p w14:paraId="0C78F162" w14:textId="77777777" w:rsidR="00ED5BAB" w:rsidRPr="00ED5BAB" w:rsidRDefault="00ED5BAB" w:rsidP="00A70DC3">
            <w:pPr>
              <w:jc w:val="right"/>
              <w:rPr>
                <w:sz w:val="20"/>
              </w:rPr>
            </w:pPr>
            <w:r w:rsidRPr="00ED5BAB">
              <w:rPr>
                <w:sz w:val="20"/>
              </w:rPr>
              <w:t>10</w:t>
            </w:r>
          </w:p>
        </w:tc>
        <w:tc>
          <w:tcPr>
            <w:tcW w:w="1321" w:type="dxa"/>
            <w:shd w:val="clear" w:color="auto" w:fill="DAEEF3"/>
          </w:tcPr>
          <w:p w14:paraId="16D0E631" w14:textId="77777777" w:rsidR="00ED5BAB" w:rsidRPr="00ED5BAB" w:rsidRDefault="00ED5BAB" w:rsidP="00A70DC3">
            <w:pPr>
              <w:jc w:val="right"/>
              <w:rPr>
                <w:sz w:val="20"/>
              </w:rPr>
            </w:pPr>
            <w:r w:rsidRPr="00ED5BAB">
              <w:rPr>
                <w:sz w:val="20"/>
              </w:rPr>
              <w:t>0,6</w:t>
            </w:r>
          </w:p>
        </w:tc>
        <w:tc>
          <w:tcPr>
            <w:tcW w:w="1134" w:type="dxa"/>
            <w:shd w:val="clear" w:color="auto" w:fill="FFFFFF"/>
          </w:tcPr>
          <w:p w14:paraId="671B9202" w14:textId="77777777" w:rsidR="00ED5BAB" w:rsidRPr="00ED5BAB" w:rsidRDefault="00ED5BAB" w:rsidP="00A70DC3">
            <w:pPr>
              <w:jc w:val="right"/>
              <w:rPr>
                <w:sz w:val="20"/>
              </w:rPr>
            </w:pPr>
            <w:r w:rsidRPr="00ED5BAB">
              <w:rPr>
                <w:sz w:val="20"/>
              </w:rPr>
              <w:t>10</w:t>
            </w:r>
          </w:p>
        </w:tc>
        <w:tc>
          <w:tcPr>
            <w:tcW w:w="1152" w:type="dxa"/>
            <w:shd w:val="clear" w:color="auto" w:fill="FFFFFF"/>
          </w:tcPr>
          <w:p w14:paraId="27BD3703" w14:textId="77777777" w:rsidR="00ED5BAB" w:rsidRPr="00ED5BAB" w:rsidRDefault="00ED5BAB" w:rsidP="00A70DC3">
            <w:pPr>
              <w:jc w:val="right"/>
              <w:rPr>
                <w:sz w:val="20"/>
              </w:rPr>
            </w:pPr>
            <w:r w:rsidRPr="00ED5BAB">
              <w:rPr>
                <w:sz w:val="20"/>
              </w:rPr>
              <w:t>0,58</w:t>
            </w:r>
          </w:p>
        </w:tc>
      </w:tr>
    </w:tbl>
    <w:p w14:paraId="53114E51" w14:textId="77777777" w:rsidR="00ED5BAB" w:rsidRPr="00ED5BAB" w:rsidRDefault="00ED5BAB" w:rsidP="00ED5BAB">
      <w:pPr>
        <w:tabs>
          <w:tab w:val="num" w:pos="0"/>
        </w:tabs>
        <w:jc w:val="both"/>
        <w:rPr>
          <w:i/>
          <w:sz w:val="20"/>
        </w:rPr>
      </w:pPr>
      <w:r w:rsidRPr="00ED5BAB">
        <w:rPr>
          <w:b/>
          <w:i/>
          <w:sz w:val="20"/>
        </w:rPr>
        <w:t>Забележка</w:t>
      </w:r>
      <w:r w:rsidRPr="00ED5BAB">
        <w:rPr>
          <w:i/>
          <w:sz w:val="20"/>
        </w:rPr>
        <w:t xml:space="preserve">: данните се вземат след обработка на годишните отчети за болнична и извънболнична помощ. Посочва се броя на физическите лица на </w:t>
      </w:r>
      <w:r w:rsidRPr="00ED5BAB">
        <w:rPr>
          <w:i/>
          <w:sz w:val="20"/>
          <w:u w:val="single"/>
        </w:rPr>
        <w:t>основен трудов</w:t>
      </w:r>
      <w:r w:rsidRPr="00ED5BAB">
        <w:rPr>
          <w:i/>
          <w:sz w:val="20"/>
        </w:rPr>
        <w:t xml:space="preserve"> договор към 31.12.</w:t>
      </w:r>
      <w:r w:rsidRPr="00ED5BAB">
        <w:rPr>
          <w:i/>
          <w:sz w:val="20"/>
          <w:lang w:val="en-US"/>
        </w:rPr>
        <w:t>20</w:t>
      </w:r>
      <w:r w:rsidRPr="00ED5BAB">
        <w:rPr>
          <w:i/>
          <w:sz w:val="20"/>
        </w:rPr>
        <w:t>22</w:t>
      </w:r>
      <w:r w:rsidRPr="00ED5BAB">
        <w:rPr>
          <w:i/>
          <w:sz w:val="20"/>
          <w:lang w:val="en-US"/>
        </w:rPr>
        <w:t xml:space="preserve"> </w:t>
      </w:r>
      <w:r w:rsidRPr="00ED5BAB">
        <w:rPr>
          <w:i/>
          <w:sz w:val="20"/>
        </w:rPr>
        <w:t>г</w:t>
      </w:r>
    </w:p>
    <w:p w14:paraId="59F667DE" w14:textId="77777777" w:rsidR="00ED5BAB" w:rsidRPr="00ED5BAB" w:rsidRDefault="00ED5BAB" w:rsidP="00ED5BAB">
      <w:pPr>
        <w:rPr>
          <w:bCs/>
          <w:color w:val="FF0000"/>
          <w:sz w:val="20"/>
        </w:rPr>
      </w:pPr>
    </w:p>
    <w:p w14:paraId="5CFBA5CF" w14:textId="77777777" w:rsidR="00ED5BAB" w:rsidRPr="00ED5BAB" w:rsidRDefault="00ED5BAB" w:rsidP="00ED5BAB">
      <w:pPr>
        <w:rPr>
          <w:bCs/>
          <w:color w:val="FF0000"/>
          <w:sz w:val="20"/>
        </w:rPr>
      </w:pPr>
    </w:p>
    <w:p w14:paraId="3D14E133" w14:textId="77777777" w:rsidR="00ED5BAB" w:rsidRPr="00ED5BAB" w:rsidRDefault="00ED5BAB" w:rsidP="00ED5BAB">
      <w:pPr>
        <w:rPr>
          <w:bCs/>
          <w:color w:val="FF0000"/>
          <w:sz w:val="20"/>
        </w:rPr>
      </w:pPr>
    </w:p>
    <w:p w14:paraId="651023B0" w14:textId="77777777" w:rsidR="00ED5BAB" w:rsidRPr="00ED5BAB" w:rsidRDefault="00ED5BAB" w:rsidP="00ED5BAB">
      <w:pPr>
        <w:tabs>
          <w:tab w:val="left" w:pos="567"/>
        </w:tabs>
        <w:ind w:firstLine="567"/>
        <w:rPr>
          <w:b/>
          <w:bCs/>
          <w:sz w:val="20"/>
        </w:rPr>
      </w:pPr>
    </w:p>
    <w:p w14:paraId="3735FFB0" w14:textId="77777777" w:rsidR="00ED5BAB" w:rsidRPr="00ED5BAB" w:rsidRDefault="00ED5BAB" w:rsidP="00ED5BAB">
      <w:pPr>
        <w:tabs>
          <w:tab w:val="left" w:pos="567"/>
        </w:tabs>
        <w:ind w:firstLine="567"/>
        <w:rPr>
          <w:b/>
          <w:bCs/>
          <w:sz w:val="20"/>
        </w:rPr>
      </w:pPr>
    </w:p>
    <w:p w14:paraId="2D9EDA3B" w14:textId="77777777" w:rsidR="00ED5BAB" w:rsidRPr="00ED5BAB" w:rsidRDefault="00ED5BAB" w:rsidP="00ED5BAB">
      <w:pPr>
        <w:tabs>
          <w:tab w:val="left" w:pos="567"/>
        </w:tabs>
        <w:ind w:firstLine="567"/>
        <w:rPr>
          <w:b/>
          <w:bCs/>
          <w:sz w:val="20"/>
        </w:rPr>
      </w:pPr>
      <w:r w:rsidRPr="00ED5BAB">
        <w:rPr>
          <w:b/>
          <w:bCs/>
          <w:sz w:val="20"/>
        </w:rPr>
        <w:t>4.6. Финансиране на здравеопазните дейности в Област  Добрич</w:t>
      </w:r>
    </w:p>
    <w:p w14:paraId="4226D45D" w14:textId="77777777" w:rsidR="00ED5BAB" w:rsidRPr="00ED5BAB" w:rsidRDefault="00ED5BAB" w:rsidP="00ED5BAB">
      <w:pPr>
        <w:rPr>
          <w:bCs/>
          <w:sz w:val="20"/>
        </w:rPr>
      </w:pPr>
    </w:p>
    <w:tbl>
      <w:tblPr>
        <w:tblW w:w="9854"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FFFFFF"/>
        <w:tblLook w:val="01E0" w:firstRow="1" w:lastRow="1" w:firstColumn="1" w:lastColumn="1" w:noHBand="0" w:noVBand="0"/>
      </w:tblPr>
      <w:tblGrid>
        <w:gridCol w:w="3712"/>
        <w:gridCol w:w="3071"/>
        <w:gridCol w:w="3071"/>
      </w:tblGrid>
      <w:tr w:rsidR="00ED5BAB" w:rsidRPr="00ED5BAB" w14:paraId="3C3D9A6B" w14:textId="77777777" w:rsidTr="00A70DC3">
        <w:trPr>
          <w:trHeight w:val="555"/>
        </w:trPr>
        <w:tc>
          <w:tcPr>
            <w:tcW w:w="3712" w:type="dxa"/>
            <w:tcBorders>
              <w:top w:val="single" w:sz="8" w:space="0" w:color="4BACC6"/>
              <w:left w:val="single" w:sz="8" w:space="0" w:color="4BACC6"/>
              <w:bottom w:val="single" w:sz="18" w:space="0" w:color="4BACC6"/>
              <w:right w:val="single" w:sz="8" w:space="0" w:color="4BACC6"/>
            </w:tcBorders>
            <w:shd w:val="clear" w:color="auto" w:fill="B6DDE8"/>
            <w:hideMark/>
          </w:tcPr>
          <w:p w14:paraId="66ADBFD6" w14:textId="77777777" w:rsidR="00ED5BAB" w:rsidRPr="00ED5BAB" w:rsidRDefault="00ED5BAB" w:rsidP="00A70DC3">
            <w:pPr>
              <w:spacing w:line="256" w:lineRule="auto"/>
              <w:jc w:val="center"/>
              <w:rPr>
                <w:b/>
                <w:bCs/>
                <w:i/>
                <w:caps/>
                <w:sz w:val="20"/>
              </w:rPr>
            </w:pPr>
            <w:bookmarkStart w:id="9" w:name="OLE_LINK6"/>
            <w:bookmarkStart w:id="10" w:name="OLE_LINK5"/>
            <w:r w:rsidRPr="00ED5BAB">
              <w:rPr>
                <w:b/>
                <w:bCs/>
                <w:i/>
                <w:sz w:val="20"/>
              </w:rPr>
              <w:t xml:space="preserve">ПРИХОДИ </w:t>
            </w:r>
          </w:p>
        </w:tc>
        <w:tc>
          <w:tcPr>
            <w:tcW w:w="3071" w:type="dxa"/>
            <w:tcBorders>
              <w:top w:val="single" w:sz="8" w:space="0" w:color="4BACC6"/>
              <w:left w:val="single" w:sz="8" w:space="0" w:color="4BACC6"/>
              <w:bottom w:val="single" w:sz="18" w:space="0" w:color="4BACC6"/>
              <w:right w:val="single" w:sz="8" w:space="0" w:color="4BACC6"/>
            </w:tcBorders>
            <w:shd w:val="clear" w:color="auto" w:fill="B6DDE8"/>
          </w:tcPr>
          <w:p w14:paraId="32A55C98" w14:textId="77777777" w:rsidR="00ED5BAB" w:rsidRPr="00ED5BAB" w:rsidRDefault="00ED5BAB" w:rsidP="00A70DC3">
            <w:pPr>
              <w:spacing w:line="256" w:lineRule="auto"/>
              <w:jc w:val="center"/>
              <w:rPr>
                <w:b/>
                <w:bCs/>
                <w:i/>
                <w:caps/>
                <w:sz w:val="20"/>
              </w:rPr>
            </w:pPr>
            <w:r w:rsidRPr="00ED5BAB">
              <w:rPr>
                <w:b/>
                <w:bCs/>
                <w:i/>
                <w:caps/>
                <w:sz w:val="20"/>
              </w:rPr>
              <w:t>2022</w:t>
            </w:r>
          </w:p>
        </w:tc>
        <w:tc>
          <w:tcPr>
            <w:tcW w:w="3071" w:type="dxa"/>
            <w:tcBorders>
              <w:top w:val="single" w:sz="8" w:space="0" w:color="4BACC6"/>
              <w:left w:val="single" w:sz="8" w:space="0" w:color="4BACC6"/>
              <w:bottom w:val="single" w:sz="18" w:space="0" w:color="4BACC6"/>
              <w:right w:val="single" w:sz="8" w:space="0" w:color="4BACC6"/>
            </w:tcBorders>
            <w:shd w:val="clear" w:color="auto" w:fill="B6DDE8"/>
            <w:hideMark/>
          </w:tcPr>
          <w:p w14:paraId="0CDE039F" w14:textId="77777777" w:rsidR="00ED5BAB" w:rsidRPr="00ED5BAB" w:rsidRDefault="00ED5BAB" w:rsidP="00A70DC3">
            <w:pPr>
              <w:spacing w:line="256" w:lineRule="auto"/>
              <w:jc w:val="center"/>
              <w:rPr>
                <w:b/>
                <w:bCs/>
                <w:i/>
                <w:caps/>
                <w:sz w:val="20"/>
              </w:rPr>
            </w:pPr>
            <w:r w:rsidRPr="00ED5BAB">
              <w:rPr>
                <w:b/>
                <w:bCs/>
                <w:i/>
                <w:sz w:val="20"/>
                <w:lang w:val="en-US"/>
              </w:rPr>
              <w:t>20</w:t>
            </w:r>
            <w:r w:rsidRPr="00ED5BAB">
              <w:rPr>
                <w:b/>
                <w:bCs/>
                <w:i/>
                <w:sz w:val="20"/>
              </w:rPr>
              <w:t>21</w:t>
            </w:r>
          </w:p>
        </w:tc>
      </w:tr>
      <w:tr w:rsidR="00ED5BAB" w:rsidRPr="00ED5BAB" w14:paraId="00B2EB41" w14:textId="77777777" w:rsidTr="00A70DC3">
        <w:trPr>
          <w:trHeight w:val="555"/>
        </w:trPr>
        <w:tc>
          <w:tcPr>
            <w:tcW w:w="3712" w:type="dxa"/>
            <w:tcBorders>
              <w:top w:val="single" w:sz="8" w:space="0" w:color="4BACC6"/>
              <w:left w:val="single" w:sz="8" w:space="0" w:color="4BACC6"/>
              <w:bottom w:val="single" w:sz="8" w:space="0" w:color="4BACC6"/>
              <w:right w:val="single" w:sz="8" w:space="0" w:color="4BACC6"/>
            </w:tcBorders>
            <w:shd w:val="clear" w:color="auto" w:fill="B6DDE8"/>
          </w:tcPr>
          <w:p w14:paraId="2259C26E" w14:textId="77777777" w:rsidR="00ED5BAB" w:rsidRPr="00ED5BAB" w:rsidRDefault="00ED5BAB" w:rsidP="00A70DC3">
            <w:pPr>
              <w:spacing w:line="256" w:lineRule="auto"/>
              <w:ind w:left="360" w:hanging="360"/>
              <w:jc w:val="center"/>
              <w:rPr>
                <w:b/>
                <w:bCs/>
                <w:i/>
                <w:sz w:val="20"/>
              </w:rPr>
            </w:pPr>
            <w:r w:rsidRPr="00ED5BAB">
              <w:rPr>
                <w:b/>
                <w:bCs/>
                <w:i/>
                <w:sz w:val="20"/>
              </w:rPr>
              <w:t>Приходи от НЗОК</w:t>
            </w:r>
          </w:p>
          <w:p w14:paraId="6884BB58" w14:textId="77777777" w:rsidR="00ED5BAB" w:rsidRPr="00ED5BAB" w:rsidRDefault="00ED5BAB" w:rsidP="00A70DC3">
            <w:pPr>
              <w:spacing w:line="256" w:lineRule="auto"/>
              <w:jc w:val="center"/>
              <w:rPr>
                <w:b/>
                <w:bCs/>
                <w:i/>
                <w:caps/>
                <w:sz w:val="20"/>
                <w:lang w:val="en-US"/>
              </w:rPr>
            </w:pPr>
          </w:p>
        </w:tc>
        <w:tc>
          <w:tcPr>
            <w:tcW w:w="3071" w:type="dxa"/>
            <w:tcBorders>
              <w:top w:val="single" w:sz="8" w:space="0" w:color="4BACC6"/>
              <w:left w:val="single" w:sz="8" w:space="0" w:color="4BACC6"/>
              <w:bottom w:val="single" w:sz="8" w:space="0" w:color="4BACC6"/>
              <w:right w:val="single" w:sz="8" w:space="0" w:color="4BACC6"/>
            </w:tcBorders>
            <w:shd w:val="clear" w:color="auto" w:fill="FFFFFF"/>
          </w:tcPr>
          <w:p w14:paraId="47140073" w14:textId="77777777" w:rsidR="00ED5BAB" w:rsidRPr="00ED5BAB" w:rsidRDefault="00ED5BAB" w:rsidP="00A70DC3">
            <w:pPr>
              <w:spacing w:line="256" w:lineRule="auto"/>
              <w:jc w:val="center"/>
              <w:rPr>
                <w:bCs/>
                <w:caps/>
                <w:sz w:val="20"/>
              </w:rPr>
            </w:pPr>
            <w:r w:rsidRPr="00ED5BAB">
              <w:rPr>
                <w:bCs/>
                <w:caps/>
                <w:sz w:val="20"/>
              </w:rPr>
              <w:t>35 990 354</w:t>
            </w:r>
          </w:p>
        </w:tc>
        <w:tc>
          <w:tcPr>
            <w:tcW w:w="3071" w:type="dxa"/>
            <w:tcBorders>
              <w:top w:val="single" w:sz="8" w:space="0" w:color="4BACC6"/>
              <w:left w:val="single" w:sz="8" w:space="0" w:color="4BACC6"/>
              <w:bottom w:val="single" w:sz="8" w:space="0" w:color="4BACC6"/>
              <w:right w:val="single" w:sz="8" w:space="0" w:color="4BACC6"/>
            </w:tcBorders>
            <w:shd w:val="clear" w:color="auto" w:fill="FFFFFF"/>
          </w:tcPr>
          <w:p w14:paraId="656221AE" w14:textId="77777777" w:rsidR="00ED5BAB" w:rsidRPr="00ED5BAB" w:rsidRDefault="00ED5BAB" w:rsidP="00A70DC3">
            <w:pPr>
              <w:spacing w:line="256" w:lineRule="auto"/>
              <w:jc w:val="center"/>
              <w:rPr>
                <w:bCs/>
                <w:caps/>
                <w:sz w:val="20"/>
              </w:rPr>
            </w:pPr>
            <w:r w:rsidRPr="00ED5BAB">
              <w:rPr>
                <w:bCs/>
                <w:caps/>
                <w:sz w:val="20"/>
              </w:rPr>
              <w:t>34 658 647</w:t>
            </w:r>
          </w:p>
        </w:tc>
      </w:tr>
      <w:tr w:rsidR="00ED5BAB" w:rsidRPr="00ED5BAB" w14:paraId="13BC7A99" w14:textId="77777777" w:rsidTr="00A70DC3">
        <w:trPr>
          <w:trHeight w:val="555"/>
        </w:trPr>
        <w:tc>
          <w:tcPr>
            <w:tcW w:w="3712" w:type="dxa"/>
            <w:tcBorders>
              <w:top w:val="single" w:sz="8" w:space="0" w:color="4BACC6"/>
              <w:left w:val="single" w:sz="8" w:space="0" w:color="4BACC6"/>
              <w:bottom w:val="single" w:sz="8" w:space="0" w:color="4BACC6"/>
              <w:right w:val="single" w:sz="8" w:space="0" w:color="4BACC6"/>
            </w:tcBorders>
            <w:shd w:val="clear" w:color="auto" w:fill="B6DDE8"/>
          </w:tcPr>
          <w:p w14:paraId="6AF7C453" w14:textId="77777777" w:rsidR="00ED5BAB" w:rsidRPr="00ED5BAB" w:rsidRDefault="00ED5BAB" w:rsidP="00A70DC3">
            <w:pPr>
              <w:spacing w:line="256" w:lineRule="auto"/>
              <w:ind w:left="360" w:hanging="360"/>
              <w:jc w:val="center"/>
              <w:rPr>
                <w:b/>
                <w:bCs/>
                <w:i/>
                <w:sz w:val="20"/>
              </w:rPr>
            </w:pPr>
            <w:r w:rsidRPr="00ED5BAB">
              <w:rPr>
                <w:b/>
                <w:bCs/>
                <w:i/>
                <w:sz w:val="20"/>
              </w:rPr>
              <w:t>Приходи от МЗ</w:t>
            </w:r>
          </w:p>
          <w:p w14:paraId="3E338855" w14:textId="77777777" w:rsidR="00ED5BAB" w:rsidRPr="00ED5BAB" w:rsidRDefault="00ED5BAB" w:rsidP="00A70DC3">
            <w:pPr>
              <w:spacing w:line="256" w:lineRule="auto"/>
              <w:jc w:val="center"/>
              <w:rPr>
                <w:b/>
                <w:bCs/>
                <w:i/>
                <w:caps/>
                <w:sz w:val="20"/>
              </w:rPr>
            </w:pPr>
          </w:p>
        </w:tc>
        <w:tc>
          <w:tcPr>
            <w:tcW w:w="3071" w:type="dxa"/>
            <w:tcBorders>
              <w:top w:val="single" w:sz="8" w:space="0" w:color="4BACC6"/>
              <w:left w:val="single" w:sz="8" w:space="0" w:color="4BACC6"/>
              <w:bottom w:val="single" w:sz="8" w:space="0" w:color="4BACC6"/>
              <w:right w:val="single" w:sz="8" w:space="0" w:color="4BACC6"/>
            </w:tcBorders>
            <w:shd w:val="clear" w:color="auto" w:fill="FFFFFF"/>
          </w:tcPr>
          <w:p w14:paraId="5A0204B6" w14:textId="77777777" w:rsidR="00ED5BAB" w:rsidRPr="00ED5BAB" w:rsidRDefault="00ED5BAB" w:rsidP="00A70DC3">
            <w:pPr>
              <w:spacing w:line="256" w:lineRule="auto"/>
              <w:jc w:val="center"/>
              <w:rPr>
                <w:bCs/>
                <w:caps/>
                <w:sz w:val="20"/>
              </w:rPr>
            </w:pPr>
            <w:r w:rsidRPr="00ED5BAB">
              <w:rPr>
                <w:bCs/>
                <w:caps/>
                <w:sz w:val="20"/>
              </w:rPr>
              <w:t>14 310 514</w:t>
            </w:r>
          </w:p>
        </w:tc>
        <w:tc>
          <w:tcPr>
            <w:tcW w:w="3071" w:type="dxa"/>
            <w:tcBorders>
              <w:top w:val="single" w:sz="8" w:space="0" w:color="4BACC6"/>
              <w:left w:val="single" w:sz="8" w:space="0" w:color="4BACC6"/>
              <w:bottom w:val="single" w:sz="8" w:space="0" w:color="4BACC6"/>
              <w:right w:val="single" w:sz="8" w:space="0" w:color="4BACC6"/>
            </w:tcBorders>
            <w:shd w:val="clear" w:color="auto" w:fill="FFFFFF"/>
          </w:tcPr>
          <w:p w14:paraId="1A7BA02C" w14:textId="77777777" w:rsidR="00ED5BAB" w:rsidRPr="00ED5BAB" w:rsidRDefault="00ED5BAB" w:rsidP="00A70DC3">
            <w:pPr>
              <w:spacing w:line="256" w:lineRule="auto"/>
              <w:jc w:val="center"/>
              <w:rPr>
                <w:bCs/>
                <w:caps/>
                <w:sz w:val="20"/>
              </w:rPr>
            </w:pPr>
            <w:r w:rsidRPr="00ED5BAB">
              <w:rPr>
                <w:bCs/>
                <w:caps/>
                <w:sz w:val="20"/>
              </w:rPr>
              <w:t>12 970 060</w:t>
            </w:r>
          </w:p>
        </w:tc>
      </w:tr>
      <w:tr w:rsidR="00ED5BAB" w:rsidRPr="00ED5BAB" w14:paraId="22A0A417" w14:textId="77777777" w:rsidTr="00A70DC3">
        <w:trPr>
          <w:trHeight w:val="555"/>
        </w:trPr>
        <w:tc>
          <w:tcPr>
            <w:tcW w:w="3712" w:type="dxa"/>
            <w:tcBorders>
              <w:top w:val="single" w:sz="8" w:space="0" w:color="4BACC6"/>
              <w:left w:val="single" w:sz="8" w:space="0" w:color="4BACC6"/>
              <w:bottom w:val="single" w:sz="8" w:space="0" w:color="4BACC6"/>
              <w:right w:val="single" w:sz="8" w:space="0" w:color="4BACC6"/>
            </w:tcBorders>
            <w:shd w:val="clear" w:color="auto" w:fill="B6DDE8"/>
          </w:tcPr>
          <w:p w14:paraId="40B8056A" w14:textId="77777777" w:rsidR="00ED5BAB" w:rsidRPr="00ED5BAB" w:rsidRDefault="00ED5BAB" w:rsidP="00A70DC3">
            <w:pPr>
              <w:spacing w:line="256" w:lineRule="auto"/>
              <w:ind w:left="360" w:hanging="360"/>
              <w:jc w:val="center"/>
              <w:rPr>
                <w:b/>
                <w:bCs/>
                <w:i/>
                <w:sz w:val="20"/>
              </w:rPr>
            </w:pPr>
            <w:r w:rsidRPr="00ED5BAB">
              <w:rPr>
                <w:b/>
                <w:bCs/>
                <w:i/>
                <w:sz w:val="20"/>
              </w:rPr>
              <w:t>Приходи от Общината</w:t>
            </w:r>
          </w:p>
          <w:p w14:paraId="6EB4986F" w14:textId="77777777" w:rsidR="00ED5BAB" w:rsidRPr="00ED5BAB" w:rsidRDefault="00ED5BAB" w:rsidP="00A70DC3">
            <w:pPr>
              <w:spacing w:line="256" w:lineRule="auto"/>
              <w:jc w:val="center"/>
              <w:rPr>
                <w:b/>
                <w:bCs/>
                <w:i/>
                <w:caps/>
                <w:sz w:val="20"/>
                <w:lang w:val="en-US"/>
              </w:rPr>
            </w:pPr>
          </w:p>
        </w:tc>
        <w:tc>
          <w:tcPr>
            <w:tcW w:w="3071" w:type="dxa"/>
            <w:tcBorders>
              <w:top w:val="single" w:sz="8" w:space="0" w:color="4BACC6"/>
              <w:left w:val="single" w:sz="8" w:space="0" w:color="4BACC6"/>
              <w:bottom w:val="single" w:sz="8" w:space="0" w:color="4BACC6"/>
              <w:right w:val="single" w:sz="8" w:space="0" w:color="4BACC6"/>
            </w:tcBorders>
            <w:shd w:val="clear" w:color="auto" w:fill="FFFFFF"/>
          </w:tcPr>
          <w:p w14:paraId="2148CDDE" w14:textId="77777777" w:rsidR="00ED5BAB" w:rsidRPr="00ED5BAB" w:rsidRDefault="00ED5BAB" w:rsidP="00A70DC3">
            <w:pPr>
              <w:spacing w:line="256" w:lineRule="auto"/>
              <w:jc w:val="center"/>
              <w:rPr>
                <w:bCs/>
                <w:caps/>
                <w:sz w:val="20"/>
              </w:rPr>
            </w:pPr>
            <w:r w:rsidRPr="00ED5BAB">
              <w:rPr>
                <w:bCs/>
                <w:caps/>
                <w:sz w:val="20"/>
              </w:rPr>
              <w:t>1 725 254</w:t>
            </w:r>
          </w:p>
        </w:tc>
        <w:tc>
          <w:tcPr>
            <w:tcW w:w="3071" w:type="dxa"/>
            <w:tcBorders>
              <w:top w:val="single" w:sz="8" w:space="0" w:color="4BACC6"/>
              <w:left w:val="single" w:sz="8" w:space="0" w:color="4BACC6"/>
              <w:bottom w:val="single" w:sz="8" w:space="0" w:color="4BACC6"/>
              <w:right w:val="single" w:sz="8" w:space="0" w:color="4BACC6"/>
            </w:tcBorders>
            <w:shd w:val="clear" w:color="auto" w:fill="FFFFFF"/>
          </w:tcPr>
          <w:p w14:paraId="010E74BA" w14:textId="77777777" w:rsidR="00ED5BAB" w:rsidRPr="00ED5BAB" w:rsidRDefault="00ED5BAB" w:rsidP="00A70DC3">
            <w:pPr>
              <w:spacing w:line="256" w:lineRule="auto"/>
              <w:jc w:val="center"/>
              <w:rPr>
                <w:bCs/>
                <w:caps/>
                <w:sz w:val="20"/>
              </w:rPr>
            </w:pPr>
            <w:r w:rsidRPr="00ED5BAB">
              <w:rPr>
                <w:bCs/>
                <w:caps/>
                <w:sz w:val="20"/>
              </w:rPr>
              <w:t>1 756 300</w:t>
            </w:r>
          </w:p>
        </w:tc>
      </w:tr>
      <w:tr w:rsidR="00ED5BAB" w:rsidRPr="00ED5BAB" w14:paraId="28F33978" w14:textId="77777777" w:rsidTr="00A70DC3">
        <w:trPr>
          <w:trHeight w:val="555"/>
        </w:trPr>
        <w:tc>
          <w:tcPr>
            <w:tcW w:w="3712" w:type="dxa"/>
            <w:tcBorders>
              <w:top w:val="single" w:sz="8" w:space="0" w:color="4BACC6"/>
              <w:left w:val="single" w:sz="8" w:space="0" w:color="4BACC6"/>
              <w:bottom w:val="single" w:sz="8" w:space="0" w:color="4BACC6"/>
              <w:right w:val="single" w:sz="8" w:space="0" w:color="4BACC6"/>
            </w:tcBorders>
            <w:shd w:val="clear" w:color="auto" w:fill="B6DDE8"/>
            <w:hideMark/>
          </w:tcPr>
          <w:p w14:paraId="07C3D9C1" w14:textId="77777777" w:rsidR="00ED5BAB" w:rsidRPr="00ED5BAB" w:rsidRDefault="00ED5BAB" w:rsidP="00A70DC3">
            <w:pPr>
              <w:spacing w:line="256" w:lineRule="auto"/>
              <w:jc w:val="center"/>
              <w:rPr>
                <w:b/>
                <w:bCs/>
                <w:i/>
                <w:caps/>
                <w:sz w:val="20"/>
                <w:lang w:val="en-US"/>
              </w:rPr>
            </w:pPr>
            <w:r w:rsidRPr="00ED5BAB">
              <w:rPr>
                <w:b/>
                <w:bCs/>
                <w:i/>
                <w:sz w:val="20"/>
              </w:rPr>
              <w:t>Приходи от пациентски такси</w:t>
            </w:r>
          </w:p>
        </w:tc>
        <w:tc>
          <w:tcPr>
            <w:tcW w:w="3071" w:type="dxa"/>
            <w:tcBorders>
              <w:top w:val="single" w:sz="8" w:space="0" w:color="4BACC6"/>
              <w:left w:val="single" w:sz="8" w:space="0" w:color="4BACC6"/>
              <w:bottom w:val="single" w:sz="8" w:space="0" w:color="4BACC6"/>
              <w:right w:val="single" w:sz="8" w:space="0" w:color="4BACC6"/>
            </w:tcBorders>
            <w:shd w:val="clear" w:color="auto" w:fill="FFFFFF"/>
          </w:tcPr>
          <w:p w14:paraId="7F858675" w14:textId="77777777" w:rsidR="00ED5BAB" w:rsidRPr="00ED5BAB" w:rsidRDefault="00ED5BAB" w:rsidP="00A70DC3">
            <w:pPr>
              <w:spacing w:line="256" w:lineRule="auto"/>
              <w:jc w:val="center"/>
              <w:rPr>
                <w:bCs/>
                <w:caps/>
                <w:sz w:val="20"/>
              </w:rPr>
            </w:pPr>
            <w:r w:rsidRPr="00ED5BAB">
              <w:rPr>
                <w:bCs/>
                <w:caps/>
                <w:sz w:val="20"/>
              </w:rPr>
              <w:t>2 122 492</w:t>
            </w:r>
          </w:p>
        </w:tc>
        <w:tc>
          <w:tcPr>
            <w:tcW w:w="3071" w:type="dxa"/>
            <w:tcBorders>
              <w:top w:val="single" w:sz="8" w:space="0" w:color="4BACC6"/>
              <w:left w:val="single" w:sz="8" w:space="0" w:color="4BACC6"/>
              <w:bottom w:val="single" w:sz="8" w:space="0" w:color="4BACC6"/>
              <w:right w:val="single" w:sz="8" w:space="0" w:color="4BACC6"/>
            </w:tcBorders>
            <w:shd w:val="clear" w:color="auto" w:fill="FFFFFF"/>
          </w:tcPr>
          <w:p w14:paraId="408427AF" w14:textId="77777777" w:rsidR="00ED5BAB" w:rsidRPr="00ED5BAB" w:rsidRDefault="00ED5BAB" w:rsidP="00A70DC3">
            <w:pPr>
              <w:spacing w:line="256" w:lineRule="auto"/>
              <w:jc w:val="center"/>
              <w:rPr>
                <w:bCs/>
                <w:caps/>
                <w:sz w:val="20"/>
              </w:rPr>
            </w:pPr>
            <w:r w:rsidRPr="00ED5BAB">
              <w:rPr>
                <w:bCs/>
                <w:caps/>
                <w:sz w:val="20"/>
              </w:rPr>
              <w:t>2 171 880</w:t>
            </w:r>
          </w:p>
        </w:tc>
      </w:tr>
      <w:tr w:rsidR="00ED5BAB" w:rsidRPr="00ED5BAB" w14:paraId="29CF62E3" w14:textId="77777777" w:rsidTr="00A70DC3">
        <w:trPr>
          <w:trHeight w:val="454"/>
        </w:trPr>
        <w:tc>
          <w:tcPr>
            <w:tcW w:w="3712" w:type="dxa"/>
            <w:tcBorders>
              <w:top w:val="single" w:sz="8" w:space="0" w:color="4BACC6"/>
              <w:left w:val="single" w:sz="8" w:space="0" w:color="4BACC6"/>
              <w:bottom w:val="single" w:sz="8" w:space="0" w:color="4BACC6"/>
              <w:right w:val="single" w:sz="8" w:space="0" w:color="4BACC6"/>
            </w:tcBorders>
            <w:shd w:val="clear" w:color="auto" w:fill="B6DDE8"/>
            <w:hideMark/>
          </w:tcPr>
          <w:p w14:paraId="15F082B8" w14:textId="77777777" w:rsidR="00ED5BAB" w:rsidRPr="00ED5BAB" w:rsidRDefault="00ED5BAB" w:rsidP="00A70DC3">
            <w:pPr>
              <w:spacing w:line="256" w:lineRule="auto"/>
              <w:ind w:left="360" w:hanging="360"/>
              <w:jc w:val="center"/>
              <w:rPr>
                <w:b/>
                <w:bCs/>
                <w:i/>
                <w:sz w:val="20"/>
              </w:rPr>
            </w:pPr>
            <w:r w:rsidRPr="00ED5BAB">
              <w:rPr>
                <w:b/>
                <w:bCs/>
                <w:i/>
                <w:sz w:val="20"/>
              </w:rPr>
              <w:t>Други*</w:t>
            </w:r>
          </w:p>
        </w:tc>
        <w:tc>
          <w:tcPr>
            <w:tcW w:w="3071" w:type="dxa"/>
            <w:tcBorders>
              <w:top w:val="single" w:sz="8" w:space="0" w:color="4BACC6"/>
              <w:left w:val="single" w:sz="8" w:space="0" w:color="4BACC6"/>
              <w:bottom w:val="single" w:sz="8" w:space="0" w:color="4BACC6"/>
              <w:right w:val="single" w:sz="8" w:space="0" w:color="4BACC6"/>
            </w:tcBorders>
            <w:shd w:val="clear" w:color="auto" w:fill="FFFFFF"/>
          </w:tcPr>
          <w:p w14:paraId="46D38351" w14:textId="77777777" w:rsidR="00ED5BAB" w:rsidRPr="00ED5BAB" w:rsidRDefault="00ED5BAB" w:rsidP="00A70DC3">
            <w:pPr>
              <w:spacing w:line="256" w:lineRule="auto"/>
              <w:jc w:val="center"/>
              <w:rPr>
                <w:bCs/>
                <w:caps/>
                <w:sz w:val="20"/>
              </w:rPr>
            </w:pPr>
            <w:r w:rsidRPr="00ED5BAB">
              <w:rPr>
                <w:bCs/>
                <w:caps/>
                <w:sz w:val="20"/>
              </w:rPr>
              <w:t>5 762 729</w:t>
            </w:r>
          </w:p>
        </w:tc>
        <w:tc>
          <w:tcPr>
            <w:tcW w:w="3071" w:type="dxa"/>
            <w:tcBorders>
              <w:top w:val="single" w:sz="8" w:space="0" w:color="4BACC6"/>
              <w:left w:val="single" w:sz="8" w:space="0" w:color="4BACC6"/>
              <w:bottom w:val="single" w:sz="8" w:space="0" w:color="4BACC6"/>
              <w:right w:val="single" w:sz="8" w:space="0" w:color="4BACC6"/>
            </w:tcBorders>
            <w:shd w:val="clear" w:color="auto" w:fill="FFFFFF"/>
          </w:tcPr>
          <w:p w14:paraId="3B61964A" w14:textId="77777777" w:rsidR="00ED5BAB" w:rsidRPr="00ED5BAB" w:rsidRDefault="00ED5BAB" w:rsidP="00A70DC3">
            <w:pPr>
              <w:spacing w:line="256" w:lineRule="auto"/>
              <w:jc w:val="center"/>
              <w:rPr>
                <w:bCs/>
                <w:caps/>
                <w:sz w:val="20"/>
              </w:rPr>
            </w:pPr>
            <w:r w:rsidRPr="00ED5BAB">
              <w:rPr>
                <w:bCs/>
                <w:caps/>
                <w:sz w:val="20"/>
              </w:rPr>
              <w:t>3 358 869</w:t>
            </w:r>
          </w:p>
        </w:tc>
      </w:tr>
      <w:tr w:rsidR="00ED5BAB" w:rsidRPr="00ED5BAB" w14:paraId="2C953695" w14:textId="77777777" w:rsidTr="00A70DC3">
        <w:trPr>
          <w:trHeight w:val="555"/>
        </w:trPr>
        <w:tc>
          <w:tcPr>
            <w:tcW w:w="3712" w:type="dxa"/>
            <w:tcBorders>
              <w:top w:val="double" w:sz="6" w:space="0" w:color="4BACC6"/>
              <w:left w:val="single" w:sz="8" w:space="0" w:color="4BACC6"/>
              <w:bottom w:val="single" w:sz="8" w:space="0" w:color="4BACC6"/>
              <w:right w:val="single" w:sz="8" w:space="0" w:color="4BACC6"/>
            </w:tcBorders>
            <w:shd w:val="clear" w:color="auto" w:fill="B6DDE8"/>
            <w:hideMark/>
          </w:tcPr>
          <w:p w14:paraId="14115551" w14:textId="77777777" w:rsidR="00ED5BAB" w:rsidRPr="00ED5BAB" w:rsidRDefault="00ED5BAB" w:rsidP="00A70DC3">
            <w:pPr>
              <w:spacing w:line="256" w:lineRule="auto"/>
              <w:jc w:val="center"/>
              <w:rPr>
                <w:b/>
                <w:bCs/>
                <w:i/>
                <w:caps/>
                <w:sz w:val="20"/>
              </w:rPr>
            </w:pPr>
            <w:r w:rsidRPr="00ED5BAB">
              <w:rPr>
                <w:b/>
                <w:bCs/>
                <w:i/>
                <w:caps/>
                <w:sz w:val="20"/>
              </w:rPr>
              <w:t>ОБЩО</w:t>
            </w:r>
          </w:p>
        </w:tc>
        <w:tc>
          <w:tcPr>
            <w:tcW w:w="3071" w:type="dxa"/>
            <w:tcBorders>
              <w:top w:val="double" w:sz="6" w:space="0" w:color="4BACC6"/>
              <w:left w:val="single" w:sz="8" w:space="0" w:color="4BACC6"/>
              <w:bottom w:val="single" w:sz="8" w:space="0" w:color="4BACC6"/>
              <w:right w:val="single" w:sz="8" w:space="0" w:color="4BACC6"/>
            </w:tcBorders>
            <w:shd w:val="clear" w:color="auto" w:fill="FFFFFF"/>
          </w:tcPr>
          <w:p w14:paraId="7802B666" w14:textId="77777777" w:rsidR="00ED5BAB" w:rsidRPr="00ED5BAB" w:rsidRDefault="00ED5BAB" w:rsidP="00A70DC3">
            <w:pPr>
              <w:spacing w:line="256" w:lineRule="auto"/>
              <w:jc w:val="center"/>
              <w:rPr>
                <w:b/>
                <w:bCs/>
                <w:caps/>
                <w:sz w:val="20"/>
                <w:highlight w:val="lightGray"/>
              </w:rPr>
            </w:pPr>
            <w:r w:rsidRPr="00ED5BAB">
              <w:rPr>
                <w:b/>
                <w:bCs/>
                <w:caps/>
                <w:sz w:val="20"/>
                <w:highlight w:val="lightGray"/>
              </w:rPr>
              <w:t>59 911 343</w:t>
            </w:r>
          </w:p>
        </w:tc>
        <w:tc>
          <w:tcPr>
            <w:tcW w:w="3071" w:type="dxa"/>
            <w:tcBorders>
              <w:top w:val="double" w:sz="6" w:space="0" w:color="4BACC6"/>
              <w:left w:val="single" w:sz="8" w:space="0" w:color="4BACC6"/>
              <w:bottom w:val="single" w:sz="8" w:space="0" w:color="4BACC6"/>
              <w:right w:val="single" w:sz="8" w:space="0" w:color="4BACC6"/>
            </w:tcBorders>
            <w:shd w:val="clear" w:color="auto" w:fill="FFFFFF"/>
          </w:tcPr>
          <w:p w14:paraId="1B1C6D2E" w14:textId="77777777" w:rsidR="00ED5BAB" w:rsidRPr="00ED5BAB" w:rsidRDefault="00ED5BAB" w:rsidP="00A70DC3">
            <w:pPr>
              <w:spacing w:line="256" w:lineRule="auto"/>
              <w:jc w:val="center"/>
              <w:rPr>
                <w:b/>
                <w:bCs/>
                <w:caps/>
                <w:sz w:val="20"/>
                <w:highlight w:val="lightGray"/>
              </w:rPr>
            </w:pPr>
            <w:r w:rsidRPr="00ED5BAB">
              <w:rPr>
                <w:b/>
                <w:bCs/>
                <w:caps/>
                <w:sz w:val="20"/>
                <w:highlight w:val="lightGray"/>
              </w:rPr>
              <w:t>54 915 756</w:t>
            </w:r>
          </w:p>
        </w:tc>
      </w:tr>
    </w:tbl>
    <w:p w14:paraId="735BC6CC" w14:textId="77777777" w:rsidR="00ED5BAB" w:rsidRPr="00ED5BAB" w:rsidRDefault="00ED5BAB" w:rsidP="00ED5BAB">
      <w:pPr>
        <w:ind w:left="110"/>
        <w:rPr>
          <w:color w:val="FF0000"/>
          <w:sz w:val="20"/>
        </w:rPr>
      </w:pPr>
      <w:r w:rsidRPr="00ED5BAB">
        <w:rPr>
          <w:color w:val="FF0000"/>
          <w:sz w:val="20"/>
        </w:rPr>
        <w:t xml:space="preserve">           </w:t>
      </w:r>
    </w:p>
    <w:p w14:paraId="22E663B1" w14:textId="77777777" w:rsidR="00ED5BAB" w:rsidRPr="00ED5BAB" w:rsidRDefault="00ED5BAB" w:rsidP="00ED5BAB">
      <w:pPr>
        <w:ind w:left="110"/>
        <w:jc w:val="both"/>
        <w:rPr>
          <w:color w:val="FF0000"/>
          <w:sz w:val="20"/>
        </w:rPr>
      </w:pPr>
    </w:p>
    <w:p w14:paraId="7B8B4035" w14:textId="77777777" w:rsidR="00ED5BAB" w:rsidRPr="00ED5BAB" w:rsidRDefault="00ED5BAB" w:rsidP="00ED5BAB">
      <w:pPr>
        <w:ind w:left="110"/>
        <w:jc w:val="both"/>
        <w:rPr>
          <w:sz w:val="20"/>
        </w:rPr>
      </w:pPr>
      <w:r w:rsidRPr="00ED5BAB">
        <w:rPr>
          <w:color w:val="FF0000"/>
          <w:sz w:val="20"/>
        </w:rPr>
        <w:t xml:space="preserve"> </w:t>
      </w:r>
      <w:r w:rsidRPr="00ED5BAB">
        <w:rPr>
          <w:sz w:val="20"/>
        </w:rPr>
        <w:t xml:space="preserve">В първите три реда се посочват получените средства на структурите, финансирани съответно от МЗ, НЗОК и общините: </w:t>
      </w:r>
    </w:p>
    <w:p w14:paraId="282B3953" w14:textId="77777777" w:rsidR="00ED5BAB" w:rsidRPr="00ED5BAB" w:rsidRDefault="00ED5BAB" w:rsidP="008D18CB">
      <w:pPr>
        <w:widowControl/>
        <w:numPr>
          <w:ilvl w:val="0"/>
          <w:numId w:val="61"/>
        </w:numPr>
        <w:tabs>
          <w:tab w:val="left" w:pos="1134"/>
        </w:tabs>
        <w:ind w:left="0" w:firstLine="851"/>
        <w:jc w:val="both"/>
        <w:rPr>
          <w:sz w:val="20"/>
        </w:rPr>
      </w:pPr>
      <w:r w:rsidRPr="00ED5BAB">
        <w:rPr>
          <w:sz w:val="20"/>
        </w:rPr>
        <w:t>в данните за приходите от РЗОК се включват всички изплатени средства на лечебните заведения за болнична и извънболнична помощ и средствата, изплатени  за лекарства на аптеките;</w:t>
      </w:r>
    </w:p>
    <w:p w14:paraId="1D42F999" w14:textId="77777777" w:rsidR="00ED5BAB" w:rsidRPr="00ED5BAB" w:rsidRDefault="00ED5BAB" w:rsidP="008D18CB">
      <w:pPr>
        <w:widowControl/>
        <w:numPr>
          <w:ilvl w:val="0"/>
          <w:numId w:val="62"/>
        </w:numPr>
        <w:tabs>
          <w:tab w:val="clear" w:pos="1050"/>
          <w:tab w:val="num" w:pos="1134"/>
        </w:tabs>
        <w:ind w:left="0" w:firstLine="851"/>
        <w:jc w:val="both"/>
        <w:rPr>
          <w:sz w:val="20"/>
        </w:rPr>
      </w:pPr>
      <w:r w:rsidRPr="00ED5BAB">
        <w:rPr>
          <w:sz w:val="20"/>
        </w:rPr>
        <w:t>данните за приходите от МЗ за публичните лечебни заведения за болнична помощ, които попълват таблиците по  Методиката за разделно отчитане на разаходите, тези данни могат да се вземат от Приложение № 2 – Таблица за приходите на лечебното заведение;</w:t>
      </w:r>
    </w:p>
    <w:p w14:paraId="2D6E3142" w14:textId="77777777" w:rsidR="00ED5BAB" w:rsidRPr="00ED5BAB" w:rsidRDefault="00ED5BAB" w:rsidP="008D18CB">
      <w:pPr>
        <w:widowControl/>
        <w:numPr>
          <w:ilvl w:val="0"/>
          <w:numId w:val="62"/>
        </w:numPr>
        <w:tabs>
          <w:tab w:val="clear" w:pos="1050"/>
          <w:tab w:val="num" w:pos="709"/>
          <w:tab w:val="left" w:pos="1134"/>
        </w:tabs>
        <w:ind w:left="0" w:firstLine="851"/>
        <w:jc w:val="both"/>
        <w:rPr>
          <w:sz w:val="20"/>
        </w:rPr>
      </w:pPr>
      <w:r w:rsidRPr="00ED5BAB">
        <w:rPr>
          <w:sz w:val="20"/>
        </w:rPr>
        <w:lastRenderedPageBreak/>
        <w:t>в приходите от МЗ се включват и тези на  ДМСГД и ЦСМП;</w:t>
      </w:r>
    </w:p>
    <w:p w14:paraId="7764802C" w14:textId="77777777" w:rsidR="00ED5BAB" w:rsidRPr="00ED5BAB" w:rsidRDefault="00ED5BAB" w:rsidP="008D18CB">
      <w:pPr>
        <w:widowControl/>
        <w:numPr>
          <w:ilvl w:val="0"/>
          <w:numId w:val="62"/>
        </w:numPr>
        <w:tabs>
          <w:tab w:val="clear" w:pos="1050"/>
          <w:tab w:val="num" w:pos="709"/>
          <w:tab w:val="left" w:pos="1134"/>
        </w:tabs>
        <w:ind w:left="0" w:firstLine="851"/>
        <w:jc w:val="both"/>
        <w:rPr>
          <w:sz w:val="20"/>
        </w:rPr>
      </w:pPr>
      <w:r w:rsidRPr="00ED5BAB">
        <w:rPr>
          <w:sz w:val="20"/>
        </w:rPr>
        <w:t>данните за пациентските такси се предоставят от лечебните заведения за болнична помощ  и от лечебните заведения за извънболнична помощ( ДКЦ, МЦ, ДЦ и др.), които без затруднение  могат да подадат тази информация. Проблемно е предоставянето на такива данни  от практиките за индивидуална първична и специализирана помощ;</w:t>
      </w:r>
    </w:p>
    <w:p w14:paraId="659617F6" w14:textId="77777777" w:rsidR="00ED5BAB" w:rsidRPr="00ED5BAB" w:rsidRDefault="00ED5BAB" w:rsidP="008D18CB">
      <w:pPr>
        <w:widowControl/>
        <w:numPr>
          <w:ilvl w:val="0"/>
          <w:numId w:val="62"/>
        </w:numPr>
        <w:tabs>
          <w:tab w:val="clear" w:pos="1050"/>
          <w:tab w:val="num" w:pos="709"/>
          <w:tab w:val="left" w:pos="1134"/>
        </w:tabs>
        <w:ind w:left="0" w:firstLine="851"/>
        <w:jc w:val="both"/>
        <w:rPr>
          <w:sz w:val="20"/>
        </w:rPr>
      </w:pPr>
      <w:r w:rsidRPr="00ED5BAB">
        <w:rPr>
          <w:sz w:val="20"/>
        </w:rPr>
        <w:t xml:space="preserve">*тук се посочват средствата на делегираните от държавата дейности на общините и структури, </w:t>
      </w:r>
      <w:r w:rsidRPr="00ED5BAB">
        <w:rPr>
          <w:sz w:val="20"/>
          <w:u w:val="single"/>
        </w:rPr>
        <w:t>извършващи медицинска дейност</w:t>
      </w:r>
      <w:r w:rsidRPr="00ED5BAB">
        <w:rPr>
          <w:sz w:val="20"/>
        </w:rPr>
        <w:t>, необхванати в изброените по-горе (не се включват РЗИ).</w:t>
      </w:r>
    </w:p>
    <w:bookmarkEnd w:id="9"/>
    <w:bookmarkEnd w:id="10"/>
    <w:p w14:paraId="4A221B7F" w14:textId="77777777" w:rsidR="00ED5BAB" w:rsidRPr="00ED5BAB" w:rsidRDefault="00ED5BAB" w:rsidP="00ED5BAB">
      <w:pPr>
        <w:ind w:left="360"/>
        <w:rPr>
          <w:b/>
          <w:sz w:val="20"/>
          <w:lang w:val="ru-RU"/>
        </w:rPr>
      </w:pPr>
    </w:p>
    <w:p w14:paraId="1985BCE4" w14:textId="77777777" w:rsidR="00ED5BAB" w:rsidRPr="00ED5BAB" w:rsidRDefault="00ED5BAB" w:rsidP="00ED5BAB">
      <w:pPr>
        <w:ind w:left="360"/>
        <w:rPr>
          <w:b/>
          <w:sz w:val="20"/>
          <w:lang w:val="ru-RU"/>
        </w:rPr>
      </w:pPr>
      <w:r w:rsidRPr="00ED5BAB">
        <w:rPr>
          <w:b/>
          <w:sz w:val="20"/>
          <w:lang w:val="ru-RU"/>
        </w:rPr>
        <w:t xml:space="preserve">Разпределение на </w:t>
      </w:r>
      <w:r w:rsidRPr="00ED5BAB">
        <w:rPr>
          <w:b/>
          <w:sz w:val="20"/>
        </w:rPr>
        <w:t>средствата за здравеопазване</w:t>
      </w:r>
      <w:r w:rsidRPr="00ED5BAB">
        <w:rPr>
          <w:b/>
          <w:sz w:val="20"/>
          <w:lang w:val="ru-RU"/>
        </w:rPr>
        <w:t xml:space="preserve"> между </w:t>
      </w:r>
      <w:r w:rsidRPr="00ED5BAB">
        <w:rPr>
          <w:b/>
          <w:sz w:val="20"/>
        </w:rPr>
        <w:t xml:space="preserve">отделните видове медицинска </w:t>
      </w:r>
      <w:r w:rsidRPr="00ED5BAB">
        <w:rPr>
          <w:b/>
          <w:sz w:val="20"/>
          <w:lang w:val="ru-RU"/>
        </w:rPr>
        <w:t>помощ</w:t>
      </w:r>
    </w:p>
    <w:p w14:paraId="3AAC43EE" w14:textId="77777777" w:rsidR="00ED5BAB" w:rsidRPr="00ED5BAB" w:rsidRDefault="00ED5BAB" w:rsidP="00ED5BAB">
      <w:pPr>
        <w:ind w:left="360"/>
        <w:rPr>
          <w:b/>
          <w:sz w:val="20"/>
          <w:lang w:val="ru-RU"/>
        </w:rPr>
      </w:pPr>
    </w:p>
    <w:tbl>
      <w:tblPr>
        <w:tblW w:w="11886"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FFFFFF"/>
        <w:tblLook w:val="01E0" w:firstRow="1" w:lastRow="1" w:firstColumn="1" w:lastColumn="1" w:noHBand="0" w:noVBand="0"/>
      </w:tblPr>
      <w:tblGrid>
        <w:gridCol w:w="3536"/>
        <w:gridCol w:w="2986"/>
        <w:gridCol w:w="2682"/>
        <w:gridCol w:w="2682"/>
      </w:tblGrid>
      <w:tr w:rsidR="00ED5BAB" w:rsidRPr="00ED5BAB" w14:paraId="53B83342" w14:textId="77777777" w:rsidTr="00A70DC3">
        <w:trPr>
          <w:trHeight w:val="231"/>
        </w:trPr>
        <w:tc>
          <w:tcPr>
            <w:tcW w:w="3536" w:type="dxa"/>
            <w:tcBorders>
              <w:top w:val="single" w:sz="8" w:space="0" w:color="4BACC6"/>
              <w:left w:val="single" w:sz="8" w:space="0" w:color="4BACC6"/>
              <w:bottom w:val="single" w:sz="18" w:space="0" w:color="4BACC6"/>
              <w:right w:val="single" w:sz="8" w:space="0" w:color="4BACC6"/>
            </w:tcBorders>
            <w:shd w:val="clear" w:color="auto" w:fill="B6DDE8"/>
            <w:hideMark/>
          </w:tcPr>
          <w:p w14:paraId="7DB6D7C6" w14:textId="77777777" w:rsidR="00ED5BAB" w:rsidRPr="00ED5BAB" w:rsidRDefault="00ED5BAB" w:rsidP="00A70DC3">
            <w:pPr>
              <w:spacing w:line="256" w:lineRule="auto"/>
              <w:jc w:val="center"/>
              <w:rPr>
                <w:b/>
                <w:bCs/>
                <w:i/>
                <w:caps/>
                <w:sz w:val="20"/>
              </w:rPr>
            </w:pPr>
            <w:r w:rsidRPr="00ED5BAB">
              <w:rPr>
                <w:b/>
                <w:bCs/>
                <w:i/>
                <w:sz w:val="20"/>
              </w:rPr>
              <w:t>РАЗПРЕДЕЛЕНИЕ</w:t>
            </w:r>
          </w:p>
        </w:tc>
        <w:tc>
          <w:tcPr>
            <w:tcW w:w="2986" w:type="dxa"/>
            <w:tcBorders>
              <w:top w:val="single" w:sz="8" w:space="0" w:color="4BACC6"/>
              <w:left w:val="single" w:sz="8" w:space="0" w:color="4BACC6"/>
              <w:bottom w:val="single" w:sz="18" w:space="0" w:color="4BACC6"/>
              <w:right w:val="single" w:sz="8" w:space="0" w:color="4BACC6"/>
            </w:tcBorders>
            <w:shd w:val="clear" w:color="auto" w:fill="B6DDE8"/>
          </w:tcPr>
          <w:p w14:paraId="6A80D0B8" w14:textId="77777777" w:rsidR="00ED5BAB" w:rsidRPr="00ED5BAB" w:rsidRDefault="00ED5BAB" w:rsidP="00A70DC3">
            <w:pPr>
              <w:spacing w:line="256" w:lineRule="auto"/>
              <w:jc w:val="center"/>
              <w:rPr>
                <w:b/>
                <w:bCs/>
                <w:i/>
                <w:caps/>
                <w:sz w:val="20"/>
              </w:rPr>
            </w:pPr>
            <w:r w:rsidRPr="00ED5BAB">
              <w:rPr>
                <w:b/>
                <w:bCs/>
                <w:i/>
                <w:caps/>
                <w:sz w:val="20"/>
              </w:rPr>
              <w:t>2022</w:t>
            </w:r>
          </w:p>
        </w:tc>
        <w:tc>
          <w:tcPr>
            <w:tcW w:w="2682" w:type="dxa"/>
            <w:tcBorders>
              <w:top w:val="single" w:sz="8" w:space="0" w:color="4BACC6"/>
              <w:left w:val="single" w:sz="8" w:space="0" w:color="4BACC6"/>
              <w:bottom w:val="single" w:sz="18" w:space="0" w:color="4BACC6"/>
              <w:right w:val="single" w:sz="8" w:space="0" w:color="4BACC6"/>
            </w:tcBorders>
            <w:shd w:val="clear" w:color="auto" w:fill="B6DDE8"/>
          </w:tcPr>
          <w:p w14:paraId="6AD4248B" w14:textId="77777777" w:rsidR="00ED5BAB" w:rsidRPr="00ED5BAB" w:rsidRDefault="00ED5BAB" w:rsidP="00A70DC3">
            <w:pPr>
              <w:spacing w:line="256" w:lineRule="auto"/>
              <w:jc w:val="center"/>
              <w:rPr>
                <w:b/>
                <w:bCs/>
                <w:i/>
                <w:caps/>
                <w:sz w:val="20"/>
              </w:rPr>
            </w:pPr>
            <w:r w:rsidRPr="00ED5BAB">
              <w:rPr>
                <w:b/>
                <w:bCs/>
                <w:i/>
                <w:caps/>
                <w:sz w:val="20"/>
              </w:rPr>
              <w:t>2021</w:t>
            </w:r>
          </w:p>
        </w:tc>
        <w:tc>
          <w:tcPr>
            <w:tcW w:w="2682" w:type="dxa"/>
            <w:tcBorders>
              <w:top w:val="single" w:sz="8" w:space="0" w:color="4BACC6"/>
              <w:left w:val="single" w:sz="8" w:space="0" w:color="4BACC6"/>
              <w:bottom w:val="single" w:sz="18" w:space="0" w:color="4BACC6"/>
              <w:right w:val="single" w:sz="8" w:space="0" w:color="4BACC6"/>
            </w:tcBorders>
            <w:shd w:val="clear" w:color="auto" w:fill="B6DDE8"/>
          </w:tcPr>
          <w:p w14:paraId="678AD271" w14:textId="77777777" w:rsidR="00ED5BAB" w:rsidRPr="00ED5BAB" w:rsidRDefault="00ED5BAB" w:rsidP="00A70DC3">
            <w:pPr>
              <w:spacing w:line="256" w:lineRule="auto"/>
              <w:jc w:val="center"/>
              <w:rPr>
                <w:b/>
                <w:bCs/>
                <w:i/>
                <w:caps/>
                <w:sz w:val="20"/>
              </w:rPr>
            </w:pPr>
          </w:p>
        </w:tc>
      </w:tr>
      <w:tr w:rsidR="00ED5BAB" w:rsidRPr="00ED5BAB" w14:paraId="2651E4F7" w14:textId="77777777" w:rsidTr="00A70DC3">
        <w:trPr>
          <w:trHeight w:val="614"/>
        </w:trPr>
        <w:tc>
          <w:tcPr>
            <w:tcW w:w="3536" w:type="dxa"/>
            <w:tcBorders>
              <w:top w:val="single" w:sz="8" w:space="0" w:color="4BACC6"/>
              <w:left w:val="single" w:sz="8" w:space="0" w:color="4BACC6"/>
              <w:bottom w:val="single" w:sz="8" w:space="0" w:color="4BACC6"/>
              <w:right w:val="single" w:sz="8" w:space="0" w:color="4BACC6"/>
            </w:tcBorders>
            <w:shd w:val="clear" w:color="auto" w:fill="B6DDE8"/>
            <w:hideMark/>
          </w:tcPr>
          <w:p w14:paraId="5C934EA1" w14:textId="77777777" w:rsidR="00ED5BAB" w:rsidRPr="00ED5BAB" w:rsidRDefault="00ED5BAB" w:rsidP="00A70DC3">
            <w:pPr>
              <w:spacing w:line="256" w:lineRule="auto"/>
              <w:jc w:val="center"/>
              <w:rPr>
                <w:b/>
                <w:bCs/>
                <w:i/>
                <w:sz w:val="20"/>
              </w:rPr>
            </w:pPr>
            <w:r w:rsidRPr="00ED5BAB">
              <w:rPr>
                <w:b/>
                <w:bCs/>
                <w:i/>
                <w:sz w:val="20"/>
              </w:rPr>
              <w:t>Болнична помощ</w:t>
            </w:r>
          </w:p>
          <w:p w14:paraId="1A3C66A9" w14:textId="77777777" w:rsidR="00ED5BAB" w:rsidRPr="00ED5BAB" w:rsidRDefault="00ED5BAB" w:rsidP="00A70DC3">
            <w:pPr>
              <w:spacing w:line="256" w:lineRule="auto"/>
              <w:jc w:val="center"/>
              <w:rPr>
                <w:b/>
                <w:bCs/>
                <w:i/>
                <w:caps/>
                <w:sz w:val="20"/>
                <w:lang w:val="ru-RU"/>
              </w:rPr>
            </w:pPr>
            <w:r w:rsidRPr="00ED5BAB">
              <w:rPr>
                <w:b/>
                <w:bCs/>
                <w:i/>
                <w:sz w:val="20"/>
              </w:rPr>
              <w:t xml:space="preserve"> ( в т.ч. и диспансери със стационар)</w:t>
            </w:r>
          </w:p>
        </w:tc>
        <w:tc>
          <w:tcPr>
            <w:tcW w:w="2986" w:type="dxa"/>
            <w:tcBorders>
              <w:top w:val="single" w:sz="8" w:space="0" w:color="4BACC6"/>
              <w:left w:val="single" w:sz="8" w:space="0" w:color="4BACC6"/>
              <w:bottom w:val="single" w:sz="8" w:space="0" w:color="4BACC6"/>
              <w:right w:val="single" w:sz="8" w:space="0" w:color="4BACC6"/>
            </w:tcBorders>
            <w:shd w:val="clear" w:color="auto" w:fill="FFFFFF"/>
          </w:tcPr>
          <w:p w14:paraId="1A3B11A7" w14:textId="77777777" w:rsidR="00ED5BAB" w:rsidRPr="00ED5BAB" w:rsidRDefault="00ED5BAB" w:rsidP="00A70DC3">
            <w:pPr>
              <w:jc w:val="center"/>
              <w:rPr>
                <w:sz w:val="20"/>
              </w:rPr>
            </w:pPr>
            <w:r w:rsidRPr="00ED5BAB">
              <w:rPr>
                <w:sz w:val="20"/>
              </w:rPr>
              <w:t>40 898 973</w:t>
            </w:r>
          </w:p>
        </w:tc>
        <w:tc>
          <w:tcPr>
            <w:tcW w:w="2682" w:type="dxa"/>
            <w:tcBorders>
              <w:top w:val="single" w:sz="8" w:space="0" w:color="4BACC6"/>
              <w:left w:val="single" w:sz="8" w:space="0" w:color="4BACC6"/>
              <w:bottom w:val="single" w:sz="8" w:space="0" w:color="4BACC6"/>
              <w:right w:val="single" w:sz="8" w:space="0" w:color="4BACC6"/>
            </w:tcBorders>
            <w:shd w:val="clear" w:color="auto" w:fill="FFFFFF"/>
          </w:tcPr>
          <w:p w14:paraId="6720E63E" w14:textId="77777777" w:rsidR="00ED5BAB" w:rsidRPr="00ED5BAB" w:rsidRDefault="00ED5BAB" w:rsidP="00A70DC3">
            <w:pPr>
              <w:spacing w:line="256" w:lineRule="auto"/>
              <w:jc w:val="center"/>
              <w:rPr>
                <w:bCs/>
                <w:caps/>
                <w:sz w:val="20"/>
              </w:rPr>
            </w:pPr>
          </w:p>
          <w:p w14:paraId="742DC9AA" w14:textId="77777777" w:rsidR="00ED5BAB" w:rsidRPr="00ED5BAB" w:rsidRDefault="00ED5BAB" w:rsidP="00A70DC3">
            <w:pPr>
              <w:jc w:val="center"/>
              <w:rPr>
                <w:sz w:val="20"/>
              </w:rPr>
            </w:pPr>
            <w:r w:rsidRPr="00ED5BAB">
              <w:rPr>
                <w:sz w:val="20"/>
              </w:rPr>
              <w:t>38 441 152</w:t>
            </w:r>
          </w:p>
        </w:tc>
        <w:tc>
          <w:tcPr>
            <w:tcW w:w="2682" w:type="dxa"/>
            <w:tcBorders>
              <w:top w:val="single" w:sz="8" w:space="0" w:color="4BACC6"/>
              <w:left w:val="single" w:sz="8" w:space="0" w:color="4BACC6"/>
              <w:bottom w:val="single" w:sz="8" w:space="0" w:color="4BACC6"/>
              <w:right w:val="single" w:sz="8" w:space="0" w:color="4BACC6"/>
            </w:tcBorders>
            <w:shd w:val="clear" w:color="auto" w:fill="FFFFFF"/>
          </w:tcPr>
          <w:p w14:paraId="1B9E633D" w14:textId="77777777" w:rsidR="00ED5BAB" w:rsidRPr="00ED5BAB" w:rsidRDefault="00ED5BAB" w:rsidP="00A70DC3">
            <w:pPr>
              <w:spacing w:line="256" w:lineRule="auto"/>
              <w:jc w:val="center"/>
              <w:rPr>
                <w:caps/>
                <w:sz w:val="20"/>
              </w:rPr>
            </w:pPr>
          </w:p>
        </w:tc>
      </w:tr>
      <w:tr w:rsidR="00ED5BAB" w:rsidRPr="00ED5BAB" w14:paraId="668B5431" w14:textId="77777777" w:rsidTr="00A70DC3">
        <w:trPr>
          <w:trHeight w:val="657"/>
        </w:trPr>
        <w:tc>
          <w:tcPr>
            <w:tcW w:w="3536" w:type="dxa"/>
            <w:tcBorders>
              <w:top w:val="single" w:sz="8" w:space="0" w:color="4BACC6"/>
              <w:left w:val="single" w:sz="8" w:space="0" w:color="4BACC6"/>
              <w:bottom w:val="single" w:sz="8" w:space="0" w:color="4BACC6"/>
              <w:right w:val="single" w:sz="8" w:space="0" w:color="4BACC6"/>
            </w:tcBorders>
            <w:shd w:val="clear" w:color="auto" w:fill="B6DDE8"/>
          </w:tcPr>
          <w:p w14:paraId="2EC9AE59" w14:textId="77777777" w:rsidR="00ED5BAB" w:rsidRPr="00ED5BAB" w:rsidRDefault="00ED5BAB" w:rsidP="00A70DC3">
            <w:pPr>
              <w:spacing w:line="256" w:lineRule="auto"/>
              <w:jc w:val="center"/>
              <w:rPr>
                <w:b/>
                <w:bCs/>
                <w:i/>
                <w:sz w:val="20"/>
                <w:lang w:val="ru-RU"/>
              </w:rPr>
            </w:pPr>
          </w:p>
          <w:p w14:paraId="0A326547" w14:textId="77777777" w:rsidR="00ED5BAB" w:rsidRPr="00ED5BAB" w:rsidRDefault="00ED5BAB" w:rsidP="00A70DC3">
            <w:pPr>
              <w:spacing w:line="256" w:lineRule="auto"/>
              <w:jc w:val="center"/>
              <w:rPr>
                <w:b/>
                <w:bCs/>
                <w:i/>
                <w:caps/>
                <w:sz w:val="20"/>
                <w:lang w:val="ru-RU"/>
              </w:rPr>
            </w:pPr>
            <w:r w:rsidRPr="00ED5BAB">
              <w:rPr>
                <w:b/>
                <w:bCs/>
                <w:i/>
                <w:sz w:val="20"/>
                <w:lang w:val="ru-RU"/>
              </w:rPr>
              <w:t>Извънболнична помощ</w:t>
            </w:r>
          </w:p>
        </w:tc>
        <w:tc>
          <w:tcPr>
            <w:tcW w:w="2986" w:type="dxa"/>
            <w:tcBorders>
              <w:top w:val="single" w:sz="8" w:space="0" w:color="4BACC6"/>
              <w:left w:val="single" w:sz="8" w:space="0" w:color="4BACC6"/>
              <w:bottom w:val="single" w:sz="8" w:space="0" w:color="4BACC6"/>
              <w:right w:val="single" w:sz="8" w:space="0" w:color="4BACC6"/>
            </w:tcBorders>
            <w:shd w:val="clear" w:color="auto" w:fill="FFFFFF"/>
          </w:tcPr>
          <w:p w14:paraId="4A63F935" w14:textId="77777777" w:rsidR="00ED5BAB" w:rsidRPr="00ED5BAB" w:rsidRDefault="00ED5BAB" w:rsidP="00A70DC3">
            <w:pPr>
              <w:spacing w:line="256" w:lineRule="auto"/>
              <w:jc w:val="center"/>
              <w:rPr>
                <w:bCs/>
                <w:caps/>
                <w:sz w:val="20"/>
              </w:rPr>
            </w:pPr>
            <w:r w:rsidRPr="00ED5BAB">
              <w:rPr>
                <w:bCs/>
                <w:caps/>
                <w:sz w:val="20"/>
              </w:rPr>
              <w:t>13 129 589</w:t>
            </w:r>
          </w:p>
        </w:tc>
        <w:tc>
          <w:tcPr>
            <w:tcW w:w="2682" w:type="dxa"/>
            <w:tcBorders>
              <w:top w:val="single" w:sz="8" w:space="0" w:color="4BACC6"/>
              <w:left w:val="single" w:sz="8" w:space="0" w:color="4BACC6"/>
              <w:bottom w:val="single" w:sz="8" w:space="0" w:color="4BACC6"/>
              <w:right w:val="single" w:sz="8" w:space="0" w:color="4BACC6"/>
            </w:tcBorders>
            <w:shd w:val="clear" w:color="auto" w:fill="FFFFFF"/>
          </w:tcPr>
          <w:p w14:paraId="785C4ABB" w14:textId="77777777" w:rsidR="00ED5BAB" w:rsidRPr="00ED5BAB" w:rsidRDefault="00ED5BAB" w:rsidP="00A70DC3">
            <w:pPr>
              <w:spacing w:line="256" w:lineRule="auto"/>
              <w:jc w:val="center"/>
              <w:rPr>
                <w:bCs/>
                <w:caps/>
                <w:sz w:val="20"/>
              </w:rPr>
            </w:pPr>
            <w:r w:rsidRPr="00ED5BAB">
              <w:rPr>
                <w:bCs/>
                <w:caps/>
                <w:sz w:val="20"/>
              </w:rPr>
              <w:t>11165982</w:t>
            </w:r>
          </w:p>
        </w:tc>
        <w:tc>
          <w:tcPr>
            <w:tcW w:w="2682" w:type="dxa"/>
            <w:tcBorders>
              <w:top w:val="single" w:sz="8" w:space="0" w:color="4BACC6"/>
              <w:left w:val="single" w:sz="8" w:space="0" w:color="4BACC6"/>
              <w:bottom w:val="single" w:sz="8" w:space="0" w:color="4BACC6"/>
              <w:right w:val="single" w:sz="8" w:space="0" w:color="4BACC6"/>
            </w:tcBorders>
            <w:shd w:val="clear" w:color="auto" w:fill="FFFFFF"/>
          </w:tcPr>
          <w:p w14:paraId="07ABD808" w14:textId="77777777" w:rsidR="00ED5BAB" w:rsidRPr="00ED5BAB" w:rsidRDefault="00ED5BAB" w:rsidP="00A70DC3">
            <w:pPr>
              <w:spacing w:line="256" w:lineRule="auto"/>
              <w:jc w:val="center"/>
              <w:rPr>
                <w:caps/>
                <w:sz w:val="20"/>
              </w:rPr>
            </w:pPr>
          </w:p>
        </w:tc>
      </w:tr>
      <w:tr w:rsidR="00ED5BAB" w:rsidRPr="00ED5BAB" w14:paraId="37FAC275" w14:textId="77777777" w:rsidTr="00A70DC3">
        <w:trPr>
          <w:trHeight w:val="549"/>
        </w:trPr>
        <w:tc>
          <w:tcPr>
            <w:tcW w:w="3536" w:type="dxa"/>
            <w:tcBorders>
              <w:top w:val="single" w:sz="8" w:space="0" w:color="4BACC6"/>
              <w:left w:val="single" w:sz="8" w:space="0" w:color="4BACC6"/>
              <w:bottom w:val="single" w:sz="8" w:space="0" w:color="4BACC6"/>
              <w:right w:val="single" w:sz="8" w:space="0" w:color="4BACC6"/>
            </w:tcBorders>
            <w:shd w:val="clear" w:color="auto" w:fill="B6DDE8"/>
            <w:hideMark/>
          </w:tcPr>
          <w:p w14:paraId="0A29B8DE" w14:textId="77777777" w:rsidR="00ED5BAB" w:rsidRPr="00ED5BAB" w:rsidRDefault="00ED5BAB" w:rsidP="00A70DC3">
            <w:pPr>
              <w:spacing w:line="256" w:lineRule="auto"/>
              <w:jc w:val="center"/>
              <w:rPr>
                <w:b/>
                <w:bCs/>
                <w:i/>
                <w:sz w:val="20"/>
                <w:lang w:val="ru-RU"/>
              </w:rPr>
            </w:pPr>
            <w:r w:rsidRPr="00ED5BAB">
              <w:rPr>
                <w:b/>
                <w:bCs/>
                <w:i/>
                <w:sz w:val="20"/>
                <w:lang w:val="ru-RU"/>
              </w:rPr>
              <w:t>Спешна помощ</w:t>
            </w:r>
          </w:p>
        </w:tc>
        <w:tc>
          <w:tcPr>
            <w:tcW w:w="2986" w:type="dxa"/>
            <w:tcBorders>
              <w:top w:val="single" w:sz="8" w:space="0" w:color="4BACC6"/>
              <w:left w:val="single" w:sz="8" w:space="0" w:color="4BACC6"/>
              <w:bottom w:val="single" w:sz="8" w:space="0" w:color="4BACC6"/>
              <w:right w:val="single" w:sz="8" w:space="0" w:color="4BACC6"/>
            </w:tcBorders>
            <w:shd w:val="clear" w:color="auto" w:fill="FFFFFF"/>
          </w:tcPr>
          <w:p w14:paraId="7DA5C0AF" w14:textId="77777777" w:rsidR="00ED5BAB" w:rsidRPr="00ED5BAB" w:rsidRDefault="00ED5BAB" w:rsidP="00A70DC3">
            <w:pPr>
              <w:spacing w:line="256" w:lineRule="auto"/>
              <w:jc w:val="center"/>
              <w:rPr>
                <w:bCs/>
                <w:caps/>
                <w:sz w:val="20"/>
              </w:rPr>
            </w:pPr>
            <w:r w:rsidRPr="00ED5BAB">
              <w:rPr>
                <w:bCs/>
                <w:caps/>
                <w:sz w:val="20"/>
              </w:rPr>
              <w:t>4 572 775</w:t>
            </w:r>
          </w:p>
        </w:tc>
        <w:tc>
          <w:tcPr>
            <w:tcW w:w="2682" w:type="dxa"/>
            <w:tcBorders>
              <w:top w:val="single" w:sz="8" w:space="0" w:color="4BACC6"/>
              <w:left w:val="single" w:sz="8" w:space="0" w:color="4BACC6"/>
              <w:bottom w:val="single" w:sz="8" w:space="0" w:color="4BACC6"/>
              <w:right w:val="single" w:sz="8" w:space="0" w:color="4BACC6"/>
            </w:tcBorders>
            <w:shd w:val="clear" w:color="auto" w:fill="FFFFFF"/>
          </w:tcPr>
          <w:p w14:paraId="5ADE07F0" w14:textId="77777777" w:rsidR="00ED5BAB" w:rsidRPr="00ED5BAB" w:rsidRDefault="00ED5BAB" w:rsidP="00A70DC3">
            <w:pPr>
              <w:spacing w:line="256" w:lineRule="auto"/>
              <w:jc w:val="center"/>
              <w:rPr>
                <w:bCs/>
                <w:caps/>
                <w:sz w:val="20"/>
              </w:rPr>
            </w:pPr>
            <w:r w:rsidRPr="00ED5BAB">
              <w:rPr>
                <w:bCs/>
                <w:caps/>
                <w:sz w:val="20"/>
              </w:rPr>
              <w:t>4 326 432</w:t>
            </w:r>
          </w:p>
        </w:tc>
        <w:tc>
          <w:tcPr>
            <w:tcW w:w="2682" w:type="dxa"/>
            <w:tcBorders>
              <w:top w:val="single" w:sz="8" w:space="0" w:color="4BACC6"/>
              <w:left w:val="single" w:sz="8" w:space="0" w:color="4BACC6"/>
              <w:bottom w:val="single" w:sz="8" w:space="0" w:color="4BACC6"/>
              <w:right w:val="single" w:sz="8" w:space="0" w:color="4BACC6"/>
            </w:tcBorders>
            <w:shd w:val="clear" w:color="auto" w:fill="FFFFFF"/>
          </w:tcPr>
          <w:p w14:paraId="12E36086" w14:textId="77777777" w:rsidR="00ED5BAB" w:rsidRPr="00ED5BAB" w:rsidRDefault="00ED5BAB" w:rsidP="00A70DC3">
            <w:pPr>
              <w:spacing w:line="256" w:lineRule="auto"/>
              <w:jc w:val="center"/>
              <w:rPr>
                <w:caps/>
                <w:sz w:val="20"/>
              </w:rPr>
            </w:pPr>
          </w:p>
        </w:tc>
      </w:tr>
      <w:tr w:rsidR="00ED5BAB" w:rsidRPr="00ED5BAB" w14:paraId="7B4CBE31" w14:textId="77777777" w:rsidTr="00A70DC3">
        <w:trPr>
          <w:trHeight w:val="852"/>
        </w:trPr>
        <w:tc>
          <w:tcPr>
            <w:tcW w:w="3536" w:type="dxa"/>
            <w:tcBorders>
              <w:top w:val="single" w:sz="8" w:space="0" w:color="4BACC6"/>
              <w:left w:val="single" w:sz="8" w:space="0" w:color="4BACC6"/>
              <w:bottom w:val="single" w:sz="8" w:space="0" w:color="4BACC6"/>
              <w:right w:val="single" w:sz="8" w:space="0" w:color="4BACC6"/>
            </w:tcBorders>
            <w:shd w:val="clear" w:color="auto" w:fill="B6DDE8"/>
            <w:hideMark/>
          </w:tcPr>
          <w:p w14:paraId="2A02CAD0" w14:textId="77777777" w:rsidR="00ED5BAB" w:rsidRPr="00ED5BAB" w:rsidRDefault="00ED5BAB" w:rsidP="00A70DC3">
            <w:pPr>
              <w:spacing w:line="256" w:lineRule="auto"/>
              <w:jc w:val="center"/>
              <w:rPr>
                <w:b/>
                <w:bCs/>
                <w:i/>
                <w:sz w:val="20"/>
              </w:rPr>
            </w:pPr>
            <w:r w:rsidRPr="00ED5BAB">
              <w:rPr>
                <w:b/>
                <w:bCs/>
                <w:i/>
                <w:sz w:val="20"/>
                <w:lang w:val="ru-RU"/>
              </w:rPr>
              <w:t xml:space="preserve">Други :  </w:t>
            </w:r>
            <w:r w:rsidRPr="00ED5BAB">
              <w:rPr>
                <w:b/>
                <w:bCs/>
                <w:i/>
                <w:sz w:val="20"/>
              </w:rPr>
              <w:t xml:space="preserve">  ДМСГД, делегираните от държавата дейности на общините., лекарствата,платени от РЗОК на аптеките и др.</w:t>
            </w:r>
          </w:p>
        </w:tc>
        <w:tc>
          <w:tcPr>
            <w:tcW w:w="2986" w:type="dxa"/>
            <w:tcBorders>
              <w:top w:val="single" w:sz="8" w:space="0" w:color="4BACC6"/>
              <w:left w:val="single" w:sz="8" w:space="0" w:color="4BACC6"/>
              <w:bottom w:val="single" w:sz="8" w:space="0" w:color="4BACC6"/>
              <w:right w:val="single" w:sz="8" w:space="0" w:color="4BACC6"/>
            </w:tcBorders>
            <w:shd w:val="clear" w:color="auto" w:fill="FFFFFF"/>
          </w:tcPr>
          <w:p w14:paraId="482B4BE7" w14:textId="77777777" w:rsidR="00ED5BAB" w:rsidRPr="00ED5BAB" w:rsidRDefault="00ED5BAB" w:rsidP="00A70DC3">
            <w:pPr>
              <w:spacing w:line="256" w:lineRule="auto"/>
              <w:jc w:val="center"/>
              <w:rPr>
                <w:bCs/>
                <w:caps/>
                <w:sz w:val="20"/>
              </w:rPr>
            </w:pPr>
            <w:r w:rsidRPr="00ED5BAB">
              <w:rPr>
                <w:bCs/>
                <w:caps/>
                <w:sz w:val="20"/>
              </w:rPr>
              <w:t>1 310 006</w:t>
            </w:r>
          </w:p>
        </w:tc>
        <w:tc>
          <w:tcPr>
            <w:tcW w:w="2682" w:type="dxa"/>
            <w:tcBorders>
              <w:top w:val="single" w:sz="8" w:space="0" w:color="4BACC6"/>
              <w:left w:val="single" w:sz="8" w:space="0" w:color="4BACC6"/>
              <w:bottom w:val="single" w:sz="8" w:space="0" w:color="4BACC6"/>
              <w:right w:val="single" w:sz="8" w:space="0" w:color="4BACC6"/>
            </w:tcBorders>
            <w:shd w:val="clear" w:color="auto" w:fill="FFFFFF"/>
          </w:tcPr>
          <w:p w14:paraId="400BBB8D" w14:textId="77777777" w:rsidR="00ED5BAB" w:rsidRPr="00ED5BAB" w:rsidRDefault="00ED5BAB" w:rsidP="00A70DC3">
            <w:pPr>
              <w:spacing w:line="256" w:lineRule="auto"/>
              <w:jc w:val="center"/>
              <w:rPr>
                <w:bCs/>
                <w:caps/>
                <w:sz w:val="20"/>
              </w:rPr>
            </w:pPr>
            <w:r w:rsidRPr="00ED5BAB">
              <w:rPr>
                <w:bCs/>
                <w:caps/>
                <w:sz w:val="20"/>
              </w:rPr>
              <w:t>982190</w:t>
            </w:r>
          </w:p>
        </w:tc>
        <w:tc>
          <w:tcPr>
            <w:tcW w:w="2682" w:type="dxa"/>
            <w:tcBorders>
              <w:top w:val="single" w:sz="8" w:space="0" w:color="4BACC6"/>
              <w:left w:val="single" w:sz="8" w:space="0" w:color="4BACC6"/>
              <w:bottom w:val="single" w:sz="8" w:space="0" w:color="4BACC6"/>
              <w:right w:val="single" w:sz="8" w:space="0" w:color="4BACC6"/>
            </w:tcBorders>
            <w:shd w:val="clear" w:color="auto" w:fill="FFFFFF"/>
          </w:tcPr>
          <w:p w14:paraId="1D26F9E0" w14:textId="77777777" w:rsidR="00ED5BAB" w:rsidRPr="00ED5BAB" w:rsidRDefault="00ED5BAB" w:rsidP="00A70DC3">
            <w:pPr>
              <w:spacing w:line="256" w:lineRule="auto"/>
              <w:jc w:val="center"/>
              <w:rPr>
                <w:caps/>
                <w:sz w:val="20"/>
              </w:rPr>
            </w:pPr>
          </w:p>
        </w:tc>
      </w:tr>
      <w:tr w:rsidR="00ED5BAB" w:rsidRPr="00ED5BAB" w14:paraId="6F374465" w14:textId="77777777" w:rsidTr="00A70DC3">
        <w:trPr>
          <w:trHeight w:val="498"/>
        </w:trPr>
        <w:tc>
          <w:tcPr>
            <w:tcW w:w="3536" w:type="dxa"/>
            <w:tcBorders>
              <w:top w:val="double" w:sz="6" w:space="0" w:color="4BACC6"/>
              <w:left w:val="single" w:sz="8" w:space="0" w:color="4BACC6"/>
              <w:bottom w:val="single" w:sz="8" w:space="0" w:color="4BACC6"/>
              <w:right w:val="single" w:sz="8" w:space="0" w:color="4BACC6"/>
            </w:tcBorders>
            <w:shd w:val="clear" w:color="auto" w:fill="B6DDE8"/>
            <w:hideMark/>
          </w:tcPr>
          <w:p w14:paraId="4A296A5E" w14:textId="77777777" w:rsidR="00ED5BAB" w:rsidRPr="00ED5BAB" w:rsidRDefault="00ED5BAB" w:rsidP="00A70DC3">
            <w:pPr>
              <w:spacing w:line="256" w:lineRule="auto"/>
              <w:jc w:val="center"/>
              <w:rPr>
                <w:b/>
                <w:bCs/>
                <w:i/>
                <w:sz w:val="20"/>
              </w:rPr>
            </w:pPr>
            <w:r w:rsidRPr="00ED5BAB">
              <w:rPr>
                <w:b/>
                <w:bCs/>
                <w:i/>
                <w:sz w:val="20"/>
              </w:rPr>
              <w:t>ОБЩО</w:t>
            </w:r>
          </w:p>
        </w:tc>
        <w:tc>
          <w:tcPr>
            <w:tcW w:w="2986" w:type="dxa"/>
            <w:tcBorders>
              <w:top w:val="double" w:sz="6" w:space="0" w:color="4BACC6"/>
              <w:left w:val="single" w:sz="8" w:space="0" w:color="4BACC6"/>
              <w:bottom w:val="single" w:sz="8" w:space="0" w:color="4BACC6"/>
              <w:right w:val="single" w:sz="8" w:space="0" w:color="4BACC6"/>
            </w:tcBorders>
            <w:shd w:val="clear" w:color="auto" w:fill="FFFFFF"/>
          </w:tcPr>
          <w:p w14:paraId="31E268B3" w14:textId="77777777" w:rsidR="00ED5BAB" w:rsidRPr="00ED5BAB" w:rsidRDefault="00ED5BAB" w:rsidP="00A70DC3">
            <w:pPr>
              <w:spacing w:line="256" w:lineRule="auto"/>
              <w:jc w:val="center"/>
              <w:rPr>
                <w:b/>
                <w:bCs/>
                <w:caps/>
                <w:sz w:val="20"/>
                <w:highlight w:val="lightGray"/>
              </w:rPr>
            </w:pPr>
            <w:r w:rsidRPr="00ED5BAB">
              <w:rPr>
                <w:b/>
                <w:bCs/>
                <w:caps/>
                <w:sz w:val="20"/>
                <w:highlight w:val="lightGray"/>
              </w:rPr>
              <w:t>59 911 343</w:t>
            </w:r>
          </w:p>
        </w:tc>
        <w:tc>
          <w:tcPr>
            <w:tcW w:w="2682" w:type="dxa"/>
            <w:tcBorders>
              <w:top w:val="double" w:sz="6" w:space="0" w:color="4BACC6"/>
              <w:left w:val="single" w:sz="8" w:space="0" w:color="4BACC6"/>
              <w:bottom w:val="single" w:sz="8" w:space="0" w:color="4BACC6"/>
              <w:right w:val="single" w:sz="8" w:space="0" w:color="4BACC6"/>
            </w:tcBorders>
            <w:shd w:val="clear" w:color="auto" w:fill="FFFFFF"/>
          </w:tcPr>
          <w:p w14:paraId="55D7589E" w14:textId="77777777" w:rsidR="00ED5BAB" w:rsidRPr="00ED5BAB" w:rsidRDefault="00ED5BAB" w:rsidP="00A70DC3">
            <w:pPr>
              <w:spacing w:line="256" w:lineRule="auto"/>
              <w:jc w:val="center"/>
              <w:rPr>
                <w:b/>
                <w:bCs/>
                <w:caps/>
                <w:sz w:val="20"/>
                <w:highlight w:val="lightGray"/>
              </w:rPr>
            </w:pPr>
            <w:r w:rsidRPr="00ED5BAB">
              <w:rPr>
                <w:b/>
                <w:bCs/>
                <w:caps/>
                <w:sz w:val="20"/>
                <w:highlight w:val="lightGray"/>
              </w:rPr>
              <w:t>54 915 756</w:t>
            </w:r>
          </w:p>
        </w:tc>
        <w:tc>
          <w:tcPr>
            <w:tcW w:w="2682" w:type="dxa"/>
            <w:tcBorders>
              <w:top w:val="double" w:sz="6" w:space="0" w:color="4BACC6"/>
              <w:left w:val="single" w:sz="8" w:space="0" w:color="4BACC6"/>
              <w:bottom w:val="single" w:sz="8" w:space="0" w:color="4BACC6"/>
              <w:right w:val="single" w:sz="8" w:space="0" w:color="4BACC6"/>
            </w:tcBorders>
            <w:shd w:val="clear" w:color="auto" w:fill="FFFFFF"/>
          </w:tcPr>
          <w:p w14:paraId="416F8B14" w14:textId="77777777" w:rsidR="00ED5BAB" w:rsidRPr="00ED5BAB" w:rsidRDefault="00ED5BAB" w:rsidP="00A70DC3">
            <w:pPr>
              <w:spacing w:line="256" w:lineRule="auto"/>
              <w:jc w:val="center"/>
              <w:rPr>
                <w:b/>
                <w:bCs/>
                <w:caps/>
                <w:sz w:val="20"/>
                <w:highlight w:val="lightGray"/>
              </w:rPr>
            </w:pPr>
          </w:p>
        </w:tc>
      </w:tr>
    </w:tbl>
    <w:p w14:paraId="3647D77E" w14:textId="77777777" w:rsidR="00ED5BAB" w:rsidRPr="00ED5BAB" w:rsidRDefault="00ED5BAB" w:rsidP="00ED5BAB">
      <w:pPr>
        <w:rPr>
          <w:i/>
          <w:sz w:val="20"/>
        </w:rPr>
      </w:pPr>
      <w:r w:rsidRPr="00ED5BAB">
        <w:rPr>
          <w:i/>
          <w:sz w:val="20"/>
        </w:rPr>
        <w:t>Забележка: На ред „ОБЩО” в двете таблици данните трябва да са еднакви.</w:t>
      </w:r>
    </w:p>
    <w:p w14:paraId="7D22DFE6" w14:textId="77777777" w:rsidR="00ED5BAB" w:rsidRPr="00ED5BAB" w:rsidRDefault="00ED5BAB" w:rsidP="00ED5BAB">
      <w:pPr>
        <w:rPr>
          <w:i/>
          <w:sz w:val="20"/>
        </w:rPr>
      </w:pPr>
    </w:p>
    <w:p w14:paraId="3DF486AC" w14:textId="77777777" w:rsidR="00ED5BAB" w:rsidRPr="00ED5BAB" w:rsidRDefault="00ED5BAB" w:rsidP="00ED5BAB">
      <w:pPr>
        <w:rPr>
          <w:i/>
          <w:sz w:val="20"/>
        </w:rPr>
      </w:pPr>
    </w:p>
    <w:p w14:paraId="68DF41BC" w14:textId="77777777" w:rsidR="00ED5BAB" w:rsidRPr="00ED5BAB" w:rsidRDefault="00ED5BAB" w:rsidP="00ED5BAB">
      <w:pPr>
        <w:rPr>
          <w:i/>
          <w:color w:val="FF0000"/>
          <w:sz w:val="20"/>
        </w:rPr>
      </w:pPr>
    </w:p>
    <w:p w14:paraId="57E9AD8D" w14:textId="77777777" w:rsidR="00ED5BAB" w:rsidRPr="00ED5BAB" w:rsidRDefault="00ED5BAB" w:rsidP="00ED5BAB">
      <w:pPr>
        <w:rPr>
          <w:b/>
          <w:bCs/>
          <w:sz w:val="20"/>
        </w:rPr>
      </w:pPr>
      <w:r w:rsidRPr="00ED5BAB">
        <w:rPr>
          <w:b/>
          <w:bCs/>
          <w:color w:val="FF0000"/>
          <w:sz w:val="20"/>
        </w:rPr>
        <w:t xml:space="preserve">   </w:t>
      </w:r>
      <w:r w:rsidRPr="00ED5BAB">
        <w:rPr>
          <w:b/>
          <w:bCs/>
          <w:sz w:val="20"/>
          <w:lang w:val="en-US"/>
        </w:rPr>
        <w:t>SWOT</w:t>
      </w:r>
      <w:r w:rsidRPr="00ED5BAB">
        <w:rPr>
          <w:b/>
          <w:bCs/>
          <w:sz w:val="20"/>
        </w:rPr>
        <w:t xml:space="preserve"> анализ на състоянието на системата на здравеопазване в област Добрич</w:t>
      </w:r>
    </w:p>
    <w:p w14:paraId="3AB3D569" w14:textId="77777777" w:rsidR="00ED5BAB" w:rsidRPr="00ED5BAB" w:rsidRDefault="00ED5BAB" w:rsidP="00ED5BAB">
      <w:pPr>
        <w:rPr>
          <w:bCs/>
          <w:sz w:val="20"/>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firstRow="1" w:lastRow="1" w:firstColumn="1" w:lastColumn="1" w:noHBand="0" w:noVBand="0"/>
      </w:tblPr>
      <w:tblGrid>
        <w:gridCol w:w="4605"/>
        <w:gridCol w:w="4605"/>
      </w:tblGrid>
      <w:tr w:rsidR="00ED5BAB" w:rsidRPr="00ED5BAB" w14:paraId="3DEA8390" w14:textId="77777777" w:rsidTr="00A70DC3">
        <w:tc>
          <w:tcPr>
            <w:tcW w:w="4605" w:type="dxa"/>
            <w:tcBorders>
              <w:top w:val="single" w:sz="8" w:space="0" w:color="4BACC6"/>
              <w:left w:val="single" w:sz="8" w:space="0" w:color="4BACC6"/>
              <w:bottom w:val="single" w:sz="18" w:space="0" w:color="4BACC6"/>
              <w:right w:val="single" w:sz="8" w:space="0" w:color="4BACC6"/>
            </w:tcBorders>
            <w:shd w:val="clear" w:color="auto" w:fill="auto"/>
          </w:tcPr>
          <w:p w14:paraId="200EF929" w14:textId="77777777" w:rsidR="00ED5BAB" w:rsidRPr="00ED5BAB" w:rsidRDefault="00ED5BAB" w:rsidP="00A70DC3">
            <w:pPr>
              <w:jc w:val="center"/>
              <w:rPr>
                <w:b/>
                <w:bCs/>
                <w:i/>
                <w:sz w:val="20"/>
              </w:rPr>
            </w:pPr>
            <w:r w:rsidRPr="00ED5BAB">
              <w:rPr>
                <w:b/>
                <w:bCs/>
                <w:i/>
                <w:sz w:val="20"/>
              </w:rPr>
              <w:t>Силни страни</w:t>
            </w:r>
          </w:p>
        </w:tc>
        <w:tc>
          <w:tcPr>
            <w:tcW w:w="4605" w:type="dxa"/>
            <w:tcBorders>
              <w:top w:val="single" w:sz="8" w:space="0" w:color="4BACC6"/>
              <w:left w:val="single" w:sz="8" w:space="0" w:color="4BACC6"/>
              <w:bottom w:val="single" w:sz="18" w:space="0" w:color="4BACC6"/>
              <w:right w:val="single" w:sz="8" w:space="0" w:color="4BACC6"/>
            </w:tcBorders>
            <w:shd w:val="clear" w:color="auto" w:fill="auto"/>
          </w:tcPr>
          <w:p w14:paraId="79794F77" w14:textId="77777777" w:rsidR="00ED5BAB" w:rsidRPr="00ED5BAB" w:rsidRDefault="00ED5BAB" w:rsidP="00A70DC3">
            <w:pPr>
              <w:jc w:val="center"/>
              <w:rPr>
                <w:b/>
                <w:bCs/>
                <w:i/>
                <w:sz w:val="20"/>
              </w:rPr>
            </w:pPr>
            <w:r w:rsidRPr="00ED5BAB">
              <w:rPr>
                <w:b/>
                <w:bCs/>
                <w:i/>
                <w:sz w:val="20"/>
              </w:rPr>
              <w:t>Слаби страни</w:t>
            </w:r>
          </w:p>
        </w:tc>
      </w:tr>
      <w:tr w:rsidR="00ED5BAB" w:rsidRPr="00ED5BAB" w14:paraId="0ED44BBE" w14:textId="77777777" w:rsidTr="00A70DC3">
        <w:tc>
          <w:tcPr>
            <w:tcW w:w="4605" w:type="dxa"/>
            <w:tcBorders>
              <w:top w:val="single" w:sz="8" w:space="0" w:color="4BACC6"/>
              <w:left w:val="single" w:sz="8" w:space="0" w:color="4BACC6"/>
              <w:bottom w:val="single" w:sz="8" w:space="0" w:color="4BACC6"/>
              <w:right w:val="single" w:sz="8" w:space="0" w:color="4BACC6"/>
            </w:tcBorders>
            <w:shd w:val="clear" w:color="auto" w:fill="D2EAF1"/>
          </w:tcPr>
          <w:p w14:paraId="68C6048D" w14:textId="77777777" w:rsidR="00ED5BAB" w:rsidRPr="00ED5BAB" w:rsidRDefault="00ED5BAB" w:rsidP="00A70DC3">
            <w:pPr>
              <w:jc w:val="both"/>
              <w:rPr>
                <w:b/>
                <w:bCs/>
                <w:sz w:val="20"/>
              </w:rPr>
            </w:pPr>
            <w:r w:rsidRPr="00ED5BAB">
              <w:rPr>
                <w:b/>
                <w:bCs/>
                <w:sz w:val="20"/>
              </w:rPr>
              <w:t xml:space="preserve">- добра мрежа от лечебни заведения оборудвани с необходимата техника, сграден фонд и квалифициран персонал </w:t>
            </w:r>
          </w:p>
        </w:tc>
        <w:tc>
          <w:tcPr>
            <w:tcW w:w="4605" w:type="dxa"/>
            <w:tcBorders>
              <w:top w:val="single" w:sz="8" w:space="0" w:color="4BACC6"/>
              <w:left w:val="single" w:sz="8" w:space="0" w:color="4BACC6"/>
              <w:bottom w:val="single" w:sz="8" w:space="0" w:color="4BACC6"/>
              <w:right w:val="single" w:sz="8" w:space="0" w:color="4BACC6"/>
            </w:tcBorders>
            <w:shd w:val="clear" w:color="auto" w:fill="D2EAF1"/>
          </w:tcPr>
          <w:p w14:paraId="0FA97BE1" w14:textId="77777777" w:rsidR="00ED5BAB" w:rsidRPr="00ED5BAB" w:rsidRDefault="00ED5BAB" w:rsidP="00A70DC3">
            <w:pPr>
              <w:jc w:val="both"/>
              <w:rPr>
                <w:b/>
                <w:bCs/>
                <w:sz w:val="20"/>
              </w:rPr>
            </w:pPr>
            <w:r w:rsidRPr="00ED5BAB">
              <w:rPr>
                <w:b/>
                <w:bCs/>
                <w:sz w:val="20"/>
              </w:rPr>
              <w:t>- недостатъчност от квалифицирани лекари в общинските болници</w:t>
            </w:r>
          </w:p>
          <w:p w14:paraId="7402145E" w14:textId="77777777" w:rsidR="00ED5BAB" w:rsidRPr="00ED5BAB" w:rsidRDefault="00ED5BAB" w:rsidP="00A70DC3">
            <w:pPr>
              <w:jc w:val="both"/>
              <w:rPr>
                <w:b/>
                <w:bCs/>
                <w:sz w:val="20"/>
              </w:rPr>
            </w:pPr>
            <w:r w:rsidRPr="00ED5BAB">
              <w:rPr>
                <w:b/>
                <w:bCs/>
                <w:sz w:val="20"/>
              </w:rPr>
              <w:t>- недостатъчност на осигуреността с медицински сестри, което влияе на организацията и качеството на здравните грижи</w:t>
            </w:r>
          </w:p>
        </w:tc>
      </w:tr>
      <w:tr w:rsidR="00ED5BAB" w:rsidRPr="00ED5BAB" w14:paraId="07C846D6" w14:textId="77777777" w:rsidTr="00A70DC3">
        <w:tc>
          <w:tcPr>
            <w:tcW w:w="4605" w:type="dxa"/>
            <w:tcBorders>
              <w:top w:val="single" w:sz="8" w:space="0" w:color="4BACC6"/>
              <w:left w:val="single" w:sz="8" w:space="0" w:color="4BACC6"/>
              <w:bottom w:val="single" w:sz="8" w:space="0" w:color="4BACC6"/>
              <w:right w:val="single" w:sz="8" w:space="0" w:color="4BACC6"/>
            </w:tcBorders>
            <w:shd w:val="clear" w:color="auto" w:fill="auto"/>
          </w:tcPr>
          <w:p w14:paraId="016A7997" w14:textId="77777777" w:rsidR="00ED5BAB" w:rsidRPr="00ED5BAB" w:rsidRDefault="00ED5BAB" w:rsidP="00A70DC3">
            <w:pPr>
              <w:jc w:val="both"/>
              <w:rPr>
                <w:b/>
                <w:bCs/>
                <w:sz w:val="20"/>
              </w:rPr>
            </w:pPr>
            <w:r w:rsidRPr="00ED5BAB">
              <w:rPr>
                <w:b/>
                <w:bCs/>
                <w:sz w:val="20"/>
              </w:rPr>
              <w:t>- достатъчност на лекари по дентална медицина  за осигуряване на медицинското обслужване на доболничната помощ в градовете</w:t>
            </w:r>
          </w:p>
        </w:tc>
        <w:tc>
          <w:tcPr>
            <w:tcW w:w="4605" w:type="dxa"/>
            <w:tcBorders>
              <w:top w:val="single" w:sz="8" w:space="0" w:color="4BACC6"/>
              <w:left w:val="single" w:sz="8" w:space="0" w:color="4BACC6"/>
              <w:bottom w:val="single" w:sz="8" w:space="0" w:color="4BACC6"/>
              <w:right w:val="single" w:sz="8" w:space="0" w:color="4BACC6"/>
            </w:tcBorders>
            <w:shd w:val="clear" w:color="auto" w:fill="auto"/>
          </w:tcPr>
          <w:p w14:paraId="6CC746DB" w14:textId="77777777" w:rsidR="00ED5BAB" w:rsidRPr="00ED5BAB" w:rsidRDefault="00ED5BAB" w:rsidP="00A70DC3">
            <w:pPr>
              <w:jc w:val="both"/>
              <w:rPr>
                <w:b/>
                <w:bCs/>
                <w:sz w:val="20"/>
              </w:rPr>
            </w:pPr>
            <w:r w:rsidRPr="00ED5BAB">
              <w:rPr>
                <w:b/>
                <w:bCs/>
                <w:sz w:val="20"/>
              </w:rPr>
              <w:t>- голям процент ОПЛ и дентални лекари работят сами без сътрудници</w:t>
            </w:r>
          </w:p>
          <w:p w14:paraId="33F637D2" w14:textId="77777777" w:rsidR="00ED5BAB" w:rsidRPr="00ED5BAB" w:rsidRDefault="00ED5BAB" w:rsidP="00A70DC3">
            <w:pPr>
              <w:jc w:val="both"/>
              <w:rPr>
                <w:b/>
                <w:bCs/>
                <w:sz w:val="20"/>
              </w:rPr>
            </w:pPr>
            <w:r w:rsidRPr="00ED5BAB">
              <w:rPr>
                <w:b/>
                <w:bCs/>
                <w:sz w:val="20"/>
              </w:rPr>
              <w:t>- липса на структури, осигуряващи спешна дентална помощ</w:t>
            </w:r>
          </w:p>
        </w:tc>
      </w:tr>
      <w:tr w:rsidR="00ED5BAB" w:rsidRPr="00ED5BAB" w14:paraId="02813437" w14:textId="77777777" w:rsidTr="00A70DC3">
        <w:tc>
          <w:tcPr>
            <w:tcW w:w="4605" w:type="dxa"/>
            <w:tcBorders>
              <w:top w:val="single" w:sz="8" w:space="0" w:color="4BACC6"/>
              <w:left w:val="single" w:sz="8" w:space="0" w:color="4BACC6"/>
              <w:bottom w:val="single" w:sz="8" w:space="0" w:color="4BACC6"/>
              <w:right w:val="single" w:sz="8" w:space="0" w:color="4BACC6"/>
            </w:tcBorders>
            <w:shd w:val="clear" w:color="auto" w:fill="D2EAF1"/>
          </w:tcPr>
          <w:p w14:paraId="29524786" w14:textId="77777777" w:rsidR="00ED5BAB" w:rsidRPr="00ED5BAB" w:rsidRDefault="00ED5BAB" w:rsidP="00A70DC3">
            <w:pPr>
              <w:jc w:val="both"/>
              <w:rPr>
                <w:b/>
                <w:bCs/>
                <w:sz w:val="20"/>
              </w:rPr>
            </w:pPr>
            <w:r w:rsidRPr="00ED5BAB">
              <w:rPr>
                <w:b/>
                <w:bCs/>
                <w:sz w:val="20"/>
              </w:rPr>
              <w:lastRenderedPageBreak/>
              <w:t>- достигнати сравнително ниски и устойчиви нива на детска смъртност в региона</w:t>
            </w:r>
          </w:p>
        </w:tc>
        <w:tc>
          <w:tcPr>
            <w:tcW w:w="4605" w:type="dxa"/>
            <w:tcBorders>
              <w:top w:val="single" w:sz="8" w:space="0" w:color="4BACC6"/>
              <w:left w:val="single" w:sz="8" w:space="0" w:color="4BACC6"/>
              <w:bottom w:val="single" w:sz="8" w:space="0" w:color="4BACC6"/>
              <w:right w:val="single" w:sz="8" w:space="0" w:color="4BACC6"/>
            </w:tcBorders>
            <w:shd w:val="clear" w:color="auto" w:fill="D2EAF1"/>
          </w:tcPr>
          <w:p w14:paraId="548EB9F8" w14:textId="77777777" w:rsidR="00ED5BAB" w:rsidRPr="00ED5BAB" w:rsidRDefault="00ED5BAB" w:rsidP="00A70DC3">
            <w:pPr>
              <w:jc w:val="both"/>
              <w:rPr>
                <w:b/>
                <w:bCs/>
                <w:sz w:val="20"/>
              </w:rPr>
            </w:pPr>
            <w:r w:rsidRPr="00ED5BAB">
              <w:rPr>
                <w:b/>
                <w:bCs/>
                <w:sz w:val="20"/>
              </w:rPr>
              <w:t>- липса на мотивация за повишаване на квалификацията на кадрите</w:t>
            </w:r>
          </w:p>
        </w:tc>
      </w:tr>
      <w:tr w:rsidR="00ED5BAB" w:rsidRPr="00ED5BAB" w14:paraId="28636A80" w14:textId="77777777" w:rsidTr="00A70DC3">
        <w:tc>
          <w:tcPr>
            <w:tcW w:w="4605" w:type="dxa"/>
            <w:tcBorders>
              <w:top w:val="single" w:sz="8" w:space="0" w:color="4BACC6"/>
              <w:left w:val="single" w:sz="8" w:space="0" w:color="4BACC6"/>
              <w:bottom w:val="single" w:sz="8" w:space="0" w:color="4BACC6"/>
              <w:right w:val="single" w:sz="8" w:space="0" w:color="4BACC6"/>
            </w:tcBorders>
            <w:shd w:val="clear" w:color="auto" w:fill="auto"/>
          </w:tcPr>
          <w:p w14:paraId="31BCE2A5" w14:textId="77777777" w:rsidR="00ED5BAB" w:rsidRPr="00ED5BAB" w:rsidRDefault="00ED5BAB" w:rsidP="00A70DC3">
            <w:pPr>
              <w:jc w:val="both"/>
              <w:rPr>
                <w:b/>
                <w:bCs/>
                <w:sz w:val="20"/>
              </w:rPr>
            </w:pPr>
            <w:r w:rsidRPr="00ED5BAB">
              <w:rPr>
                <w:b/>
                <w:bCs/>
                <w:sz w:val="20"/>
              </w:rPr>
              <w:t>- добър обхват на населението с изключение на най-отдалечените труднодостъпни селища</w:t>
            </w:r>
          </w:p>
        </w:tc>
        <w:tc>
          <w:tcPr>
            <w:tcW w:w="4605" w:type="dxa"/>
            <w:tcBorders>
              <w:top w:val="single" w:sz="8" w:space="0" w:color="4BACC6"/>
              <w:left w:val="single" w:sz="8" w:space="0" w:color="4BACC6"/>
              <w:bottom w:val="single" w:sz="8" w:space="0" w:color="4BACC6"/>
              <w:right w:val="single" w:sz="8" w:space="0" w:color="4BACC6"/>
            </w:tcBorders>
            <w:shd w:val="clear" w:color="auto" w:fill="auto"/>
          </w:tcPr>
          <w:p w14:paraId="364FA46B" w14:textId="77777777" w:rsidR="00ED5BAB" w:rsidRPr="00ED5BAB" w:rsidRDefault="00ED5BAB" w:rsidP="00A70DC3">
            <w:pPr>
              <w:jc w:val="both"/>
              <w:rPr>
                <w:b/>
                <w:bCs/>
                <w:sz w:val="20"/>
              </w:rPr>
            </w:pPr>
            <w:r w:rsidRPr="00ED5BAB">
              <w:rPr>
                <w:b/>
                <w:bCs/>
                <w:sz w:val="20"/>
              </w:rPr>
              <w:t>- липса на конкуренция между ЛЗ за подобряване качеството на медицинските услуги</w:t>
            </w:r>
          </w:p>
        </w:tc>
      </w:tr>
      <w:tr w:rsidR="00ED5BAB" w:rsidRPr="00ED5BAB" w14:paraId="1B47AC1B" w14:textId="77777777" w:rsidTr="00A70DC3">
        <w:tc>
          <w:tcPr>
            <w:tcW w:w="4605" w:type="dxa"/>
            <w:tcBorders>
              <w:top w:val="single" w:sz="8" w:space="0" w:color="4BACC6"/>
              <w:left w:val="single" w:sz="8" w:space="0" w:color="4BACC6"/>
              <w:bottom w:val="single" w:sz="8" w:space="0" w:color="4BACC6"/>
              <w:right w:val="single" w:sz="8" w:space="0" w:color="4BACC6"/>
            </w:tcBorders>
            <w:shd w:val="clear" w:color="auto" w:fill="D2EAF1"/>
          </w:tcPr>
          <w:p w14:paraId="08F96ADF" w14:textId="77777777" w:rsidR="00ED5BAB" w:rsidRPr="00ED5BAB" w:rsidRDefault="00ED5BAB" w:rsidP="00A70DC3">
            <w:pPr>
              <w:jc w:val="both"/>
              <w:rPr>
                <w:b/>
                <w:bCs/>
                <w:sz w:val="20"/>
              </w:rPr>
            </w:pPr>
          </w:p>
        </w:tc>
        <w:tc>
          <w:tcPr>
            <w:tcW w:w="4605" w:type="dxa"/>
            <w:tcBorders>
              <w:top w:val="single" w:sz="8" w:space="0" w:color="4BACC6"/>
              <w:left w:val="single" w:sz="8" w:space="0" w:color="4BACC6"/>
              <w:bottom w:val="single" w:sz="8" w:space="0" w:color="4BACC6"/>
              <w:right w:val="single" w:sz="8" w:space="0" w:color="4BACC6"/>
            </w:tcBorders>
            <w:shd w:val="clear" w:color="auto" w:fill="D2EAF1"/>
          </w:tcPr>
          <w:p w14:paraId="6385B398" w14:textId="77777777" w:rsidR="00ED5BAB" w:rsidRPr="00ED5BAB" w:rsidRDefault="00ED5BAB" w:rsidP="00A70DC3">
            <w:pPr>
              <w:jc w:val="both"/>
              <w:rPr>
                <w:b/>
                <w:bCs/>
                <w:sz w:val="20"/>
              </w:rPr>
            </w:pPr>
            <w:r w:rsidRPr="00ED5BAB">
              <w:rPr>
                <w:b/>
                <w:bCs/>
                <w:sz w:val="20"/>
              </w:rPr>
              <w:t>- едновременна ангажираност на голяма част от специалистите работещи в болнична и доболнична помощ</w:t>
            </w:r>
          </w:p>
        </w:tc>
      </w:tr>
      <w:tr w:rsidR="00ED5BAB" w:rsidRPr="00ED5BAB" w14:paraId="445526D8" w14:textId="77777777" w:rsidTr="00A70DC3">
        <w:tc>
          <w:tcPr>
            <w:tcW w:w="4605" w:type="dxa"/>
            <w:tcBorders>
              <w:top w:val="single" w:sz="8" w:space="0" w:color="4BACC6"/>
              <w:left w:val="single" w:sz="8" w:space="0" w:color="4BACC6"/>
              <w:bottom w:val="single" w:sz="8" w:space="0" w:color="4BACC6"/>
              <w:right w:val="single" w:sz="8" w:space="0" w:color="4BACC6"/>
            </w:tcBorders>
            <w:shd w:val="clear" w:color="auto" w:fill="auto"/>
          </w:tcPr>
          <w:p w14:paraId="27A25224" w14:textId="77777777" w:rsidR="00ED5BAB" w:rsidRPr="00ED5BAB" w:rsidRDefault="00ED5BAB" w:rsidP="00A70DC3">
            <w:pPr>
              <w:jc w:val="both"/>
              <w:rPr>
                <w:b/>
                <w:bCs/>
                <w:sz w:val="20"/>
              </w:rPr>
            </w:pPr>
          </w:p>
        </w:tc>
        <w:tc>
          <w:tcPr>
            <w:tcW w:w="4605" w:type="dxa"/>
            <w:tcBorders>
              <w:top w:val="single" w:sz="8" w:space="0" w:color="4BACC6"/>
              <w:left w:val="single" w:sz="8" w:space="0" w:color="4BACC6"/>
              <w:bottom w:val="single" w:sz="8" w:space="0" w:color="4BACC6"/>
              <w:right w:val="single" w:sz="8" w:space="0" w:color="4BACC6"/>
            </w:tcBorders>
            <w:shd w:val="clear" w:color="auto" w:fill="auto"/>
          </w:tcPr>
          <w:p w14:paraId="1935E9C0" w14:textId="77777777" w:rsidR="00ED5BAB" w:rsidRPr="00ED5BAB" w:rsidRDefault="00ED5BAB" w:rsidP="00A70DC3">
            <w:pPr>
              <w:jc w:val="both"/>
              <w:rPr>
                <w:b/>
                <w:bCs/>
                <w:sz w:val="20"/>
              </w:rPr>
            </w:pPr>
            <w:r w:rsidRPr="00ED5BAB">
              <w:rPr>
                <w:b/>
                <w:bCs/>
                <w:sz w:val="20"/>
              </w:rPr>
              <w:t>- липса на отделение за долекуване и рехабилитация на социално значими заболявания</w:t>
            </w:r>
          </w:p>
        </w:tc>
      </w:tr>
      <w:tr w:rsidR="00ED5BAB" w:rsidRPr="00ED5BAB" w14:paraId="488A2A0D" w14:textId="77777777" w:rsidTr="00A70DC3">
        <w:tc>
          <w:tcPr>
            <w:tcW w:w="4605" w:type="dxa"/>
            <w:tcBorders>
              <w:top w:val="single" w:sz="8" w:space="0" w:color="4BACC6"/>
              <w:left w:val="single" w:sz="8" w:space="0" w:color="4BACC6"/>
              <w:bottom w:val="single" w:sz="8" w:space="0" w:color="4BACC6"/>
              <w:right w:val="single" w:sz="8" w:space="0" w:color="4BACC6"/>
            </w:tcBorders>
            <w:shd w:val="clear" w:color="auto" w:fill="D2EAF1"/>
          </w:tcPr>
          <w:p w14:paraId="11BFF9DF" w14:textId="77777777" w:rsidR="00ED5BAB" w:rsidRPr="00ED5BAB" w:rsidRDefault="00ED5BAB" w:rsidP="00A70DC3">
            <w:pPr>
              <w:jc w:val="both"/>
              <w:rPr>
                <w:b/>
                <w:bCs/>
                <w:i/>
                <w:sz w:val="20"/>
              </w:rPr>
            </w:pPr>
            <w:r w:rsidRPr="00ED5BAB">
              <w:rPr>
                <w:b/>
                <w:bCs/>
                <w:i/>
                <w:sz w:val="20"/>
              </w:rPr>
              <w:t>Благоприятни възможности</w:t>
            </w:r>
          </w:p>
        </w:tc>
        <w:tc>
          <w:tcPr>
            <w:tcW w:w="4605" w:type="dxa"/>
            <w:tcBorders>
              <w:top w:val="single" w:sz="8" w:space="0" w:color="4BACC6"/>
              <w:left w:val="single" w:sz="8" w:space="0" w:color="4BACC6"/>
              <w:bottom w:val="single" w:sz="8" w:space="0" w:color="4BACC6"/>
              <w:right w:val="single" w:sz="8" w:space="0" w:color="4BACC6"/>
            </w:tcBorders>
            <w:shd w:val="clear" w:color="auto" w:fill="D2EAF1"/>
          </w:tcPr>
          <w:p w14:paraId="0CE1ABD8" w14:textId="77777777" w:rsidR="00ED5BAB" w:rsidRPr="00ED5BAB" w:rsidRDefault="00ED5BAB" w:rsidP="00A70DC3">
            <w:pPr>
              <w:jc w:val="both"/>
              <w:rPr>
                <w:b/>
                <w:bCs/>
                <w:i/>
                <w:sz w:val="20"/>
              </w:rPr>
            </w:pPr>
            <w:r w:rsidRPr="00ED5BAB">
              <w:rPr>
                <w:b/>
                <w:bCs/>
                <w:i/>
                <w:sz w:val="20"/>
              </w:rPr>
              <w:t>Заплахи</w:t>
            </w:r>
          </w:p>
        </w:tc>
      </w:tr>
      <w:tr w:rsidR="00ED5BAB" w:rsidRPr="00ED5BAB" w14:paraId="37266DBF" w14:textId="77777777" w:rsidTr="00A70DC3">
        <w:tc>
          <w:tcPr>
            <w:tcW w:w="4605" w:type="dxa"/>
            <w:tcBorders>
              <w:top w:val="single" w:sz="8" w:space="0" w:color="4BACC6"/>
              <w:left w:val="single" w:sz="8" w:space="0" w:color="4BACC6"/>
              <w:bottom w:val="single" w:sz="8" w:space="0" w:color="4BACC6"/>
              <w:right w:val="single" w:sz="8" w:space="0" w:color="4BACC6"/>
            </w:tcBorders>
            <w:shd w:val="clear" w:color="auto" w:fill="auto"/>
          </w:tcPr>
          <w:p w14:paraId="777C117B" w14:textId="77777777" w:rsidR="00ED5BAB" w:rsidRPr="00ED5BAB" w:rsidRDefault="00ED5BAB" w:rsidP="00A70DC3">
            <w:pPr>
              <w:jc w:val="both"/>
              <w:rPr>
                <w:b/>
                <w:bCs/>
                <w:sz w:val="20"/>
                <w:lang w:val="ru-RU"/>
              </w:rPr>
            </w:pPr>
            <w:r w:rsidRPr="00ED5BAB">
              <w:rPr>
                <w:b/>
                <w:bCs/>
                <w:sz w:val="20"/>
              </w:rPr>
              <w:t>- възможност за преструктуриране на непечеливши ЛЗ от областта в центрове</w:t>
            </w:r>
            <w:r w:rsidRPr="00ED5BAB">
              <w:rPr>
                <w:b/>
                <w:bCs/>
                <w:sz w:val="20"/>
                <w:lang w:val="ru-RU"/>
              </w:rPr>
              <w:t xml:space="preserve"> (</w:t>
            </w:r>
            <w:r w:rsidRPr="00ED5BAB">
              <w:rPr>
                <w:b/>
                <w:bCs/>
                <w:sz w:val="20"/>
              </w:rPr>
              <w:t>отделения,сектори</w:t>
            </w:r>
            <w:r w:rsidRPr="00ED5BAB">
              <w:rPr>
                <w:b/>
                <w:bCs/>
                <w:sz w:val="20"/>
                <w:lang w:val="ru-RU"/>
              </w:rPr>
              <w:t>)</w:t>
            </w:r>
            <w:r w:rsidRPr="00ED5BAB">
              <w:rPr>
                <w:b/>
                <w:bCs/>
                <w:sz w:val="20"/>
              </w:rPr>
              <w:t xml:space="preserve"> за ТБ, онко-заболявания, рехабилитационни болници за долекуване на социално-значими заболявания </w:t>
            </w:r>
            <w:r w:rsidRPr="00ED5BAB">
              <w:rPr>
                <w:b/>
                <w:bCs/>
                <w:sz w:val="20"/>
                <w:lang w:val="ru-RU"/>
              </w:rPr>
              <w:t>(</w:t>
            </w:r>
            <w:r w:rsidRPr="00ED5BAB">
              <w:rPr>
                <w:b/>
                <w:bCs/>
                <w:sz w:val="20"/>
              </w:rPr>
              <w:t>инсулт, инфаркт, диабет</w:t>
            </w:r>
            <w:r w:rsidRPr="00ED5BAB">
              <w:rPr>
                <w:b/>
                <w:bCs/>
                <w:sz w:val="20"/>
                <w:lang w:val="ru-RU"/>
              </w:rPr>
              <w:t>)</w:t>
            </w:r>
          </w:p>
        </w:tc>
        <w:tc>
          <w:tcPr>
            <w:tcW w:w="4605" w:type="dxa"/>
            <w:tcBorders>
              <w:top w:val="single" w:sz="8" w:space="0" w:color="4BACC6"/>
              <w:left w:val="single" w:sz="8" w:space="0" w:color="4BACC6"/>
              <w:bottom w:val="single" w:sz="8" w:space="0" w:color="4BACC6"/>
              <w:right w:val="single" w:sz="8" w:space="0" w:color="4BACC6"/>
            </w:tcBorders>
            <w:shd w:val="clear" w:color="auto" w:fill="auto"/>
          </w:tcPr>
          <w:p w14:paraId="6DB796F0" w14:textId="77777777" w:rsidR="00ED5BAB" w:rsidRPr="00ED5BAB" w:rsidRDefault="00ED5BAB" w:rsidP="00A70DC3">
            <w:pPr>
              <w:jc w:val="both"/>
              <w:rPr>
                <w:b/>
                <w:bCs/>
                <w:sz w:val="20"/>
              </w:rPr>
            </w:pPr>
            <w:r w:rsidRPr="00ED5BAB">
              <w:rPr>
                <w:b/>
                <w:bCs/>
                <w:sz w:val="20"/>
              </w:rPr>
              <w:t>- високи нива на заболеваемост от туберкулоза</w:t>
            </w:r>
          </w:p>
        </w:tc>
      </w:tr>
      <w:tr w:rsidR="00ED5BAB" w:rsidRPr="00ED5BAB" w14:paraId="04EE1BC4" w14:textId="77777777" w:rsidTr="00A70DC3">
        <w:tc>
          <w:tcPr>
            <w:tcW w:w="4605" w:type="dxa"/>
            <w:tcBorders>
              <w:top w:val="single" w:sz="8" w:space="0" w:color="4BACC6"/>
              <w:left w:val="single" w:sz="8" w:space="0" w:color="4BACC6"/>
              <w:bottom w:val="single" w:sz="8" w:space="0" w:color="4BACC6"/>
              <w:right w:val="single" w:sz="8" w:space="0" w:color="4BACC6"/>
            </w:tcBorders>
            <w:shd w:val="clear" w:color="auto" w:fill="D2EAF1"/>
          </w:tcPr>
          <w:p w14:paraId="584D1C44" w14:textId="77777777" w:rsidR="00ED5BAB" w:rsidRPr="00ED5BAB" w:rsidRDefault="00ED5BAB" w:rsidP="00A70DC3">
            <w:pPr>
              <w:jc w:val="both"/>
              <w:rPr>
                <w:b/>
                <w:bCs/>
                <w:sz w:val="20"/>
              </w:rPr>
            </w:pPr>
            <w:r w:rsidRPr="00ED5BAB">
              <w:rPr>
                <w:b/>
                <w:bCs/>
                <w:sz w:val="20"/>
                <w:lang w:val="ru-RU"/>
              </w:rPr>
              <w:t>-</w:t>
            </w:r>
            <w:r w:rsidRPr="00ED5BAB">
              <w:rPr>
                <w:b/>
                <w:bCs/>
                <w:sz w:val="20"/>
              </w:rPr>
              <w:t xml:space="preserve"> възможност за разкриване на частни специализирани ЛЗ, предоставящи качествени здравни услуги и задоволяващи изискванията на платежоспособни пациенти</w:t>
            </w:r>
          </w:p>
        </w:tc>
        <w:tc>
          <w:tcPr>
            <w:tcW w:w="4605" w:type="dxa"/>
            <w:tcBorders>
              <w:top w:val="single" w:sz="8" w:space="0" w:color="4BACC6"/>
              <w:left w:val="single" w:sz="8" w:space="0" w:color="4BACC6"/>
              <w:bottom w:val="single" w:sz="8" w:space="0" w:color="4BACC6"/>
              <w:right w:val="single" w:sz="8" w:space="0" w:color="4BACC6"/>
            </w:tcBorders>
            <w:shd w:val="clear" w:color="auto" w:fill="D2EAF1"/>
          </w:tcPr>
          <w:p w14:paraId="21423B6A" w14:textId="77777777" w:rsidR="00ED5BAB" w:rsidRPr="00ED5BAB" w:rsidRDefault="00ED5BAB" w:rsidP="00A70DC3">
            <w:pPr>
              <w:jc w:val="both"/>
              <w:rPr>
                <w:b/>
                <w:bCs/>
                <w:sz w:val="20"/>
              </w:rPr>
            </w:pPr>
            <w:r w:rsidRPr="00ED5BAB">
              <w:rPr>
                <w:b/>
                <w:bCs/>
                <w:sz w:val="20"/>
              </w:rPr>
              <w:t>- много висок относителен дял на болестите на органите на кръвообращението</w:t>
            </w:r>
          </w:p>
        </w:tc>
      </w:tr>
      <w:tr w:rsidR="00ED5BAB" w:rsidRPr="00ED5BAB" w14:paraId="390B722A" w14:textId="77777777" w:rsidTr="00A70DC3">
        <w:tc>
          <w:tcPr>
            <w:tcW w:w="4605" w:type="dxa"/>
            <w:tcBorders>
              <w:top w:val="single" w:sz="8" w:space="0" w:color="4BACC6"/>
              <w:left w:val="single" w:sz="8" w:space="0" w:color="4BACC6"/>
              <w:bottom w:val="single" w:sz="8" w:space="0" w:color="4BACC6"/>
              <w:right w:val="single" w:sz="8" w:space="0" w:color="4BACC6"/>
            </w:tcBorders>
            <w:shd w:val="clear" w:color="auto" w:fill="auto"/>
          </w:tcPr>
          <w:p w14:paraId="3DABE1E7" w14:textId="77777777" w:rsidR="00ED5BAB" w:rsidRPr="00ED5BAB" w:rsidRDefault="00ED5BAB" w:rsidP="00A70DC3">
            <w:pPr>
              <w:rPr>
                <w:b/>
                <w:bCs/>
                <w:sz w:val="20"/>
              </w:rPr>
            </w:pPr>
          </w:p>
        </w:tc>
        <w:tc>
          <w:tcPr>
            <w:tcW w:w="4605" w:type="dxa"/>
            <w:tcBorders>
              <w:top w:val="single" w:sz="8" w:space="0" w:color="4BACC6"/>
              <w:left w:val="single" w:sz="8" w:space="0" w:color="4BACC6"/>
              <w:bottom w:val="single" w:sz="8" w:space="0" w:color="4BACC6"/>
              <w:right w:val="single" w:sz="8" w:space="0" w:color="4BACC6"/>
            </w:tcBorders>
            <w:shd w:val="clear" w:color="auto" w:fill="auto"/>
          </w:tcPr>
          <w:p w14:paraId="06064180" w14:textId="77777777" w:rsidR="00ED5BAB" w:rsidRPr="00ED5BAB" w:rsidRDefault="00ED5BAB" w:rsidP="00A70DC3">
            <w:pPr>
              <w:jc w:val="both"/>
              <w:rPr>
                <w:b/>
                <w:bCs/>
                <w:sz w:val="20"/>
              </w:rPr>
            </w:pPr>
            <w:r w:rsidRPr="00ED5BAB">
              <w:rPr>
                <w:b/>
                <w:bCs/>
                <w:sz w:val="20"/>
              </w:rPr>
              <w:t>- широко разпространение на хроничните заболявания сред възрастното население, изискващи голям обем диагностика, лечебни и рехабилитационни дейности</w:t>
            </w:r>
          </w:p>
        </w:tc>
      </w:tr>
      <w:tr w:rsidR="00ED5BAB" w:rsidRPr="00ED5BAB" w14:paraId="1AAE73D0" w14:textId="77777777" w:rsidTr="00A70DC3">
        <w:tc>
          <w:tcPr>
            <w:tcW w:w="4605" w:type="dxa"/>
            <w:tcBorders>
              <w:top w:val="single" w:sz="8" w:space="0" w:color="4BACC6"/>
              <w:left w:val="single" w:sz="8" w:space="0" w:color="4BACC6"/>
              <w:bottom w:val="single" w:sz="8" w:space="0" w:color="4BACC6"/>
              <w:right w:val="single" w:sz="8" w:space="0" w:color="4BACC6"/>
            </w:tcBorders>
            <w:shd w:val="clear" w:color="auto" w:fill="D2EAF1"/>
          </w:tcPr>
          <w:p w14:paraId="0727849C" w14:textId="77777777" w:rsidR="00ED5BAB" w:rsidRPr="00ED5BAB" w:rsidRDefault="00ED5BAB" w:rsidP="00A70DC3">
            <w:pPr>
              <w:rPr>
                <w:b/>
                <w:bCs/>
                <w:sz w:val="20"/>
              </w:rPr>
            </w:pPr>
          </w:p>
        </w:tc>
        <w:tc>
          <w:tcPr>
            <w:tcW w:w="4605" w:type="dxa"/>
            <w:tcBorders>
              <w:top w:val="single" w:sz="8" w:space="0" w:color="4BACC6"/>
              <w:left w:val="single" w:sz="8" w:space="0" w:color="4BACC6"/>
              <w:bottom w:val="single" w:sz="8" w:space="0" w:color="4BACC6"/>
              <w:right w:val="single" w:sz="8" w:space="0" w:color="4BACC6"/>
            </w:tcBorders>
            <w:shd w:val="clear" w:color="auto" w:fill="D2EAF1"/>
          </w:tcPr>
          <w:p w14:paraId="121715DD" w14:textId="77777777" w:rsidR="00ED5BAB" w:rsidRPr="00ED5BAB" w:rsidRDefault="00ED5BAB" w:rsidP="00A70DC3">
            <w:pPr>
              <w:jc w:val="both"/>
              <w:rPr>
                <w:b/>
                <w:bCs/>
                <w:sz w:val="20"/>
              </w:rPr>
            </w:pPr>
            <w:r w:rsidRPr="00ED5BAB">
              <w:rPr>
                <w:b/>
                <w:bCs/>
                <w:sz w:val="20"/>
              </w:rPr>
              <w:t>- голям процент неграмотни и здравно неосигурени лица сред ромите</w:t>
            </w:r>
          </w:p>
        </w:tc>
      </w:tr>
      <w:tr w:rsidR="00ED5BAB" w:rsidRPr="00ED5BAB" w14:paraId="0E233440" w14:textId="77777777" w:rsidTr="00A70DC3">
        <w:tc>
          <w:tcPr>
            <w:tcW w:w="4605" w:type="dxa"/>
            <w:tcBorders>
              <w:top w:val="double" w:sz="6" w:space="0" w:color="4BACC6"/>
              <w:left w:val="single" w:sz="8" w:space="0" w:color="4BACC6"/>
              <w:bottom w:val="single" w:sz="8" w:space="0" w:color="4BACC6"/>
              <w:right w:val="single" w:sz="8" w:space="0" w:color="4BACC6"/>
            </w:tcBorders>
            <w:shd w:val="clear" w:color="auto" w:fill="auto"/>
          </w:tcPr>
          <w:p w14:paraId="319DB2B4" w14:textId="77777777" w:rsidR="00ED5BAB" w:rsidRPr="00ED5BAB" w:rsidRDefault="00ED5BAB" w:rsidP="00A70DC3">
            <w:pPr>
              <w:rPr>
                <w:b/>
                <w:bCs/>
                <w:sz w:val="20"/>
              </w:rPr>
            </w:pPr>
          </w:p>
        </w:tc>
        <w:tc>
          <w:tcPr>
            <w:tcW w:w="4605" w:type="dxa"/>
            <w:tcBorders>
              <w:top w:val="double" w:sz="6" w:space="0" w:color="4BACC6"/>
              <w:left w:val="single" w:sz="8" w:space="0" w:color="4BACC6"/>
              <w:bottom w:val="single" w:sz="8" w:space="0" w:color="4BACC6"/>
              <w:right w:val="single" w:sz="8" w:space="0" w:color="4BACC6"/>
            </w:tcBorders>
            <w:shd w:val="clear" w:color="auto" w:fill="auto"/>
          </w:tcPr>
          <w:p w14:paraId="09DD6974" w14:textId="77777777" w:rsidR="00ED5BAB" w:rsidRPr="00ED5BAB" w:rsidRDefault="00ED5BAB" w:rsidP="00A70DC3">
            <w:pPr>
              <w:jc w:val="both"/>
              <w:rPr>
                <w:b/>
                <w:bCs/>
                <w:sz w:val="20"/>
              </w:rPr>
            </w:pPr>
          </w:p>
        </w:tc>
      </w:tr>
    </w:tbl>
    <w:p w14:paraId="77983C0F" w14:textId="77777777" w:rsidR="00ED5BAB" w:rsidRPr="00ED5BAB" w:rsidRDefault="00ED5BAB" w:rsidP="00ED5BAB">
      <w:pPr>
        <w:rPr>
          <w:sz w:val="20"/>
        </w:rPr>
      </w:pPr>
    </w:p>
    <w:p w14:paraId="26451039" w14:textId="77777777" w:rsidR="00ED5BAB" w:rsidRPr="00ED5BAB" w:rsidRDefault="00ED5BAB" w:rsidP="00ED5BAB">
      <w:pPr>
        <w:rPr>
          <w:sz w:val="20"/>
        </w:rPr>
      </w:pPr>
    </w:p>
    <w:p w14:paraId="428C2F73" w14:textId="77777777" w:rsidR="00ED5BAB" w:rsidRPr="00ED5BAB" w:rsidRDefault="00ED5BAB" w:rsidP="00ED5BAB">
      <w:pPr>
        <w:tabs>
          <w:tab w:val="left" w:pos="567"/>
        </w:tabs>
        <w:spacing w:line="228" w:lineRule="auto"/>
        <w:jc w:val="both"/>
        <w:rPr>
          <w:sz w:val="20"/>
        </w:rPr>
      </w:pPr>
      <w:r w:rsidRPr="00ED5BAB">
        <w:rPr>
          <w:sz w:val="20"/>
        </w:rPr>
        <w:t>Демографското развитие на страната ни е национален и социален приоритет от огромно значение, изискващ максимална концентрация на усилията и провеждане на активна и последователна политика на институциите и структурите на гражданското общество на централно, регионално и местно ниво.</w:t>
      </w:r>
    </w:p>
    <w:p w14:paraId="17053954" w14:textId="77777777" w:rsidR="00ED5BAB" w:rsidRPr="00ED5BAB" w:rsidRDefault="00ED5BAB" w:rsidP="00ED5BAB">
      <w:pPr>
        <w:tabs>
          <w:tab w:val="left" w:pos="567"/>
        </w:tabs>
        <w:jc w:val="both"/>
        <w:rPr>
          <w:sz w:val="20"/>
        </w:rPr>
      </w:pPr>
      <w:r w:rsidRPr="00ED5BAB">
        <w:rPr>
          <w:sz w:val="20"/>
        </w:rPr>
        <w:t>Анализът на здравно-демографските процеси дава стабилна база за определяне и прогнозиране на здравните потребности, а също така и на обема и вида на здравните услуги, които са необходими за удовлетворяването им.</w:t>
      </w:r>
    </w:p>
    <w:p w14:paraId="3E750A3B" w14:textId="77777777" w:rsidR="00ED5BAB" w:rsidRDefault="00ED5BAB" w:rsidP="00ED5BAB">
      <w:pPr>
        <w:tabs>
          <w:tab w:val="left" w:pos="567"/>
        </w:tabs>
        <w:spacing w:line="228" w:lineRule="auto"/>
        <w:jc w:val="both"/>
        <w:rPr>
          <w:spacing w:val="2"/>
          <w:sz w:val="20"/>
          <w:shd w:val="clear" w:color="auto" w:fill="FFFFFF"/>
        </w:rPr>
      </w:pPr>
      <w:r w:rsidRPr="00ED5BAB">
        <w:rPr>
          <w:spacing w:val="2"/>
          <w:sz w:val="20"/>
          <w:shd w:val="clear" w:color="auto" w:fill="FFFFFF"/>
        </w:rPr>
        <w:t>Приоритетните направления и задачи в областта на демографската политика са формулирани в Актуализираната Национална стратегия за демографско развитие на населението в Република България 2012 – 2030 г. и са насочени към реализиране на следната стратегическа цел - забавяне темповете на намаляване на броя на населението с тенденция за стабилизирането му в дългосрочен план и осигуряване на високо качество на човешкия капитал, включващ хората с тяхното здравословно състояние, образованост, квалификация, способности и умения. Прилага се интегриран подход за максимално обхващане на демографските проблеми. Основната цел на работата в сферата на демографската политика е ограничаване на негативните въздействия на демографските дисбаланси върху публичните финанси и социалните системи.</w:t>
      </w:r>
    </w:p>
    <w:p w14:paraId="2B16548C" w14:textId="77777777" w:rsidR="00ED5BAB" w:rsidRPr="00ED5BAB" w:rsidRDefault="00ED5BAB" w:rsidP="00ED5BAB">
      <w:pPr>
        <w:tabs>
          <w:tab w:val="left" w:pos="567"/>
        </w:tabs>
        <w:spacing w:line="228" w:lineRule="auto"/>
        <w:jc w:val="both"/>
        <w:rPr>
          <w:spacing w:val="2"/>
          <w:sz w:val="20"/>
          <w:shd w:val="clear" w:color="auto" w:fill="FFFFFF"/>
        </w:rPr>
      </w:pPr>
      <w:r w:rsidRPr="00ED5BAB">
        <w:rPr>
          <w:spacing w:val="2"/>
          <w:sz w:val="20"/>
          <w:shd w:val="clear" w:color="auto" w:fill="FFFFFF"/>
        </w:rPr>
        <w:t xml:space="preserve"> Специален акцент върху посрещането на демографските предизвикателства от застаряване на населението е поставен и чрез Националната концепция </w:t>
      </w:r>
      <w:r w:rsidRPr="00ED5BAB">
        <w:rPr>
          <w:spacing w:val="2"/>
          <w:sz w:val="20"/>
          <w:shd w:val="clear" w:color="auto" w:fill="FFFFFF"/>
        </w:rPr>
        <w:lastRenderedPageBreak/>
        <w:t>за насърчаване на активния живот на възрастните хора 2012 – 2030 г. Насърчаването на активния живот на възрастните хора е важен европейски приоритет, който има пряка връзка с постигане на целите на Европейската стратегия за интелигентен, устойчив и приобщаващ растеж: Европа 2020.</w:t>
      </w:r>
      <w:r w:rsidRPr="00ED5BAB">
        <w:rPr>
          <w:sz w:val="20"/>
        </w:rPr>
        <w:tab/>
      </w:r>
    </w:p>
    <w:p w14:paraId="12B653E8" w14:textId="77777777" w:rsidR="00ED5BAB" w:rsidRPr="00ED5BAB" w:rsidRDefault="00ED5BAB" w:rsidP="00ED5BAB">
      <w:pPr>
        <w:tabs>
          <w:tab w:val="left" w:pos="567"/>
        </w:tabs>
        <w:jc w:val="both"/>
        <w:rPr>
          <w:color w:val="FF0000"/>
          <w:sz w:val="20"/>
        </w:rPr>
      </w:pPr>
      <w:r w:rsidRPr="00ED5BAB">
        <w:rPr>
          <w:color w:val="FF0000"/>
          <w:sz w:val="20"/>
        </w:rPr>
        <w:tab/>
      </w:r>
    </w:p>
    <w:p w14:paraId="77BDA4F9" w14:textId="77777777" w:rsidR="00ED5BAB" w:rsidRPr="00ED5BAB" w:rsidRDefault="00ED5BAB" w:rsidP="00ED5BAB">
      <w:pPr>
        <w:rPr>
          <w:color w:val="FF0000"/>
          <w:spacing w:val="-4"/>
          <w:sz w:val="20"/>
          <w:u w:val="single"/>
          <w:lang w:val="ru-RU"/>
        </w:rPr>
      </w:pPr>
    </w:p>
    <w:p w14:paraId="416EDF6A" w14:textId="77777777" w:rsidR="00ED5BAB" w:rsidRPr="00ED5BAB" w:rsidRDefault="00ED5BAB" w:rsidP="00ED5BAB">
      <w:pPr>
        <w:rPr>
          <w:color w:val="FF0000"/>
          <w:spacing w:val="-4"/>
          <w:sz w:val="20"/>
          <w:u w:val="single"/>
          <w:lang w:val="ru-RU"/>
        </w:rPr>
      </w:pPr>
    </w:p>
    <w:p w14:paraId="557DC231" w14:textId="77777777" w:rsidR="004A225B" w:rsidRPr="00ED5BAB" w:rsidRDefault="004A225B" w:rsidP="00AF19AF">
      <w:pPr>
        <w:tabs>
          <w:tab w:val="left" w:pos="567"/>
        </w:tabs>
        <w:jc w:val="both"/>
        <w:rPr>
          <w:color w:val="FF0000"/>
          <w:sz w:val="20"/>
        </w:rPr>
      </w:pPr>
      <w:r w:rsidRPr="00ED5BAB">
        <w:rPr>
          <w:color w:val="FF0000"/>
          <w:sz w:val="20"/>
        </w:rPr>
        <w:tab/>
      </w:r>
    </w:p>
    <w:p w14:paraId="548FC617" w14:textId="77777777" w:rsidR="005D250F" w:rsidRDefault="005D250F" w:rsidP="005D250F">
      <w:pPr>
        <w:rPr>
          <w:color w:val="000000"/>
          <w:spacing w:val="-4"/>
          <w:sz w:val="22"/>
          <w:szCs w:val="22"/>
          <w:u w:val="single"/>
          <w:lang w:val="ru-RU"/>
        </w:rPr>
      </w:pPr>
    </w:p>
    <w:p w14:paraId="2AAF3699" w14:textId="77777777" w:rsidR="00A83729" w:rsidRPr="008101DD" w:rsidRDefault="00A83729" w:rsidP="00A83729">
      <w:pPr>
        <w:ind w:right="-16"/>
        <w:rPr>
          <w:b/>
          <w:sz w:val="20"/>
          <w:lang w:val="ru-RU"/>
        </w:rPr>
      </w:pPr>
      <w:r w:rsidRPr="00A530EF">
        <w:rPr>
          <w:b/>
          <w:sz w:val="20"/>
          <w:lang w:val="ru-RU"/>
        </w:rPr>
        <w:t>АНАЛИЗ НА РЕГИСТРИРАНАТА ЗАРАЗНА ЗАБОЛЯ</w:t>
      </w:r>
      <w:r w:rsidR="00ED5BAB" w:rsidRPr="00A530EF">
        <w:rPr>
          <w:b/>
          <w:sz w:val="20"/>
          <w:lang w:val="ru-RU"/>
        </w:rPr>
        <w:t>ЕМОСТ ЗА ОБЛАСТ ДОБРИЧ ПРЕЗ 2023</w:t>
      </w:r>
      <w:r w:rsidR="005A0CBE" w:rsidRPr="00A530EF">
        <w:rPr>
          <w:b/>
          <w:sz w:val="20"/>
          <w:lang w:val="ru-RU"/>
        </w:rPr>
        <w:t xml:space="preserve"> </w:t>
      </w:r>
      <w:r w:rsidRPr="00A530EF">
        <w:rPr>
          <w:b/>
          <w:sz w:val="20"/>
          <w:lang w:val="ru-RU"/>
        </w:rPr>
        <w:t>г.</w:t>
      </w:r>
    </w:p>
    <w:p w14:paraId="1ECE680C" w14:textId="77777777" w:rsidR="00AC50EE" w:rsidRPr="008101DD" w:rsidRDefault="00AC50EE" w:rsidP="00AC50EE">
      <w:pPr>
        <w:jc w:val="both"/>
        <w:rPr>
          <w:sz w:val="20"/>
          <w:lang w:val="ru-RU"/>
        </w:rPr>
      </w:pPr>
      <w:r w:rsidRPr="008101DD">
        <w:rPr>
          <w:sz w:val="20"/>
          <w:lang w:val="ru-RU"/>
        </w:rPr>
        <w:t>Заразната заболяемост за областта се анализира като се сравняват предходни периоди и от произтичащите изводи се предприемат мерки, целящи ефективен надзор на заразните болести.</w:t>
      </w:r>
    </w:p>
    <w:p w14:paraId="6F7A4D61" w14:textId="77777777" w:rsidR="00AC50EE" w:rsidRPr="008101DD" w:rsidRDefault="00AC50EE" w:rsidP="00AC50EE">
      <w:pPr>
        <w:jc w:val="both"/>
        <w:rPr>
          <w:sz w:val="20"/>
          <w:lang w:val="ru-RU"/>
        </w:rPr>
      </w:pPr>
      <w:r w:rsidRPr="008101DD">
        <w:rPr>
          <w:sz w:val="20"/>
          <w:lang w:val="ru-RU"/>
        </w:rPr>
        <w:t>През 2023г. са регистрирани 1457 заразни заболявания, заболяемост 989,76%ооо (по категории: възможен</w:t>
      </w:r>
      <w:r w:rsidRPr="008101DD">
        <w:rPr>
          <w:sz w:val="20"/>
          <w:lang w:val="be-BY"/>
        </w:rPr>
        <w:t xml:space="preserve"> </w:t>
      </w:r>
      <w:r w:rsidRPr="008101DD">
        <w:rPr>
          <w:sz w:val="20"/>
          <w:lang w:val="ru-RU"/>
        </w:rPr>
        <w:t>-</w:t>
      </w:r>
      <w:r w:rsidRPr="008101DD">
        <w:rPr>
          <w:sz w:val="20"/>
          <w:lang w:val="be-BY"/>
        </w:rPr>
        <w:t xml:space="preserve"> </w:t>
      </w:r>
      <w:r w:rsidRPr="008101DD">
        <w:rPr>
          <w:sz w:val="20"/>
          <w:lang w:val="ru-RU"/>
        </w:rPr>
        <w:t>231, вероятен</w:t>
      </w:r>
      <w:r w:rsidRPr="008101DD">
        <w:rPr>
          <w:sz w:val="20"/>
          <w:lang w:val="be-BY"/>
        </w:rPr>
        <w:t xml:space="preserve"> </w:t>
      </w:r>
      <w:r w:rsidRPr="008101DD">
        <w:rPr>
          <w:sz w:val="20"/>
          <w:lang w:val="ru-RU"/>
        </w:rPr>
        <w:t>-</w:t>
      </w:r>
      <w:r w:rsidRPr="008101DD">
        <w:rPr>
          <w:sz w:val="20"/>
          <w:lang w:val="be-BY"/>
        </w:rPr>
        <w:t xml:space="preserve"> 221</w:t>
      </w:r>
      <w:r w:rsidRPr="008101DD">
        <w:rPr>
          <w:sz w:val="20"/>
          <w:lang w:val="ru-RU"/>
        </w:rPr>
        <w:t>, потвърден</w:t>
      </w:r>
      <w:r w:rsidRPr="008101DD">
        <w:rPr>
          <w:sz w:val="20"/>
          <w:lang w:val="be-BY"/>
        </w:rPr>
        <w:t xml:space="preserve"> </w:t>
      </w:r>
      <w:r w:rsidRPr="008101DD">
        <w:rPr>
          <w:sz w:val="20"/>
          <w:lang w:val="ru-RU"/>
        </w:rPr>
        <w:t>-</w:t>
      </w:r>
      <w:r w:rsidRPr="008101DD">
        <w:rPr>
          <w:sz w:val="20"/>
          <w:lang w:val="be-BY"/>
        </w:rPr>
        <w:t xml:space="preserve"> 1005</w:t>
      </w:r>
      <w:r w:rsidRPr="008101DD">
        <w:rPr>
          <w:sz w:val="20"/>
          <w:lang w:val="ru-RU"/>
        </w:rPr>
        <w:t xml:space="preserve">), 13,38% от тях са хоспитализирани (заболели от градовете 1179, от тях 10,69% хоспитализирани и 278 заболели от селата, </w:t>
      </w:r>
      <w:r w:rsidRPr="008101DD">
        <w:rPr>
          <w:sz w:val="20"/>
          <w:lang w:val="be-BY"/>
        </w:rPr>
        <w:t xml:space="preserve">от тях </w:t>
      </w:r>
      <w:r w:rsidRPr="008101DD">
        <w:rPr>
          <w:sz w:val="20"/>
          <w:lang w:val="ru-RU"/>
        </w:rPr>
        <w:t>24,82% хоспитализирани). Р</w:t>
      </w:r>
      <w:r w:rsidRPr="008101DD">
        <w:rPr>
          <w:sz w:val="20"/>
          <w:lang w:val="be-BY"/>
        </w:rPr>
        <w:t xml:space="preserve">азпределение по пол - 696 мъже: </w:t>
      </w:r>
      <w:r w:rsidRPr="008101DD">
        <w:rPr>
          <w:sz w:val="20"/>
          <w:lang w:val="ru-RU"/>
        </w:rPr>
        <w:t xml:space="preserve"> 761 жени</w:t>
      </w:r>
      <w:r w:rsidRPr="008101DD">
        <w:rPr>
          <w:sz w:val="20"/>
          <w:lang w:val="be-BY"/>
        </w:rPr>
        <w:t xml:space="preserve"> със  з</w:t>
      </w:r>
      <w:r w:rsidRPr="008101DD">
        <w:rPr>
          <w:sz w:val="20"/>
          <w:lang w:val="ru-RU"/>
        </w:rPr>
        <w:t>аболяемост за мъжете 987</w:t>
      </w:r>
      <w:r w:rsidRPr="008101DD">
        <w:rPr>
          <w:sz w:val="20"/>
          <w:lang w:val="be-BY"/>
        </w:rPr>
        <w:t>,96</w:t>
      </w:r>
      <w:r w:rsidRPr="008101DD">
        <w:rPr>
          <w:sz w:val="20"/>
          <w:lang w:val="ru-RU"/>
        </w:rPr>
        <w:t>%ооо, заболяемост за жените 991</w:t>
      </w:r>
      <w:r w:rsidRPr="008101DD">
        <w:rPr>
          <w:sz w:val="20"/>
          <w:lang w:val="be-BY"/>
        </w:rPr>
        <w:t>,</w:t>
      </w:r>
      <w:r w:rsidRPr="008101DD">
        <w:rPr>
          <w:sz w:val="20"/>
          <w:lang w:val="ru-RU"/>
        </w:rPr>
        <w:t>40%ооо.</w:t>
      </w:r>
    </w:p>
    <w:p w14:paraId="41F764D8" w14:textId="77777777" w:rsidR="00AC50EE" w:rsidRPr="008101DD" w:rsidRDefault="00AC50EE" w:rsidP="00AC50EE">
      <w:pPr>
        <w:pStyle w:val="a6"/>
        <w:ind w:right="-16"/>
        <w:rPr>
          <w:sz w:val="20"/>
          <w:lang w:val="be-BY"/>
        </w:rPr>
      </w:pPr>
      <w:r w:rsidRPr="008101DD">
        <w:rPr>
          <w:sz w:val="20"/>
          <w:lang w:val="ru-RU"/>
        </w:rPr>
        <w:t>През 2023г. в областта са регистрирани 1430 ОЗБ (без ГРИП и ОРЗ, СПИ и паразитози)  заболяемост 971,41%ооо. (Приложение 1 и Таблица 1)</w:t>
      </w:r>
    </w:p>
    <w:p w14:paraId="4AE48DCE" w14:textId="77777777" w:rsidR="00AC50EE" w:rsidRPr="008101DD" w:rsidRDefault="00AC50EE" w:rsidP="00AC50EE">
      <w:pPr>
        <w:ind w:right="-16"/>
        <w:jc w:val="both"/>
        <w:rPr>
          <w:sz w:val="20"/>
          <w:lang w:val="ru-RU"/>
        </w:rPr>
      </w:pPr>
      <w:r w:rsidRPr="008101DD">
        <w:rPr>
          <w:sz w:val="20"/>
          <w:lang w:val="ru-RU"/>
        </w:rPr>
        <w:t xml:space="preserve">От 1995г. (заболяемост 876,96%ооо), с изключение на 1996г. (1669,68%ооо), 1997г. (1159,35%ооо), 2002г. (1046,39%ооо) и 2004г. (1130,14%ооо) общата заразна заболяемост е с тенденция за понижаване. За 2020г., 2021г. и 2022г. (заболяемост съответно 2326,42%ооо, 6271,36%ооо и 6586,42%ооо) са регистрирани пикове основно за сметка на </w:t>
      </w:r>
      <w:r w:rsidRPr="008101DD">
        <w:rPr>
          <w:sz w:val="20"/>
        </w:rPr>
        <w:t>COVID</w:t>
      </w:r>
      <w:r w:rsidRPr="008101DD">
        <w:rPr>
          <w:sz w:val="20"/>
          <w:lang w:val="bg-BG"/>
        </w:rPr>
        <w:t>-</w:t>
      </w:r>
      <w:r w:rsidRPr="008101DD">
        <w:rPr>
          <w:sz w:val="20"/>
        </w:rPr>
        <w:t>19</w:t>
      </w:r>
      <w:r w:rsidRPr="008101DD">
        <w:rPr>
          <w:sz w:val="20"/>
          <w:lang w:val="ru-RU"/>
        </w:rPr>
        <w:t xml:space="preserve">. </w:t>
      </w:r>
      <w:r w:rsidRPr="008101DD">
        <w:rPr>
          <w:sz w:val="20"/>
          <w:lang w:val="be-BY"/>
        </w:rPr>
        <w:t>(</w:t>
      </w:r>
      <w:r w:rsidRPr="008101DD">
        <w:rPr>
          <w:sz w:val="20"/>
          <w:lang w:val="ru-RU"/>
        </w:rPr>
        <w:t xml:space="preserve">Приложение </w:t>
      </w:r>
      <w:r w:rsidRPr="008101DD">
        <w:rPr>
          <w:sz w:val="20"/>
          <w:lang w:val="bg-BG"/>
        </w:rPr>
        <w:t>3</w:t>
      </w:r>
      <w:r w:rsidRPr="008101DD">
        <w:rPr>
          <w:sz w:val="20"/>
          <w:lang w:val="ru-RU"/>
        </w:rPr>
        <w:t>)</w:t>
      </w:r>
    </w:p>
    <w:p w14:paraId="3D2101C9" w14:textId="77777777" w:rsidR="00AC50EE" w:rsidRPr="008101DD" w:rsidRDefault="00AC50EE" w:rsidP="00AC50EE">
      <w:pPr>
        <w:ind w:right="-16"/>
        <w:jc w:val="both"/>
        <w:rPr>
          <w:sz w:val="20"/>
          <w:lang w:val="be-BY"/>
        </w:rPr>
      </w:pPr>
      <w:r w:rsidRPr="008101DD">
        <w:rPr>
          <w:sz w:val="20"/>
          <w:lang w:val="ru-RU"/>
        </w:rPr>
        <w:t xml:space="preserve">С най-висока заболяемост от ОЗБ за 2023г. е възрастова група от 5-9г. - 4896,10%ооо (21,34% от заболелите), следвана от 1-4г. - 4471,46%ооо (14,13% от заболелите) и 0г. - 1926,61%ооо (1,44% от заболелите). (Приложение </w:t>
      </w:r>
      <w:r w:rsidRPr="008101DD">
        <w:rPr>
          <w:sz w:val="20"/>
          <w:lang w:val="bg-BG"/>
        </w:rPr>
        <w:t xml:space="preserve"> 4, 4а</w:t>
      </w:r>
      <w:r w:rsidRPr="008101DD">
        <w:rPr>
          <w:sz w:val="20"/>
          <w:lang w:val="ru-RU"/>
        </w:rPr>
        <w:t>)</w:t>
      </w:r>
    </w:p>
    <w:p w14:paraId="364E4FB7" w14:textId="77777777" w:rsidR="00AC50EE" w:rsidRPr="008101DD" w:rsidRDefault="00AC50EE" w:rsidP="00AC50EE">
      <w:pPr>
        <w:ind w:right="-16"/>
        <w:jc w:val="both"/>
        <w:rPr>
          <w:sz w:val="20"/>
          <w:lang w:val="bg-BG"/>
        </w:rPr>
      </w:pPr>
      <w:r w:rsidRPr="008101DD">
        <w:rPr>
          <w:sz w:val="20"/>
          <w:lang w:val="ru-RU"/>
        </w:rPr>
        <w:t xml:space="preserve">В структурата на общата заразна заболяемост превес имат въздушно-капковите инфекции (относителен дял </w:t>
      </w:r>
      <w:r w:rsidRPr="008101DD">
        <w:rPr>
          <w:sz w:val="20"/>
          <w:lang w:val="bg-BG"/>
        </w:rPr>
        <w:t>91,</w:t>
      </w:r>
      <w:r w:rsidRPr="008101DD">
        <w:rPr>
          <w:sz w:val="20"/>
          <w:lang w:val="ru-RU"/>
        </w:rPr>
        <w:t>49</w:t>
      </w:r>
      <w:r w:rsidRPr="008101DD">
        <w:rPr>
          <w:sz w:val="20"/>
          <w:lang w:val="bg-BG"/>
        </w:rPr>
        <w:t xml:space="preserve">%) </w:t>
      </w:r>
      <w:r w:rsidRPr="008101DD">
        <w:rPr>
          <w:sz w:val="20"/>
          <w:lang w:val="ru-RU"/>
        </w:rPr>
        <w:t>над чревните инфекции (относителен дял 5,28</w:t>
      </w:r>
      <w:r w:rsidRPr="008101DD">
        <w:rPr>
          <w:sz w:val="20"/>
          <w:lang w:val="bg-BG"/>
        </w:rPr>
        <w:t>%</w:t>
      </w:r>
      <w:r w:rsidRPr="008101DD">
        <w:rPr>
          <w:sz w:val="20"/>
          <w:lang w:val="ru-RU"/>
        </w:rPr>
        <w:t xml:space="preserve">) като подчертано заболяемостта се оформя от заболелите от </w:t>
      </w:r>
      <w:r w:rsidRPr="008101DD">
        <w:rPr>
          <w:sz w:val="20"/>
        </w:rPr>
        <w:t>COVID</w:t>
      </w:r>
      <w:r w:rsidRPr="008101DD">
        <w:rPr>
          <w:sz w:val="20"/>
          <w:lang w:val="bg-BG"/>
        </w:rPr>
        <w:t>-</w:t>
      </w:r>
      <w:r w:rsidRPr="008101DD">
        <w:rPr>
          <w:sz w:val="20"/>
        </w:rPr>
        <w:t>19</w:t>
      </w:r>
      <w:r w:rsidRPr="008101DD">
        <w:rPr>
          <w:sz w:val="20"/>
          <w:lang w:val="bg-BG"/>
        </w:rPr>
        <w:t xml:space="preserve">, </w:t>
      </w:r>
      <w:r w:rsidRPr="008101DD">
        <w:rPr>
          <w:sz w:val="20"/>
          <w:lang w:val="ru-RU"/>
        </w:rPr>
        <w:t>Варицела и Скарлатина. Заболяемостта от Невроинфекции</w:t>
      </w:r>
      <w:r w:rsidRPr="008101DD">
        <w:rPr>
          <w:sz w:val="20"/>
          <w:lang w:val="be-BY"/>
        </w:rPr>
        <w:t xml:space="preserve"> през 2023г. се задържа на нивото от 2022г. (</w:t>
      </w:r>
      <w:r w:rsidRPr="008101DD">
        <w:rPr>
          <w:sz w:val="20"/>
          <w:lang w:val="ru-RU"/>
        </w:rPr>
        <w:t>0,34% относителен дял от общата заболяемост)</w:t>
      </w:r>
      <w:r w:rsidRPr="008101DD">
        <w:rPr>
          <w:sz w:val="20"/>
          <w:lang w:val="be-BY"/>
        </w:rPr>
        <w:t xml:space="preserve">. </w:t>
      </w:r>
    </w:p>
    <w:p w14:paraId="7554F532" w14:textId="77777777" w:rsidR="00AC50EE" w:rsidRPr="008101DD" w:rsidRDefault="00AC50EE" w:rsidP="00AC50EE">
      <w:pPr>
        <w:ind w:right="-16"/>
        <w:jc w:val="both"/>
        <w:rPr>
          <w:sz w:val="20"/>
          <w:lang w:val="bg-BG"/>
        </w:rPr>
      </w:pPr>
      <w:r w:rsidRPr="008101DD">
        <w:rPr>
          <w:sz w:val="20"/>
          <w:lang w:val="bg-BG"/>
        </w:rPr>
        <w:t>За периода</w:t>
      </w:r>
      <w:r w:rsidRPr="008101DD">
        <w:rPr>
          <w:sz w:val="20"/>
          <w:lang w:val="be-BY"/>
        </w:rPr>
        <w:t xml:space="preserve"> </w:t>
      </w:r>
      <w:r w:rsidRPr="008101DD">
        <w:rPr>
          <w:sz w:val="20"/>
          <w:lang w:val="bg-BG"/>
        </w:rPr>
        <w:t>1995г. - 20</w:t>
      </w:r>
      <w:r w:rsidRPr="008101DD">
        <w:rPr>
          <w:sz w:val="20"/>
          <w:lang w:val="be-BY"/>
        </w:rPr>
        <w:t>21</w:t>
      </w:r>
      <w:r w:rsidRPr="008101DD">
        <w:rPr>
          <w:sz w:val="20"/>
          <w:lang w:val="bg-BG"/>
        </w:rPr>
        <w:t>г. в заболяемостта от капкови инфекции в област Добрич са регистрирани пикове през:</w:t>
      </w:r>
      <w:r w:rsidRPr="008101DD">
        <w:rPr>
          <w:sz w:val="20"/>
          <w:lang w:val="be-BY"/>
        </w:rPr>
        <w:t xml:space="preserve"> </w:t>
      </w:r>
      <w:r w:rsidRPr="008101DD">
        <w:rPr>
          <w:sz w:val="20"/>
          <w:lang w:val="bg-BG"/>
        </w:rPr>
        <w:t>1996г. - заболяемост</w:t>
      </w:r>
      <w:r w:rsidRPr="008101DD">
        <w:rPr>
          <w:sz w:val="20"/>
          <w:lang w:val="be-BY"/>
        </w:rPr>
        <w:t xml:space="preserve"> </w:t>
      </w:r>
      <w:r w:rsidRPr="008101DD">
        <w:rPr>
          <w:sz w:val="20"/>
          <w:lang w:val="bg-BG"/>
        </w:rPr>
        <w:t>1313,55%ооо,</w:t>
      </w:r>
      <w:r w:rsidRPr="008101DD">
        <w:rPr>
          <w:sz w:val="20"/>
          <w:lang w:val="be-BY"/>
        </w:rPr>
        <w:t xml:space="preserve"> </w:t>
      </w:r>
      <w:r w:rsidRPr="008101DD">
        <w:rPr>
          <w:sz w:val="20"/>
          <w:lang w:val="bg-BG"/>
        </w:rPr>
        <w:t>2004г. - заболяемост 694,59%ооо, 2009г. -  заболяемост</w:t>
      </w:r>
      <w:r w:rsidRPr="008101DD">
        <w:rPr>
          <w:sz w:val="20"/>
          <w:lang w:val="be-BY"/>
        </w:rPr>
        <w:t xml:space="preserve"> </w:t>
      </w:r>
      <w:r w:rsidRPr="008101DD">
        <w:rPr>
          <w:sz w:val="20"/>
          <w:lang w:val="bg-BG"/>
        </w:rPr>
        <w:t xml:space="preserve">607,96%ооо и през 2013г. - заболяемост 570,94%ооо. Последват три години с тенденция за намаляване на заболяемостта, обусловена от намалелия брой регистрирани случаи на Варицела и ново увеличение на  заболяемостта през 2017г. (347,47%ооо) и 2018г. (535,35%ооо) за сметка на заболяемостта от Варицела. През периода 2020г. - 2022г. заболяемостта е рязко увеличена основно за сметка на заболяемостта от </w:t>
      </w:r>
      <w:r w:rsidRPr="008101DD">
        <w:rPr>
          <w:sz w:val="20"/>
        </w:rPr>
        <w:t>COVID</w:t>
      </w:r>
      <w:r w:rsidRPr="008101DD">
        <w:rPr>
          <w:sz w:val="20"/>
          <w:lang w:val="bg-BG"/>
        </w:rPr>
        <w:t xml:space="preserve"> </w:t>
      </w:r>
      <w:r w:rsidRPr="008101DD">
        <w:rPr>
          <w:sz w:val="20"/>
        </w:rPr>
        <w:t>-</w:t>
      </w:r>
      <w:r w:rsidRPr="008101DD">
        <w:rPr>
          <w:sz w:val="20"/>
          <w:lang w:val="bg-BG"/>
        </w:rPr>
        <w:t xml:space="preserve"> </w:t>
      </w:r>
      <w:r w:rsidRPr="008101DD">
        <w:rPr>
          <w:sz w:val="20"/>
        </w:rPr>
        <w:t>19</w:t>
      </w:r>
      <w:r w:rsidRPr="008101DD">
        <w:rPr>
          <w:sz w:val="20"/>
          <w:lang w:val="bg-BG"/>
        </w:rPr>
        <w:t>. (Приложение 17).</w:t>
      </w:r>
    </w:p>
    <w:p w14:paraId="574F7793" w14:textId="77777777" w:rsidR="00AC50EE" w:rsidRPr="008101DD" w:rsidRDefault="00AC50EE" w:rsidP="00AC50EE">
      <w:pPr>
        <w:ind w:right="-16"/>
        <w:jc w:val="both"/>
        <w:rPr>
          <w:sz w:val="20"/>
          <w:lang w:val="be-BY"/>
        </w:rPr>
      </w:pPr>
      <w:r w:rsidRPr="008101DD">
        <w:rPr>
          <w:sz w:val="20"/>
          <w:lang w:val="bg-BG"/>
        </w:rPr>
        <w:t>В сравнение с предходн</w:t>
      </w:r>
      <w:r w:rsidRPr="008101DD">
        <w:rPr>
          <w:sz w:val="20"/>
          <w:lang w:val="be-BY"/>
        </w:rPr>
        <w:t>ата</w:t>
      </w:r>
      <w:r w:rsidRPr="008101DD">
        <w:rPr>
          <w:sz w:val="20"/>
          <w:lang w:val="bg-BG"/>
        </w:rPr>
        <w:t xml:space="preserve"> годин</w:t>
      </w:r>
      <w:r w:rsidRPr="008101DD">
        <w:rPr>
          <w:sz w:val="20"/>
          <w:lang w:val="be-BY"/>
        </w:rPr>
        <w:t xml:space="preserve">а е понижена заболяемостта от дихателни инфекции, основно за сметка на </w:t>
      </w:r>
      <w:r w:rsidRPr="008101DD">
        <w:rPr>
          <w:sz w:val="20"/>
        </w:rPr>
        <w:t>COVD</w:t>
      </w:r>
      <w:r w:rsidRPr="008101DD">
        <w:rPr>
          <w:sz w:val="20"/>
          <w:lang w:val="bg-BG"/>
        </w:rPr>
        <w:t xml:space="preserve"> </w:t>
      </w:r>
      <w:r w:rsidRPr="008101DD">
        <w:rPr>
          <w:sz w:val="20"/>
        </w:rPr>
        <w:t>-</w:t>
      </w:r>
      <w:r w:rsidRPr="008101DD">
        <w:rPr>
          <w:sz w:val="20"/>
          <w:lang w:val="bg-BG"/>
        </w:rPr>
        <w:t xml:space="preserve"> </w:t>
      </w:r>
      <w:r w:rsidRPr="008101DD">
        <w:rPr>
          <w:sz w:val="20"/>
        </w:rPr>
        <w:t>19</w:t>
      </w:r>
      <w:r w:rsidRPr="008101DD">
        <w:rPr>
          <w:sz w:val="20"/>
          <w:lang w:val="bg-BG"/>
        </w:rPr>
        <w:t xml:space="preserve"> (754 случая, срещу 10266 случая за 2022г.) и </w:t>
      </w:r>
      <w:r w:rsidRPr="008101DD">
        <w:rPr>
          <w:sz w:val="20"/>
          <w:lang w:val="be-BY"/>
        </w:rPr>
        <w:t>Варицела - заболяемост 234,36%ооо (345 случая), срещу 362,</w:t>
      </w:r>
      <w:r w:rsidRPr="008101DD">
        <w:rPr>
          <w:sz w:val="20"/>
          <w:lang w:val="ru-RU"/>
        </w:rPr>
        <w:t>19</w:t>
      </w:r>
      <w:r w:rsidRPr="008101DD">
        <w:rPr>
          <w:sz w:val="20"/>
          <w:lang w:val="be-BY"/>
        </w:rPr>
        <w:t xml:space="preserve">%ооо (606 случая) за 2022г. Повишена е заболяемостта от Скарлатина - случаите са 212, заболяемост 144,01%ооо, срещу 31 случая, заболяемост 18,53% за 2022г. Случаите на Туберкулоза са 17, заболяемост 11,55%ооо, срещу 17 случая, заболяемост 10,16%ооо за 2022г. </w:t>
      </w:r>
    </w:p>
    <w:p w14:paraId="1EAB1859" w14:textId="77777777" w:rsidR="00AC50EE" w:rsidRPr="008101DD" w:rsidRDefault="00AC50EE" w:rsidP="00AC50EE">
      <w:pPr>
        <w:ind w:right="-16"/>
        <w:jc w:val="both"/>
        <w:rPr>
          <w:sz w:val="20"/>
          <w:lang w:val="ru-RU"/>
        </w:rPr>
      </w:pPr>
      <w:r w:rsidRPr="008101DD">
        <w:rPr>
          <w:sz w:val="20"/>
          <w:lang w:val="ru-RU"/>
        </w:rPr>
        <w:t>Чревната заболяемост поддържа едно сравнително високо ниво за областта на фона на средната заболяемост за стран</w:t>
      </w:r>
      <w:r w:rsidRPr="008101DD">
        <w:rPr>
          <w:sz w:val="20"/>
          <w:lang w:val="be-BY"/>
        </w:rPr>
        <w:t>ата</w:t>
      </w:r>
      <w:r w:rsidRPr="008101DD">
        <w:rPr>
          <w:sz w:val="20"/>
          <w:lang w:val="ru-RU"/>
        </w:rPr>
        <w:t>, като през последните 5 години е под средната за страната. (Приложение</w:t>
      </w:r>
      <w:r w:rsidRPr="008101DD">
        <w:rPr>
          <w:sz w:val="20"/>
          <w:lang w:val="be-BY"/>
        </w:rPr>
        <w:t xml:space="preserve"> </w:t>
      </w:r>
      <w:r w:rsidRPr="008101DD">
        <w:rPr>
          <w:sz w:val="20"/>
          <w:lang w:val="ru-RU"/>
        </w:rPr>
        <w:t xml:space="preserve">7 и 8) </w:t>
      </w:r>
      <w:r w:rsidRPr="008101DD">
        <w:rPr>
          <w:sz w:val="20"/>
          <w:lang w:val="bg-BG"/>
        </w:rPr>
        <w:t>През 20</w:t>
      </w:r>
      <w:r w:rsidRPr="008101DD">
        <w:rPr>
          <w:sz w:val="20"/>
          <w:lang w:val="ru-RU"/>
        </w:rPr>
        <w:t>23</w:t>
      </w:r>
      <w:r w:rsidRPr="008101DD">
        <w:rPr>
          <w:sz w:val="20"/>
          <w:lang w:val="bg-BG"/>
        </w:rPr>
        <w:t>г. заболелите от чревни инфекции са</w:t>
      </w:r>
      <w:r w:rsidRPr="008101DD">
        <w:rPr>
          <w:sz w:val="20"/>
          <w:lang w:val="ru-RU"/>
        </w:rPr>
        <w:t xml:space="preserve"> 77</w:t>
      </w:r>
      <w:r w:rsidRPr="008101DD">
        <w:rPr>
          <w:sz w:val="20"/>
          <w:lang w:val="bg-BG"/>
        </w:rPr>
        <w:t>, заболяемост 52,</w:t>
      </w:r>
      <w:r w:rsidRPr="008101DD">
        <w:rPr>
          <w:sz w:val="20"/>
          <w:lang w:val="ru-RU"/>
        </w:rPr>
        <w:t>31</w:t>
      </w:r>
      <w:r w:rsidRPr="008101DD">
        <w:rPr>
          <w:sz w:val="20"/>
          <w:lang w:val="bg-BG"/>
        </w:rPr>
        <w:t>%ооо, срещу</w:t>
      </w:r>
      <w:r w:rsidRPr="008101DD">
        <w:rPr>
          <w:sz w:val="20"/>
          <w:lang w:val="ru-RU"/>
        </w:rPr>
        <w:t xml:space="preserve"> 47</w:t>
      </w:r>
      <w:r w:rsidRPr="008101DD">
        <w:rPr>
          <w:sz w:val="20"/>
          <w:lang w:val="bg-BG"/>
        </w:rPr>
        <w:t xml:space="preserve"> и заболяемост</w:t>
      </w:r>
      <w:r w:rsidRPr="008101DD">
        <w:rPr>
          <w:sz w:val="20"/>
          <w:lang w:val="ru-RU"/>
        </w:rPr>
        <w:t xml:space="preserve"> </w:t>
      </w:r>
      <w:r w:rsidRPr="008101DD">
        <w:rPr>
          <w:sz w:val="20"/>
          <w:lang w:val="bg-BG"/>
        </w:rPr>
        <w:t>28,</w:t>
      </w:r>
      <w:r w:rsidRPr="008101DD">
        <w:rPr>
          <w:sz w:val="20"/>
          <w:lang w:val="ru-RU"/>
        </w:rPr>
        <w:t>09</w:t>
      </w:r>
      <w:r w:rsidRPr="008101DD">
        <w:rPr>
          <w:sz w:val="20"/>
          <w:lang w:val="bg-BG"/>
        </w:rPr>
        <w:t>%ооо за 2022г.</w:t>
      </w:r>
      <w:r w:rsidRPr="008101DD">
        <w:rPr>
          <w:sz w:val="20"/>
          <w:lang w:val="ru-RU"/>
        </w:rPr>
        <w:t xml:space="preserve"> </w:t>
      </w:r>
      <w:r w:rsidRPr="008101DD">
        <w:rPr>
          <w:sz w:val="20"/>
          <w:lang w:val="bg-BG"/>
        </w:rPr>
        <w:t xml:space="preserve">Регистрираната заболяемост за областта от чревни инфекции за отчетната година е повишена в сравнение с предходната </w:t>
      </w:r>
      <w:r w:rsidRPr="008101DD">
        <w:rPr>
          <w:sz w:val="20"/>
          <w:lang w:val="ru-RU"/>
        </w:rPr>
        <w:t>и е под средната за страната.</w:t>
      </w:r>
    </w:p>
    <w:p w14:paraId="24D1CEEC" w14:textId="77777777" w:rsidR="00AC50EE" w:rsidRPr="008101DD" w:rsidRDefault="00AC50EE" w:rsidP="00AC50EE">
      <w:pPr>
        <w:ind w:right="-16"/>
        <w:jc w:val="both"/>
        <w:rPr>
          <w:sz w:val="20"/>
          <w:lang w:val="ru-RU"/>
        </w:rPr>
      </w:pPr>
      <w:r w:rsidRPr="008101DD">
        <w:rPr>
          <w:sz w:val="20"/>
          <w:lang w:val="ru-RU"/>
        </w:rPr>
        <w:t>Превес в структурата на чревните инфекции , както и през 2022г.</w:t>
      </w:r>
      <w:r w:rsidRPr="008101DD">
        <w:rPr>
          <w:sz w:val="20"/>
          <w:lang w:val="be-BY"/>
        </w:rPr>
        <w:t xml:space="preserve"> </w:t>
      </w:r>
      <w:r w:rsidRPr="008101DD">
        <w:rPr>
          <w:sz w:val="20"/>
          <w:lang w:val="ru-RU"/>
        </w:rPr>
        <w:t>имат заболяванията от Колиентерит - относителен дял 55,84% (Приложение 9)</w:t>
      </w:r>
      <w:r w:rsidRPr="008101DD">
        <w:rPr>
          <w:sz w:val="20"/>
          <w:lang w:val="be-BY"/>
        </w:rPr>
        <w:t xml:space="preserve">. В сравнение с предходната година е повишена заболяемостта от </w:t>
      </w:r>
      <w:r w:rsidRPr="008101DD">
        <w:rPr>
          <w:sz w:val="20"/>
          <w:lang w:val="ru-RU"/>
        </w:rPr>
        <w:t>Колиентерит, заболяемост 29,21%ооо, срещу 17,33%ооо за 2022г., Ентероколит 16,98%ооо, срещу 8,37%ооо за 2022г. и Салмонелоза - 4,08</w:t>
      </w:r>
      <w:r w:rsidRPr="008101DD">
        <w:rPr>
          <w:sz w:val="20"/>
          <w:lang w:val="bg-BG"/>
        </w:rPr>
        <w:t>%ооо, срещу 1</w:t>
      </w:r>
      <w:r w:rsidRPr="008101DD">
        <w:rPr>
          <w:sz w:val="20"/>
          <w:lang w:val="ru-RU"/>
        </w:rPr>
        <w:t>,79</w:t>
      </w:r>
      <w:r w:rsidRPr="008101DD">
        <w:rPr>
          <w:sz w:val="20"/>
          <w:lang w:val="bg-BG"/>
        </w:rPr>
        <w:t xml:space="preserve">%ооо за 2022г. Заболяемостта от </w:t>
      </w:r>
      <w:r w:rsidRPr="008101DD">
        <w:rPr>
          <w:sz w:val="20"/>
          <w:lang w:val="ru-RU"/>
        </w:rPr>
        <w:t>Дизентерия</w:t>
      </w:r>
      <w:r w:rsidRPr="008101DD">
        <w:rPr>
          <w:sz w:val="20"/>
          <w:lang w:val="bg-BG"/>
        </w:rPr>
        <w:t xml:space="preserve"> е 1,36%ооо, докато през 2022г. няма регистрирани случаи. Няма регистрирани случаи на </w:t>
      </w:r>
      <w:r w:rsidRPr="008101DD">
        <w:rPr>
          <w:sz w:val="20"/>
          <w:lang w:val="ru-RU"/>
        </w:rPr>
        <w:t>Остър вирусен хепатит тип А, заболяемост за 2022г. -  0,60%ооо. Регистриран е 1 случай на Кампилобактериоза, заболяемост 0,68%ооо.</w:t>
      </w:r>
    </w:p>
    <w:p w14:paraId="1FFBFD3E" w14:textId="77777777" w:rsidR="00AC50EE" w:rsidRPr="008101DD" w:rsidRDefault="00AC50EE" w:rsidP="00AC50EE">
      <w:pPr>
        <w:ind w:right="-16"/>
        <w:jc w:val="both"/>
        <w:rPr>
          <w:sz w:val="20"/>
          <w:lang w:val="bg-BG"/>
        </w:rPr>
      </w:pPr>
      <w:r w:rsidRPr="008101DD">
        <w:rPr>
          <w:sz w:val="20"/>
          <w:lang w:val="ru-RU"/>
        </w:rPr>
        <w:t xml:space="preserve">Заболяемостта от Вирусни хепатити за областта </w:t>
      </w:r>
      <w:r w:rsidRPr="008101DD">
        <w:rPr>
          <w:sz w:val="20"/>
          <w:lang w:val="be-BY"/>
        </w:rPr>
        <w:t>е с</w:t>
      </w:r>
      <w:r w:rsidRPr="008101DD">
        <w:rPr>
          <w:sz w:val="20"/>
          <w:lang w:val="ru-RU"/>
        </w:rPr>
        <w:t xml:space="preserve"> те</w:t>
      </w:r>
      <w:r w:rsidRPr="008101DD">
        <w:rPr>
          <w:sz w:val="20"/>
          <w:lang w:val="be-BY"/>
        </w:rPr>
        <w:t>н</w:t>
      </w:r>
      <w:r w:rsidRPr="008101DD">
        <w:rPr>
          <w:sz w:val="20"/>
          <w:lang w:val="ru-RU"/>
        </w:rPr>
        <w:t xml:space="preserve">денция за </w:t>
      </w:r>
      <w:r w:rsidRPr="008101DD">
        <w:rPr>
          <w:sz w:val="20"/>
          <w:lang w:val="be-BY"/>
        </w:rPr>
        <w:t xml:space="preserve">намаляване, с изключение на 2014г. и 2015г., когато е над средната за страната (за сметка </w:t>
      </w:r>
      <w:r w:rsidRPr="008101DD">
        <w:rPr>
          <w:sz w:val="20"/>
          <w:lang w:val="be-BY"/>
        </w:rPr>
        <w:lastRenderedPageBreak/>
        <w:t xml:space="preserve">на заболяемостта от остър вирусен хепатит тип А). </w:t>
      </w:r>
    </w:p>
    <w:p w14:paraId="212EEE45" w14:textId="77777777" w:rsidR="00AC50EE" w:rsidRPr="008101DD" w:rsidRDefault="00AC50EE" w:rsidP="00AC50EE">
      <w:pPr>
        <w:ind w:right="-16"/>
        <w:jc w:val="both"/>
        <w:rPr>
          <w:sz w:val="20"/>
          <w:lang w:val="bg-BG"/>
        </w:rPr>
      </w:pPr>
      <w:r w:rsidRPr="008101DD">
        <w:rPr>
          <w:sz w:val="20"/>
          <w:lang w:val="bg-BG"/>
        </w:rPr>
        <w:t xml:space="preserve">През 2023г. са регистрирани 5 случая на трансмисивни инфекции, заболяемост 4,08%ооо (5 случая на Лаймска болест, заболяемост 3,40%ооо и 1 случай на Марсилска треска, заболяемост 0,68%ооо). </w:t>
      </w:r>
    </w:p>
    <w:p w14:paraId="20779021" w14:textId="77777777" w:rsidR="00AC50EE" w:rsidRPr="008101DD" w:rsidRDefault="00AC50EE" w:rsidP="00AC50EE">
      <w:pPr>
        <w:ind w:right="-16"/>
        <w:jc w:val="both"/>
        <w:rPr>
          <w:sz w:val="20"/>
          <w:lang w:val="be-BY"/>
        </w:rPr>
      </w:pPr>
      <w:r w:rsidRPr="008101DD">
        <w:rPr>
          <w:sz w:val="20"/>
          <w:lang w:val="ru-RU"/>
        </w:rPr>
        <w:t xml:space="preserve">За 23 годишен период (от 2001г. до 2023г.) заболяемостта от Трансмисивни инфекции, с изключение на 2003г. (заболяемост 15,67%ооо, при средна за страната 20,42%ооо), 2014г. (заболяемост 10,28%ооо, при средна за страната 10,31%ооо), 2020г. (заболяемост 2,33%ооо, при средна за страната 3,49%ооо), 2021г.(заболяемост 0,59%ооо, при средна за страната 1,39%ооо) и 2023г. (заболяемост 4,08%ооо, при средна за страната 4,32%ооо), винаги е над средната за страната с пикове 2005г. - заболяемост 47,37%ооо и 2011г и 2012г. </w:t>
      </w:r>
      <w:r w:rsidRPr="008101DD">
        <w:rPr>
          <w:sz w:val="20"/>
          <w:lang w:val="bg-BG"/>
        </w:rPr>
        <w:t>-</w:t>
      </w:r>
      <w:r w:rsidRPr="008101DD">
        <w:rPr>
          <w:sz w:val="20"/>
          <w:lang w:val="ru-RU"/>
        </w:rPr>
        <w:t xml:space="preserve"> съответно заболяемост 35,96%ооо и 35,09%ооо. </w:t>
      </w:r>
      <w:r w:rsidRPr="008101DD">
        <w:rPr>
          <w:sz w:val="20"/>
          <w:lang w:val="be-BY"/>
        </w:rPr>
        <w:t>(Приложение 27)</w:t>
      </w:r>
    </w:p>
    <w:p w14:paraId="25E10B45" w14:textId="77777777" w:rsidR="00AC50EE" w:rsidRPr="008101DD" w:rsidRDefault="00AC50EE" w:rsidP="00AC50EE">
      <w:pPr>
        <w:ind w:right="-16"/>
        <w:jc w:val="both"/>
        <w:rPr>
          <w:sz w:val="20"/>
          <w:lang w:val="ru-RU"/>
        </w:rPr>
      </w:pPr>
      <w:r w:rsidRPr="008101DD">
        <w:rPr>
          <w:sz w:val="20"/>
          <w:lang w:val="ru-RU"/>
        </w:rPr>
        <w:t xml:space="preserve">През 2023г. са починали от ОЗБ 12 лица. (Приложение 2 и Таблица 2) </w:t>
      </w:r>
    </w:p>
    <w:p w14:paraId="457A2245" w14:textId="77777777" w:rsidR="00AC50EE" w:rsidRPr="008101DD" w:rsidRDefault="00AC50EE" w:rsidP="00AC50EE">
      <w:pPr>
        <w:rPr>
          <w:b/>
          <w:sz w:val="20"/>
          <w:lang w:val="bg-BG"/>
        </w:rPr>
      </w:pPr>
      <w:r w:rsidRPr="008101DD">
        <w:rPr>
          <w:b/>
          <w:sz w:val="20"/>
          <w:lang w:val="bg-BG"/>
        </w:rPr>
        <w:t xml:space="preserve"> </w:t>
      </w:r>
    </w:p>
    <w:p w14:paraId="7981807D" w14:textId="77777777" w:rsidR="005A0CBE" w:rsidRPr="008101DD" w:rsidRDefault="005A0CBE" w:rsidP="005A0CBE">
      <w:pPr>
        <w:rPr>
          <w:b/>
          <w:sz w:val="20"/>
          <w:lang w:val="bg-BG"/>
        </w:rPr>
      </w:pPr>
      <w:r w:rsidRPr="008101DD">
        <w:rPr>
          <w:b/>
          <w:sz w:val="20"/>
          <w:lang w:val="bg-BG"/>
        </w:rPr>
        <w:t xml:space="preserve"> </w:t>
      </w:r>
    </w:p>
    <w:p w14:paraId="782B29ED" w14:textId="77777777" w:rsidR="005A0CBE" w:rsidRPr="008101DD" w:rsidRDefault="005A0CBE" w:rsidP="005A0CBE">
      <w:pPr>
        <w:ind w:right="-16"/>
        <w:rPr>
          <w:b/>
          <w:caps/>
          <w:sz w:val="20"/>
          <w:lang w:val="bg-BG"/>
        </w:rPr>
      </w:pPr>
      <w:r w:rsidRPr="008101DD">
        <w:rPr>
          <w:b/>
          <w:sz w:val="20"/>
          <w:lang w:val="bg-BG"/>
        </w:rPr>
        <w:t xml:space="preserve">АНАЛИЗ </w:t>
      </w:r>
      <w:r w:rsidRPr="008101DD">
        <w:rPr>
          <w:b/>
          <w:caps/>
          <w:sz w:val="20"/>
          <w:lang w:val="bg-BG"/>
        </w:rPr>
        <w:t>на въздушно - капковите инфекции на територията на област Добрич през 20</w:t>
      </w:r>
      <w:r w:rsidRPr="008101DD">
        <w:rPr>
          <w:b/>
          <w:caps/>
          <w:sz w:val="20"/>
          <w:lang w:val="be-BY"/>
        </w:rPr>
        <w:t>2</w:t>
      </w:r>
      <w:r w:rsidR="00AC50EE" w:rsidRPr="008101DD">
        <w:rPr>
          <w:b/>
          <w:caps/>
          <w:sz w:val="20"/>
          <w:lang w:val="be-BY"/>
        </w:rPr>
        <w:t>3</w:t>
      </w:r>
      <w:r w:rsidRPr="008101DD">
        <w:rPr>
          <w:b/>
          <w:sz w:val="20"/>
          <w:lang w:val="bg-BG"/>
        </w:rPr>
        <w:t>г</w:t>
      </w:r>
      <w:r w:rsidRPr="008101DD">
        <w:rPr>
          <w:b/>
          <w:caps/>
          <w:sz w:val="20"/>
          <w:lang w:val="bg-BG"/>
        </w:rPr>
        <w:t>.</w:t>
      </w:r>
    </w:p>
    <w:p w14:paraId="2AF4664E" w14:textId="77777777" w:rsidR="005A0CBE" w:rsidRPr="008101DD" w:rsidRDefault="005A0CBE" w:rsidP="005A0CBE">
      <w:pPr>
        <w:ind w:right="-16"/>
        <w:jc w:val="both"/>
        <w:rPr>
          <w:b/>
          <w:caps/>
          <w:sz w:val="20"/>
          <w:lang w:val="ru-RU"/>
        </w:rPr>
      </w:pPr>
      <w:r w:rsidRPr="008101DD">
        <w:rPr>
          <w:b/>
          <w:caps/>
          <w:sz w:val="20"/>
          <w:lang w:val="ru-RU"/>
        </w:rPr>
        <w:t xml:space="preserve"> </w:t>
      </w:r>
    </w:p>
    <w:p w14:paraId="7D0585E4" w14:textId="77777777" w:rsidR="00AC50EE" w:rsidRPr="008101DD" w:rsidRDefault="00AC50EE" w:rsidP="00AC50EE">
      <w:pPr>
        <w:ind w:right="-16"/>
        <w:jc w:val="both"/>
        <w:rPr>
          <w:sz w:val="20"/>
          <w:lang w:val="bg-BG"/>
        </w:rPr>
      </w:pPr>
      <w:r w:rsidRPr="008101DD">
        <w:rPr>
          <w:sz w:val="20"/>
          <w:lang w:val="bg-BG"/>
        </w:rPr>
        <w:t>За 20</w:t>
      </w:r>
      <w:r w:rsidRPr="008101DD">
        <w:rPr>
          <w:sz w:val="20"/>
          <w:lang w:val="ru-RU"/>
        </w:rPr>
        <w:t>23</w:t>
      </w:r>
      <w:r w:rsidRPr="008101DD">
        <w:rPr>
          <w:sz w:val="20"/>
          <w:lang w:val="be-BY"/>
        </w:rPr>
        <w:t>г. са регист</w:t>
      </w:r>
      <w:r w:rsidRPr="008101DD">
        <w:rPr>
          <w:sz w:val="20"/>
          <w:lang w:val="bg-BG"/>
        </w:rPr>
        <w:t>р</w:t>
      </w:r>
      <w:r w:rsidRPr="008101DD">
        <w:rPr>
          <w:sz w:val="20"/>
          <w:lang w:val="be-BY"/>
        </w:rPr>
        <w:t>ир</w:t>
      </w:r>
      <w:r w:rsidRPr="008101DD">
        <w:rPr>
          <w:sz w:val="20"/>
          <w:lang w:val="bg-BG"/>
        </w:rPr>
        <w:t>ани общо</w:t>
      </w:r>
      <w:r w:rsidRPr="008101DD">
        <w:rPr>
          <w:sz w:val="20"/>
          <w:lang w:val="be-BY"/>
        </w:rPr>
        <w:t xml:space="preserve"> 1333 </w:t>
      </w:r>
      <w:r w:rsidRPr="008101DD">
        <w:rPr>
          <w:sz w:val="20"/>
          <w:lang w:val="bg-BG"/>
        </w:rPr>
        <w:t xml:space="preserve">въздушно-капкови инфекции, заболяемост 905,52%ооо, срещу </w:t>
      </w:r>
      <w:r w:rsidRPr="008101DD">
        <w:rPr>
          <w:sz w:val="20"/>
          <w:lang w:val="be-BY"/>
        </w:rPr>
        <w:t>10924</w:t>
      </w:r>
      <w:r w:rsidRPr="008101DD">
        <w:rPr>
          <w:sz w:val="20"/>
          <w:lang w:val="bg-BG"/>
        </w:rPr>
        <w:t xml:space="preserve">, заболяемост 6529,04%ооо за 2022г. </w:t>
      </w:r>
    </w:p>
    <w:p w14:paraId="57EE6793" w14:textId="77777777" w:rsidR="00AC50EE" w:rsidRPr="008101DD" w:rsidRDefault="00AC50EE" w:rsidP="00AC50EE">
      <w:pPr>
        <w:ind w:right="-16"/>
        <w:jc w:val="both"/>
        <w:rPr>
          <w:sz w:val="20"/>
          <w:lang w:val="ru-RU"/>
        </w:rPr>
      </w:pPr>
      <w:r w:rsidRPr="008101DD">
        <w:rPr>
          <w:sz w:val="20"/>
          <w:lang w:val="bg-BG"/>
        </w:rPr>
        <w:t>Въздушно - капковите инфекции представляват 91,</w:t>
      </w:r>
      <w:r w:rsidRPr="008101DD">
        <w:rPr>
          <w:sz w:val="20"/>
          <w:lang w:val="ru-RU"/>
        </w:rPr>
        <w:t>49</w:t>
      </w:r>
      <w:r w:rsidRPr="008101DD">
        <w:rPr>
          <w:sz w:val="20"/>
          <w:lang w:val="bg-BG"/>
        </w:rPr>
        <w:t>% от всички регистрирани ОЗБ (включително СПИ и паразитози), срещу 99,</w:t>
      </w:r>
      <w:r w:rsidRPr="008101DD">
        <w:rPr>
          <w:sz w:val="20"/>
          <w:lang w:val="ru-RU"/>
        </w:rPr>
        <w:t>13</w:t>
      </w:r>
      <w:r w:rsidRPr="008101DD">
        <w:rPr>
          <w:sz w:val="20"/>
          <w:lang w:val="bg-BG"/>
        </w:rPr>
        <w:t xml:space="preserve">% за 2022г. </w:t>
      </w:r>
    </w:p>
    <w:p w14:paraId="70085408" w14:textId="77777777" w:rsidR="00AC50EE" w:rsidRPr="008101DD" w:rsidRDefault="00AC50EE" w:rsidP="00AC50EE">
      <w:pPr>
        <w:ind w:right="-16"/>
        <w:jc w:val="both"/>
        <w:rPr>
          <w:sz w:val="20"/>
          <w:lang w:val="bg-BG"/>
        </w:rPr>
      </w:pPr>
      <w:r w:rsidRPr="008101DD">
        <w:rPr>
          <w:sz w:val="20"/>
          <w:lang w:val="bg-BG"/>
        </w:rPr>
        <w:t>В сравнение с предходн</w:t>
      </w:r>
      <w:r w:rsidRPr="008101DD">
        <w:rPr>
          <w:sz w:val="20"/>
          <w:lang w:val="be-BY"/>
        </w:rPr>
        <w:t>ата</w:t>
      </w:r>
      <w:r w:rsidRPr="008101DD">
        <w:rPr>
          <w:sz w:val="20"/>
          <w:lang w:val="bg-BG"/>
        </w:rPr>
        <w:t xml:space="preserve"> годин</w:t>
      </w:r>
      <w:r w:rsidRPr="008101DD">
        <w:rPr>
          <w:sz w:val="20"/>
          <w:lang w:val="be-BY"/>
        </w:rPr>
        <w:t xml:space="preserve">а е понижена заболяемостта от дихателни инфекции, основно за сметка на </w:t>
      </w:r>
      <w:r w:rsidRPr="008101DD">
        <w:rPr>
          <w:sz w:val="20"/>
        </w:rPr>
        <w:t>COVID</w:t>
      </w:r>
      <w:r w:rsidRPr="008101DD">
        <w:rPr>
          <w:sz w:val="20"/>
          <w:lang w:val="bg-BG"/>
        </w:rPr>
        <w:t xml:space="preserve"> </w:t>
      </w:r>
      <w:r w:rsidRPr="008101DD">
        <w:rPr>
          <w:sz w:val="20"/>
        </w:rPr>
        <w:t>-</w:t>
      </w:r>
      <w:r w:rsidRPr="008101DD">
        <w:rPr>
          <w:sz w:val="20"/>
          <w:lang w:val="bg-BG"/>
        </w:rPr>
        <w:t xml:space="preserve"> </w:t>
      </w:r>
      <w:r w:rsidRPr="008101DD">
        <w:rPr>
          <w:sz w:val="20"/>
        </w:rPr>
        <w:t>19</w:t>
      </w:r>
      <w:r w:rsidRPr="008101DD">
        <w:rPr>
          <w:sz w:val="20"/>
          <w:lang w:val="bg-BG"/>
        </w:rPr>
        <w:t xml:space="preserve"> (10266 случая, заболяемост 6135,77%ооо, срещу 10266 случая, заболяемост 6135,77%ооо за 2022г.) и Варицела (345 случая, заболяемост 234,36%ооо, срещу </w:t>
      </w:r>
      <w:r w:rsidRPr="008101DD">
        <w:rPr>
          <w:sz w:val="20"/>
          <w:lang w:val="be-BY"/>
        </w:rPr>
        <w:t xml:space="preserve">606 случая, </w:t>
      </w:r>
      <w:r w:rsidRPr="008101DD">
        <w:rPr>
          <w:sz w:val="20"/>
          <w:lang w:val="bg-BG"/>
        </w:rPr>
        <w:t xml:space="preserve">заболяемост </w:t>
      </w:r>
      <w:r w:rsidRPr="008101DD">
        <w:rPr>
          <w:sz w:val="20"/>
          <w:lang w:val="be-BY"/>
        </w:rPr>
        <w:t>362,19%ооо за 2022г.).</w:t>
      </w:r>
    </w:p>
    <w:p w14:paraId="0A8CAAC0" w14:textId="77777777" w:rsidR="00AC50EE" w:rsidRPr="008101DD" w:rsidRDefault="00AC50EE" w:rsidP="00AC50EE">
      <w:pPr>
        <w:ind w:right="-16"/>
        <w:jc w:val="both"/>
        <w:rPr>
          <w:sz w:val="20"/>
          <w:lang w:val="be-BY"/>
        </w:rPr>
      </w:pPr>
      <w:r w:rsidRPr="008101DD">
        <w:rPr>
          <w:sz w:val="20"/>
          <w:lang w:val="be-BY"/>
        </w:rPr>
        <w:t xml:space="preserve">Повишена е заболяемостта от Скарлатина (212 случая, заболяемост 144,01%ооо, срещу </w:t>
      </w:r>
    </w:p>
    <w:p w14:paraId="517F3455" w14:textId="77777777" w:rsidR="00AC50EE" w:rsidRPr="008101DD" w:rsidRDefault="00AC50EE" w:rsidP="00AC50EE">
      <w:pPr>
        <w:ind w:right="-16"/>
        <w:jc w:val="both"/>
        <w:rPr>
          <w:sz w:val="20"/>
          <w:lang w:val="be-BY"/>
        </w:rPr>
      </w:pPr>
      <w:r w:rsidRPr="008101DD">
        <w:rPr>
          <w:sz w:val="20"/>
          <w:lang w:val="be-BY"/>
        </w:rPr>
        <w:t xml:space="preserve">31 случая, </w:t>
      </w:r>
      <w:r w:rsidRPr="008101DD">
        <w:rPr>
          <w:sz w:val="20"/>
          <w:lang w:val="bg-BG"/>
        </w:rPr>
        <w:t xml:space="preserve">заболяемост </w:t>
      </w:r>
      <w:r w:rsidRPr="008101DD">
        <w:rPr>
          <w:sz w:val="20"/>
          <w:lang w:val="be-BY"/>
        </w:rPr>
        <w:t>18,53% за 2022г.). Случаите на Туберкулоза са 17 (заболяемост 11,55%ооо), както и през 2022г. (заболяемост 10,16%ооо). Броят на регистрираните Невроинфекции е 5, заболяемост 3,40%ооо (4 вероятни случая на ОВП), срещу 4 случая (4 вероятни случая на ОВП), заболяемост 2,39%ооо за 2022г.</w:t>
      </w:r>
    </w:p>
    <w:p w14:paraId="18077DA5" w14:textId="77777777" w:rsidR="00AC50EE" w:rsidRPr="008101DD" w:rsidRDefault="00AC50EE" w:rsidP="00AC50EE">
      <w:pPr>
        <w:ind w:right="-16"/>
        <w:jc w:val="both"/>
        <w:rPr>
          <w:sz w:val="20"/>
          <w:lang w:val="be-BY"/>
        </w:rPr>
      </w:pPr>
      <w:r w:rsidRPr="008101DD">
        <w:rPr>
          <w:sz w:val="20"/>
          <w:lang w:val="bg-BG"/>
        </w:rPr>
        <w:t xml:space="preserve">След 2005г., когато заболелите от Рубеола в областта са 11 със заболяемост 5,32%ооо, следват </w:t>
      </w:r>
      <w:r w:rsidRPr="008101DD">
        <w:rPr>
          <w:sz w:val="20"/>
          <w:lang w:val="ru-RU"/>
        </w:rPr>
        <w:t>18</w:t>
      </w:r>
      <w:r w:rsidRPr="008101DD">
        <w:rPr>
          <w:sz w:val="20"/>
          <w:lang w:val="bg-BG"/>
        </w:rPr>
        <w:t xml:space="preserve"> години без регистрирани заболявания.</w:t>
      </w:r>
      <w:r w:rsidRPr="008101DD">
        <w:rPr>
          <w:sz w:val="20"/>
          <w:lang w:val="ru-RU"/>
        </w:rPr>
        <w:t xml:space="preserve"> </w:t>
      </w:r>
      <w:r w:rsidRPr="008101DD">
        <w:rPr>
          <w:sz w:val="20"/>
          <w:lang w:val="bg-BG"/>
        </w:rPr>
        <w:t xml:space="preserve">(Приложение 20). Няма регистрирани случаи на  Епидемичен паротит. </w:t>
      </w:r>
      <w:r w:rsidRPr="008101DD">
        <w:rPr>
          <w:sz w:val="20"/>
          <w:lang w:val="be-BY"/>
        </w:rPr>
        <w:t>За периода 2011г.</w:t>
      </w:r>
      <w:r w:rsidRPr="008101DD">
        <w:rPr>
          <w:sz w:val="20"/>
          <w:lang w:val="ru-RU"/>
        </w:rPr>
        <w:t xml:space="preserve"> - 2023г.</w:t>
      </w:r>
      <w:r w:rsidRPr="008101DD">
        <w:rPr>
          <w:sz w:val="20"/>
          <w:lang w:val="be-BY"/>
        </w:rPr>
        <w:t xml:space="preserve"> няма регистрирани случаи на Морбили в областта.</w:t>
      </w:r>
    </w:p>
    <w:p w14:paraId="726BD178" w14:textId="77777777" w:rsidR="00AC50EE" w:rsidRPr="008101DD" w:rsidRDefault="00AC50EE" w:rsidP="00AC50EE">
      <w:pPr>
        <w:ind w:right="-16"/>
        <w:jc w:val="both"/>
        <w:rPr>
          <w:sz w:val="20"/>
          <w:lang w:val="be-BY"/>
        </w:rPr>
      </w:pPr>
      <w:r w:rsidRPr="008101DD">
        <w:rPr>
          <w:sz w:val="20"/>
          <w:lang w:val="be-BY"/>
        </w:rPr>
        <w:t>През периода 2021г. - 2023г. няма регистрирани случаи на Коклюш в областта.</w:t>
      </w:r>
    </w:p>
    <w:p w14:paraId="2D4FE114" w14:textId="77777777" w:rsidR="00AC50EE" w:rsidRPr="008101DD" w:rsidRDefault="00AC50EE" w:rsidP="00AC50EE">
      <w:pPr>
        <w:ind w:right="-16"/>
        <w:jc w:val="both"/>
        <w:rPr>
          <w:sz w:val="20"/>
          <w:lang w:val="be-BY"/>
        </w:rPr>
      </w:pPr>
      <w:r w:rsidRPr="008101DD">
        <w:rPr>
          <w:sz w:val="20"/>
          <w:lang w:val="bg-BG"/>
        </w:rPr>
        <w:t>С най-голям относителен дял сред дихателните инфекции са заболяванията от</w:t>
      </w:r>
      <w:r w:rsidRPr="008101DD">
        <w:rPr>
          <w:sz w:val="20"/>
        </w:rPr>
        <w:t xml:space="preserve"> COVID</w:t>
      </w:r>
      <w:r w:rsidRPr="008101DD">
        <w:rPr>
          <w:sz w:val="20"/>
          <w:lang w:val="bg-BG"/>
        </w:rPr>
        <w:t xml:space="preserve"> </w:t>
      </w:r>
      <w:r w:rsidRPr="008101DD">
        <w:rPr>
          <w:sz w:val="20"/>
        </w:rPr>
        <w:t>-</w:t>
      </w:r>
      <w:r w:rsidRPr="008101DD">
        <w:rPr>
          <w:sz w:val="20"/>
          <w:lang w:val="bg-BG"/>
        </w:rPr>
        <w:t xml:space="preserve"> </w:t>
      </w:r>
      <w:r w:rsidRPr="008101DD">
        <w:rPr>
          <w:sz w:val="20"/>
        </w:rPr>
        <w:t>19</w:t>
      </w:r>
      <w:r w:rsidRPr="008101DD">
        <w:rPr>
          <w:sz w:val="20"/>
          <w:lang w:val="bg-BG"/>
        </w:rPr>
        <w:t xml:space="preserve"> - 754 случая, отн. дял 56,56%. Следват: </w:t>
      </w:r>
      <w:r w:rsidRPr="008101DD">
        <w:rPr>
          <w:sz w:val="20"/>
          <w:lang w:val="be-BY"/>
        </w:rPr>
        <w:t>Варицела</w:t>
      </w:r>
      <w:r w:rsidRPr="008101DD">
        <w:rPr>
          <w:sz w:val="20"/>
          <w:lang w:val="bg-BG"/>
        </w:rPr>
        <w:t xml:space="preserve"> - 345 случая</w:t>
      </w:r>
      <w:r w:rsidRPr="008101DD">
        <w:rPr>
          <w:sz w:val="20"/>
          <w:lang w:val="be-BY"/>
        </w:rPr>
        <w:t xml:space="preserve">, </w:t>
      </w:r>
      <w:r w:rsidRPr="008101DD">
        <w:rPr>
          <w:sz w:val="20"/>
          <w:lang w:val="bg-BG"/>
        </w:rPr>
        <w:t xml:space="preserve">отн. дял </w:t>
      </w:r>
      <w:r w:rsidRPr="008101DD">
        <w:rPr>
          <w:sz w:val="20"/>
          <w:lang w:val="be-BY"/>
        </w:rPr>
        <w:t>25</w:t>
      </w:r>
      <w:r w:rsidRPr="008101DD">
        <w:rPr>
          <w:sz w:val="20"/>
          <w:lang w:val="bg-BG"/>
        </w:rPr>
        <w:t>,</w:t>
      </w:r>
      <w:r w:rsidRPr="008101DD">
        <w:rPr>
          <w:sz w:val="20"/>
          <w:lang w:val="be-BY"/>
        </w:rPr>
        <w:t>88</w:t>
      </w:r>
      <w:r w:rsidRPr="008101DD">
        <w:rPr>
          <w:sz w:val="20"/>
          <w:lang w:val="bg-BG"/>
        </w:rPr>
        <w:t>%</w:t>
      </w:r>
      <w:r w:rsidRPr="008101DD">
        <w:rPr>
          <w:sz w:val="20"/>
          <w:lang w:val="be-BY"/>
        </w:rPr>
        <w:t>;</w:t>
      </w:r>
      <w:r w:rsidRPr="008101DD">
        <w:rPr>
          <w:sz w:val="20"/>
          <w:lang w:val="bg-BG"/>
        </w:rPr>
        <w:t xml:space="preserve"> Скарлатина</w:t>
      </w:r>
      <w:r w:rsidRPr="008101DD">
        <w:rPr>
          <w:sz w:val="20"/>
          <w:lang w:val="be-BY"/>
        </w:rPr>
        <w:t xml:space="preserve"> - 212</w:t>
      </w:r>
      <w:r w:rsidRPr="008101DD">
        <w:rPr>
          <w:sz w:val="20"/>
          <w:lang w:val="bg-BG"/>
        </w:rPr>
        <w:t xml:space="preserve"> случая</w:t>
      </w:r>
      <w:r w:rsidRPr="008101DD">
        <w:rPr>
          <w:sz w:val="20"/>
          <w:lang w:val="be-BY"/>
        </w:rPr>
        <w:t>,</w:t>
      </w:r>
      <w:r w:rsidRPr="008101DD">
        <w:rPr>
          <w:sz w:val="20"/>
          <w:lang w:val="bg-BG"/>
        </w:rPr>
        <w:t xml:space="preserve"> отн. дял </w:t>
      </w:r>
      <w:r w:rsidRPr="008101DD">
        <w:rPr>
          <w:sz w:val="20"/>
          <w:lang w:val="be-BY"/>
        </w:rPr>
        <w:t>15</w:t>
      </w:r>
      <w:r w:rsidRPr="008101DD">
        <w:rPr>
          <w:sz w:val="20"/>
          <w:lang w:val="bg-BG"/>
        </w:rPr>
        <w:t>,</w:t>
      </w:r>
      <w:r w:rsidRPr="008101DD">
        <w:rPr>
          <w:sz w:val="20"/>
          <w:lang w:val="be-BY"/>
        </w:rPr>
        <w:t>90</w:t>
      </w:r>
      <w:r w:rsidRPr="008101DD">
        <w:rPr>
          <w:sz w:val="20"/>
          <w:lang w:val="bg-BG"/>
        </w:rPr>
        <w:t xml:space="preserve">%, Туберкулоза </w:t>
      </w:r>
      <w:r w:rsidRPr="008101DD">
        <w:rPr>
          <w:sz w:val="20"/>
          <w:lang w:val="be-BY"/>
        </w:rPr>
        <w:t>- 17</w:t>
      </w:r>
      <w:r w:rsidRPr="008101DD">
        <w:rPr>
          <w:sz w:val="20"/>
          <w:lang w:val="bg-BG"/>
        </w:rPr>
        <w:t xml:space="preserve"> случая</w:t>
      </w:r>
      <w:r w:rsidRPr="008101DD">
        <w:rPr>
          <w:sz w:val="20"/>
          <w:lang w:val="be-BY"/>
        </w:rPr>
        <w:t xml:space="preserve">, </w:t>
      </w:r>
      <w:r w:rsidRPr="008101DD">
        <w:rPr>
          <w:sz w:val="20"/>
          <w:lang w:val="bg-BG"/>
        </w:rPr>
        <w:t>отн.</w:t>
      </w:r>
      <w:r w:rsidRPr="008101DD">
        <w:rPr>
          <w:sz w:val="20"/>
          <w:lang w:val="be-BY"/>
        </w:rPr>
        <w:t xml:space="preserve"> </w:t>
      </w:r>
      <w:r w:rsidRPr="008101DD">
        <w:rPr>
          <w:sz w:val="20"/>
          <w:lang w:val="bg-BG"/>
        </w:rPr>
        <w:t xml:space="preserve">дял </w:t>
      </w:r>
      <w:r w:rsidRPr="008101DD">
        <w:rPr>
          <w:sz w:val="20"/>
          <w:lang w:val="be-BY"/>
        </w:rPr>
        <w:t>1</w:t>
      </w:r>
      <w:r w:rsidRPr="008101DD">
        <w:rPr>
          <w:sz w:val="20"/>
          <w:lang w:val="bg-BG"/>
        </w:rPr>
        <w:t>,</w:t>
      </w:r>
      <w:r w:rsidRPr="008101DD">
        <w:rPr>
          <w:sz w:val="20"/>
          <w:lang w:val="be-BY"/>
        </w:rPr>
        <w:t>28</w:t>
      </w:r>
      <w:r w:rsidRPr="008101DD">
        <w:rPr>
          <w:sz w:val="20"/>
          <w:lang w:val="bg-BG"/>
        </w:rPr>
        <w:t>%</w:t>
      </w:r>
      <w:r w:rsidRPr="008101DD">
        <w:rPr>
          <w:sz w:val="20"/>
          <w:lang w:val="ru-RU"/>
        </w:rPr>
        <w:t>;</w:t>
      </w:r>
      <w:r w:rsidRPr="008101DD">
        <w:rPr>
          <w:sz w:val="20"/>
          <w:lang w:val="bg-BG"/>
        </w:rPr>
        <w:t xml:space="preserve"> Невроинфекции</w:t>
      </w:r>
      <w:r w:rsidRPr="008101DD">
        <w:rPr>
          <w:sz w:val="20"/>
          <w:lang w:val="be-BY"/>
        </w:rPr>
        <w:t xml:space="preserve"> - 5</w:t>
      </w:r>
      <w:r w:rsidRPr="008101DD">
        <w:rPr>
          <w:sz w:val="20"/>
          <w:lang w:val="bg-BG"/>
        </w:rPr>
        <w:t xml:space="preserve"> случая, отн. дял 0,</w:t>
      </w:r>
      <w:r w:rsidRPr="008101DD">
        <w:rPr>
          <w:sz w:val="20"/>
          <w:lang w:val="be-BY"/>
        </w:rPr>
        <w:t>38</w:t>
      </w:r>
      <w:r w:rsidRPr="008101DD">
        <w:rPr>
          <w:sz w:val="20"/>
          <w:lang w:val="bg-BG"/>
        </w:rPr>
        <w:t>%</w:t>
      </w:r>
      <w:r w:rsidRPr="008101DD">
        <w:rPr>
          <w:sz w:val="20"/>
          <w:lang w:val="be-BY"/>
        </w:rPr>
        <w:t xml:space="preserve">. </w:t>
      </w:r>
      <w:r w:rsidRPr="008101DD">
        <w:rPr>
          <w:sz w:val="20"/>
          <w:lang w:val="bg-BG"/>
        </w:rPr>
        <w:t>(Приложение 18)</w:t>
      </w:r>
    </w:p>
    <w:p w14:paraId="6C7A9919" w14:textId="77777777" w:rsidR="00AC50EE" w:rsidRPr="008101DD" w:rsidRDefault="00AC50EE" w:rsidP="00AC50EE">
      <w:pPr>
        <w:ind w:right="-16"/>
        <w:jc w:val="both"/>
        <w:rPr>
          <w:sz w:val="20"/>
          <w:lang w:val="ru-RU"/>
        </w:rPr>
      </w:pPr>
      <w:r w:rsidRPr="008101DD">
        <w:rPr>
          <w:sz w:val="20"/>
          <w:lang w:val="bg-BG"/>
        </w:rPr>
        <w:t>За 20</w:t>
      </w:r>
      <w:r w:rsidRPr="008101DD">
        <w:rPr>
          <w:sz w:val="20"/>
          <w:lang w:val="be-BY"/>
        </w:rPr>
        <w:t>23</w:t>
      </w:r>
      <w:r w:rsidRPr="008101DD">
        <w:rPr>
          <w:sz w:val="20"/>
          <w:lang w:val="bg-BG"/>
        </w:rPr>
        <w:t>г.</w:t>
      </w:r>
      <w:r w:rsidRPr="008101DD">
        <w:rPr>
          <w:sz w:val="20"/>
          <w:lang w:val="be-BY"/>
        </w:rPr>
        <w:t xml:space="preserve"> </w:t>
      </w:r>
      <w:r w:rsidRPr="008101DD">
        <w:rPr>
          <w:sz w:val="20"/>
          <w:lang w:val="bg-BG"/>
        </w:rPr>
        <w:t xml:space="preserve">от дихателни инфекции са засегнати всички възрастови групи, като водещи по заболяемост, </w:t>
      </w:r>
      <w:r w:rsidRPr="008101DD">
        <w:rPr>
          <w:sz w:val="20"/>
        </w:rPr>
        <w:t>за разлика от пандемичните години</w:t>
      </w:r>
      <w:r w:rsidRPr="008101DD">
        <w:rPr>
          <w:sz w:val="20"/>
          <w:lang w:val="bg-BG"/>
        </w:rPr>
        <w:t xml:space="preserve"> (2020-2022г.)</w:t>
      </w:r>
      <w:r w:rsidRPr="008101DD">
        <w:rPr>
          <w:sz w:val="20"/>
        </w:rPr>
        <w:t>,</w:t>
      </w:r>
      <w:r w:rsidRPr="008101DD">
        <w:rPr>
          <w:sz w:val="20"/>
          <w:lang w:val="bg-BG"/>
        </w:rPr>
        <w:t xml:space="preserve"> отново са малките възрастови групи</w:t>
      </w:r>
      <w:r w:rsidRPr="008101DD">
        <w:rPr>
          <w:sz w:val="20"/>
          <w:lang w:val="ru-RU"/>
        </w:rPr>
        <w:t>:</w:t>
      </w:r>
    </w:p>
    <w:p w14:paraId="3650564F" w14:textId="77777777" w:rsidR="00AC50EE" w:rsidRPr="008101DD" w:rsidRDefault="00AC50EE" w:rsidP="00AC50EE">
      <w:pPr>
        <w:widowControl/>
        <w:numPr>
          <w:ilvl w:val="0"/>
          <w:numId w:val="10"/>
        </w:numPr>
        <w:tabs>
          <w:tab w:val="clear" w:pos="1440"/>
          <w:tab w:val="num" w:pos="900"/>
        </w:tabs>
        <w:ind w:right="-16" w:hanging="900"/>
        <w:jc w:val="both"/>
        <w:rPr>
          <w:sz w:val="20"/>
          <w:lang w:val="bg-BG"/>
        </w:rPr>
      </w:pPr>
      <w:r w:rsidRPr="008101DD">
        <w:rPr>
          <w:sz w:val="20"/>
          <w:lang w:val="bg-BG"/>
        </w:rPr>
        <w:t>5-9г.</w:t>
      </w:r>
      <w:r w:rsidRPr="008101DD">
        <w:rPr>
          <w:sz w:val="20"/>
          <w:lang w:val="ru-RU"/>
        </w:rPr>
        <w:t xml:space="preserve"> - </w:t>
      </w:r>
      <w:r w:rsidRPr="008101DD">
        <w:rPr>
          <w:sz w:val="20"/>
          <w:lang w:val="be-BY"/>
        </w:rPr>
        <w:t>300</w:t>
      </w:r>
      <w:r w:rsidRPr="008101DD">
        <w:rPr>
          <w:sz w:val="20"/>
          <w:lang w:val="bg-BG"/>
        </w:rPr>
        <w:t xml:space="preserve"> заболели, заболяемост 4722,92%ооо;</w:t>
      </w:r>
      <w:r w:rsidRPr="008101DD">
        <w:rPr>
          <w:sz w:val="20"/>
          <w:lang w:val="be-BY"/>
        </w:rPr>
        <w:t xml:space="preserve"> </w:t>
      </w:r>
    </w:p>
    <w:p w14:paraId="430BE2D9" w14:textId="77777777" w:rsidR="00AC50EE" w:rsidRPr="008101DD" w:rsidRDefault="00AC50EE" w:rsidP="00AC50EE">
      <w:pPr>
        <w:widowControl/>
        <w:numPr>
          <w:ilvl w:val="0"/>
          <w:numId w:val="10"/>
        </w:numPr>
        <w:tabs>
          <w:tab w:val="clear" w:pos="1440"/>
          <w:tab w:val="num" w:pos="900"/>
        </w:tabs>
        <w:ind w:right="-16" w:hanging="900"/>
        <w:jc w:val="both"/>
        <w:rPr>
          <w:sz w:val="20"/>
          <w:lang w:val="bg-BG"/>
        </w:rPr>
      </w:pPr>
      <w:r w:rsidRPr="008101DD">
        <w:rPr>
          <w:sz w:val="20"/>
          <w:lang w:val="bg-BG"/>
        </w:rPr>
        <w:t>1-4г.</w:t>
      </w:r>
      <w:r w:rsidRPr="008101DD">
        <w:rPr>
          <w:sz w:val="20"/>
          <w:lang w:val="ru-RU"/>
        </w:rPr>
        <w:t xml:space="preserve"> - </w:t>
      </w:r>
      <w:r w:rsidRPr="008101DD">
        <w:rPr>
          <w:sz w:val="20"/>
          <w:lang w:val="be-BY"/>
        </w:rPr>
        <w:t>180</w:t>
      </w:r>
      <w:r w:rsidRPr="008101DD">
        <w:rPr>
          <w:sz w:val="20"/>
          <w:lang w:val="bg-BG"/>
        </w:rPr>
        <w:t xml:space="preserve"> заболели, заболяемост </w:t>
      </w:r>
      <w:r w:rsidRPr="008101DD">
        <w:rPr>
          <w:sz w:val="20"/>
          <w:lang w:val="be-BY"/>
        </w:rPr>
        <w:t>3907,10</w:t>
      </w:r>
      <w:r w:rsidRPr="008101DD">
        <w:rPr>
          <w:sz w:val="20"/>
          <w:lang w:val="bg-BG"/>
        </w:rPr>
        <w:t>%ооо;</w:t>
      </w:r>
    </w:p>
    <w:p w14:paraId="3A0A89FB" w14:textId="77777777" w:rsidR="00AC50EE" w:rsidRPr="008101DD" w:rsidRDefault="00AC50EE" w:rsidP="00AC50EE">
      <w:pPr>
        <w:widowControl/>
        <w:numPr>
          <w:ilvl w:val="0"/>
          <w:numId w:val="10"/>
        </w:numPr>
        <w:tabs>
          <w:tab w:val="clear" w:pos="1440"/>
          <w:tab w:val="num" w:pos="900"/>
        </w:tabs>
        <w:ind w:right="-16" w:hanging="900"/>
        <w:jc w:val="both"/>
        <w:rPr>
          <w:sz w:val="20"/>
          <w:lang w:val="bg-BG"/>
        </w:rPr>
      </w:pPr>
      <w:r w:rsidRPr="008101DD">
        <w:rPr>
          <w:sz w:val="20"/>
          <w:lang w:val="bg-BG"/>
        </w:rPr>
        <w:t>0г.</w:t>
      </w:r>
      <w:r w:rsidRPr="008101DD">
        <w:rPr>
          <w:sz w:val="20"/>
          <w:lang w:val="ru-RU"/>
        </w:rPr>
        <w:t xml:space="preserve"> - </w:t>
      </w:r>
      <w:r w:rsidRPr="008101DD">
        <w:rPr>
          <w:sz w:val="20"/>
          <w:lang w:val="be-BY"/>
        </w:rPr>
        <w:t>16</w:t>
      </w:r>
      <w:r w:rsidRPr="008101DD">
        <w:rPr>
          <w:sz w:val="20"/>
          <w:lang w:val="bg-BG"/>
        </w:rPr>
        <w:t xml:space="preserve"> заболели, заболяемост 1467,89%ооо.</w:t>
      </w:r>
    </w:p>
    <w:p w14:paraId="415C3248" w14:textId="77777777" w:rsidR="00AC50EE" w:rsidRPr="008101DD" w:rsidRDefault="00AC50EE" w:rsidP="00AC50EE">
      <w:pPr>
        <w:ind w:right="-16"/>
        <w:jc w:val="both"/>
        <w:rPr>
          <w:sz w:val="20"/>
          <w:lang w:val="bg-BG"/>
        </w:rPr>
      </w:pPr>
      <w:r w:rsidRPr="008101DD">
        <w:rPr>
          <w:sz w:val="20"/>
          <w:lang w:val="bg-BG"/>
        </w:rPr>
        <w:t>За периода</w:t>
      </w:r>
      <w:r w:rsidRPr="008101DD">
        <w:rPr>
          <w:sz w:val="20"/>
          <w:lang w:val="be-BY"/>
        </w:rPr>
        <w:t xml:space="preserve"> </w:t>
      </w:r>
      <w:r w:rsidRPr="008101DD">
        <w:rPr>
          <w:sz w:val="20"/>
          <w:lang w:val="bg-BG"/>
        </w:rPr>
        <w:t>1995г. - 20</w:t>
      </w:r>
      <w:r w:rsidRPr="008101DD">
        <w:rPr>
          <w:sz w:val="20"/>
          <w:lang w:val="be-BY"/>
        </w:rPr>
        <w:t>21</w:t>
      </w:r>
      <w:r w:rsidRPr="008101DD">
        <w:rPr>
          <w:sz w:val="20"/>
          <w:lang w:val="bg-BG"/>
        </w:rPr>
        <w:t>г. в заболяемостта от капкови инфекции в област Добрич са регистрирани пикове през:</w:t>
      </w:r>
      <w:r w:rsidRPr="008101DD">
        <w:rPr>
          <w:sz w:val="20"/>
          <w:lang w:val="be-BY"/>
        </w:rPr>
        <w:t xml:space="preserve"> </w:t>
      </w:r>
      <w:r w:rsidRPr="008101DD">
        <w:rPr>
          <w:sz w:val="20"/>
          <w:lang w:val="bg-BG"/>
        </w:rPr>
        <w:t>1996г. - заболяемост</w:t>
      </w:r>
      <w:r w:rsidRPr="008101DD">
        <w:rPr>
          <w:sz w:val="20"/>
          <w:lang w:val="be-BY"/>
        </w:rPr>
        <w:t xml:space="preserve"> </w:t>
      </w:r>
      <w:r w:rsidRPr="008101DD">
        <w:rPr>
          <w:sz w:val="20"/>
          <w:lang w:val="bg-BG"/>
        </w:rPr>
        <w:t>1313,55%ооо,</w:t>
      </w:r>
      <w:r w:rsidRPr="008101DD">
        <w:rPr>
          <w:sz w:val="20"/>
          <w:lang w:val="be-BY"/>
        </w:rPr>
        <w:t xml:space="preserve"> </w:t>
      </w:r>
      <w:r w:rsidRPr="008101DD">
        <w:rPr>
          <w:sz w:val="20"/>
          <w:lang w:val="bg-BG"/>
        </w:rPr>
        <w:t>2004г. - заболяемост 694,59%ооо, 2009г. -  заболяемост</w:t>
      </w:r>
      <w:r w:rsidRPr="008101DD">
        <w:rPr>
          <w:sz w:val="20"/>
          <w:lang w:val="be-BY"/>
        </w:rPr>
        <w:t xml:space="preserve"> </w:t>
      </w:r>
      <w:r w:rsidRPr="008101DD">
        <w:rPr>
          <w:sz w:val="20"/>
          <w:lang w:val="bg-BG"/>
        </w:rPr>
        <w:t xml:space="preserve">607,96%ооо и през 2013г. - заболяемост 570,94%ооо. Последват три години с тенденция за намаляване на заболяемостта, обусловена от намалелия брой регистрирани случаи на Варицела и ново увеличение на  заболяемостта през 2017г. (347,47%ооо) и 2018г. (535,35%ооо) за сметка на заболяемостта от Варицела. През периода 2020г. - 2022г. заболяемостта е рязко увеличена основно за сметка на заболяемостта от </w:t>
      </w:r>
      <w:r w:rsidRPr="008101DD">
        <w:rPr>
          <w:sz w:val="20"/>
        </w:rPr>
        <w:t>COVID</w:t>
      </w:r>
      <w:r w:rsidRPr="008101DD">
        <w:rPr>
          <w:sz w:val="20"/>
          <w:lang w:val="bg-BG"/>
        </w:rPr>
        <w:t xml:space="preserve"> </w:t>
      </w:r>
      <w:r w:rsidRPr="008101DD">
        <w:rPr>
          <w:sz w:val="20"/>
        </w:rPr>
        <w:t>-</w:t>
      </w:r>
      <w:r w:rsidRPr="008101DD">
        <w:rPr>
          <w:sz w:val="20"/>
          <w:lang w:val="bg-BG"/>
        </w:rPr>
        <w:t xml:space="preserve"> </w:t>
      </w:r>
      <w:r w:rsidRPr="008101DD">
        <w:rPr>
          <w:sz w:val="20"/>
        </w:rPr>
        <w:t>19</w:t>
      </w:r>
      <w:r w:rsidRPr="008101DD">
        <w:rPr>
          <w:sz w:val="20"/>
          <w:lang w:val="bg-BG"/>
        </w:rPr>
        <w:t>. (Приложение 17).</w:t>
      </w:r>
    </w:p>
    <w:p w14:paraId="0901D4AB" w14:textId="77777777" w:rsidR="00AC50EE" w:rsidRPr="008101DD" w:rsidRDefault="00AC50EE" w:rsidP="00AC50EE">
      <w:pPr>
        <w:ind w:right="-16"/>
        <w:jc w:val="both"/>
        <w:rPr>
          <w:sz w:val="20"/>
          <w:lang w:val="bg-BG"/>
        </w:rPr>
      </w:pPr>
    </w:p>
    <w:p w14:paraId="264855CD" w14:textId="77777777" w:rsidR="00AC50EE" w:rsidRPr="008101DD" w:rsidRDefault="00AC50EE" w:rsidP="00AC50EE">
      <w:pPr>
        <w:ind w:right="-16"/>
        <w:rPr>
          <w:b/>
          <w:i/>
          <w:sz w:val="20"/>
          <w:lang w:val="ru-RU"/>
        </w:rPr>
      </w:pPr>
      <w:r w:rsidRPr="008101DD">
        <w:rPr>
          <w:b/>
          <w:i/>
          <w:sz w:val="20"/>
          <w:lang w:val="bg-BG"/>
        </w:rPr>
        <w:t>Дихателни инфекции с масова имунопрофилактика</w:t>
      </w:r>
    </w:p>
    <w:p w14:paraId="40105D5C" w14:textId="77777777" w:rsidR="00AC50EE" w:rsidRPr="008101DD" w:rsidRDefault="00AC50EE" w:rsidP="00AC50EE">
      <w:pPr>
        <w:ind w:right="-16"/>
        <w:jc w:val="both"/>
        <w:rPr>
          <w:sz w:val="20"/>
          <w:lang w:val="bg-BG"/>
        </w:rPr>
      </w:pPr>
    </w:p>
    <w:p w14:paraId="4EDA5BA0" w14:textId="77777777" w:rsidR="00AC50EE" w:rsidRPr="008101DD" w:rsidRDefault="00AC50EE" w:rsidP="00AC50EE">
      <w:pPr>
        <w:ind w:right="-16"/>
        <w:jc w:val="both"/>
        <w:rPr>
          <w:b/>
          <w:sz w:val="20"/>
          <w:lang w:val="ru-RU"/>
        </w:rPr>
      </w:pPr>
      <w:r w:rsidRPr="008101DD">
        <w:rPr>
          <w:b/>
          <w:sz w:val="20"/>
          <w:lang w:val="bg-BG"/>
        </w:rPr>
        <w:t xml:space="preserve">Морбили </w:t>
      </w:r>
    </w:p>
    <w:p w14:paraId="29F9F4B9" w14:textId="77777777" w:rsidR="00AC50EE" w:rsidRPr="008101DD" w:rsidRDefault="00AC50EE" w:rsidP="00AC50EE">
      <w:pPr>
        <w:ind w:right="-16"/>
        <w:jc w:val="both"/>
        <w:rPr>
          <w:b/>
          <w:sz w:val="20"/>
          <w:lang w:val="ru-RU"/>
        </w:rPr>
      </w:pPr>
    </w:p>
    <w:p w14:paraId="752E30C0" w14:textId="77777777" w:rsidR="00AC50EE" w:rsidRPr="008101DD" w:rsidRDefault="00AC50EE" w:rsidP="00AC50EE">
      <w:pPr>
        <w:tabs>
          <w:tab w:val="left" w:pos="8280"/>
        </w:tabs>
        <w:ind w:right="-16"/>
        <w:jc w:val="both"/>
        <w:rPr>
          <w:sz w:val="20"/>
          <w:lang w:val="be-BY"/>
        </w:rPr>
      </w:pPr>
      <w:r w:rsidRPr="008101DD">
        <w:rPr>
          <w:sz w:val="20"/>
          <w:lang w:val="bg-BG"/>
        </w:rPr>
        <w:lastRenderedPageBreak/>
        <w:t>След 13 годишен период без регистрирани случаи на Морбили, за 200</w:t>
      </w:r>
      <w:r w:rsidRPr="008101DD">
        <w:rPr>
          <w:sz w:val="20"/>
          <w:lang w:val="be-BY"/>
        </w:rPr>
        <w:t>9</w:t>
      </w:r>
      <w:r w:rsidRPr="008101DD">
        <w:rPr>
          <w:sz w:val="20"/>
          <w:lang w:val="bg-BG"/>
        </w:rPr>
        <w:t>г. в област Добрич са регистрирани 614 случа</w:t>
      </w:r>
      <w:r w:rsidRPr="008101DD">
        <w:rPr>
          <w:sz w:val="20"/>
          <w:lang w:val="be-BY"/>
        </w:rPr>
        <w:t>и</w:t>
      </w:r>
      <w:r w:rsidRPr="008101DD">
        <w:rPr>
          <w:sz w:val="20"/>
          <w:lang w:val="bg-BG"/>
        </w:rPr>
        <w:t xml:space="preserve"> на заболели от морбили, заболяемост 302,26%ооо</w:t>
      </w:r>
      <w:r w:rsidRPr="008101DD">
        <w:rPr>
          <w:sz w:val="20"/>
          <w:lang w:val="be-BY"/>
        </w:rPr>
        <w:t xml:space="preserve">. За 2010г. са регистрирани 163 случая (12 вероятни и 151 потвърдени), заболяемост 81,62%ооо, като последният регистриран случай е през м. май. През периода 2011г. - </w:t>
      </w:r>
      <w:r w:rsidRPr="008101DD">
        <w:rPr>
          <w:sz w:val="20"/>
          <w:lang w:val="ru-RU"/>
        </w:rPr>
        <w:t>2023г.</w:t>
      </w:r>
      <w:r w:rsidRPr="008101DD">
        <w:rPr>
          <w:sz w:val="20"/>
          <w:lang w:val="be-BY"/>
        </w:rPr>
        <w:t xml:space="preserve"> няма регистрирани случаи в областта. (Приложение 21)</w:t>
      </w:r>
    </w:p>
    <w:p w14:paraId="081123E6" w14:textId="77777777" w:rsidR="00AC50EE" w:rsidRPr="008101DD" w:rsidRDefault="00AC50EE" w:rsidP="00AC50EE">
      <w:pPr>
        <w:ind w:right="-16"/>
        <w:jc w:val="both"/>
        <w:rPr>
          <w:sz w:val="20"/>
          <w:lang w:val="bg-BG"/>
        </w:rPr>
      </w:pPr>
    </w:p>
    <w:p w14:paraId="149AE2A2" w14:textId="77777777" w:rsidR="00AC50EE" w:rsidRPr="008101DD" w:rsidRDefault="00AC50EE" w:rsidP="00AC50EE">
      <w:pPr>
        <w:ind w:right="-16"/>
        <w:jc w:val="both"/>
        <w:rPr>
          <w:b/>
          <w:sz w:val="20"/>
          <w:lang w:val="ru-RU"/>
        </w:rPr>
      </w:pPr>
      <w:r w:rsidRPr="008101DD">
        <w:rPr>
          <w:b/>
          <w:sz w:val="20"/>
          <w:lang w:val="bg-BG"/>
        </w:rPr>
        <w:t>Епидемичен паротит</w:t>
      </w:r>
    </w:p>
    <w:p w14:paraId="14F51D8C" w14:textId="77777777" w:rsidR="00AC50EE" w:rsidRPr="008101DD" w:rsidRDefault="00AC50EE" w:rsidP="00AC50EE">
      <w:pPr>
        <w:ind w:right="-16"/>
        <w:jc w:val="both"/>
        <w:rPr>
          <w:b/>
          <w:sz w:val="20"/>
          <w:lang w:val="ru-RU"/>
        </w:rPr>
      </w:pPr>
    </w:p>
    <w:p w14:paraId="1A7B3C48" w14:textId="77777777" w:rsidR="00AC50EE" w:rsidRPr="008101DD" w:rsidRDefault="00AC50EE" w:rsidP="00AC50EE">
      <w:pPr>
        <w:ind w:right="-16"/>
        <w:jc w:val="both"/>
        <w:rPr>
          <w:sz w:val="20"/>
          <w:lang w:val="bg-BG"/>
        </w:rPr>
      </w:pPr>
      <w:r w:rsidRPr="008101DD">
        <w:rPr>
          <w:sz w:val="20"/>
          <w:lang w:val="bg-BG"/>
        </w:rPr>
        <w:t>След регистриран пик през 1997г. (заболяемост 658,49%ооо) и 1998г. (заболяемост 312,75%ооо) и постепенно понижаване на заболяемостта, през 2007г. отново има повишаване на заболяемостта от Епидемичен паротит - 144 заболели, заболяемост 70,06%ооо (30 потвърдени случаи и 114 вероятни), доближаваща се до средната за страната с тенденция за понижаване на заболяемостта в областта. За 2008г. са регистрирани 48 случая (33 вероятни и 15 потвърдени), заболяемост 23,63%ооо</w:t>
      </w:r>
      <w:r w:rsidRPr="008101DD">
        <w:rPr>
          <w:sz w:val="20"/>
          <w:lang w:val="be-BY"/>
        </w:rPr>
        <w:t xml:space="preserve">. През 2009г. и 2010г. заболяемостта се запазва на сравнително постоянно ниво - </w:t>
      </w:r>
      <w:r w:rsidRPr="008101DD">
        <w:rPr>
          <w:sz w:val="20"/>
          <w:lang w:val="bg-BG"/>
        </w:rPr>
        <w:t>2009г.</w:t>
      </w:r>
      <w:r w:rsidRPr="008101DD">
        <w:rPr>
          <w:sz w:val="20"/>
          <w:lang w:val="be-BY"/>
        </w:rPr>
        <w:t xml:space="preserve"> - </w:t>
      </w:r>
      <w:r w:rsidRPr="008101DD">
        <w:rPr>
          <w:sz w:val="20"/>
          <w:lang w:val="bg-BG"/>
        </w:rPr>
        <w:t xml:space="preserve">заболяемост 2,95%ооо - 6 случая (2 вероятни и 4 потвърдени), </w:t>
      </w:r>
      <w:r w:rsidRPr="008101DD">
        <w:rPr>
          <w:sz w:val="20"/>
          <w:lang w:val="be-BY"/>
        </w:rPr>
        <w:t>а за 2010г. - 5 случая (2 вероятни и 3 потвърдени), заболяемост 2,5%ооо</w:t>
      </w:r>
      <w:r w:rsidRPr="008101DD">
        <w:rPr>
          <w:sz w:val="20"/>
          <w:lang w:val="bg-BG"/>
        </w:rPr>
        <w:t xml:space="preserve"> (Приложение </w:t>
      </w:r>
      <w:r w:rsidRPr="008101DD">
        <w:rPr>
          <w:sz w:val="20"/>
          <w:lang w:val="be-BY"/>
        </w:rPr>
        <w:t>19</w:t>
      </w:r>
      <w:r w:rsidRPr="008101DD">
        <w:rPr>
          <w:sz w:val="20"/>
          <w:lang w:val="bg-BG"/>
        </w:rPr>
        <w:t>).</w:t>
      </w:r>
    </w:p>
    <w:p w14:paraId="04C46762" w14:textId="77777777" w:rsidR="00AC50EE" w:rsidRPr="008101DD" w:rsidRDefault="00AC50EE" w:rsidP="00AC50EE">
      <w:pPr>
        <w:ind w:right="-16"/>
        <w:jc w:val="both"/>
        <w:rPr>
          <w:sz w:val="20"/>
          <w:lang w:val="ru-RU"/>
        </w:rPr>
      </w:pPr>
      <w:r w:rsidRPr="008101DD">
        <w:rPr>
          <w:sz w:val="20"/>
          <w:lang w:val="be-BY"/>
        </w:rPr>
        <w:t>След като п</w:t>
      </w:r>
      <w:r w:rsidRPr="008101DD">
        <w:rPr>
          <w:sz w:val="20"/>
          <w:lang w:val="bg-BG"/>
        </w:rPr>
        <w:t>рез 2011г. и 2013г. в областта няма регистрирани случаи</w:t>
      </w:r>
      <w:r w:rsidRPr="008101DD">
        <w:rPr>
          <w:sz w:val="20"/>
          <w:lang w:val="be-BY"/>
        </w:rPr>
        <w:t>, през 2012г.</w:t>
      </w:r>
      <w:r w:rsidRPr="008101DD">
        <w:rPr>
          <w:sz w:val="20"/>
          <w:lang w:val="bg-BG"/>
        </w:rPr>
        <w:t xml:space="preserve"> е регистриран един потвърден случай на Епидемичен паротит, заболяемост 0,53 %ооо, през 2014г. - </w:t>
      </w:r>
      <w:r w:rsidRPr="008101DD">
        <w:rPr>
          <w:sz w:val="20"/>
          <w:lang w:val="ru-RU"/>
        </w:rPr>
        <w:t xml:space="preserve">1 възможен случай на Епидемичен паротит, заболяемост 0,54%ооо, през 2015г. - 1 възможен случай на Епидемичен паротит, заболяемост 0,55%ооо и през </w:t>
      </w:r>
      <w:r w:rsidRPr="008101DD">
        <w:rPr>
          <w:sz w:val="20"/>
          <w:lang w:val="bg-BG"/>
        </w:rPr>
        <w:t xml:space="preserve">2019г. - </w:t>
      </w:r>
      <w:r w:rsidRPr="008101DD">
        <w:rPr>
          <w:sz w:val="20"/>
          <w:lang w:val="ru-RU"/>
        </w:rPr>
        <w:t>1 възможен случай на Епидемичен паротит, заболяемост 0,58%ооо.</w:t>
      </w:r>
    </w:p>
    <w:p w14:paraId="7DBECA2D" w14:textId="77777777" w:rsidR="00AC50EE" w:rsidRPr="008101DD" w:rsidRDefault="00AC50EE" w:rsidP="00AC50EE">
      <w:pPr>
        <w:ind w:right="-16"/>
        <w:jc w:val="both"/>
        <w:rPr>
          <w:sz w:val="20"/>
          <w:lang w:val="bg-BG"/>
        </w:rPr>
      </w:pPr>
      <w:r w:rsidRPr="008101DD">
        <w:rPr>
          <w:sz w:val="20"/>
          <w:lang w:val="bg-BG"/>
        </w:rPr>
        <w:t xml:space="preserve">За периодите 2016г. - 2018г. и </w:t>
      </w:r>
      <w:r w:rsidRPr="008101DD">
        <w:rPr>
          <w:sz w:val="20"/>
        </w:rPr>
        <w:t>2020</w:t>
      </w:r>
      <w:r w:rsidRPr="008101DD">
        <w:rPr>
          <w:sz w:val="20"/>
          <w:lang w:val="bg-BG"/>
        </w:rPr>
        <w:t>г. - 2023г. няма регистрирани случаи в областта.</w:t>
      </w:r>
    </w:p>
    <w:p w14:paraId="1B5F2DAA" w14:textId="77777777" w:rsidR="00AC50EE" w:rsidRPr="008101DD" w:rsidRDefault="00AC50EE" w:rsidP="00AC50EE">
      <w:pPr>
        <w:ind w:right="-16"/>
        <w:jc w:val="both"/>
        <w:rPr>
          <w:color w:val="FF0000"/>
          <w:sz w:val="20"/>
          <w:lang w:val="bg-BG"/>
        </w:rPr>
      </w:pPr>
    </w:p>
    <w:p w14:paraId="2D679C6A" w14:textId="77777777" w:rsidR="00AC50EE" w:rsidRPr="008101DD" w:rsidRDefault="00AC50EE" w:rsidP="00AC50EE">
      <w:pPr>
        <w:ind w:right="-16"/>
        <w:jc w:val="both"/>
        <w:rPr>
          <w:b/>
          <w:sz w:val="20"/>
          <w:lang w:val="ru-RU"/>
        </w:rPr>
      </w:pPr>
      <w:r w:rsidRPr="008101DD">
        <w:rPr>
          <w:b/>
          <w:sz w:val="20"/>
          <w:lang w:val="bg-BG"/>
        </w:rPr>
        <w:t>Рубеола</w:t>
      </w:r>
    </w:p>
    <w:p w14:paraId="7AE8572F" w14:textId="77777777" w:rsidR="00AC50EE" w:rsidRPr="008101DD" w:rsidRDefault="00AC50EE" w:rsidP="00AC50EE">
      <w:pPr>
        <w:ind w:right="-16"/>
        <w:jc w:val="both"/>
        <w:rPr>
          <w:b/>
          <w:sz w:val="20"/>
          <w:lang w:val="ru-RU"/>
        </w:rPr>
      </w:pPr>
    </w:p>
    <w:p w14:paraId="3E65AD9F" w14:textId="77777777" w:rsidR="00AC50EE" w:rsidRPr="008101DD" w:rsidRDefault="00AC50EE" w:rsidP="00AC50EE">
      <w:pPr>
        <w:ind w:right="-16"/>
        <w:jc w:val="both"/>
        <w:rPr>
          <w:sz w:val="20"/>
          <w:lang w:val="bg-BG"/>
        </w:rPr>
      </w:pPr>
      <w:r w:rsidRPr="008101DD">
        <w:rPr>
          <w:sz w:val="20"/>
          <w:lang w:val="bg-BG"/>
        </w:rPr>
        <w:t>За периода от 1995г. до 2020г. са регистрирани два пика в заболяемостта за областта - 1996г. - 809,89%ооо и 2000г.-187,05%ооо. От 2003г., с изключение на 2005г., когато в област Добрич са регистрирани 11 случая (5,32%ооо), до 20</w:t>
      </w:r>
      <w:r w:rsidRPr="008101DD">
        <w:rPr>
          <w:sz w:val="20"/>
          <w:lang w:val="be-BY"/>
        </w:rPr>
        <w:t>23</w:t>
      </w:r>
      <w:r w:rsidRPr="008101DD">
        <w:rPr>
          <w:sz w:val="20"/>
          <w:lang w:val="bg-BG"/>
        </w:rPr>
        <w:t>г. не са регистрирани заболявания.  (Приложение 20)</w:t>
      </w:r>
    </w:p>
    <w:p w14:paraId="5DC276DD" w14:textId="77777777" w:rsidR="00AC50EE" w:rsidRPr="008101DD" w:rsidRDefault="00AC50EE" w:rsidP="00AC50EE">
      <w:pPr>
        <w:ind w:right="-16"/>
        <w:jc w:val="both"/>
        <w:rPr>
          <w:sz w:val="20"/>
          <w:lang w:val="bg-BG"/>
        </w:rPr>
      </w:pPr>
    </w:p>
    <w:p w14:paraId="0856EEC8" w14:textId="77777777" w:rsidR="00AC50EE" w:rsidRPr="008101DD" w:rsidRDefault="00AC50EE" w:rsidP="00AC50EE">
      <w:pPr>
        <w:ind w:right="-16"/>
        <w:jc w:val="both"/>
        <w:rPr>
          <w:b/>
          <w:sz w:val="20"/>
          <w:lang w:val="bg-BG"/>
        </w:rPr>
      </w:pPr>
      <w:r w:rsidRPr="008101DD">
        <w:rPr>
          <w:b/>
          <w:sz w:val="20"/>
          <w:lang w:val="bg-BG"/>
        </w:rPr>
        <w:t xml:space="preserve">Коклюш     </w:t>
      </w:r>
    </w:p>
    <w:p w14:paraId="0A1310C1" w14:textId="77777777" w:rsidR="00AC50EE" w:rsidRPr="008101DD" w:rsidRDefault="00AC50EE" w:rsidP="00AC50EE">
      <w:pPr>
        <w:ind w:right="-16"/>
        <w:jc w:val="both"/>
        <w:rPr>
          <w:b/>
          <w:sz w:val="20"/>
          <w:lang w:val="bg-BG"/>
        </w:rPr>
      </w:pPr>
      <w:r w:rsidRPr="008101DD">
        <w:rPr>
          <w:b/>
          <w:sz w:val="20"/>
          <w:lang w:val="bg-BG"/>
        </w:rPr>
        <w:t xml:space="preserve">                                       </w:t>
      </w:r>
    </w:p>
    <w:p w14:paraId="18766208" w14:textId="77777777" w:rsidR="00AC50EE" w:rsidRPr="008101DD" w:rsidRDefault="00AC50EE" w:rsidP="00AC50EE">
      <w:pPr>
        <w:ind w:right="-16"/>
        <w:jc w:val="both"/>
        <w:rPr>
          <w:sz w:val="20"/>
          <w:lang w:val="bg-BG"/>
        </w:rPr>
      </w:pPr>
      <w:r w:rsidRPr="008101DD">
        <w:rPr>
          <w:sz w:val="20"/>
          <w:lang w:val="bg-BG"/>
        </w:rPr>
        <w:t>През периода 2021г. - 2023г. няма регистрирани случаи в областта.</w:t>
      </w:r>
    </w:p>
    <w:p w14:paraId="109B7CF0" w14:textId="77777777" w:rsidR="00AC50EE" w:rsidRPr="008101DD" w:rsidRDefault="00AC50EE" w:rsidP="00AC50EE">
      <w:pPr>
        <w:ind w:right="-16"/>
        <w:jc w:val="both"/>
        <w:rPr>
          <w:sz w:val="20"/>
          <w:lang w:val="bg-BG"/>
        </w:rPr>
      </w:pPr>
    </w:p>
    <w:p w14:paraId="3814C739" w14:textId="77777777" w:rsidR="00AC50EE" w:rsidRPr="008101DD" w:rsidRDefault="00AC50EE" w:rsidP="00AC50EE">
      <w:pPr>
        <w:ind w:right="-16"/>
        <w:jc w:val="both"/>
        <w:rPr>
          <w:b/>
          <w:sz w:val="20"/>
          <w:lang w:val="ru-RU"/>
        </w:rPr>
      </w:pPr>
      <w:r w:rsidRPr="008101DD">
        <w:rPr>
          <w:b/>
          <w:sz w:val="20"/>
          <w:lang w:val="bg-BG"/>
        </w:rPr>
        <w:t>Туберкулоза</w:t>
      </w:r>
    </w:p>
    <w:p w14:paraId="102BACDA" w14:textId="77777777" w:rsidR="00AC50EE" w:rsidRPr="008101DD" w:rsidRDefault="00AC50EE" w:rsidP="00AC50EE">
      <w:pPr>
        <w:ind w:right="-16"/>
        <w:jc w:val="both"/>
        <w:rPr>
          <w:b/>
          <w:sz w:val="20"/>
          <w:lang w:val="ru-RU"/>
        </w:rPr>
      </w:pPr>
    </w:p>
    <w:p w14:paraId="7692E42F" w14:textId="77777777" w:rsidR="00AC50EE" w:rsidRPr="008101DD" w:rsidRDefault="00AC50EE" w:rsidP="00AC50EE">
      <w:pPr>
        <w:ind w:right="-16"/>
        <w:jc w:val="both"/>
        <w:rPr>
          <w:sz w:val="20"/>
          <w:lang w:val="be-BY"/>
        </w:rPr>
      </w:pPr>
      <w:r w:rsidRPr="008101DD">
        <w:rPr>
          <w:sz w:val="20"/>
          <w:lang w:val="be-BY"/>
        </w:rPr>
        <w:t>За 2023г.</w:t>
      </w:r>
      <w:r w:rsidRPr="008101DD">
        <w:rPr>
          <w:sz w:val="20"/>
          <w:lang w:val="ru-RU"/>
        </w:rPr>
        <w:t xml:space="preserve"> </w:t>
      </w:r>
      <w:r w:rsidRPr="008101DD">
        <w:rPr>
          <w:sz w:val="20"/>
          <w:lang w:val="be-BY"/>
        </w:rPr>
        <w:t xml:space="preserve">са регистрирани 17 заболели от Туберкулоза (1 възможен, 7 вероятни и 9 потвърдени случаи), заболяемост 11,55%ооо, срещу 17 заболели (8 вероятни и 9 потвърдени случаи), заболяемост 10,16%ооо за 2022г. </w:t>
      </w:r>
    </w:p>
    <w:p w14:paraId="7C48D9BA" w14:textId="77777777" w:rsidR="00AC50EE" w:rsidRPr="008101DD" w:rsidRDefault="00AC50EE" w:rsidP="00AC50EE">
      <w:pPr>
        <w:ind w:right="-16"/>
        <w:jc w:val="both"/>
        <w:rPr>
          <w:sz w:val="20"/>
          <w:lang w:val="be-BY"/>
        </w:rPr>
      </w:pPr>
      <w:r w:rsidRPr="008101DD">
        <w:rPr>
          <w:sz w:val="20"/>
          <w:lang w:val="bg-BG"/>
        </w:rPr>
        <w:t>Относителен дял спрямо всички ОЗБ</w:t>
      </w:r>
      <w:r w:rsidRPr="008101DD">
        <w:rPr>
          <w:sz w:val="20"/>
          <w:lang w:val="be-BY"/>
        </w:rPr>
        <w:t xml:space="preserve"> - </w:t>
      </w:r>
      <w:r w:rsidRPr="008101DD">
        <w:rPr>
          <w:sz w:val="20"/>
          <w:lang w:val="ru-RU"/>
        </w:rPr>
        <w:t>0</w:t>
      </w:r>
      <w:r w:rsidRPr="008101DD">
        <w:rPr>
          <w:sz w:val="20"/>
          <w:lang w:val="bg-BG"/>
        </w:rPr>
        <w:t>,</w:t>
      </w:r>
      <w:r w:rsidRPr="008101DD">
        <w:rPr>
          <w:sz w:val="20"/>
          <w:lang w:val="ru-RU"/>
        </w:rPr>
        <w:t>17</w:t>
      </w:r>
      <w:r w:rsidRPr="008101DD">
        <w:rPr>
          <w:sz w:val="20"/>
          <w:lang w:val="bg-BG"/>
        </w:rPr>
        <w:t>%, спрямо всички дихателни инфекции - 1,</w:t>
      </w:r>
      <w:r w:rsidRPr="008101DD">
        <w:rPr>
          <w:sz w:val="20"/>
          <w:lang w:val="ru-RU"/>
        </w:rPr>
        <w:t>28</w:t>
      </w:r>
      <w:r w:rsidRPr="008101DD">
        <w:rPr>
          <w:sz w:val="20"/>
          <w:lang w:val="bg-BG"/>
        </w:rPr>
        <w:t>%.</w:t>
      </w:r>
    </w:p>
    <w:p w14:paraId="11D5C21D" w14:textId="77777777" w:rsidR="00AC50EE" w:rsidRPr="008101DD" w:rsidRDefault="00AC50EE" w:rsidP="00AC50EE">
      <w:pPr>
        <w:ind w:right="-16"/>
        <w:jc w:val="both"/>
        <w:rPr>
          <w:sz w:val="20"/>
          <w:lang w:val="bg-BG"/>
        </w:rPr>
      </w:pPr>
      <w:r w:rsidRPr="008101DD">
        <w:rPr>
          <w:sz w:val="20"/>
          <w:lang w:val="bg-BG"/>
        </w:rPr>
        <w:t>Заболели с белодробна туберкулоза - 15, с извънбелодробна форма (на лимфни възли и на очи) - 2. Съотношение белодробна/ извънбелодробна форма през годините: 2008г. - 51:4; 2009г. - 54:1; 2010г. - 39:2; 2011г. - 42:5; 2012г. - 33:5; 2013г. - 27:2; 2014г. - 43:5; 2015г.</w:t>
      </w:r>
      <w:r w:rsidRPr="008101DD">
        <w:rPr>
          <w:sz w:val="20"/>
          <w:lang w:val="ru-RU"/>
        </w:rPr>
        <w:t xml:space="preserve"> - 29:6</w:t>
      </w:r>
      <w:r w:rsidRPr="008101DD">
        <w:rPr>
          <w:sz w:val="20"/>
          <w:lang w:val="bg-BG"/>
        </w:rPr>
        <w:t xml:space="preserve">; 2016г. - 23:5; 2017г. - 16:2; 2018г. - 31:1; 2019г. - 24:3; 2020г. - 26:3; 2021г. - 16:0; 2022г. - 15:2; за 2023г. - 15:2. (Приложение 24) </w:t>
      </w:r>
    </w:p>
    <w:p w14:paraId="50848AA8" w14:textId="77777777" w:rsidR="00AC50EE" w:rsidRPr="008101DD" w:rsidRDefault="00AC50EE" w:rsidP="00AC50EE">
      <w:pPr>
        <w:ind w:right="-14"/>
        <w:jc w:val="both"/>
        <w:rPr>
          <w:sz w:val="20"/>
          <w:lang w:val="bg-BG"/>
        </w:rPr>
      </w:pPr>
      <w:r w:rsidRPr="008101DD">
        <w:rPr>
          <w:sz w:val="20"/>
          <w:lang w:val="bg-BG"/>
        </w:rPr>
        <w:t xml:space="preserve">Рецидивите са 5 (с белодробна форма на туберкулоза). През 2024г. един от случаите е диагностициран като </w:t>
      </w:r>
      <w:r w:rsidRPr="008101DD">
        <w:rPr>
          <w:sz w:val="20"/>
        </w:rPr>
        <w:t>MDR</w:t>
      </w:r>
      <w:r w:rsidRPr="008101DD">
        <w:rPr>
          <w:sz w:val="20"/>
          <w:lang w:val="bg-BG"/>
        </w:rPr>
        <w:t xml:space="preserve">. </w:t>
      </w:r>
    </w:p>
    <w:p w14:paraId="07C82ABF" w14:textId="77777777" w:rsidR="00AC50EE" w:rsidRPr="008101DD" w:rsidRDefault="00AC50EE" w:rsidP="00AC50EE">
      <w:pPr>
        <w:ind w:right="-16"/>
        <w:jc w:val="both"/>
        <w:rPr>
          <w:sz w:val="20"/>
          <w:lang w:val="be-BY"/>
        </w:rPr>
      </w:pPr>
      <w:r w:rsidRPr="008101DD">
        <w:rPr>
          <w:sz w:val="20"/>
          <w:lang w:val="bg-BG"/>
        </w:rPr>
        <w:t xml:space="preserve">Заболявания са регистрирани в 6 от общините. </w:t>
      </w:r>
      <w:r w:rsidRPr="008101DD">
        <w:rPr>
          <w:sz w:val="20"/>
          <w:lang w:val="be-BY"/>
        </w:rPr>
        <w:t xml:space="preserve">Със заболяемост над средната за областта са: </w:t>
      </w:r>
    </w:p>
    <w:p w14:paraId="251CA174" w14:textId="77777777" w:rsidR="00AC50EE" w:rsidRPr="008101DD" w:rsidRDefault="00AC50EE" w:rsidP="00AC50EE">
      <w:pPr>
        <w:widowControl/>
        <w:numPr>
          <w:ilvl w:val="0"/>
          <w:numId w:val="11"/>
        </w:numPr>
        <w:tabs>
          <w:tab w:val="clear" w:pos="1080"/>
          <w:tab w:val="num" w:pos="900"/>
        </w:tabs>
        <w:ind w:right="-16" w:hanging="540"/>
        <w:jc w:val="both"/>
        <w:rPr>
          <w:sz w:val="20"/>
          <w:lang w:val="be-BY"/>
        </w:rPr>
      </w:pPr>
      <w:r w:rsidRPr="008101DD">
        <w:rPr>
          <w:sz w:val="20"/>
          <w:lang w:val="be-BY"/>
        </w:rPr>
        <w:t>Шабла - 1 заболял, заболяемост 25,60%ооо;</w:t>
      </w:r>
    </w:p>
    <w:p w14:paraId="566A9E3B" w14:textId="77777777" w:rsidR="00AC50EE" w:rsidRPr="008101DD" w:rsidRDefault="00AC50EE" w:rsidP="00AC50EE">
      <w:pPr>
        <w:widowControl/>
        <w:numPr>
          <w:ilvl w:val="0"/>
          <w:numId w:val="11"/>
        </w:numPr>
        <w:tabs>
          <w:tab w:val="clear" w:pos="1080"/>
          <w:tab w:val="num" w:pos="900"/>
        </w:tabs>
        <w:ind w:right="-16" w:hanging="540"/>
        <w:jc w:val="both"/>
        <w:rPr>
          <w:sz w:val="20"/>
          <w:lang w:val="be-BY"/>
        </w:rPr>
      </w:pPr>
      <w:r w:rsidRPr="008101DD">
        <w:rPr>
          <w:sz w:val="20"/>
          <w:lang w:val="be-BY"/>
        </w:rPr>
        <w:t xml:space="preserve">Тервел - 3 заболели, заболяемост 25,38%ооо; </w:t>
      </w:r>
    </w:p>
    <w:p w14:paraId="53451506" w14:textId="77777777" w:rsidR="00AC50EE" w:rsidRPr="008101DD" w:rsidRDefault="00AC50EE" w:rsidP="00AC50EE">
      <w:pPr>
        <w:widowControl/>
        <w:numPr>
          <w:ilvl w:val="0"/>
          <w:numId w:val="11"/>
        </w:numPr>
        <w:tabs>
          <w:tab w:val="clear" w:pos="1080"/>
          <w:tab w:val="num" w:pos="900"/>
        </w:tabs>
        <w:ind w:right="-16" w:hanging="540"/>
        <w:jc w:val="both"/>
        <w:rPr>
          <w:sz w:val="20"/>
          <w:lang w:val="be-BY"/>
        </w:rPr>
      </w:pPr>
      <w:r w:rsidRPr="008101DD">
        <w:rPr>
          <w:sz w:val="20"/>
          <w:lang w:val="be-BY"/>
        </w:rPr>
        <w:t>Добричка - 3 заболели, заболяемост 18,04%ооо.</w:t>
      </w:r>
    </w:p>
    <w:p w14:paraId="1C446DFC" w14:textId="77777777" w:rsidR="00AC50EE" w:rsidRPr="008101DD" w:rsidRDefault="00AC50EE" w:rsidP="00AC50EE">
      <w:pPr>
        <w:ind w:right="-16"/>
        <w:jc w:val="both"/>
        <w:rPr>
          <w:sz w:val="20"/>
          <w:lang w:val="be-BY"/>
        </w:rPr>
      </w:pPr>
      <w:r w:rsidRPr="008101DD">
        <w:rPr>
          <w:sz w:val="20"/>
          <w:lang w:val="be-BY"/>
        </w:rPr>
        <w:t xml:space="preserve">Следват: </w:t>
      </w:r>
    </w:p>
    <w:p w14:paraId="083C181E" w14:textId="77777777" w:rsidR="00AC50EE" w:rsidRPr="008101DD" w:rsidRDefault="00AC50EE" w:rsidP="00AC50EE">
      <w:pPr>
        <w:widowControl/>
        <w:numPr>
          <w:ilvl w:val="0"/>
          <w:numId w:val="11"/>
        </w:numPr>
        <w:tabs>
          <w:tab w:val="clear" w:pos="1080"/>
          <w:tab w:val="num" w:pos="900"/>
        </w:tabs>
        <w:ind w:right="-16" w:hanging="540"/>
        <w:jc w:val="both"/>
        <w:rPr>
          <w:sz w:val="20"/>
          <w:lang w:val="be-BY"/>
        </w:rPr>
      </w:pPr>
      <w:r w:rsidRPr="008101DD">
        <w:rPr>
          <w:sz w:val="20"/>
          <w:lang w:val="be-BY"/>
        </w:rPr>
        <w:t>Добрич - 8 заболели, заболяемост 11,12%ооо;</w:t>
      </w:r>
    </w:p>
    <w:p w14:paraId="0475F9E3" w14:textId="77777777" w:rsidR="00AC50EE" w:rsidRPr="008101DD" w:rsidRDefault="00AC50EE" w:rsidP="00AC50EE">
      <w:pPr>
        <w:widowControl/>
        <w:numPr>
          <w:ilvl w:val="0"/>
          <w:numId w:val="11"/>
        </w:numPr>
        <w:tabs>
          <w:tab w:val="clear" w:pos="1080"/>
          <w:tab w:val="num" w:pos="900"/>
        </w:tabs>
        <w:ind w:right="-16" w:hanging="540"/>
        <w:jc w:val="both"/>
        <w:rPr>
          <w:sz w:val="20"/>
          <w:lang w:val="be-BY"/>
        </w:rPr>
      </w:pPr>
      <w:r w:rsidRPr="008101DD">
        <w:rPr>
          <w:sz w:val="20"/>
          <w:lang w:val="be-BY"/>
        </w:rPr>
        <w:t>Ген. Тошево - 1 заболял, заболяемост 9,18%ооо;</w:t>
      </w:r>
    </w:p>
    <w:p w14:paraId="3D003BC7" w14:textId="77777777" w:rsidR="00AC50EE" w:rsidRPr="008101DD" w:rsidRDefault="00AC50EE" w:rsidP="00AC50EE">
      <w:pPr>
        <w:widowControl/>
        <w:numPr>
          <w:ilvl w:val="0"/>
          <w:numId w:val="11"/>
        </w:numPr>
        <w:tabs>
          <w:tab w:val="clear" w:pos="1080"/>
          <w:tab w:val="num" w:pos="900"/>
        </w:tabs>
        <w:ind w:right="-16" w:hanging="540"/>
        <w:jc w:val="both"/>
        <w:rPr>
          <w:sz w:val="20"/>
          <w:lang w:val="be-BY"/>
        </w:rPr>
      </w:pPr>
      <w:r w:rsidRPr="008101DD">
        <w:rPr>
          <w:sz w:val="20"/>
          <w:lang w:val="be-BY"/>
        </w:rPr>
        <w:t>Балчик - 1 заболял, заболяемост 6,29%ооо.</w:t>
      </w:r>
    </w:p>
    <w:p w14:paraId="4D02119E" w14:textId="77777777" w:rsidR="00AC50EE" w:rsidRPr="008101DD" w:rsidRDefault="00AC50EE" w:rsidP="00AC50EE">
      <w:pPr>
        <w:ind w:right="-16"/>
        <w:jc w:val="both"/>
        <w:rPr>
          <w:sz w:val="20"/>
          <w:lang w:val="be-BY"/>
        </w:rPr>
      </w:pPr>
      <w:r w:rsidRPr="008101DD">
        <w:rPr>
          <w:sz w:val="20"/>
          <w:lang w:val="be-BY"/>
        </w:rPr>
        <w:lastRenderedPageBreak/>
        <w:t xml:space="preserve">За 2022г. </w:t>
      </w:r>
      <w:r w:rsidRPr="008101DD">
        <w:rPr>
          <w:sz w:val="20"/>
          <w:lang w:val="bg-BG"/>
        </w:rPr>
        <w:t xml:space="preserve">заболявания са регистрирани в 6 от общините. </w:t>
      </w:r>
      <w:r w:rsidRPr="008101DD">
        <w:rPr>
          <w:sz w:val="20"/>
          <w:lang w:val="be-BY"/>
        </w:rPr>
        <w:t xml:space="preserve">Със заболяемост над средната за областта са: </w:t>
      </w:r>
    </w:p>
    <w:p w14:paraId="636AA972" w14:textId="77777777" w:rsidR="00AC50EE" w:rsidRPr="008101DD" w:rsidRDefault="00AC50EE" w:rsidP="00AC50EE">
      <w:pPr>
        <w:widowControl/>
        <w:numPr>
          <w:ilvl w:val="0"/>
          <w:numId w:val="11"/>
        </w:numPr>
        <w:tabs>
          <w:tab w:val="clear" w:pos="1080"/>
          <w:tab w:val="num" w:pos="900"/>
        </w:tabs>
        <w:ind w:right="-16" w:hanging="540"/>
        <w:jc w:val="both"/>
        <w:rPr>
          <w:sz w:val="20"/>
          <w:lang w:val="be-BY"/>
        </w:rPr>
      </w:pPr>
      <w:r w:rsidRPr="008101DD">
        <w:rPr>
          <w:sz w:val="20"/>
          <w:lang w:val="be-BY"/>
        </w:rPr>
        <w:t>Ген. Тошево - 3 заболели, заболяемост 24,66%ооо;</w:t>
      </w:r>
    </w:p>
    <w:p w14:paraId="0DF36C75" w14:textId="77777777" w:rsidR="00AC50EE" w:rsidRPr="008101DD" w:rsidRDefault="00AC50EE" w:rsidP="00AC50EE">
      <w:pPr>
        <w:widowControl/>
        <w:numPr>
          <w:ilvl w:val="0"/>
          <w:numId w:val="11"/>
        </w:numPr>
        <w:tabs>
          <w:tab w:val="clear" w:pos="1080"/>
          <w:tab w:val="num" w:pos="900"/>
        </w:tabs>
        <w:ind w:right="-16" w:hanging="540"/>
        <w:jc w:val="both"/>
        <w:rPr>
          <w:sz w:val="20"/>
          <w:lang w:val="be-BY"/>
        </w:rPr>
      </w:pPr>
      <w:r w:rsidRPr="008101DD">
        <w:rPr>
          <w:sz w:val="20"/>
          <w:lang w:val="be-BY"/>
        </w:rPr>
        <w:t>Шабла - 1 заболял, заболяемост 23,18%ооо;</w:t>
      </w:r>
    </w:p>
    <w:p w14:paraId="4E948983" w14:textId="77777777" w:rsidR="00AC50EE" w:rsidRPr="008101DD" w:rsidRDefault="00AC50EE" w:rsidP="00AC50EE">
      <w:pPr>
        <w:widowControl/>
        <w:numPr>
          <w:ilvl w:val="0"/>
          <w:numId w:val="11"/>
        </w:numPr>
        <w:tabs>
          <w:tab w:val="clear" w:pos="1080"/>
          <w:tab w:val="num" w:pos="900"/>
        </w:tabs>
        <w:ind w:right="-16" w:hanging="540"/>
        <w:jc w:val="both"/>
        <w:rPr>
          <w:sz w:val="20"/>
          <w:lang w:val="be-BY"/>
        </w:rPr>
      </w:pPr>
      <w:r w:rsidRPr="008101DD">
        <w:rPr>
          <w:sz w:val="20"/>
          <w:lang w:val="be-BY"/>
        </w:rPr>
        <w:t xml:space="preserve">Тервел - 2 заболели, заболяемост 13,39%ооо; </w:t>
      </w:r>
    </w:p>
    <w:p w14:paraId="336C4B98" w14:textId="77777777" w:rsidR="00AC50EE" w:rsidRPr="008101DD" w:rsidRDefault="00AC50EE" w:rsidP="00AC50EE">
      <w:pPr>
        <w:widowControl/>
        <w:numPr>
          <w:ilvl w:val="0"/>
          <w:numId w:val="11"/>
        </w:numPr>
        <w:tabs>
          <w:tab w:val="clear" w:pos="1080"/>
          <w:tab w:val="num" w:pos="900"/>
        </w:tabs>
        <w:ind w:right="-16" w:hanging="540"/>
        <w:jc w:val="both"/>
        <w:rPr>
          <w:sz w:val="20"/>
          <w:lang w:val="be-BY"/>
        </w:rPr>
      </w:pPr>
      <w:r w:rsidRPr="008101DD">
        <w:rPr>
          <w:sz w:val="20"/>
          <w:lang w:val="be-BY"/>
        </w:rPr>
        <w:t>Балчик - 2 заболели, заболяемост 10,51%ооо.</w:t>
      </w:r>
    </w:p>
    <w:p w14:paraId="5C9CDA5D" w14:textId="77777777" w:rsidR="00AC50EE" w:rsidRPr="008101DD" w:rsidRDefault="00AC50EE" w:rsidP="00AC50EE">
      <w:pPr>
        <w:ind w:right="-16"/>
        <w:jc w:val="both"/>
        <w:rPr>
          <w:sz w:val="20"/>
          <w:lang w:val="be-BY"/>
        </w:rPr>
      </w:pPr>
      <w:r w:rsidRPr="008101DD">
        <w:rPr>
          <w:sz w:val="20"/>
          <w:lang w:val="be-BY"/>
        </w:rPr>
        <w:t xml:space="preserve">Следват: </w:t>
      </w:r>
    </w:p>
    <w:p w14:paraId="0871FAF4" w14:textId="77777777" w:rsidR="00AC50EE" w:rsidRPr="008101DD" w:rsidRDefault="00AC50EE" w:rsidP="00AC50EE">
      <w:pPr>
        <w:widowControl/>
        <w:numPr>
          <w:ilvl w:val="0"/>
          <w:numId w:val="11"/>
        </w:numPr>
        <w:tabs>
          <w:tab w:val="clear" w:pos="1080"/>
          <w:tab w:val="num" w:pos="900"/>
        </w:tabs>
        <w:ind w:right="-16" w:hanging="540"/>
        <w:jc w:val="both"/>
        <w:rPr>
          <w:sz w:val="20"/>
          <w:lang w:val="be-BY"/>
        </w:rPr>
      </w:pPr>
      <w:r w:rsidRPr="008101DD">
        <w:rPr>
          <w:sz w:val="20"/>
          <w:lang w:val="be-BY"/>
        </w:rPr>
        <w:t>Добричка - 2 заболели, заболяемост 9,80%оо;</w:t>
      </w:r>
    </w:p>
    <w:p w14:paraId="17B51BF7" w14:textId="77777777" w:rsidR="00AC50EE" w:rsidRPr="008101DD" w:rsidRDefault="00AC50EE" w:rsidP="00AC50EE">
      <w:pPr>
        <w:widowControl/>
        <w:numPr>
          <w:ilvl w:val="0"/>
          <w:numId w:val="11"/>
        </w:numPr>
        <w:tabs>
          <w:tab w:val="clear" w:pos="1080"/>
          <w:tab w:val="num" w:pos="900"/>
        </w:tabs>
        <w:ind w:right="-16" w:hanging="540"/>
        <w:jc w:val="both"/>
        <w:rPr>
          <w:sz w:val="20"/>
          <w:lang w:val="be-BY"/>
        </w:rPr>
      </w:pPr>
      <w:r w:rsidRPr="008101DD">
        <w:rPr>
          <w:sz w:val="20"/>
          <w:lang w:val="be-BY"/>
        </w:rPr>
        <w:t>Добрич - 7 заболели, заболяемост 8,83%оо.</w:t>
      </w:r>
    </w:p>
    <w:p w14:paraId="19FE847C" w14:textId="77777777" w:rsidR="00AC50EE" w:rsidRPr="008101DD" w:rsidRDefault="00AC50EE" w:rsidP="00AC50EE">
      <w:pPr>
        <w:ind w:right="-16"/>
        <w:jc w:val="both"/>
        <w:rPr>
          <w:sz w:val="20"/>
          <w:lang w:val="be-BY"/>
        </w:rPr>
      </w:pPr>
      <w:r w:rsidRPr="008101DD">
        <w:rPr>
          <w:sz w:val="20"/>
          <w:lang w:val="be-BY"/>
        </w:rPr>
        <w:t xml:space="preserve">Засегнати са 8 възрастови групи, като </w:t>
      </w:r>
      <w:r w:rsidRPr="008101DD">
        <w:rPr>
          <w:sz w:val="20"/>
          <w:lang w:val="bg-BG"/>
        </w:rPr>
        <w:t>водещи по заболяемост са</w:t>
      </w:r>
      <w:r w:rsidRPr="008101DD">
        <w:rPr>
          <w:sz w:val="20"/>
          <w:lang w:val="be-BY"/>
        </w:rPr>
        <w:t xml:space="preserve">: </w:t>
      </w:r>
    </w:p>
    <w:p w14:paraId="542D53E6" w14:textId="77777777" w:rsidR="00AC50EE" w:rsidRPr="008101DD" w:rsidRDefault="00AC50EE" w:rsidP="00AC50EE">
      <w:pPr>
        <w:widowControl/>
        <w:numPr>
          <w:ilvl w:val="0"/>
          <w:numId w:val="12"/>
        </w:numPr>
        <w:tabs>
          <w:tab w:val="clear" w:pos="1080"/>
          <w:tab w:val="num" w:pos="900"/>
        </w:tabs>
        <w:ind w:right="-16" w:hanging="540"/>
        <w:jc w:val="both"/>
        <w:rPr>
          <w:sz w:val="20"/>
          <w:lang w:val="bg-BG"/>
        </w:rPr>
      </w:pPr>
      <w:r w:rsidRPr="008101DD">
        <w:rPr>
          <w:sz w:val="20"/>
          <w:lang w:val="be-BY"/>
        </w:rPr>
        <w:t>45-49г. - 4 случая, заболяемост 34,56%</w:t>
      </w:r>
      <w:r w:rsidRPr="008101DD">
        <w:rPr>
          <w:sz w:val="20"/>
          <w:lang w:val="bg-BG"/>
        </w:rPr>
        <w:t>ооо</w:t>
      </w:r>
      <w:r w:rsidRPr="008101DD">
        <w:rPr>
          <w:sz w:val="20"/>
          <w:lang w:val="be-BY"/>
        </w:rPr>
        <w:t>;</w:t>
      </w:r>
    </w:p>
    <w:p w14:paraId="69F88A00" w14:textId="77777777" w:rsidR="00AC50EE" w:rsidRPr="008101DD" w:rsidRDefault="00AC50EE" w:rsidP="00AC50EE">
      <w:pPr>
        <w:widowControl/>
        <w:numPr>
          <w:ilvl w:val="0"/>
          <w:numId w:val="12"/>
        </w:numPr>
        <w:tabs>
          <w:tab w:val="clear" w:pos="1080"/>
          <w:tab w:val="num" w:pos="900"/>
        </w:tabs>
        <w:ind w:right="-16" w:hanging="540"/>
        <w:jc w:val="both"/>
        <w:rPr>
          <w:sz w:val="20"/>
          <w:lang w:val="bg-BG"/>
        </w:rPr>
      </w:pPr>
      <w:r w:rsidRPr="008101DD">
        <w:rPr>
          <w:sz w:val="20"/>
          <w:lang w:val="be-BY"/>
        </w:rPr>
        <w:t>25-29г. - 1 случай, заболяемост 19,10%</w:t>
      </w:r>
      <w:r w:rsidRPr="008101DD">
        <w:rPr>
          <w:sz w:val="20"/>
          <w:lang w:val="bg-BG"/>
        </w:rPr>
        <w:t>ооо</w:t>
      </w:r>
      <w:r w:rsidRPr="008101DD">
        <w:rPr>
          <w:sz w:val="20"/>
          <w:lang w:val="be-BY"/>
        </w:rPr>
        <w:t>;</w:t>
      </w:r>
    </w:p>
    <w:p w14:paraId="7ED30DF8" w14:textId="77777777" w:rsidR="00AC50EE" w:rsidRPr="008101DD" w:rsidRDefault="00AC50EE" w:rsidP="00AC50EE">
      <w:pPr>
        <w:widowControl/>
        <w:numPr>
          <w:ilvl w:val="0"/>
          <w:numId w:val="12"/>
        </w:numPr>
        <w:tabs>
          <w:tab w:val="clear" w:pos="1080"/>
          <w:tab w:val="num" w:pos="900"/>
        </w:tabs>
        <w:ind w:right="-16" w:hanging="540"/>
        <w:jc w:val="both"/>
        <w:rPr>
          <w:sz w:val="20"/>
          <w:lang w:val="bg-BG"/>
        </w:rPr>
      </w:pPr>
      <w:r w:rsidRPr="008101DD">
        <w:rPr>
          <w:sz w:val="20"/>
          <w:lang w:val="ru-RU"/>
        </w:rPr>
        <w:t>55</w:t>
      </w:r>
      <w:r w:rsidRPr="008101DD">
        <w:rPr>
          <w:sz w:val="20"/>
          <w:lang w:val="bg-BG"/>
        </w:rPr>
        <w:t>-</w:t>
      </w:r>
      <w:r w:rsidRPr="008101DD">
        <w:rPr>
          <w:sz w:val="20"/>
          <w:lang w:val="ru-RU"/>
        </w:rPr>
        <w:t>59</w:t>
      </w:r>
      <w:r w:rsidRPr="008101DD">
        <w:rPr>
          <w:sz w:val="20"/>
          <w:lang w:val="bg-BG"/>
        </w:rPr>
        <w:t>г.</w:t>
      </w:r>
      <w:r w:rsidRPr="008101DD">
        <w:rPr>
          <w:sz w:val="20"/>
          <w:lang w:val="be-BY"/>
        </w:rPr>
        <w:t xml:space="preserve"> - 2 случая, заболяемост 17,85%</w:t>
      </w:r>
      <w:r w:rsidRPr="008101DD">
        <w:rPr>
          <w:sz w:val="20"/>
          <w:lang w:val="bg-BG"/>
        </w:rPr>
        <w:t>ооо</w:t>
      </w:r>
      <w:r w:rsidRPr="008101DD">
        <w:rPr>
          <w:sz w:val="20"/>
          <w:lang w:val="be-BY"/>
        </w:rPr>
        <w:t>;</w:t>
      </w:r>
    </w:p>
    <w:p w14:paraId="01CBD97C" w14:textId="77777777" w:rsidR="00AC50EE" w:rsidRPr="008101DD" w:rsidRDefault="00AC50EE" w:rsidP="00AC50EE">
      <w:pPr>
        <w:widowControl/>
        <w:numPr>
          <w:ilvl w:val="0"/>
          <w:numId w:val="12"/>
        </w:numPr>
        <w:tabs>
          <w:tab w:val="clear" w:pos="1080"/>
          <w:tab w:val="num" w:pos="900"/>
        </w:tabs>
        <w:ind w:right="-16" w:hanging="540"/>
        <w:jc w:val="both"/>
        <w:rPr>
          <w:sz w:val="20"/>
          <w:lang w:val="bg-BG"/>
        </w:rPr>
      </w:pPr>
      <w:r w:rsidRPr="008101DD">
        <w:rPr>
          <w:sz w:val="20"/>
          <w:lang w:val="be-BY"/>
        </w:rPr>
        <w:t>Над 65г. - 6 случая, заболяемост 15,45%ооо.</w:t>
      </w:r>
      <w:r w:rsidRPr="008101DD">
        <w:rPr>
          <w:sz w:val="20"/>
          <w:lang w:val="ru-RU"/>
        </w:rPr>
        <w:t xml:space="preserve"> </w:t>
      </w:r>
    </w:p>
    <w:p w14:paraId="04631D3A" w14:textId="77777777" w:rsidR="00AC50EE" w:rsidRPr="008101DD" w:rsidRDefault="00AC50EE" w:rsidP="00AC50EE">
      <w:pPr>
        <w:ind w:right="-16"/>
        <w:jc w:val="both"/>
        <w:rPr>
          <w:sz w:val="20"/>
          <w:lang w:val="be-BY"/>
        </w:rPr>
      </w:pPr>
      <w:r w:rsidRPr="008101DD">
        <w:rPr>
          <w:sz w:val="20"/>
          <w:lang w:val="be-BY"/>
        </w:rPr>
        <w:t xml:space="preserve">За 2022г. Са засегнати 6 възрастови групи, като </w:t>
      </w:r>
      <w:r w:rsidRPr="008101DD">
        <w:rPr>
          <w:sz w:val="20"/>
          <w:lang w:val="bg-BG"/>
        </w:rPr>
        <w:t>водещи по заболяемост са</w:t>
      </w:r>
      <w:r w:rsidRPr="008101DD">
        <w:rPr>
          <w:sz w:val="20"/>
          <w:lang w:val="be-BY"/>
        </w:rPr>
        <w:t xml:space="preserve">: </w:t>
      </w:r>
    </w:p>
    <w:p w14:paraId="6964EFDE" w14:textId="77777777" w:rsidR="00AC50EE" w:rsidRPr="008101DD" w:rsidRDefault="00AC50EE" w:rsidP="00AC50EE">
      <w:pPr>
        <w:widowControl/>
        <w:numPr>
          <w:ilvl w:val="0"/>
          <w:numId w:val="12"/>
        </w:numPr>
        <w:tabs>
          <w:tab w:val="clear" w:pos="1080"/>
          <w:tab w:val="num" w:pos="900"/>
        </w:tabs>
        <w:ind w:right="-16" w:hanging="540"/>
        <w:jc w:val="both"/>
        <w:rPr>
          <w:sz w:val="20"/>
          <w:lang w:val="bg-BG"/>
        </w:rPr>
      </w:pPr>
      <w:r w:rsidRPr="008101DD">
        <w:rPr>
          <w:sz w:val="20"/>
          <w:lang w:val="be-BY"/>
        </w:rPr>
        <w:t>25-29г. - 2 случая, заболяемост 25,82%</w:t>
      </w:r>
      <w:r w:rsidRPr="008101DD">
        <w:rPr>
          <w:sz w:val="20"/>
          <w:lang w:val="bg-BG"/>
        </w:rPr>
        <w:t>ооо</w:t>
      </w:r>
      <w:r w:rsidRPr="008101DD">
        <w:rPr>
          <w:sz w:val="20"/>
          <w:lang w:val="be-BY"/>
        </w:rPr>
        <w:t>;</w:t>
      </w:r>
    </w:p>
    <w:p w14:paraId="60531884" w14:textId="77777777" w:rsidR="00AC50EE" w:rsidRPr="008101DD" w:rsidRDefault="00AC50EE" w:rsidP="00AC50EE">
      <w:pPr>
        <w:widowControl/>
        <w:numPr>
          <w:ilvl w:val="0"/>
          <w:numId w:val="12"/>
        </w:numPr>
        <w:tabs>
          <w:tab w:val="clear" w:pos="1080"/>
          <w:tab w:val="num" w:pos="900"/>
        </w:tabs>
        <w:ind w:right="-16" w:hanging="540"/>
        <w:jc w:val="both"/>
        <w:rPr>
          <w:sz w:val="20"/>
          <w:lang w:val="bg-BG"/>
        </w:rPr>
      </w:pPr>
      <w:r w:rsidRPr="008101DD">
        <w:rPr>
          <w:sz w:val="20"/>
          <w:lang w:val="ru-RU"/>
        </w:rPr>
        <w:t>50</w:t>
      </w:r>
      <w:r w:rsidRPr="008101DD">
        <w:rPr>
          <w:sz w:val="20"/>
          <w:lang w:val="bg-BG"/>
        </w:rPr>
        <w:t>-</w:t>
      </w:r>
      <w:r w:rsidRPr="008101DD">
        <w:rPr>
          <w:sz w:val="20"/>
          <w:lang w:val="ru-RU"/>
        </w:rPr>
        <w:t>54</w:t>
      </w:r>
      <w:r w:rsidRPr="008101DD">
        <w:rPr>
          <w:sz w:val="20"/>
          <w:lang w:val="bg-BG"/>
        </w:rPr>
        <w:t>г.</w:t>
      </w:r>
      <w:r w:rsidRPr="008101DD">
        <w:rPr>
          <w:sz w:val="20"/>
          <w:lang w:val="be-BY"/>
        </w:rPr>
        <w:t xml:space="preserve"> - 3 случая, заболяемост 22,37%</w:t>
      </w:r>
      <w:r w:rsidRPr="008101DD">
        <w:rPr>
          <w:sz w:val="20"/>
          <w:lang w:val="bg-BG"/>
        </w:rPr>
        <w:t>ооо</w:t>
      </w:r>
      <w:r w:rsidRPr="008101DD">
        <w:rPr>
          <w:sz w:val="20"/>
          <w:lang w:val="be-BY"/>
        </w:rPr>
        <w:t>;</w:t>
      </w:r>
    </w:p>
    <w:p w14:paraId="6EE05AB0" w14:textId="77777777" w:rsidR="00AC50EE" w:rsidRPr="008101DD" w:rsidRDefault="00AC50EE" w:rsidP="00AC50EE">
      <w:pPr>
        <w:widowControl/>
        <w:numPr>
          <w:ilvl w:val="0"/>
          <w:numId w:val="12"/>
        </w:numPr>
        <w:tabs>
          <w:tab w:val="clear" w:pos="1080"/>
          <w:tab w:val="num" w:pos="900"/>
        </w:tabs>
        <w:ind w:right="-16" w:hanging="540"/>
        <w:jc w:val="both"/>
        <w:rPr>
          <w:sz w:val="20"/>
          <w:lang w:val="bg-BG"/>
        </w:rPr>
      </w:pPr>
      <w:r w:rsidRPr="008101DD">
        <w:rPr>
          <w:sz w:val="20"/>
          <w:lang w:val="be-BY"/>
        </w:rPr>
        <w:t>Над 65г. - 8 случая, заболяемост 20,99%ооо.</w:t>
      </w:r>
      <w:r w:rsidRPr="008101DD">
        <w:rPr>
          <w:sz w:val="20"/>
          <w:lang w:val="ru-RU"/>
        </w:rPr>
        <w:t xml:space="preserve"> </w:t>
      </w:r>
    </w:p>
    <w:p w14:paraId="300410DE" w14:textId="77777777" w:rsidR="00AC50EE" w:rsidRPr="008101DD" w:rsidRDefault="00AC50EE" w:rsidP="00AC50EE">
      <w:pPr>
        <w:ind w:right="-16"/>
        <w:jc w:val="both"/>
        <w:rPr>
          <w:sz w:val="20"/>
          <w:lang w:val="bg-BG"/>
        </w:rPr>
      </w:pPr>
      <w:r w:rsidRPr="008101DD">
        <w:rPr>
          <w:sz w:val="20"/>
          <w:lang w:val="be-BY"/>
        </w:rPr>
        <w:t>Боледуват и двата пола: мъже - 13 (76,47%), жени - 4 (23,53</w:t>
      </w:r>
      <w:r w:rsidRPr="008101DD">
        <w:rPr>
          <w:sz w:val="20"/>
          <w:lang w:val="bg-BG"/>
        </w:rPr>
        <w:t>%</w:t>
      </w:r>
      <w:r w:rsidRPr="008101DD">
        <w:rPr>
          <w:sz w:val="20"/>
          <w:lang w:val="be-BY"/>
        </w:rPr>
        <w:t>)</w:t>
      </w:r>
      <w:r w:rsidRPr="008101DD">
        <w:rPr>
          <w:sz w:val="20"/>
          <w:lang w:val="bg-BG"/>
        </w:rPr>
        <w:t>. Заболяемост за мъжете 18,45%ооо, заболяемост за жените 5,21%ооо. Запазва се тенденцията от последните години, както и за страната, да превалира мъжкият пол.</w:t>
      </w:r>
    </w:p>
    <w:p w14:paraId="2707E31A" w14:textId="77777777" w:rsidR="00AC50EE" w:rsidRPr="008101DD" w:rsidRDefault="00AC50EE" w:rsidP="00AC50EE">
      <w:pPr>
        <w:ind w:right="-16"/>
        <w:jc w:val="both"/>
        <w:rPr>
          <w:sz w:val="20"/>
          <w:lang w:val="be-BY"/>
        </w:rPr>
      </w:pPr>
      <w:r w:rsidRPr="008101DD">
        <w:rPr>
          <w:sz w:val="20"/>
          <w:lang w:val="be-BY"/>
        </w:rPr>
        <w:t xml:space="preserve">Заболелите градски жители са 9, заболелите </w:t>
      </w:r>
      <w:r w:rsidRPr="008101DD">
        <w:rPr>
          <w:sz w:val="20"/>
          <w:lang w:val="bg-BG"/>
        </w:rPr>
        <w:t>селски жители - 8</w:t>
      </w:r>
      <w:r w:rsidRPr="008101DD">
        <w:rPr>
          <w:sz w:val="20"/>
          <w:lang w:val="be-BY"/>
        </w:rPr>
        <w:t xml:space="preserve">. </w:t>
      </w:r>
      <w:r w:rsidRPr="008101DD">
        <w:rPr>
          <w:sz w:val="20"/>
          <w:lang w:val="bg-BG"/>
        </w:rPr>
        <w:t>От заболелите</w:t>
      </w:r>
      <w:r w:rsidRPr="008101DD">
        <w:rPr>
          <w:sz w:val="20"/>
          <w:lang w:val="be-BY"/>
        </w:rPr>
        <w:t xml:space="preserve"> 13</w:t>
      </w:r>
      <w:r w:rsidRPr="008101DD">
        <w:rPr>
          <w:sz w:val="20"/>
          <w:lang w:val="bg-BG"/>
        </w:rPr>
        <w:t xml:space="preserve"> са </w:t>
      </w:r>
      <w:r w:rsidRPr="008101DD">
        <w:rPr>
          <w:sz w:val="20"/>
          <w:lang w:val="be-BY"/>
        </w:rPr>
        <w:t xml:space="preserve">безработни и пенсионери - 76,47%, 4 са работещи - 23,53%. Девет от заболелите са хоспитализирани (52,94%). </w:t>
      </w:r>
    </w:p>
    <w:p w14:paraId="74A016BD" w14:textId="77777777" w:rsidR="00AC50EE" w:rsidRPr="008101DD" w:rsidRDefault="00AC50EE" w:rsidP="00AC50EE">
      <w:pPr>
        <w:jc w:val="both"/>
        <w:rPr>
          <w:sz w:val="20"/>
          <w:lang w:val="bg-BG"/>
        </w:rPr>
      </w:pPr>
      <w:r w:rsidRPr="008101DD">
        <w:rPr>
          <w:sz w:val="20"/>
          <w:lang w:val="bg-BG"/>
        </w:rPr>
        <w:t xml:space="preserve">Проучени са 18 огнища. </w:t>
      </w:r>
      <w:r w:rsidRPr="008101DD">
        <w:rPr>
          <w:sz w:val="20"/>
          <w:lang w:val="be-BY"/>
        </w:rPr>
        <w:t xml:space="preserve">Уточнени 28 </w:t>
      </w:r>
      <w:r w:rsidRPr="008101DD">
        <w:rPr>
          <w:sz w:val="20"/>
          <w:lang w:val="bg-BG"/>
        </w:rPr>
        <w:t xml:space="preserve">контактни лица от </w:t>
      </w:r>
      <w:r w:rsidRPr="008101DD">
        <w:rPr>
          <w:sz w:val="20"/>
        </w:rPr>
        <w:t>I</w:t>
      </w:r>
      <w:r w:rsidRPr="008101DD">
        <w:rPr>
          <w:sz w:val="20"/>
          <w:lang w:val="bg-BG"/>
        </w:rPr>
        <w:t xml:space="preserve"> и</w:t>
      </w:r>
      <w:r w:rsidRPr="008101DD">
        <w:rPr>
          <w:sz w:val="20"/>
          <w:lang w:val="ru-RU"/>
        </w:rPr>
        <w:t xml:space="preserve"> </w:t>
      </w:r>
      <w:r w:rsidRPr="008101DD">
        <w:rPr>
          <w:sz w:val="20"/>
        </w:rPr>
        <w:t>II</w:t>
      </w:r>
      <w:r w:rsidRPr="008101DD">
        <w:rPr>
          <w:sz w:val="20"/>
          <w:lang w:val="bg-BG"/>
        </w:rPr>
        <w:t xml:space="preserve"> кръг, </w:t>
      </w:r>
      <w:r w:rsidRPr="008101DD">
        <w:rPr>
          <w:sz w:val="20"/>
          <w:lang w:val="ru-RU"/>
        </w:rPr>
        <w:t>от които 7</w:t>
      </w:r>
      <w:r w:rsidRPr="008101DD">
        <w:rPr>
          <w:sz w:val="20"/>
          <w:lang w:val="bg-BG"/>
        </w:rPr>
        <w:t xml:space="preserve"> са профилактирани с Изонид. </w:t>
      </w:r>
    </w:p>
    <w:p w14:paraId="3C9536A3" w14:textId="77777777" w:rsidR="00AC50EE" w:rsidRPr="008101DD" w:rsidRDefault="00AC50EE" w:rsidP="00AC50EE">
      <w:pPr>
        <w:ind w:right="-16"/>
        <w:jc w:val="both"/>
        <w:rPr>
          <w:sz w:val="20"/>
          <w:lang w:val="bg-BG"/>
        </w:rPr>
      </w:pPr>
      <w:r w:rsidRPr="008101DD">
        <w:rPr>
          <w:sz w:val="20"/>
          <w:lang w:val="bg-BG"/>
        </w:rPr>
        <w:t>През отчетния период са регистрирани 10 лиц</w:t>
      </w:r>
      <w:r w:rsidRPr="008101DD">
        <w:rPr>
          <w:sz w:val="20"/>
          <w:lang w:val="be-BY"/>
        </w:rPr>
        <w:t>а</w:t>
      </w:r>
      <w:r w:rsidRPr="008101DD">
        <w:rPr>
          <w:sz w:val="20"/>
          <w:lang w:val="bg-BG"/>
        </w:rPr>
        <w:t xml:space="preserve"> над 17 годишна възраст с хиперергичен кожен туберкулинов тест Манту, които са обхванати с химиопрофилактика с Изонид (за 2009г. - 5 лица с хиперергична проба Манту, профилактирани с Изонид; 2010г. - 31 лица; 2011г. - 16 лица; 2012г. - 32; 2013г. - 30; 2014г. - 28; 2015г. - 21 лица; 2016г. - 30 лица; 2017г. - 27 лица; 2018г. - 21 лица; 2019г. - 25 лица; 2020г. - 25 лица; 2021г. - 10 лица; за 2022г. - 10 лица). </w:t>
      </w:r>
    </w:p>
    <w:p w14:paraId="435DED4C" w14:textId="77777777" w:rsidR="00AC50EE" w:rsidRPr="008101DD" w:rsidRDefault="00AC50EE" w:rsidP="00AC50EE">
      <w:pPr>
        <w:ind w:right="-16"/>
        <w:jc w:val="both"/>
        <w:rPr>
          <w:sz w:val="20"/>
          <w:lang w:val="bg-BG"/>
        </w:rPr>
      </w:pPr>
      <w:r w:rsidRPr="008101DD">
        <w:rPr>
          <w:sz w:val="20"/>
          <w:lang w:val="bg-BG"/>
        </w:rPr>
        <w:t>Общо профилактирани с Изонид за 2023г. са 17 лица (контактни и с хиперергична проба Манту), 41,18% от тях са контактни на туберкулоза.</w:t>
      </w:r>
    </w:p>
    <w:p w14:paraId="05654D89" w14:textId="77777777" w:rsidR="00AC50EE" w:rsidRPr="008101DD" w:rsidRDefault="00AC50EE" w:rsidP="00AC50EE">
      <w:pPr>
        <w:ind w:right="-16"/>
        <w:jc w:val="both"/>
        <w:rPr>
          <w:sz w:val="20"/>
          <w:lang w:val="bg-BG"/>
        </w:rPr>
      </w:pPr>
      <w:r w:rsidRPr="008101DD">
        <w:rPr>
          <w:sz w:val="20"/>
          <w:lang w:val="bg-BG"/>
        </w:rPr>
        <w:t>Пневмофтизиатричният</w:t>
      </w:r>
      <w:r w:rsidRPr="008101DD">
        <w:rPr>
          <w:sz w:val="20"/>
          <w:lang w:val="be-BY"/>
        </w:rPr>
        <w:t xml:space="preserve"> </w:t>
      </w:r>
      <w:r w:rsidRPr="008101DD">
        <w:rPr>
          <w:sz w:val="20"/>
          <w:lang w:val="bg-BG"/>
        </w:rPr>
        <w:t>кабинет към МБАЛ-Добрич осъществява диспансеризация на контактни на активна ТБК и на лица със Статус алергикус и химиопрофилактиката им с Изонид.</w:t>
      </w:r>
    </w:p>
    <w:p w14:paraId="1A5C3AD7" w14:textId="77777777" w:rsidR="00AC50EE" w:rsidRPr="008101DD" w:rsidRDefault="00AC50EE" w:rsidP="00AC50EE">
      <w:pPr>
        <w:ind w:right="-16"/>
        <w:jc w:val="both"/>
        <w:rPr>
          <w:sz w:val="20"/>
          <w:lang w:val="bg-BG"/>
        </w:rPr>
      </w:pPr>
      <w:r w:rsidRPr="008101DD">
        <w:rPr>
          <w:sz w:val="20"/>
          <w:lang w:val="bg-BG"/>
        </w:rPr>
        <w:t>При епидемиологичните проучвания служителите от отдел ПЕК активно издирват контактните на ТБК лица и ги насочват към ОПЛ и ПФК на МБАЛ - Добрич за медицински преглед и изследвания.</w:t>
      </w:r>
    </w:p>
    <w:p w14:paraId="5F4A1B2D" w14:textId="77777777" w:rsidR="00AC50EE" w:rsidRPr="008101DD" w:rsidRDefault="00AC50EE" w:rsidP="00AC50EE">
      <w:pPr>
        <w:ind w:right="-16"/>
        <w:jc w:val="both"/>
        <w:rPr>
          <w:sz w:val="20"/>
          <w:lang w:val="bg-BG"/>
        </w:rPr>
      </w:pPr>
      <w:r w:rsidRPr="008101DD">
        <w:rPr>
          <w:sz w:val="20"/>
          <w:lang w:val="bg-BG"/>
        </w:rPr>
        <w:t xml:space="preserve">За периода 1995-2023г. регистрираната заболяемост за област Добрич, с изключение на 2002г., 2011г., 2014г., 2015г., 2018г., 2020г., 2021г., 2022г. и 2023г., е била под средната за страната. (Приложение 23) </w:t>
      </w:r>
    </w:p>
    <w:p w14:paraId="39017BB8" w14:textId="77777777" w:rsidR="00D80667" w:rsidRDefault="00D80667" w:rsidP="005A0CBE">
      <w:pPr>
        <w:ind w:right="-16"/>
        <w:jc w:val="both"/>
        <w:rPr>
          <w:b/>
          <w:sz w:val="20"/>
        </w:rPr>
      </w:pPr>
    </w:p>
    <w:p w14:paraId="08F40AAE" w14:textId="77777777" w:rsidR="005A0CBE" w:rsidRPr="008101DD" w:rsidRDefault="005A0CBE" w:rsidP="005A0CBE">
      <w:pPr>
        <w:ind w:right="-16"/>
        <w:jc w:val="both"/>
        <w:rPr>
          <w:b/>
          <w:sz w:val="20"/>
          <w:lang w:val="bg-BG"/>
        </w:rPr>
      </w:pPr>
      <w:r w:rsidRPr="008101DD">
        <w:rPr>
          <w:b/>
          <w:sz w:val="20"/>
        </w:rPr>
        <w:t>COVID-19</w:t>
      </w:r>
    </w:p>
    <w:p w14:paraId="154A579B" w14:textId="77777777" w:rsidR="005A0CBE" w:rsidRPr="008101DD" w:rsidRDefault="005A0CBE" w:rsidP="005A0CBE">
      <w:pPr>
        <w:ind w:right="-16"/>
        <w:jc w:val="both"/>
        <w:rPr>
          <w:b/>
          <w:sz w:val="20"/>
          <w:lang w:val="ru-RU"/>
        </w:rPr>
      </w:pPr>
    </w:p>
    <w:p w14:paraId="600F9718" w14:textId="77777777" w:rsidR="00AC50EE" w:rsidRPr="008101DD" w:rsidRDefault="00AC50EE" w:rsidP="00AC50EE">
      <w:pPr>
        <w:ind w:right="-16"/>
        <w:jc w:val="both"/>
        <w:rPr>
          <w:b/>
          <w:sz w:val="20"/>
          <w:lang w:val="bg-BG"/>
        </w:rPr>
      </w:pPr>
      <w:r w:rsidRPr="008101DD">
        <w:rPr>
          <w:sz w:val="20"/>
          <w:lang w:val="be-BY"/>
        </w:rPr>
        <w:t xml:space="preserve">За 2023г. в област Добрич са регистрирани 754 потвърдени случаи на </w:t>
      </w:r>
      <w:r w:rsidRPr="008101DD">
        <w:rPr>
          <w:sz w:val="20"/>
        </w:rPr>
        <w:t>COVID-19</w:t>
      </w:r>
      <w:r w:rsidRPr="008101DD">
        <w:rPr>
          <w:sz w:val="20"/>
          <w:lang w:val="be-BY"/>
        </w:rPr>
        <w:t xml:space="preserve">, срещу 10266 за 2022г. </w:t>
      </w:r>
      <w:r w:rsidRPr="008101DD">
        <w:rPr>
          <w:sz w:val="20"/>
          <w:lang w:val="bg-BG"/>
        </w:rPr>
        <w:t xml:space="preserve">Относителният дял на заболяванията от </w:t>
      </w:r>
      <w:r w:rsidRPr="008101DD">
        <w:rPr>
          <w:sz w:val="20"/>
        </w:rPr>
        <w:t>COVID-19</w:t>
      </w:r>
      <w:r w:rsidRPr="008101DD">
        <w:rPr>
          <w:sz w:val="20"/>
          <w:lang w:val="bg-BG"/>
        </w:rPr>
        <w:t xml:space="preserve"> спрямо всички ОЗБ е 51,</w:t>
      </w:r>
      <w:r w:rsidRPr="008101DD">
        <w:rPr>
          <w:sz w:val="20"/>
          <w:lang w:val="be-BY"/>
        </w:rPr>
        <w:t>75</w:t>
      </w:r>
      <w:r w:rsidRPr="008101DD">
        <w:rPr>
          <w:sz w:val="20"/>
          <w:lang w:val="bg-BG"/>
        </w:rPr>
        <w:t xml:space="preserve">%,  а спрямо всички дихателни инфекции също е </w:t>
      </w:r>
      <w:r w:rsidRPr="008101DD">
        <w:rPr>
          <w:sz w:val="20"/>
          <w:lang w:val="be-BY"/>
        </w:rPr>
        <w:t>56</w:t>
      </w:r>
      <w:r w:rsidRPr="008101DD">
        <w:rPr>
          <w:sz w:val="20"/>
          <w:lang w:val="bg-BG"/>
        </w:rPr>
        <w:t>,</w:t>
      </w:r>
      <w:r w:rsidRPr="008101DD">
        <w:rPr>
          <w:sz w:val="20"/>
          <w:lang w:val="be-BY"/>
        </w:rPr>
        <w:t>56</w:t>
      </w:r>
      <w:r w:rsidRPr="008101DD">
        <w:rPr>
          <w:sz w:val="20"/>
          <w:lang w:val="bg-BG"/>
        </w:rPr>
        <w:t>%.</w:t>
      </w:r>
    </w:p>
    <w:p w14:paraId="51245FFD" w14:textId="77777777" w:rsidR="00AC50EE" w:rsidRPr="008101DD" w:rsidRDefault="00AC50EE" w:rsidP="00AC50EE">
      <w:pPr>
        <w:tabs>
          <w:tab w:val="num" w:pos="1440"/>
        </w:tabs>
        <w:jc w:val="both"/>
        <w:rPr>
          <w:sz w:val="20"/>
          <w:lang w:val="bg-BG"/>
        </w:rPr>
      </w:pPr>
      <w:r w:rsidRPr="008101DD">
        <w:rPr>
          <w:sz w:val="20"/>
          <w:lang w:val="bg-BG"/>
        </w:rPr>
        <w:t>Заболявания са регистрирани във всички общини:</w:t>
      </w:r>
    </w:p>
    <w:p w14:paraId="7B8358CE" w14:textId="77777777" w:rsidR="00AC50EE" w:rsidRPr="008101DD" w:rsidRDefault="00AC50EE" w:rsidP="00AC50EE">
      <w:pPr>
        <w:widowControl/>
        <w:numPr>
          <w:ilvl w:val="0"/>
          <w:numId w:val="30"/>
        </w:numPr>
        <w:jc w:val="both"/>
        <w:rPr>
          <w:sz w:val="20"/>
          <w:lang w:val="ru-RU"/>
        </w:rPr>
      </w:pPr>
      <w:r w:rsidRPr="008101DD">
        <w:rPr>
          <w:sz w:val="20"/>
          <w:lang w:val="bg-BG"/>
        </w:rPr>
        <w:t xml:space="preserve">Община Добрич </w:t>
      </w:r>
      <w:r w:rsidRPr="008101DD">
        <w:rPr>
          <w:sz w:val="20"/>
          <w:lang w:val="ru-RU"/>
        </w:rPr>
        <w:t>- 370 случая;</w:t>
      </w:r>
    </w:p>
    <w:p w14:paraId="78F2C640" w14:textId="77777777" w:rsidR="00AC50EE" w:rsidRPr="008101DD" w:rsidRDefault="00AC50EE" w:rsidP="00AC50EE">
      <w:pPr>
        <w:widowControl/>
        <w:numPr>
          <w:ilvl w:val="0"/>
          <w:numId w:val="30"/>
        </w:numPr>
        <w:jc w:val="both"/>
        <w:rPr>
          <w:sz w:val="20"/>
          <w:lang w:val="ru-RU"/>
        </w:rPr>
      </w:pPr>
      <w:r w:rsidRPr="008101DD">
        <w:rPr>
          <w:sz w:val="20"/>
          <w:lang w:val="bg-BG"/>
        </w:rPr>
        <w:t xml:space="preserve">Община Балчик </w:t>
      </w:r>
      <w:r w:rsidRPr="008101DD">
        <w:rPr>
          <w:sz w:val="20"/>
          <w:lang w:val="ru-RU"/>
        </w:rPr>
        <w:t xml:space="preserve">- 138 случая; </w:t>
      </w:r>
    </w:p>
    <w:p w14:paraId="14AC895A" w14:textId="77777777" w:rsidR="00AC50EE" w:rsidRPr="008101DD" w:rsidRDefault="00AC50EE" w:rsidP="00AC50EE">
      <w:pPr>
        <w:widowControl/>
        <w:numPr>
          <w:ilvl w:val="0"/>
          <w:numId w:val="30"/>
        </w:numPr>
        <w:jc w:val="both"/>
        <w:rPr>
          <w:sz w:val="20"/>
          <w:lang w:val="bg-BG"/>
        </w:rPr>
      </w:pPr>
      <w:r w:rsidRPr="008101DD">
        <w:rPr>
          <w:sz w:val="20"/>
          <w:lang w:val="ru-RU"/>
        </w:rPr>
        <w:lastRenderedPageBreak/>
        <w:t xml:space="preserve">Община Добричка - 71 случая; </w:t>
      </w:r>
    </w:p>
    <w:p w14:paraId="3A1DFE2A" w14:textId="77777777" w:rsidR="00AC50EE" w:rsidRPr="008101DD" w:rsidRDefault="00AC50EE" w:rsidP="00AC50EE">
      <w:pPr>
        <w:widowControl/>
        <w:numPr>
          <w:ilvl w:val="0"/>
          <w:numId w:val="30"/>
        </w:numPr>
        <w:jc w:val="both"/>
        <w:rPr>
          <w:sz w:val="20"/>
          <w:lang w:val="bg-BG"/>
        </w:rPr>
      </w:pPr>
      <w:r w:rsidRPr="008101DD">
        <w:rPr>
          <w:sz w:val="20"/>
          <w:lang w:val="ru-RU"/>
        </w:rPr>
        <w:t xml:space="preserve">Община Каварна - 69 случая;  </w:t>
      </w:r>
    </w:p>
    <w:p w14:paraId="2BAC5B24" w14:textId="77777777" w:rsidR="00AC50EE" w:rsidRPr="008101DD" w:rsidRDefault="00AC50EE" w:rsidP="00AC50EE">
      <w:pPr>
        <w:widowControl/>
        <w:numPr>
          <w:ilvl w:val="0"/>
          <w:numId w:val="19"/>
        </w:numPr>
        <w:jc w:val="both"/>
        <w:rPr>
          <w:sz w:val="20"/>
          <w:lang w:val="bg-BG"/>
        </w:rPr>
      </w:pPr>
      <w:r w:rsidRPr="008101DD">
        <w:rPr>
          <w:sz w:val="20"/>
          <w:lang w:val="ru-RU"/>
        </w:rPr>
        <w:t xml:space="preserve">Община Тервел - 54 случая; </w:t>
      </w:r>
    </w:p>
    <w:p w14:paraId="0E312B4E" w14:textId="77777777" w:rsidR="00AC50EE" w:rsidRPr="008101DD" w:rsidRDefault="00AC50EE" w:rsidP="00AC50EE">
      <w:pPr>
        <w:widowControl/>
        <w:numPr>
          <w:ilvl w:val="0"/>
          <w:numId w:val="19"/>
        </w:numPr>
        <w:jc w:val="both"/>
        <w:rPr>
          <w:sz w:val="20"/>
          <w:lang w:val="ru-RU"/>
        </w:rPr>
      </w:pPr>
      <w:r w:rsidRPr="008101DD">
        <w:rPr>
          <w:sz w:val="20"/>
          <w:lang w:val="bg-BG"/>
        </w:rPr>
        <w:t>Община Ген. Тошево</w:t>
      </w:r>
      <w:r w:rsidRPr="008101DD">
        <w:rPr>
          <w:sz w:val="20"/>
          <w:lang w:val="be-BY"/>
        </w:rPr>
        <w:t xml:space="preserve"> </w:t>
      </w:r>
      <w:r w:rsidRPr="008101DD">
        <w:rPr>
          <w:sz w:val="20"/>
          <w:lang w:val="ru-RU"/>
        </w:rPr>
        <w:t xml:space="preserve">- 37 случая;  </w:t>
      </w:r>
    </w:p>
    <w:p w14:paraId="0F56FDCB" w14:textId="77777777" w:rsidR="00AC50EE" w:rsidRPr="008101DD" w:rsidRDefault="00AC50EE" w:rsidP="00AC50EE">
      <w:pPr>
        <w:widowControl/>
        <w:numPr>
          <w:ilvl w:val="0"/>
          <w:numId w:val="19"/>
        </w:numPr>
        <w:jc w:val="both"/>
        <w:rPr>
          <w:sz w:val="20"/>
          <w:lang w:val="bg-BG"/>
        </w:rPr>
      </w:pPr>
      <w:r w:rsidRPr="008101DD">
        <w:rPr>
          <w:sz w:val="20"/>
          <w:lang w:val="ru-RU"/>
        </w:rPr>
        <w:t xml:space="preserve">Община Шабла - 11 случая;  </w:t>
      </w:r>
    </w:p>
    <w:p w14:paraId="17531FE7" w14:textId="77777777" w:rsidR="00AC50EE" w:rsidRPr="008101DD" w:rsidRDefault="00AC50EE" w:rsidP="00AC50EE">
      <w:pPr>
        <w:widowControl/>
        <w:numPr>
          <w:ilvl w:val="0"/>
          <w:numId w:val="19"/>
        </w:numPr>
        <w:jc w:val="both"/>
        <w:rPr>
          <w:sz w:val="20"/>
          <w:lang w:val="bg-BG"/>
        </w:rPr>
      </w:pPr>
      <w:r w:rsidRPr="008101DD">
        <w:rPr>
          <w:sz w:val="20"/>
          <w:lang w:val="ru-RU"/>
        </w:rPr>
        <w:t>Община Крушари - 4 случая.</w:t>
      </w:r>
    </w:p>
    <w:p w14:paraId="6AFB9B82" w14:textId="77777777" w:rsidR="00AC50EE" w:rsidRPr="008101DD" w:rsidRDefault="00AC50EE" w:rsidP="00AC50EE">
      <w:pPr>
        <w:jc w:val="both"/>
        <w:rPr>
          <w:sz w:val="20"/>
          <w:lang w:val="ru-RU"/>
        </w:rPr>
      </w:pPr>
      <w:r w:rsidRPr="008101DD">
        <w:rPr>
          <w:sz w:val="20"/>
          <w:lang w:val="ru-RU"/>
        </w:rPr>
        <w:t>За 2022г. разпределението е следното:</w:t>
      </w:r>
    </w:p>
    <w:p w14:paraId="5189CC14" w14:textId="77777777" w:rsidR="00AC50EE" w:rsidRPr="008101DD" w:rsidRDefault="00AC50EE" w:rsidP="00AC50EE">
      <w:pPr>
        <w:widowControl/>
        <w:numPr>
          <w:ilvl w:val="0"/>
          <w:numId w:val="30"/>
        </w:numPr>
        <w:jc w:val="both"/>
        <w:rPr>
          <w:sz w:val="20"/>
          <w:lang w:val="ru-RU"/>
        </w:rPr>
      </w:pPr>
      <w:r w:rsidRPr="008101DD">
        <w:rPr>
          <w:sz w:val="20"/>
          <w:lang w:val="bg-BG"/>
        </w:rPr>
        <w:t xml:space="preserve">Община Добрич </w:t>
      </w:r>
      <w:r w:rsidRPr="008101DD">
        <w:rPr>
          <w:sz w:val="20"/>
          <w:lang w:val="ru-RU"/>
        </w:rPr>
        <w:t>- 5650 случая;</w:t>
      </w:r>
    </w:p>
    <w:p w14:paraId="2E66ECDD" w14:textId="77777777" w:rsidR="00AC50EE" w:rsidRPr="008101DD" w:rsidRDefault="00AC50EE" w:rsidP="00AC50EE">
      <w:pPr>
        <w:widowControl/>
        <w:numPr>
          <w:ilvl w:val="0"/>
          <w:numId w:val="30"/>
        </w:numPr>
        <w:jc w:val="both"/>
        <w:rPr>
          <w:sz w:val="20"/>
          <w:lang w:val="ru-RU"/>
        </w:rPr>
      </w:pPr>
      <w:r w:rsidRPr="008101DD">
        <w:rPr>
          <w:sz w:val="20"/>
          <w:lang w:val="bg-BG"/>
        </w:rPr>
        <w:t xml:space="preserve">Община Балчик </w:t>
      </w:r>
      <w:r w:rsidRPr="008101DD">
        <w:rPr>
          <w:sz w:val="20"/>
          <w:lang w:val="ru-RU"/>
        </w:rPr>
        <w:t xml:space="preserve">- 1663 случая; </w:t>
      </w:r>
    </w:p>
    <w:p w14:paraId="3D99ACB5" w14:textId="77777777" w:rsidR="00AC50EE" w:rsidRPr="008101DD" w:rsidRDefault="00AC50EE" w:rsidP="00AC50EE">
      <w:pPr>
        <w:widowControl/>
        <w:numPr>
          <w:ilvl w:val="0"/>
          <w:numId w:val="30"/>
        </w:numPr>
        <w:jc w:val="both"/>
        <w:rPr>
          <w:sz w:val="20"/>
          <w:lang w:val="bg-BG"/>
        </w:rPr>
      </w:pPr>
      <w:r w:rsidRPr="008101DD">
        <w:rPr>
          <w:sz w:val="20"/>
          <w:lang w:val="ru-RU"/>
        </w:rPr>
        <w:t xml:space="preserve">Община Каварна - 800 случая;  </w:t>
      </w:r>
    </w:p>
    <w:p w14:paraId="4B836E1A" w14:textId="77777777" w:rsidR="00AC50EE" w:rsidRPr="008101DD" w:rsidRDefault="00AC50EE" w:rsidP="00AC50EE">
      <w:pPr>
        <w:widowControl/>
        <w:numPr>
          <w:ilvl w:val="0"/>
          <w:numId w:val="19"/>
        </w:numPr>
        <w:jc w:val="both"/>
        <w:rPr>
          <w:sz w:val="20"/>
          <w:lang w:val="bg-BG"/>
        </w:rPr>
      </w:pPr>
      <w:r w:rsidRPr="008101DD">
        <w:rPr>
          <w:sz w:val="20"/>
          <w:lang w:val="ru-RU"/>
        </w:rPr>
        <w:t xml:space="preserve">Община Добричка - 765 случая; </w:t>
      </w:r>
    </w:p>
    <w:p w14:paraId="0C23A6D4" w14:textId="77777777" w:rsidR="00AC50EE" w:rsidRPr="008101DD" w:rsidRDefault="00AC50EE" w:rsidP="00AC50EE">
      <w:pPr>
        <w:widowControl/>
        <w:numPr>
          <w:ilvl w:val="0"/>
          <w:numId w:val="19"/>
        </w:numPr>
        <w:jc w:val="both"/>
        <w:rPr>
          <w:sz w:val="20"/>
          <w:lang w:val="bg-BG"/>
        </w:rPr>
      </w:pPr>
      <w:r w:rsidRPr="008101DD">
        <w:rPr>
          <w:sz w:val="20"/>
          <w:lang w:val="ru-RU"/>
        </w:rPr>
        <w:t xml:space="preserve">Община Тервел - 590 случая; </w:t>
      </w:r>
    </w:p>
    <w:p w14:paraId="4EC3BC27" w14:textId="77777777" w:rsidR="00AC50EE" w:rsidRPr="008101DD" w:rsidRDefault="00AC50EE" w:rsidP="00AC50EE">
      <w:pPr>
        <w:widowControl/>
        <w:numPr>
          <w:ilvl w:val="0"/>
          <w:numId w:val="19"/>
        </w:numPr>
        <w:jc w:val="both"/>
        <w:rPr>
          <w:sz w:val="20"/>
          <w:lang w:val="ru-RU"/>
        </w:rPr>
      </w:pPr>
      <w:r w:rsidRPr="008101DD">
        <w:rPr>
          <w:sz w:val="20"/>
          <w:lang w:val="bg-BG"/>
        </w:rPr>
        <w:t>Община Ген. Тошево</w:t>
      </w:r>
      <w:r w:rsidRPr="008101DD">
        <w:rPr>
          <w:sz w:val="20"/>
          <w:lang w:val="be-BY"/>
        </w:rPr>
        <w:t xml:space="preserve"> </w:t>
      </w:r>
      <w:r w:rsidRPr="008101DD">
        <w:rPr>
          <w:sz w:val="20"/>
          <w:lang w:val="ru-RU"/>
        </w:rPr>
        <w:t xml:space="preserve">- 500 случая;  </w:t>
      </w:r>
    </w:p>
    <w:p w14:paraId="4615F34B" w14:textId="77777777" w:rsidR="00AC50EE" w:rsidRPr="008101DD" w:rsidRDefault="00AC50EE" w:rsidP="00AC50EE">
      <w:pPr>
        <w:widowControl/>
        <w:numPr>
          <w:ilvl w:val="0"/>
          <w:numId w:val="19"/>
        </w:numPr>
        <w:jc w:val="both"/>
        <w:rPr>
          <w:sz w:val="20"/>
          <w:lang w:val="bg-BG"/>
        </w:rPr>
      </w:pPr>
      <w:r w:rsidRPr="008101DD">
        <w:rPr>
          <w:sz w:val="20"/>
          <w:lang w:val="ru-RU"/>
        </w:rPr>
        <w:t xml:space="preserve">Община Шабла - 255 случая;  </w:t>
      </w:r>
    </w:p>
    <w:p w14:paraId="532356E4" w14:textId="77777777" w:rsidR="00AC50EE" w:rsidRPr="008101DD" w:rsidRDefault="00AC50EE" w:rsidP="00AC50EE">
      <w:pPr>
        <w:widowControl/>
        <w:numPr>
          <w:ilvl w:val="0"/>
          <w:numId w:val="19"/>
        </w:numPr>
        <w:jc w:val="both"/>
        <w:rPr>
          <w:sz w:val="20"/>
          <w:lang w:val="bg-BG"/>
        </w:rPr>
      </w:pPr>
      <w:r w:rsidRPr="008101DD">
        <w:rPr>
          <w:sz w:val="20"/>
          <w:lang w:val="ru-RU"/>
        </w:rPr>
        <w:t>Община Крушари - 43 случая.</w:t>
      </w:r>
    </w:p>
    <w:p w14:paraId="0DC95015" w14:textId="77777777" w:rsidR="00AC50EE" w:rsidRPr="008101DD" w:rsidRDefault="00AC50EE" w:rsidP="00AC50EE">
      <w:pPr>
        <w:jc w:val="both"/>
        <w:rPr>
          <w:sz w:val="20"/>
          <w:lang w:val="ru-RU"/>
        </w:rPr>
      </w:pPr>
      <w:r w:rsidRPr="008101DD">
        <w:rPr>
          <w:sz w:val="20"/>
          <w:lang w:val="ru-RU"/>
        </w:rPr>
        <w:t>Заболявания са регистрирани във всички възрастови групи:</w:t>
      </w:r>
    </w:p>
    <w:p w14:paraId="7F11F4A4" w14:textId="77777777" w:rsidR="00AC50EE" w:rsidRPr="008101DD" w:rsidRDefault="00AC50EE" w:rsidP="00AC50EE">
      <w:pPr>
        <w:widowControl/>
        <w:numPr>
          <w:ilvl w:val="0"/>
          <w:numId w:val="13"/>
        </w:numPr>
        <w:jc w:val="both"/>
        <w:rPr>
          <w:sz w:val="20"/>
          <w:lang w:val="ru-RU"/>
        </w:rPr>
      </w:pPr>
      <w:r w:rsidRPr="008101DD">
        <w:rPr>
          <w:sz w:val="20"/>
          <w:lang w:val="ru-RU"/>
        </w:rPr>
        <w:t>Над 65г. - 367 случая;</w:t>
      </w:r>
    </w:p>
    <w:p w14:paraId="6EE32E90" w14:textId="77777777" w:rsidR="00AC50EE" w:rsidRPr="008101DD" w:rsidRDefault="00AC50EE" w:rsidP="00AC50EE">
      <w:pPr>
        <w:widowControl/>
        <w:numPr>
          <w:ilvl w:val="0"/>
          <w:numId w:val="13"/>
        </w:numPr>
        <w:jc w:val="both"/>
        <w:rPr>
          <w:sz w:val="20"/>
          <w:lang w:val="ru-RU"/>
        </w:rPr>
      </w:pPr>
      <w:r w:rsidRPr="008101DD">
        <w:rPr>
          <w:sz w:val="20"/>
          <w:lang w:val="ru-RU"/>
        </w:rPr>
        <w:t xml:space="preserve">60-64г. - 79 случая; </w:t>
      </w:r>
    </w:p>
    <w:p w14:paraId="1C7E353D" w14:textId="77777777" w:rsidR="00AC50EE" w:rsidRPr="008101DD" w:rsidRDefault="00AC50EE" w:rsidP="00AC50EE">
      <w:pPr>
        <w:widowControl/>
        <w:numPr>
          <w:ilvl w:val="0"/>
          <w:numId w:val="13"/>
        </w:numPr>
        <w:jc w:val="both"/>
        <w:rPr>
          <w:sz w:val="20"/>
          <w:lang w:val="ru-RU"/>
        </w:rPr>
      </w:pPr>
      <w:r w:rsidRPr="008101DD">
        <w:rPr>
          <w:sz w:val="20"/>
          <w:lang w:val="ru-RU"/>
        </w:rPr>
        <w:t>50-54г. - 71 случая;</w:t>
      </w:r>
    </w:p>
    <w:p w14:paraId="30CD206E" w14:textId="77777777" w:rsidR="00AC50EE" w:rsidRPr="008101DD" w:rsidRDefault="00AC50EE" w:rsidP="00AC50EE">
      <w:pPr>
        <w:widowControl/>
        <w:numPr>
          <w:ilvl w:val="0"/>
          <w:numId w:val="13"/>
        </w:numPr>
        <w:jc w:val="both"/>
        <w:rPr>
          <w:sz w:val="20"/>
          <w:lang w:val="ru-RU"/>
        </w:rPr>
      </w:pPr>
      <w:r w:rsidRPr="008101DD">
        <w:rPr>
          <w:sz w:val="20"/>
          <w:lang w:val="ru-RU"/>
        </w:rPr>
        <w:t>55-59г. - 66 случая;</w:t>
      </w:r>
    </w:p>
    <w:p w14:paraId="4861E970" w14:textId="77777777" w:rsidR="00AC50EE" w:rsidRPr="008101DD" w:rsidRDefault="00AC50EE" w:rsidP="00AC50EE">
      <w:pPr>
        <w:widowControl/>
        <w:numPr>
          <w:ilvl w:val="0"/>
          <w:numId w:val="13"/>
        </w:numPr>
        <w:jc w:val="both"/>
        <w:rPr>
          <w:sz w:val="20"/>
          <w:lang w:val="ru-RU"/>
        </w:rPr>
      </w:pPr>
      <w:r w:rsidRPr="008101DD">
        <w:rPr>
          <w:sz w:val="20"/>
          <w:lang w:val="ru-RU"/>
        </w:rPr>
        <w:t>45-49г. - 32 случая;</w:t>
      </w:r>
    </w:p>
    <w:p w14:paraId="6F45407B" w14:textId="77777777" w:rsidR="00AC50EE" w:rsidRPr="008101DD" w:rsidRDefault="00AC50EE" w:rsidP="00AC50EE">
      <w:pPr>
        <w:widowControl/>
        <w:numPr>
          <w:ilvl w:val="0"/>
          <w:numId w:val="13"/>
        </w:numPr>
        <w:jc w:val="both"/>
        <w:rPr>
          <w:sz w:val="20"/>
          <w:lang w:val="ru-RU"/>
        </w:rPr>
      </w:pPr>
      <w:r w:rsidRPr="008101DD">
        <w:rPr>
          <w:sz w:val="20"/>
          <w:lang w:val="ru-RU"/>
        </w:rPr>
        <w:t>35-39г. - 28 случая;</w:t>
      </w:r>
    </w:p>
    <w:p w14:paraId="4EC7A3DF" w14:textId="77777777" w:rsidR="00AC50EE" w:rsidRPr="008101DD" w:rsidRDefault="00AC50EE" w:rsidP="00AC50EE">
      <w:pPr>
        <w:widowControl/>
        <w:numPr>
          <w:ilvl w:val="0"/>
          <w:numId w:val="13"/>
        </w:numPr>
        <w:jc w:val="both"/>
        <w:rPr>
          <w:sz w:val="20"/>
          <w:lang w:val="ru-RU"/>
        </w:rPr>
      </w:pPr>
      <w:r w:rsidRPr="008101DD">
        <w:rPr>
          <w:sz w:val="20"/>
          <w:lang w:val="ru-RU"/>
        </w:rPr>
        <w:t>30-34г. - 26 случая;</w:t>
      </w:r>
    </w:p>
    <w:p w14:paraId="5BE67F25" w14:textId="77777777" w:rsidR="00AC50EE" w:rsidRPr="008101DD" w:rsidRDefault="00AC50EE" w:rsidP="00AC50EE">
      <w:pPr>
        <w:widowControl/>
        <w:numPr>
          <w:ilvl w:val="0"/>
          <w:numId w:val="13"/>
        </w:numPr>
        <w:jc w:val="both"/>
        <w:rPr>
          <w:sz w:val="20"/>
          <w:lang w:val="ru-RU"/>
        </w:rPr>
      </w:pPr>
      <w:r w:rsidRPr="008101DD">
        <w:rPr>
          <w:sz w:val="20"/>
          <w:lang w:val="ru-RU"/>
        </w:rPr>
        <w:t xml:space="preserve">40-44г. - 24 случая; </w:t>
      </w:r>
    </w:p>
    <w:p w14:paraId="34A8A62E" w14:textId="77777777" w:rsidR="00AC50EE" w:rsidRPr="008101DD" w:rsidRDefault="00AC50EE" w:rsidP="00AC50EE">
      <w:pPr>
        <w:widowControl/>
        <w:numPr>
          <w:ilvl w:val="0"/>
          <w:numId w:val="13"/>
        </w:numPr>
        <w:jc w:val="both"/>
        <w:rPr>
          <w:sz w:val="20"/>
          <w:lang w:val="ru-RU"/>
        </w:rPr>
      </w:pPr>
      <w:r w:rsidRPr="008101DD">
        <w:rPr>
          <w:sz w:val="20"/>
          <w:lang w:val="ru-RU"/>
        </w:rPr>
        <w:t>25-29г. - 18 случая;</w:t>
      </w:r>
    </w:p>
    <w:p w14:paraId="44FBF03A" w14:textId="77777777" w:rsidR="00AC50EE" w:rsidRPr="008101DD" w:rsidRDefault="00AC50EE" w:rsidP="00AC50EE">
      <w:pPr>
        <w:widowControl/>
        <w:numPr>
          <w:ilvl w:val="0"/>
          <w:numId w:val="13"/>
        </w:numPr>
        <w:jc w:val="both"/>
        <w:rPr>
          <w:sz w:val="20"/>
          <w:lang w:val="ru-RU"/>
        </w:rPr>
      </w:pPr>
      <w:r w:rsidRPr="008101DD">
        <w:rPr>
          <w:sz w:val="20"/>
          <w:lang w:val="be-BY"/>
        </w:rPr>
        <w:t>0</w:t>
      </w:r>
      <w:r w:rsidRPr="008101DD">
        <w:rPr>
          <w:sz w:val="20"/>
          <w:lang w:val="ru-RU"/>
        </w:rPr>
        <w:t>г. - 14 случая;</w:t>
      </w:r>
    </w:p>
    <w:p w14:paraId="103BBFC8" w14:textId="77777777" w:rsidR="00AC50EE" w:rsidRPr="008101DD" w:rsidRDefault="00AC50EE" w:rsidP="00AC50EE">
      <w:pPr>
        <w:widowControl/>
        <w:numPr>
          <w:ilvl w:val="0"/>
          <w:numId w:val="13"/>
        </w:numPr>
        <w:jc w:val="both"/>
        <w:rPr>
          <w:sz w:val="20"/>
          <w:lang w:val="ru-RU"/>
        </w:rPr>
      </w:pPr>
      <w:r w:rsidRPr="008101DD">
        <w:rPr>
          <w:sz w:val="20"/>
          <w:lang w:val="ru-RU"/>
        </w:rPr>
        <w:t>15-19г. - 11 случая;</w:t>
      </w:r>
    </w:p>
    <w:p w14:paraId="5F3925E9" w14:textId="77777777" w:rsidR="00AC50EE" w:rsidRPr="008101DD" w:rsidRDefault="00AC50EE" w:rsidP="00AC50EE">
      <w:pPr>
        <w:widowControl/>
        <w:numPr>
          <w:ilvl w:val="0"/>
          <w:numId w:val="13"/>
        </w:numPr>
        <w:jc w:val="both"/>
        <w:rPr>
          <w:sz w:val="20"/>
          <w:lang w:val="ru-RU"/>
        </w:rPr>
      </w:pPr>
      <w:r w:rsidRPr="008101DD">
        <w:rPr>
          <w:sz w:val="20"/>
          <w:lang w:val="ru-RU"/>
        </w:rPr>
        <w:t>20-24г. - 8 случая;</w:t>
      </w:r>
    </w:p>
    <w:p w14:paraId="2E7035B6" w14:textId="77777777" w:rsidR="00AC50EE" w:rsidRPr="008101DD" w:rsidRDefault="00AC50EE" w:rsidP="00AC50EE">
      <w:pPr>
        <w:widowControl/>
        <w:numPr>
          <w:ilvl w:val="0"/>
          <w:numId w:val="13"/>
        </w:numPr>
        <w:jc w:val="both"/>
        <w:rPr>
          <w:sz w:val="20"/>
          <w:lang w:val="ru-RU"/>
        </w:rPr>
      </w:pPr>
      <w:r w:rsidRPr="008101DD">
        <w:rPr>
          <w:sz w:val="20"/>
          <w:lang w:val="ru-RU"/>
        </w:rPr>
        <w:t>1-4г. - 4 случая;</w:t>
      </w:r>
    </w:p>
    <w:p w14:paraId="21C94755" w14:textId="77777777" w:rsidR="00AC50EE" w:rsidRPr="008101DD" w:rsidRDefault="00AC50EE" w:rsidP="00AC50EE">
      <w:pPr>
        <w:widowControl/>
        <w:numPr>
          <w:ilvl w:val="0"/>
          <w:numId w:val="13"/>
        </w:numPr>
        <w:jc w:val="both"/>
        <w:rPr>
          <w:sz w:val="20"/>
          <w:lang w:val="ru-RU"/>
        </w:rPr>
      </w:pPr>
      <w:r w:rsidRPr="008101DD">
        <w:rPr>
          <w:sz w:val="20"/>
          <w:lang w:val="ru-RU"/>
        </w:rPr>
        <w:t xml:space="preserve">5-9г. - 3 случая; </w:t>
      </w:r>
    </w:p>
    <w:p w14:paraId="41C254E8" w14:textId="77777777" w:rsidR="00AC50EE" w:rsidRPr="008101DD" w:rsidRDefault="00AC50EE" w:rsidP="00AC50EE">
      <w:pPr>
        <w:widowControl/>
        <w:numPr>
          <w:ilvl w:val="0"/>
          <w:numId w:val="13"/>
        </w:numPr>
        <w:jc w:val="both"/>
        <w:rPr>
          <w:sz w:val="20"/>
          <w:lang w:val="ru-RU"/>
        </w:rPr>
      </w:pPr>
      <w:r w:rsidRPr="008101DD">
        <w:rPr>
          <w:sz w:val="20"/>
          <w:lang w:val="ru-RU"/>
        </w:rPr>
        <w:t>10-14г.- 3 случая.</w:t>
      </w:r>
    </w:p>
    <w:p w14:paraId="574017A1" w14:textId="77777777" w:rsidR="00AC50EE" w:rsidRPr="008101DD" w:rsidRDefault="00AC50EE" w:rsidP="00AC50EE">
      <w:pPr>
        <w:ind w:right="-16"/>
        <w:jc w:val="both"/>
        <w:rPr>
          <w:sz w:val="20"/>
          <w:lang w:val="bg-BG"/>
        </w:rPr>
      </w:pPr>
      <w:r w:rsidRPr="008101DD">
        <w:rPr>
          <w:sz w:val="20"/>
          <w:lang w:val="bg-BG"/>
        </w:rPr>
        <w:t>Разпределението за 2022г. по възрасти е както следва:</w:t>
      </w:r>
    </w:p>
    <w:p w14:paraId="50D7630A" w14:textId="77777777" w:rsidR="00AC50EE" w:rsidRPr="008101DD" w:rsidRDefault="00AC50EE" w:rsidP="00AC50EE">
      <w:pPr>
        <w:widowControl/>
        <w:numPr>
          <w:ilvl w:val="0"/>
          <w:numId w:val="13"/>
        </w:numPr>
        <w:jc w:val="both"/>
        <w:rPr>
          <w:sz w:val="20"/>
          <w:lang w:val="ru-RU"/>
        </w:rPr>
      </w:pPr>
      <w:r w:rsidRPr="008101DD">
        <w:rPr>
          <w:sz w:val="20"/>
          <w:lang w:val="ru-RU"/>
        </w:rPr>
        <w:t>Над 65г. - 2378 случая;</w:t>
      </w:r>
    </w:p>
    <w:p w14:paraId="71FF5185" w14:textId="77777777" w:rsidR="00AC50EE" w:rsidRPr="008101DD" w:rsidRDefault="00AC50EE" w:rsidP="00AC50EE">
      <w:pPr>
        <w:widowControl/>
        <w:numPr>
          <w:ilvl w:val="0"/>
          <w:numId w:val="13"/>
        </w:numPr>
        <w:jc w:val="both"/>
        <w:rPr>
          <w:sz w:val="20"/>
          <w:lang w:val="ru-RU"/>
        </w:rPr>
      </w:pPr>
      <w:r w:rsidRPr="008101DD">
        <w:rPr>
          <w:sz w:val="20"/>
          <w:lang w:val="ru-RU"/>
        </w:rPr>
        <w:t>50-54г. - 1046 случая;</w:t>
      </w:r>
    </w:p>
    <w:p w14:paraId="6AE741D1" w14:textId="77777777" w:rsidR="00AC50EE" w:rsidRPr="008101DD" w:rsidRDefault="00AC50EE" w:rsidP="00AC50EE">
      <w:pPr>
        <w:widowControl/>
        <w:numPr>
          <w:ilvl w:val="0"/>
          <w:numId w:val="13"/>
        </w:numPr>
        <w:jc w:val="both"/>
        <w:rPr>
          <w:sz w:val="20"/>
          <w:lang w:val="ru-RU"/>
        </w:rPr>
      </w:pPr>
      <w:r w:rsidRPr="008101DD">
        <w:rPr>
          <w:sz w:val="20"/>
          <w:lang w:val="ru-RU"/>
        </w:rPr>
        <w:t>45-49г. - 973 случая;</w:t>
      </w:r>
    </w:p>
    <w:p w14:paraId="44D4DB59" w14:textId="77777777" w:rsidR="00AC50EE" w:rsidRPr="008101DD" w:rsidRDefault="00AC50EE" w:rsidP="00AC50EE">
      <w:pPr>
        <w:widowControl/>
        <w:numPr>
          <w:ilvl w:val="0"/>
          <w:numId w:val="13"/>
        </w:numPr>
        <w:jc w:val="both"/>
        <w:rPr>
          <w:sz w:val="20"/>
          <w:lang w:val="ru-RU"/>
        </w:rPr>
      </w:pPr>
      <w:r w:rsidRPr="008101DD">
        <w:rPr>
          <w:sz w:val="20"/>
          <w:lang w:val="ru-RU"/>
        </w:rPr>
        <w:t>55-59г. - 962 случая;</w:t>
      </w:r>
    </w:p>
    <w:p w14:paraId="34EFB8E1" w14:textId="77777777" w:rsidR="00AC50EE" w:rsidRPr="008101DD" w:rsidRDefault="00AC50EE" w:rsidP="00AC50EE">
      <w:pPr>
        <w:widowControl/>
        <w:numPr>
          <w:ilvl w:val="0"/>
          <w:numId w:val="13"/>
        </w:numPr>
        <w:jc w:val="both"/>
        <w:rPr>
          <w:sz w:val="20"/>
          <w:lang w:val="ru-RU"/>
        </w:rPr>
      </w:pPr>
      <w:r w:rsidRPr="008101DD">
        <w:rPr>
          <w:sz w:val="20"/>
          <w:lang w:val="ru-RU"/>
        </w:rPr>
        <w:t xml:space="preserve">60-64г. - 831 случая; </w:t>
      </w:r>
    </w:p>
    <w:p w14:paraId="6B945784" w14:textId="77777777" w:rsidR="00AC50EE" w:rsidRPr="008101DD" w:rsidRDefault="00AC50EE" w:rsidP="00AC50EE">
      <w:pPr>
        <w:widowControl/>
        <w:numPr>
          <w:ilvl w:val="0"/>
          <w:numId w:val="13"/>
        </w:numPr>
        <w:jc w:val="both"/>
        <w:rPr>
          <w:sz w:val="20"/>
          <w:lang w:val="ru-RU"/>
        </w:rPr>
      </w:pPr>
      <w:r w:rsidRPr="008101DD">
        <w:rPr>
          <w:sz w:val="20"/>
          <w:lang w:val="ru-RU"/>
        </w:rPr>
        <w:t xml:space="preserve">40-44г. - 801 случая; </w:t>
      </w:r>
    </w:p>
    <w:p w14:paraId="34EE639B" w14:textId="77777777" w:rsidR="00AC50EE" w:rsidRPr="008101DD" w:rsidRDefault="00AC50EE" w:rsidP="00AC50EE">
      <w:pPr>
        <w:widowControl/>
        <w:numPr>
          <w:ilvl w:val="0"/>
          <w:numId w:val="13"/>
        </w:numPr>
        <w:jc w:val="both"/>
        <w:rPr>
          <w:sz w:val="20"/>
          <w:lang w:val="ru-RU"/>
        </w:rPr>
      </w:pPr>
      <w:r w:rsidRPr="008101DD">
        <w:rPr>
          <w:sz w:val="20"/>
          <w:lang w:val="ru-RU"/>
        </w:rPr>
        <w:t>35-39г. - 677 случая;</w:t>
      </w:r>
    </w:p>
    <w:p w14:paraId="38700681" w14:textId="77777777" w:rsidR="00AC50EE" w:rsidRPr="008101DD" w:rsidRDefault="00AC50EE" w:rsidP="00AC50EE">
      <w:pPr>
        <w:widowControl/>
        <w:numPr>
          <w:ilvl w:val="0"/>
          <w:numId w:val="13"/>
        </w:numPr>
        <w:jc w:val="both"/>
        <w:rPr>
          <w:sz w:val="20"/>
          <w:lang w:val="ru-RU"/>
        </w:rPr>
      </w:pPr>
      <w:r w:rsidRPr="008101DD">
        <w:rPr>
          <w:sz w:val="20"/>
          <w:lang w:val="ru-RU"/>
        </w:rPr>
        <w:t>30-34г. - 631 случая;</w:t>
      </w:r>
    </w:p>
    <w:p w14:paraId="3CB64A7F" w14:textId="77777777" w:rsidR="00AC50EE" w:rsidRPr="008101DD" w:rsidRDefault="00AC50EE" w:rsidP="00AC50EE">
      <w:pPr>
        <w:widowControl/>
        <w:numPr>
          <w:ilvl w:val="0"/>
          <w:numId w:val="13"/>
        </w:numPr>
        <w:jc w:val="both"/>
        <w:rPr>
          <w:sz w:val="20"/>
          <w:lang w:val="ru-RU"/>
        </w:rPr>
      </w:pPr>
      <w:r w:rsidRPr="008101DD">
        <w:rPr>
          <w:sz w:val="20"/>
          <w:lang w:val="ru-RU"/>
        </w:rPr>
        <w:lastRenderedPageBreak/>
        <w:t>10-14г.- 445 случая;</w:t>
      </w:r>
    </w:p>
    <w:p w14:paraId="3854B67D" w14:textId="77777777" w:rsidR="00AC50EE" w:rsidRPr="008101DD" w:rsidRDefault="00AC50EE" w:rsidP="00AC50EE">
      <w:pPr>
        <w:widowControl/>
        <w:numPr>
          <w:ilvl w:val="0"/>
          <w:numId w:val="13"/>
        </w:numPr>
        <w:jc w:val="both"/>
        <w:rPr>
          <w:sz w:val="20"/>
          <w:lang w:val="ru-RU"/>
        </w:rPr>
      </w:pPr>
      <w:r w:rsidRPr="008101DD">
        <w:rPr>
          <w:sz w:val="20"/>
          <w:lang w:val="ru-RU"/>
        </w:rPr>
        <w:t>25-29г. - 433 случая;</w:t>
      </w:r>
    </w:p>
    <w:p w14:paraId="24E9B6C6" w14:textId="77777777" w:rsidR="00AC50EE" w:rsidRPr="008101DD" w:rsidRDefault="00AC50EE" w:rsidP="00AC50EE">
      <w:pPr>
        <w:widowControl/>
        <w:numPr>
          <w:ilvl w:val="0"/>
          <w:numId w:val="13"/>
        </w:numPr>
        <w:jc w:val="both"/>
        <w:rPr>
          <w:sz w:val="20"/>
          <w:lang w:val="ru-RU"/>
        </w:rPr>
      </w:pPr>
      <w:r w:rsidRPr="008101DD">
        <w:rPr>
          <w:sz w:val="20"/>
          <w:lang w:val="ru-RU"/>
        </w:rPr>
        <w:t>15-19г. - 390 случая;</w:t>
      </w:r>
    </w:p>
    <w:p w14:paraId="351589D8" w14:textId="77777777" w:rsidR="00AC50EE" w:rsidRPr="008101DD" w:rsidRDefault="00AC50EE" w:rsidP="00AC50EE">
      <w:pPr>
        <w:widowControl/>
        <w:numPr>
          <w:ilvl w:val="0"/>
          <w:numId w:val="13"/>
        </w:numPr>
        <w:jc w:val="both"/>
        <w:rPr>
          <w:sz w:val="20"/>
          <w:lang w:val="ru-RU"/>
        </w:rPr>
      </w:pPr>
      <w:r w:rsidRPr="008101DD">
        <w:rPr>
          <w:sz w:val="20"/>
          <w:lang w:val="ru-RU"/>
        </w:rPr>
        <w:t>20-24г. - 351 случая;</w:t>
      </w:r>
    </w:p>
    <w:p w14:paraId="1655FAFD" w14:textId="77777777" w:rsidR="00AC50EE" w:rsidRPr="008101DD" w:rsidRDefault="00AC50EE" w:rsidP="00AC50EE">
      <w:pPr>
        <w:widowControl/>
        <w:numPr>
          <w:ilvl w:val="0"/>
          <w:numId w:val="13"/>
        </w:numPr>
        <w:jc w:val="both"/>
        <w:rPr>
          <w:sz w:val="20"/>
          <w:lang w:val="ru-RU"/>
        </w:rPr>
      </w:pPr>
      <w:r w:rsidRPr="008101DD">
        <w:rPr>
          <w:sz w:val="20"/>
          <w:lang w:val="ru-RU"/>
        </w:rPr>
        <w:t xml:space="preserve">5-9г. - 180 случая; </w:t>
      </w:r>
    </w:p>
    <w:p w14:paraId="7B8A7560" w14:textId="77777777" w:rsidR="00AC50EE" w:rsidRPr="008101DD" w:rsidRDefault="00AC50EE" w:rsidP="00AC50EE">
      <w:pPr>
        <w:widowControl/>
        <w:numPr>
          <w:ilvl w:val="0"/>
          <w:numId w:val="13"/>
        </w:numPr>
        <w:jc w:val="both"/>
        <w:rPr>
          <w:sz w:val="20"/>
          <w:lang w:val="ru-RU"/>
        </w:rPr>
      </w:pPr>
      <w:r w:rsidRPr="008101DD">
        <w:rPr>
          <w:sz w:val="20"/>
          <w:lang w:val="ru-RU"/>
        </w:rPr>
        <w:t>1-4г. - 104 случая;</w:t>
      </w:r>
    </w:p>
    <w:p w14:paraId="09C5F04B" w14:textId="77777777" w:rsidR="00AC50EE" w:rsidRPr="008101DD" w:rsidRDefault="00AC50EE" w:rsidP="00AC50EE">
      <w:pPr>
        <w:widowControl/>
        <w:numPr>
          <w:ilvl w:val="0"/>
          <w:numId w:val="13"/>
        </w:numPr>
        <w:jc w:val="both"/>
        <w:rPr>
          <w:sz w:val="20"/>
          <w:lang w:val="ru-RU"/>
        </w:rPr>
      </w:pPr>
      <w:r w:rsidRPr="008101DD">
        <w:rPr>
          <w:sz w:val="20"/>
          <w:lang w:val="be-BY"/>
        </w:rPr>
        <w:t>0</w:t>
      </w:r>
      <w:r w:rsidRPr="008101DD">
        <w:rPr>
          <w:sz w:val="20"/>
          <w:lang w:val="ru-RU"/>
        </w:rPr>
        <w:t>г. - 64 случая.</w:t>
      </w:r>
    </w:p>
    <w:p w14:paraId="09A03003" w14:textId="77777777" w:rsidR="00AC50EE" w:rsidRPr="008101DD" w:rsidRDefault="00AC50EE" w:rsidP="00AC50EE">
      <w:pPr>
        <w:jc w:val="both"/>
        <w:rPr>
          <w:sz w:val="20"/>
          <w:lang w:val="ru-RU"/>
        </w:rPr>
      </w:pPr>
      <w:r w:rsidRPr="008101DD">
        <w:rPr>
          <w:sz w:val="20"/>
          <w:lang w:val="be-BY"/>
        </w:rPr>
        <w:t>Заболяванията са регистрирани целогодишно, като най-голям брой случаи са регистрирани през месец декември (161).</w:t>
      </w:r>
    </w:p>
    <w:p w14:paraId="615E907F" w14:textId="77777777" w:rsidR="00AC50EE" w:rsidRPr="008101DD" w:rsidRDefault="00AC50EE" w:rsidP="00AC50EE">
      <w:pPr>
        <w:ind w:right="-16"/>
        <w:jc w:val="both"/>
        <w:rPr>
          <w:sz w:val="20"/>
          <w:lang w:val="be-BY"/>
        </w:rPr>
      </w:pPr>
      <w:r w:rsidRPr="008101DD">
        <w:rPr>
          <w:sz w:val="20"/>
          <w:lang w:val="bg-BG"/>
        </w:rPr>
        <w:t>Засегнати са и двата пола</w:t>
      </w:r>
      <w:r w:rsidRPr="008101DD">
        <w:rPr>
          <w:sz w:val="20"/>
          <w:lang w:val="be-BY"/>
        </w:rPr>
        <w:t>: мъже - 303</w:t>
      </w:r>
      <w:r w:rsidRPr="008101DD">
        <w:rPr>
          <w:sz w:val="20"/>
          <w:lang w:val="bg-BG"/>
        </w:rPr>
        <w:t>,</w:t>
      </w:r>
      <w:r w:rsidRPr="008101DD">
        <w:rPr>
          <w:sz w:val="20"/>
          <w:lang w:val="be-BY"/>
        </w:rPr>
        <w:t xml:space="preserve"> </w:t>
      </w:r>
      <w:r w:rsidRPr="008101DD">
        <w:rPr>
          <w:sz w:val="20"/>
          <w:lang w:val="bg-BG"/>
        </w:rPr>
        <w:t xml:space="preserve">относителен дял - </w:t>
      </w:r>
      <w:r w:rsidRPr="008101DD">
        <w:rPr>
          <w:sz w:val="20"/>
          <w:lang w:val="be-BY"/>
        </w:rPr>
        <w:t>40,19%; жени - 451</w:t>
      </w:r>
      <w:r w:rsidRPr="008101DD">
        <w:rPr>
          <w:sz w:val="20"/>
          <w:lang w:val="bg-BG"/>
        </w:rPr>
        <w:t xml:space="preserve">, относителен дял - </w:t>
      </w:r>
      <w:r w:rsidRPr="008101DD">
        <w:rPr>
          <w:sz w:val="20"/>
          <w:lang w:val="be-BY"/>
        </w:rPr>
        <w:t>59,81%.</w:t>
      </w:r>
    </w:p>
    <w:p w14:paraId="03DA34D4" w14:textId="77777777" w:rsidR="00AC50EE" w:rsidRPr="008101DD" w:rsidRDefault="00AC50EE" w:rsidP="00AC50EE">
      <w:pPr>
        <w:ind w:right="-16"/>
        <w:jc w:val="both"/>
        <w:rPr>
          <w:sz w:val="20"/>
          <w:lang w:val="bg-BG"/>
        </w:rPr>
      </w:pPr>
      <w:r w:rsidRPr="008101DD">
        <w:rPr>
          <w:sz w:val="20"/>
          <w:lang w:val="bg-BG"/>
        </w:rPr>
        <w:t xml:space="preserve">Преобладават заболелите от градовете </w:t>
      </w:r>
      <w:r w:rsidRPr="008101DD">
        <w:rPr>
          <w:sz w:val="20"/>
          <w:lang w:val="be-BY"/>
        </w:rPr>
        <w:t>- 593</w:t>
      </w:r>
      <w:r w:rsidRPr="008101DD">
        <w:rPr>
          <w:sz w:val="20"/>
          <w:lang w:val="bg-BG"/>
        </w:rPr>
        <w:t xml:space="preserve">, относителен дял - </w:t>
      </w:r>
      <w:r w:rsidRPr="008101DD">
        <w:rPr>
          <w:sz w:val="20"/>
          <w:lang w:val="be-BY"/>
        </w:rPr>
        <w:t>78,65</w:t>
      </w:r>
      <w:r w:rsidRPr="008101DD">
        <w:rPr>
          <w:sz w:val="20"/>
          <w:lang w:val="bg-BG"/>
        </w:rPr>
        <w:t xml:space="preserve">%, спрямо заболелите от селата - 161, относителен дял - </w:t>
      </w:r>
      <w:r w:rsidRPr="008101DD">
        <w:rPr>
          <w:sz w:val="20"/>
          <w:lang w:val="be-BY"/>
        </w:rPr>
        <w:t>21,35</w:t>
      </w:r>
      <w:r w:rsidRPr="008101DD">
        <w:rPr>
          <w:sz w:val="20"/>
          <w:lang w:val="bg-BG"/>
        </w:rPr>
        <w:t>%.</w:t>
      </w:r>
      <w:r w:rsidRPr="008101DD">
        <w:rPr>
          <w:sz w:val="20"/>
          <w:lang w:val="be-BY"/>
        </w:rPr>
        <w:t xml:space="preserve"> От заболелите 150 са хоспитализирани (19,89%); 11 са починали. </w:t>
      </w:r>
    </w:p>
    <w:p w14:paraId="65295093" w14:textId="77777777" w:rsidR="00AC50EE" w:rsidRPr="008101DD" w:rsidRDefault="00AC50EE" w:rsidP="00AC50EE">
      <w:pPr>
        <w:ind w:right="-16"/>
        <w:jc w:val="both"/>
        <w:rPr>
          <w:sz w:val="20"/>
          <w:lang w:val="bg-BG"/>
        </w:rPr>
      </w:pPr>
      <w:r w:rsidRPr="008101DD">
        <w:rPr>
          <w:sz w:val="20"/>
          <w:lang w:val="bg-BG"/>
        </w:rPr>
        <w:t>Данните са въведени в националната информационна система.</w:t>
      </w:r>
    </w:p>
    <w:p w14:paraId="7D051401" w14:textId="77777777" w:rsidR="00AC50EE" w:rsidRPr="008101DD" w:rsidRDefault="00AC50EE" w:rsidP="00AC50EE">
      <w:pPr>
        <w:ind w:right="-16"/>
        <w:jc w:val="both"/>
        <w:rPr>
          <w:b/>
          <w:i/>
          <w:sz w:val="20"/>
          <w:lang w:val="bg-BG"/>
        </w:rPr>
      </w:pPr>
    </w:p>
    <w:p w14:paraId="46DD6D30" w14:textId="77777777" w:rsidR="00AC50EE" w:rsidRPr="008101DD" w:rsidRDefault="00AC50EE" w:rsidP="00AC50EE">
      <w:pPr>
        <w:ind w:right="-16"/>
        <w:jc w:val="both"/>
        <w:rPr>
          <w:sz w:val="20"/>
          <w:lang w:val="be-BY"/>
        </w:rPr>
      </w:pPr>
      <w:r w:rsidRPr="008101DD">
        <w:rPr>
          <w:b/>
          <w:i/>
          <w:sz w:val="20"/>
          <w:lang w:val="bg-BG"/>
        </w:rPr>
        <w:t>Дихателни инфекции без масова имунопрофилакт</w:t>
      </w:r>
      <w:r w:rsidRPr="008101DD">
        <w:rPr>
          <w:b/>
          <w:i/>
          <w:sz w:val="20"/>
          <w:lang w:val="be-BY"/>
        </w:rPr>
        <w:t>ика</w:t>
      </w:r>
    </w:p>
    <w:p w14:paraId="37B2A9F9" w14:textId="77777777" w:rsidR="00AC50EE" w:rsidRPr="008101DD" w:rsidRDefault="00AC50EE" w:rsidP="00AC50EE">
      <w:pPr>
        <w:ind w:right="-16"/>
        <w:jc w:val="both"/>
        <w:rPr>
          <w:b/>
          <w:i/>
          <w:sz w:val="20"/>
          <w:lang w:val="bg-BG"/>
        </w:rPr>
      </w:pPr>
    </w:p>
    <w:p w14:paraId="5C2F7FA2" w14:textId="77777777" w:rsidR="00AC50EE" w:rsidRPr="008101DD" w:rsidRDefault="00AC50EE" w:rsidP="00AC50EE">
      <w:pPr>
        <w:ind w:right="-16"/>
        <w:jc w:val="both"/>
        <w:rPr>
          <w:b/>
          <w:sz w:val="20"/>
          <w:lang w:val="bg-BG"/>
        </w:rPr>
      </w:pPr>
      <w:r w:rsidRPr="008101DD">
        <w:rPr>
          <w:b/>
          <w:sz w:val="20"/>
          <w:lang w:val="bg-BG"/>
        </w:rPr>
        <w:t>Варицела</w:t>
      </w:r>
    </w:p>
    <w:p w14:paraId="25406350" w14:textId="77777777" w:rsidR="00AC50EE" w:rsidRPr="008101DD" w:rsidRDefault="00AC50EE" w:rsidP="00AC50EE">
      <w:pPr>
        <w:ind w:right="-16"/>
        <w:jc w:val="both"/>
        <w:rPr>
          <w:b/>
          <w:sz w:val="20"/>
          <w:lang w:val="ru-RU"/>
        </w:rPr>
      </w:pPr>
    </w:p>
    <w:p w14:paraId="322EB866" w14:textId="77777777" w:rsidR="00AC50EE" w:rsidRPr="008101DD" w:rsidRDefault="00AC50EE" w:rsidP="00AC50EE">
      <w:pPr>
        <w:ind w:right="-16"/>
        <w:jc w:val="both"/>
        <w:rPr>
          <w:sz w:val="20"/>
          <w:lang w:val="be-BY"/>
        </w:rPr>
      </w:pPr>
      <w:r w:rsidRPr="008101DD">
        <w:rPr>
          <w:sz w:val="20"/>
          <w:lang w:val="be-BY"/>
        </w:rPr>
        <w:t>За 2023г. в област Добрич са регистрирани 345 (91 възможни, 131 вероятни и 123 потвърдени) случаи на Варицела, заболяемост 234,</w:t>
      </w:r>
      <w:r w:rsidRPr="008101DD">
        <w:rPr>
          <w:sz w:val="20"/>
          <w:lang w:val="ru-RU"/>
        </w:rPr>
        <w:t>36</w:t>
      </w:r>
      <w:r w:rsidRPr="008101DD">
        <w:rPr>
          <w:sz w:val="20"/>
          <w:lang w:val="be-BY"/>
        </w:rPr>
        <w:t>%ооо, при заболяемост за страната 484</w:t>
      </w:r>
      <w:r w:rsidRPr="008101DD">
        <w:rPr>
          <w:sz w:val="20"/>
          <w:lang w:val="bg-BG"/>
        </w:rPr>
        <w:t>,</w:t>
      </w:r>
      <w:r w:rsidRPr="008101DD">
        <w:rPr>
          <w:sz w:val="20"/>
          <w:lang w:val="ru-RU"/>
        </w:rPr>
        <w:t>14</w:t>
      </w:r>
      <w:r w:rsidRPr="008101DD">
        <w:rPr>
          <w:sz w:val="20"/>
          <w:lang w:val="be-BY"/>
        </w:rPr>
        <w:t>%ооо. За 2022г. са регистрирани 606 (134 възможни, 257 вероятни и 215 потвърдени) случаи на Варицела, заболяемост 362,</w:t>
      </w:r>
      <w:r w:rsidRPr="008101DD">
        <w:rPr>
          <w:sz w:val="20"/>
          <w:lang w:val="ru-RU"/>
        </w:rPr>
        <w:t>19</w:t>
      </w:r>
      <w:r w:rsidRPr="008101DD">
        <w:rPr>
          <w:sz w:val="20"/>
          <w:lang w:val="be-BY"/>
        </w:rPr>
        <w:t>%ооо, при заболяемост за страната 388</w:t>
      </w:r>
      <w:r w:rsidRPr="008101DD">
        <w:rPr>
          <w:sz w:val="20"/>
          <w:lang w:val="bg-BG"/>
        </w:rPr>
        <w:t>,</w:t>
      </w:r>
      <w:r w:rsidRPr="008101DD">
        <w:rPr>
          <w:sz w:val="20"/>
          <w:lang w:val="ru-RU"/>
        </w:rPr>
        <w:t>8</w:t>
      </w:r>
      <w:r w:rsidRPr="008101DD">
        <w:rPr>
          <w:sz w:val="20"/>
          <w:lang w:val="be-BY"/>
        </w:rPr>
        <w:t xml:space="preserve">%ооо. </w:t>
      </w:r>
      <w:r w:rsidRPr="008101DD">
        <w:rPr>
          <w:sz w:val="20"/>
          <w:lang w:val="bg-BG"/>
        </w:rPr>
        <w:t xml:space="preserve">Относителният дял на заболяванията от Варицела спрямо всички ОЗБ е </w:t>
      </w:r>
      <w:r w:rsidRPr="008101DD">
        <w:rPr>
          <w:sz w:val="20"/>
          <w:lang w:val="be-BY"/>
        </w:rPr>
        <w:t>23</w:t>
      </w:r>
      <w:r w:rsidRPr="008101DD">
        <w:rPr>
          <w:sz w:val="20"/>
          <w:lang w:val="bg-BG"/>
        </w:rPr>
        <w:t>,</w:t>
      </w:r>
      <w:r w:rsidRPr="008101DD">
        <w:rPr>
          <w:sz w:val="20"/>
          <w:lang w:val="be-BY"/>
        </w:rPr>
        <w:t>68</w:t>
      </w:r>
      <w:r w:rsidRPr="008101DD">
        <w:rPr>
          <w:sz w:val="20"/>
          <w:lang w:val="bg-BG"/>
        </w:rPr>
        <w:t xml:space="preserve">%, а спрямо всички дихателни инфекции е </w:t>
      </w:r>
      <w:r w:rsidRPr="008101DD">
        <w:rPr>
          <w:sz w:val="20"/>
          <w:lang w:val="be-BY"/>
        </w:rPr>
        <w:t>25</w:t>
      </w:r>
      <w:r w:rsidRPr="008101DD">
        <w:rPr>
          <w:sz w:val="20"/>
          <w:lang w:val="bg-BG"/>
        </w:rPr>
        <w:t>,</w:t>
      </w:r>
      <w:r w:rsidRPr="008101DD">
        <w:rPr>
          <w:sz w:val="20"/>
          <w:lang w:val="be-BY"/>
        </w:rPr>
        <w:t>88</w:t>
      </w:r>
      <w:r w:rsidRPr="008101DD">
        <w:rPr>
          <w:sz w:val="20"/>
          <w:lang w:val="bg-BG"/>
        </w:rPr>
        <w:t>%.</w:t>
      </w:r>
    </w:p>
    <w:p w14:paraId="4564EDB5" w14:textId="77777777" w:rsidR="00AC50EE" w:rsidRPr="008101DD" w:rsidRDefault="00AC50EE" w:rsidP="00AC50EE">
      <w:pPr>
        <w:tabs>
          <w:tab w:val="num" w:pos="1440"/>
        </w:tabs>
        <w:jc w:val="both"/>
        <w:rPr>
          <w:sz w:val="20"/>
          <w:lang w:val="bg-BG"/>
        </w:rPr>
      </w:pPr>
      <w:r w:rsidRPr="008101DD">
        <w:rPr>
          <w:sz w:val="20"/>
          <w:lang w:val="bg-BG"/>
        </w:rPr>
        <w:t>Заболявания са регистрирани в 7 от общините. Водеща, със заболяемост над средната за областта, е:</w:t>
      </w:r>
    </w:p>
    <w:p w14:paraId="4C000BA0" w14:textId="77777777" w:rsidR="00AC50EE" w:rsidRPr="008101DD" w:rsidRDefault="00AC50EE" w:rsidP="00AC50EE">
      <w:pPr>
        <w:widowControl/>
        <w:numPr>
          <w:ilvl w:val="0"/>
          <w:numId w:val="19"/>
        </w:numPr>
        <w:jc w:val="both"/>
        <w:rPr>
          <w:sz w:val="20"/>
          <w:lang w:val="ru-RU"/>
        </w:rPr>
      </w:pPr>
      <w:r w:rsidRPr="008101DD">
        <w:rPr>
          <w:sz w:val="20"/>
          <w:lang w:val="bg-BG"/>
        </w:rPr>
        <w:t xml:space="preserve">Добрич </w:t>
      </w:r>
      <w:r w:rsidRPr="008101DD">
        <w:rPr>
          <w:sz w:val="20"/>
          <w:lang w:val="ru-RU"/>
        </w:rPr>
        <w:t>- 263 случая, заболяемост 365,55%ооо.</w:t>
      </w:r>
    </w:p>
    <w:p w14:paraId="38CACEEB" w14:textId="77777777" w:rsidR="00AC50EE" w:rsidRPr="008101DD" w:rsidRDefault="00AC50EE" w:rsidP="00AC50EE">
      <w:pPr>
        <w:jc w:val="both"/>
        <w:rPr>
          <w:sz w:val="20"/>
          <w:lang w:val="bg-BG"/>
        </w:rPr>
      </w:pPr>
      <w:r w:rsidRPr="008101DD">
        <w:rPr>
          <w:sz w:val="20"/>
          <w:lang w:val="ru-RU"/>
        </w:rPr>
        <w:t>Следват:</w:t>
      </w:r>
    </w:p>
    <w:p w14:paraId="5770E663" w14:textId="77777777" w:rsidR="00AC50EE" w:rsidRPr="008101DD" w:rsidRDefault="00AC50EE" w:rsidP="00AC50EE">
      <w:pPr>
        <w:widowControl/>
        <w:numPr>
          <w:ilvl w:val="0"/>
          <w:numId w:val="19"/>
        </w:numPr>
        <w:jc w:val="both"/>
        <w:rPr>
          <w:sz w:val="20"/>
          <w:lang w:val="ru-RU"/>
        </w:rPr>
      </w:pPr>
      <w:r w:rsidRPr="008101DD">
        <w:rPr>
          <w:sz w:val="20"/>
          <w:lang w:val="bg-BG"/>
        </w:rPr>
        <w:t>Балчик</w:t>
      </w:r>
      <w:r w:rsidRPr="008101DD">
        <w:rPr>
          <w:sz w:val="20"/>
          <w:lang w:val="be-BY"/>
        </w:rPr>
        <w:t xml:space="preserve"> </w:t>
      </w:r>
      <w:r w:rsidRPr="008101DD">
        <w:rPr>
          <w:sz w:val="20"/>
          <w:lang w:val="ru-RU"/>
        </w:rPr>
        <w:t>- 35 случая, заболяемост 219,99%ооо;</w:t>
      </w:r>
    </w:p>
    <w:p w14:paraId="214335B7" w14:textId="77777777" w:rsidR="00AC50EE" w:rsidRPr="008101DD" w:rsidRDefault="00AC50EE" w:rsidP="00AC50EE">
      <w:pPr>
        <w:widowControl/>
        <w:numPr>
          <w:ilvl w:val="0"/>
          <w:numId w:val="19"/>
        </w:numPr>
        <w:jc w:val="both"/>
        <w:rPr>
          <w:sz w:val="20"/>
          <w:lang w:val="bg-BG"/>
        </w:rPr>
      </w:pPr>
      <w:r w:rsidRPr="008101DD">
        <w:rPr>
          <w:sz w:val="20"/>
          <w:lang w:val="ru-RU"/>
        </w:rPr>
        <w:t xml:space="preserve">Добричка - 29 случая, заболяемост 174,34%ооо; </w:t>
      </w:r>
    </w:p>
    <w:p w14:paraId="2A70677A" w14:textId="77777777" w:rsidR="00AC50EE" w:rsidRPr="008101DD" w:rsidRDefault="00AC50EE" w:rsidP="00AC50EE">
      <w:pPr>
        <w:widowControl/>
        <w:numPr>
          <w:ilvl w:val="0"/>
          <w:numId w:val="19"/>
        </w:numPr>
        <w:jc w:val="both"/>
        <w:rPr>
          <w:sz w:val="20"/>
          <w:lang w:val="bg-BG"/>
        </w:rPr>
      </w:pPr>
      <w:r w:rsidRPr="008101DD">
        <w:rPr>
          <w:sz w:val="20"/>
          <w:lang w:val="ru-RU"/>
        </w:rPr>
        <w:t>Ген. Тошево - 7 случая, заболяемост 64,29%ооо;</w:t>
      </w:r>
    </w:p>
    <w:p w14:paraId="353E7D6D" w14:textId="77777777" w:rsidR="00AC50EE" w:rsidRPr="008101DD" w:rsidRDefault="00AC50EE" w:rsidP="00AC50EE">
      <w:pPr>
        <w:widowControl/>
        <w:numPr>
          <w:ilvl w:val="0"/>
          <w:numId w:val="19"/>
        </w:numPr>
        <w:jc w:val="both"/>
        <w:rPr>
          <w:sz w:val="20"/>
          <w:lang w:val="bg-BG"/>
        </w:rPr>
      </w:pPr>
      <w:r w:rsidRPr="008101DD">
        <w:rPr>
          <w:sz w:val="20"/>
          <w:lang w:val="ru-RU"/>
        </w:rPr>
        <w:t>Община Тервел - 5 случая, заболяемост 42,30%ооо;</w:t>
      </w:r>
    </w:p>
    <w:p w14:paraId="395E8ABA" w14:textId="77777777" w:rsidR="00AC50EE" w:rsidRPr="008101DD" w:rsidRDefault="00AC50EE" w:rsidP="00AC50EE">
      <w:pPr>
        <w:widowControl/>
        <w:numPr>
          <w:ilvl w:val="0"/>
          <w:numId w:val="19"/>
        </w:numPr>
        <w:jc w:val="both"/>
        <w:rPr>
          <w:sz w:val="20"/>
          <w:lang w:val="bg-BG"/>
        </w:rPr>
      </w:pPr>
      <w:r w:rsidRPr="008101DD">
        <w:rPr>
          <w:sz w:val="20"/>
          <w:lang w:val="ru-RU"/>
        </w:rPr>
        <w:t>Община Каварна - 5 случая, заболяемост 38,44%ооо;</w:t>
      </w:r>
    </w:p>
    <w:p w14:paraId="7AFCCA06" w14:textId="77777777" w:rsidR="00AC50EE" w:rsidRPr="008101DD" w:rsidRDefault="00AC50EE" w:rsidP="00AC50EE">
      <w:pPr>
        <w:widowControl/>
        <w:numPr>
          <w:ilvl w:val="0"/>
          <w:numId w:val="19"/>
        </w:numPr>
        <w:jc w:val="both"/>
        <w:rPr>
          <w:sz w:val="20"/>
          <w:lang w:val="ru-RU"/>
        </w:rPr>
      </w:pPr>
      <w:r w:rsidRPr="008101DD">
        <w:rPr>
          <w:sz w:val="20"/>
          <w:lang w:val="bg-BG"/>
        </w:rPr>
        <w:t xml:space="preserve">Община Крушари </w:t>
      </w:r>
      <w:r w:rsidRPr="008101DD">
        <w:rPr>
          <w:sz w:val="20"/>
          <w:lang w:val="ru-RU"/>
        </w:rPr>
        <w:t xml:space="preserve">- 1 случай, заболяемост 32,32%ооо. </w:t>
      </w:r>
    </w:p>
    <w:p w14:paraId="4EDF3AD2" w14:textId="77777777" w:rsidR="00AC50EE" w:rsidRPr="008101DD" w:rsidRDefault="00AC50EE" w:rsidP="00AC50EE">
      <w:pPr>
        <w:tabs>
          <w:tab w:val="num" w:pos="1440"/>
        </w:tabs>
        <w:jc w:val="both"/>
        <w:rPr>
          <w:sz w:val="20"/>
          <w:lang w:val="bg-BG"/>
        </w:rPr>
      </w:pPr>
      <w:r w:rsidRPr="008101DD">
        <w:rPr>
          <w:sz w:val="20"/>
          <w:lang w:val="be-BY"/>
        </w:rPr>
        <w:t xml:space="preserve">За 2022г. </w:t>
      </w:r>
      <w:r w:rsidRPr="008101DD">
        <w:rPr>
          <w:sz w:val="20"/>
          <w:lang w:val="bg-BG"/>
        </w:rPr>
        <w:t>заболявания са регистрирани във всички общини. Водещи, със заболяемост над средната за областта, са:</w:t>
      </w:r>
    </w:p>
    <w:p w14:paraId="64E060D4" w14:textId="77777777" w:rsidR="00AC50EE" w:rsidRPr="008101DD" w:rsidRDefault="00AC50EE" w:rsidP="00AC50EE">
      <w:pPr>
        <w:widowControl/>
        <w:numPr>
          <w:ilvl w:val="0"/>
          <w:numId w:val="19"/>
        </w:numPr>
        <w:jc w:val="both"/>
        <w:rPr>
          <w:sz w:val="20"/>
          <w:lang w:val="ru-RU"/>
        </w:rPr>
      </w:pPr>
      <w:r w:rsidRPr="008101DD">
        <w:rPr>
          <w:sz w:val="20"/>
          <w:lang w:val="bg-BG"/>
        </w:rPr>
        <w:t>Балчик</w:t>
      </w:r>
      <w:r w:rsidRPr="008101DD">
        <w:rPr>
          <w:sz w:val="20"/>
          <w:lang w:val="be-BY"/>
        </w:rPr>
        <w:t xml:space="preserve"> </w:t>
      </w:r>
      <w:r w:rsidRPr="008101DD">
        <w:rPr>
          <w:sz w:val="20"/>
          <w:lang w:val="ru-RU"/>
        </w:rPr>
        <w:t>- 99 случая, заболяемост 520,45%ооо;</w:t>
      </w:r>
    </w:p>
    <w:p w14:paraId="0EEF9D5B" w14:textId="77777777" w:rsidR="00AC50EE" w:rsidRPr="008101DD" w:rsidRDefault="00AC50EE" w:rsidP="00AC50EE">
      <w:pPr>
        <w:widowControl/>
        <w:numPr>
          <w:ilvl w:val="0"/>
          <w:numId w:val="19"/>
        </w:numPr>
        <w:jc w:val="both"/>
        <w:rPr>
          <w:sz w:val="20"/>
          <w:lang w:val="ru-RU"/>
        </w:rPr>
      </w:pPr>
      <w:r w:rsidRPr="008101DD">
        <w:rPr>
          <w:sz w:val="20"/>
          <w:lang w:val="bg-BG"/>
        </w:rPr>
        <w:t xml:space="preserve">Добрич </w:t>
      </w:r>
      <w:r w:rsidRPr="008101DD">
        <w:rPr>
          <w:sz w:val="20"/>
          <w:lang w:val="ru-RU"/>
        </w:rPr>
        <w:t>- 387 случая, заболяемост 488,21%ооо;</w:t>
      </w:r>
    </w:p>
    <w:p w14:paraId="19745499" w14:textId="77777777" w:rsidR="00AC50EE" w:rsidRPr="008101DD" w:rsidRDefault="00AC50EE" w:rsidP="00AC50EE">
      <w:pPr>
        <w:widowControl/>
        <w:numPr>
          <w:ilvl w:val="0"/>
          <w:numId w:val="19"/>
        </w:numPr>
        <w:jc w:val="both"/>
        <w:rPr>
          <w:sz w:val="20"/>
          <w:lang w:val="bg-BG"/>
        </w:rPr>
      </w:pPr>
      <w:r w:rsidRPr="008101DD">
        <w:rPr>
          <w:sz w:val="20"/>
          <w:lang w:val="ru-RU"/>
        </w:rPr>
        <w:t>Каварна - 63 случая, заболяемост 465,56%ооо.</w:t>
      </w:r>
    </w:p>
    <w:p w14:paraId="1EDE2F53" w14:textId="77777777" w:rsidR="00AC50EE" w:rsidRPr="008101DD" w:rsidRDefault="00AC50EE" w:rsidP="00AC50EE">
      <w:pPr>
        <w:jc w:val="both"/>
        <w:rPr>
          <w:sz w:val="20"/>
          <w:lang w:val="bg-BG"/>
        </w:rPr>
      </w:pPr>
      <w:r w:rsidRPr="008101DD">
        <w:rPr>
          <w:sz w:val="20"/>
          <w:lang w:val="ru-RU"/>
        </w:rPr>
        <w:t>Следват:</w:t>
      </w:r>
    </w:p>
    <w:p w14:paraId="4CCA5067" w14:textId="77777777" w:rsidR="00AC50EE" w:rsidRPr="008101DD" w:rsidRDefault="00AC50EE" w:rsidP="00AC50EE">
      <w:pPr>
        <w:widowControl/>
        <w:numPr>
          <w:ilvl w:val="0"/>
          <w:numId w:val="19"/>
        </w:numPr>
        <w:jc w:val="both"/>
        <w:rPr>
          <w:sz w:val="20"/>
          <w:lang w:val="bg-BG"/>
        </w:rPr>
      </w:pPr>
      <w:r w:rsidRPr="008101DD">
        <w:rPr>
          <w:sz w:val="20"/>
          <w:lang w:val="ru-RU"/>
        </w:rPr>
        <w:t xml:space="preserve">Добричка - 34 случая, заболяемост 166,57%ооо; </w:t>
      </w:r>
    </w:p>
    <w:p w14:paraId="087B63AD" w14:textId="77777777" w:rsidR="00AC50EE" w:rsidRPr="008101DD" w:rsidRDefault="00AC50EE" w:rsidP="00AC50EE">
      <w:pPr>
        <w:widowControl/>
        <w:numPr>
          <w:ilvl w:val="0"/>
          <w:numId w:val="19"/>
        </w:numPr>
        <w:jc w:val="both"/>
        <w:rPr>
          <w:sz w:val="20"/>
          <w:lang w:val="ru-RU"/>
        </w:rPr>
      </w:pPr>
      <w:r w:rsidRPr="008101DD">
        <w:rPr>
          <w:sz w:val="20"/>
          <w:lang w:val="bg-BG"/>
        </w:rPr>
        <w:t xml:space="preserve">Крушари </w:t>
      </w:r>
      <w:r w:rsidRPr="008101DD">
        <w:rPr>
          <w:sz w:val="20"/>
          <w:lang w:val="ru-RU"/>
        </w:rPr>
        <w:t xml:space="preserve">- 5 случая, заболяемост 136,65%ооо; </w:t>
      </w:r>
    </w:p>
    <w:p w14:paraId="00AB98AD" w14:textId="77777777" w:rsidR="00AC50EE" w:rsidRPr="008101DD" w:rsidRDefault="00AC50EE" w:rsidP="00AC50EE">
      <w:pPr>
        <w:widowControl/>
        <w:numPr>
          <w:ilvl w:val="0"/>
          <w:numId w:val="19"/>
        </w:numPr>
        <w:jc w:val="both"/>
        <w:rPr>
          <w:sz w:val="20"/>
          <w:lang w:val="bg-BG"/>
        </w:rPr>
      </w:pPr>
      <w:r w:rsidRPr="008101DD">
        <w:rPr>
          <w:sz w:val="20"/>
          <w:lang w:val="ru-RU"/>
        </w:rPr>
        <w:t>Шабла - 5 случая, заболяемост 115,90%ооо;</w:t>
      </w:r>
    </w:p>
    <w:p w14:paraId="520CDA7F" w14:textId="77777777" w:rsidR="00AC50EE" w:rsidRPr="008101DD" w:rsidRDefault="00AC50EE" w:rsidP="00AC50EE">
      <w:pPr>
        <w:widowControl/>
        <w:numPr>
          <w:ilvl w:val="0"/>
          <w:numId w:val="19"/>
        </w:numPr>
        <w:jc w:val="both"/>
        <w:rPr>
          <w:sz w:val="20"/>
          <w:lang w:val="bg-BG"/>
        </w:rPr>
      </w:pPr>
      <w:r w:rsidRPr="008101DD">
        <w:rPr>
          <w:sz w:val="20"/>
          <w:lang w:val="ru-RU"/>
        </w:rPr>
        <w:t>Тервел - 11 случая, заболяемост 73,62%ооо;</w:t>
      </w:r>
    </w:p>
    <w:p w14:paraId="52271613" w14:textId="77777777" w:rsidR="00AC50EE" w:rsidRPr="008101DD" w:rsidRDefault="00AC50EE" w:rsidP="00AC50EE">
      <w:pPr>
        <w:widowControl/>
        <w:numPr>
          <w:ilvl w:val="0"/>
          <w:numId w:val="19"/>
        </w:numPr>
        <w:jc w:val="both"/>
        <w:rPr>
          <w:sz w:val="20"/>
          <w:lang w:val="bg-BG"/>
        </w:rPr>
      </w:pPr>
      <w:r w:rsidRPr="008101DD">
        <w:rPr>
          <w:sz w:val="20"/>
          <w:lang w:val="ru-RU"/>
        </w:rPr>
        <w:t>Ген. Тошево - 2 случая, заболяемост 16,44%ооо.</w:t>
      </w:r>
    </w:p>
    <w:p w14:paraId="4086B756" w14:textId="77777777" w:rsidR="00AC50EE" w:rsidRPr="008101DD" w:rsidRDefault="00AC50EE" w:rsidP="00AC50EE">
      <w:pPr>
        <w:jc w:val="both"/>
        <w:rPr>
          <w:sz w:val="20"/>
          <w:lang w:val="bg-BG"/>
        </w:rPr>
      </w:pPr>
      <w:r w:rsidRPr="008101DD">
        <w:rPr>
          <w:sz w:val="20"/>
          <w:lang w:val="bg-BG"/>
        </w:rPr>
        <w:t>Заболявания от Варицела са регистрирани в 11 възрастови групи от 0</w:t>
      </w:r>
      <w:r w:rsidRPr="008101DD">
        <w:rPr>
          <w:sz w:val="20"/>
          <w:lang w:val="be-BY"/>
        </w:rPr>
        <w:t xml:space="preserve"> - </w:t>
      </w:r>
      <w:r w:rsidRPr="008101DD">
        <w:rPr>
          <w:sz w:val="20"/>
          <w:lang w:val="bg-BG"/>
        </w:rPr>
        <w:t>54г., като водещи са малките възрастови групи.</w:t>
      </w:r>
      <w:r w:rsidRPr="008101DD">
        <w:rPr>
          <w:sz w:val="20"/>
          <w:lang w:val="be-BY"/>
        </w:rPr>
        <w:t xml:space="preserve"> </w:t>
      </w:r>
      <w:r w:rsidRPr="008101DD">
        <w:rPr>
          <w:sz w:val="20"/>
          <w:lang w:val="bg-BG"/>
        </w:rPr>
        <w:t xml:space="preserve">Разпределението по възрасти е както </w:t>
      </w:r>
      <w:r w:rsidRPr="008101DD">
        <w:rPr>
          <w:sz w:val="20"/>
          <w:lang w:val="bg-BG"/>
        </w:rPr>
        <w:lastRenderedPageBreak/>
        <w:t>следва:</w:t>
      </w:r>
    </w:p>
    <w:p w14:paraId="0B342F51" w14:textId="77777777" w:rsidR="00AC50EE" w:rsidRPr="008101DD" w:rsidRDefault="00AC50EE" w:rsidP="00AC50EE">
      <w:pPr>
        <w:widowControl/>
        <w:numPr>
          <w:ilvl w:val="0"/>
          <w:numId w:val="13"/>
        </w:numPr>
        <w:jc w:val="both"/>
        <w:rPr>
          <w:sz w:val="20"/>
          <w:lang w:val="ru-RU"/>
        </w:rPr>
      </w:pPr>
      <w:r w:rsidRPr="008101DD">
        <w:rPr>
          <w:sz w:val="20"/>
          <w:lang w:val="ru-RU"/>
        </w:rPr>
        <w:t>1-4г. - 119 заболели, заболяемост 2583,03%ооо;</w:t>
      </w:r>
    </w:p>
    <w:p w14:paraId="6C07FE6E" w14:textId="77777777" w:rsidR="00AC50EE" w:rsidRPr="008101DD" w:rsidRDefault="00AC50EE" w:rsidP="00AC50EE">
      <w:pPr>
        <w:widowControl/>
        <w:numPr>
          <w:ilvl w:val="0"/>
          <w:numId w:val="13"/>
        </w:numPr>
        <w:jc w:val="both"/>
        <w:rPr>
          <w:sz w:val="20"/>
          <w:lang w:val="ru-RU"/>
        </w:rPr>
      </w:pPr>
      <w:r w:rsidRPr="008101DD">
        <w:rPr>
          <w:sz w:val="20"/>
          <w:lang w:val="ru-RU"/>
        </w:rPr>
        <w:t>5-9г. - 159 заболели, заболяемост 2503,15%ооо;</w:t>
      </w:r>
    </w:p>
    <w:p w14:paraId="09B8B128" w14:textId="77777777" w:rsidR="00AC50EE" w:rsidRPr="008101DD" w:rsidRDefault="00AC50EE" w:rsidP="00AC50EE">
      <w:pPr>
        <w:widowControl/>
        <w:numPr>
          <w:ilvl w:val="0"/>
          <w:numId w:val="13"/>
        </w:numPr>
        <w:jc w:val="both"/>
        <w:rPr>
          <w:sz w:val="20"/>
          <w:lang w:val="ru-RU"/>
        </w:rPr>
      </w:pPr>
      <w:r w:rsidRPr="008101DD">
        <w:rPr>
          <w:sz w:val="20"/>
          <w:lang w:val="ru-RU"/>
        </w:rPr>
        <w:t>10-14г.- 38 заболели, заболяемост 544,88%ооо;</w:t>
      </w:r>
    </w:p>
    <w:p w14:paraId="0D71144A" w14:textId="77777777" w:rsidR="00AC50EE" w:rsidRPr="008101DD" w:rsidRDefault="00AC50EE" w:rsidP="00AC50EE">
      <w:pPr>
        <w:widowControl/>
        <w:numPr>
          <w:ilvl w:val="0"/>
          <w:numId w:val="13"/>
        </w:numPr>
        <w:jc w:val="both"/>
        <w:rPr>
          <w:sz w:val="20"/>
          <w:lang w:val="ru-RU"/>
        </w:rPr>
      </w:pPr>
      <w:r w:rsidRPr="008101DD">
        <w:rPr>
          <w:sz w:val="20"/>
          <w:lang w:val="ru-RU"/>
        </w:rPr>
        <w:t>15-19г. - 10 заболели, заболяемост 145,69%ооо;</w:t>
      </w:r>
    </w:p>
    <w:p w14:paraId="46241CAB" w14:textId="77777777" w:rsidR="00AC50EE" w:rsidRPr="008101DD" w:rsidRDefault="00AC50EE" w:rsidP="00AC50EE">
      <w:pPr>
        <w:widowControl/>
        <w:numPr>
          <w:ilvl w:val="0"/>
          <w:numId w:val="13"/>
        </w:numPr>
        <w:jc w:val="both"/>
        <w:rPr>
          <w:sz w:val="20"/>
          <w:lang w:val="ru-RU"/>
        </w:rPr>
      </w:pPr>
      <w:r w:rsidRPr="008101DD">
        <w:rPr>
          <w:sz w:val="20"/>
          <w:lang w:val="be-BY"/>
        </w:rPr>
        <w:t>0</w:t>
      </w:r>
      <w:r w:rsidRPr="008101DD">
        <w:rPr>
          <w:sz w:val="20"/>
          <w:lang w:val="ru-RU"/>
        </w:rPr>
        <w:t>г. - 1 заболял, заболяемост 91,74%ооо;</w:t>
      </w:r>
    </w:p>
    <w:p w14:paraId="726CB864" w14:textId="77777777" w:rsidR="00AC50EE" w:rsidRPr="008101DD" w:rsidRDefault="00AC50EE" w:rsidP="00AC50EE">
      <w:pPr>
        <w:widowControl/>
        <w:numPr>
          <w:ilvl w:val="0"/>
          <w:numId w:val="13"/>
        </w:numPr>
        <w:jc w:val="both"/>
        <w:rPr>
          <w:sz w:val="20"/>
          <w:lang w:val="ru-RU"/>
        </w:rPr>
      </w:pPr>
      <w:r w:rsidRPr="008101DD">
        <w:rPr>
          <w:sz w:val="20"/>
          <w:lang w:val="ru-RU"/>
        </w:rPr>
        <w:t>20-24г. - 4 заболели, заболяемост 77,49%ооо;</w:t>
      </w:r>
    </w:p>
    <w:p w14:paraId="4FEAC039" w14:textId="77777777" w:rsidR="00AC50EE" w:rsidRPr="008101DD" w:rsidRDefault="00AC50EE" w:rsidP="00AC50EE">
      <w:pPr>
        <w:widowControl/>
        <w:numPr>
          <w:ilvl w:val="0"/>
          <w:numId w:val="13"/>
        </w:numPr>
        <w:jc w:val="both"/>
        <w:rPr>
          <w:sz w:val="20"/>
          <w:lang w:val="ru-RU"/>
        </w:rPr>
      </w:pPr>
      <w:r w:rsidRPr="008101DD">
        <w:rPr>
          <w:sz w:val="20"/>
          <w:lang w:val="ru-RU"/>
        </w:rPr>
        <w:t>25-29г. - 4 заболели, заболяемост 76,39%ооо;</w:t>
      </w:r>
    </w:p>
    <w:p w14:paraId="7BDD3A1F" w14:textId="77777777" w:rsidR="00AC50EE" w:rsidRPr="008101DD" w:rsidRDefault="00AC50EE" w:rsidP="00AC50EE">
      <w:pPr>
        <w:widowControl/>
        <w:numPr>
          <w:ilvl w:val="0"/>
          <w:numId w:val="13"/>
        </w:numPr>
        <w:jc w:val="both"/>
        <w:rPr>
          <w:sz w:val="20"/>
          <w:lang w:val="ru-RU"/>
        </w:rPr>
      </w:pPr>
      <w:r w:rsidRPr="008101DD">
        <w:rPr>
          <w:sz w:val="20"/>
          <w:lang w:val="ru-RU"/>
        </w:rPr>
        <w:t>30-34г. - 5 заболели, заболяемост 67,80%ооо;</w:t>
      </w:r>
    </w:p>
    <w:p w14:paraId="710BBB48" w14:textId="77777777" w:rsidR="00AC50EE" w:rsidRPr="008101DD" w:rsidRDefault="00AC50EE" w:rsidP="00AC50EE">
      <w:pPr>
        <w:widowControl/>
        <w:numPr>
          <w:ilvl w:val="0"/>
          <w:numId w:val="13"/>
        </w:numPr>
        <w:jc w:val="both"/>
        <w:rPr>
          <w:sz w:val="20"/>
          <w:lang w:val="ru-RU"/>
        </w:rPr>
      </w:pPr>
      <w:r w:rsidRPr="008101DD">
        <w:rPr>
          <w:sz w:val="20"/>
          <w:lang w:val="ru-RU"/>
        </w:rPr>
        <w:t>35-39г. - 2 заболели, заболяемост 23,62%ооо;</w:t>
      </w:r>
    </w:p>
    <w:p w14:paraId="6A1CBB74" w14:textId="77777777" w:rsidR="00AC50EE" w:rsidRPr="008101DD" w:rsidRDefault="00AC50EE" w:rsidP="00AC50EE">
      <w:pPr>
        <w:widowControl/>
        <w:numPr>
          <w:ilvl w:val="0"/>
          <w:numId w:val="13"/>
        </w:numPr>
        <w:jc w:val="both"/>
        <w:rPr>
          <w:sz w:val="20"/>
          <w:lang w:val="ru-RU"/>
        </w:rPr>
      </w:pPr>
      <w:r w:rsidRPr="008101DD">
        <w:rPr>
          <w:sz w:val="20"/>
          <w:lang w:val="ru-RU"/>
        </w:rPr>
        <w:t>50-54г. - 2 заболели, заболяемост 16,37%ооо;</w:t>
      </w:r>
    </w:p>
    <w:p w14:paraId="6B504C8C" w14:textId="77777777" w:rsidR="00AC50EE" w:rsidRPr="008101DD" w:rsidRDefault="00AC50EE" w:rsidP="00AC50EE">
      <w:pPr>
        <w:widowControl/>
        <w:numPr>
          <w:ilvl w:val="0"/>
          <w:numId w:val="13"/>
        </w:numPr>
        <w:jc w:val="both"/>
        <w:rPr>
          <w:sz w:val="20"/>
          <w:lang w:val="ru-RU"/>
        </w:rPr>
      </w:pPr>
      <w:r w:rsidRPr="008101DD">
        <w:rPr>
          <w:sz w:val="20"/>
          <w:lang w:val="ru-RU"/>
        </w:rPr>
        <w:t>40-44г. - 1 заболял, заболяемост 10,69%ооо.</w:t>
      </w:r>
    </w:p>
    <w:p w14:paraId="029576EC" w14:textId="77777777" w:rsidR="00AC50EE" w:rsidRPr="008101DD" w:rsidRDefault="00AC50EE" w:rsidP="00AC50EE">
      <w:pPr>
        <w:jc w:val="both"/>
        <w:rPr>
          <w:sz w:val="20"/>
          <w:lang w:val="bg-BG"/>
        </w:rPr>
      </w:pPr>
      <w:r w:rsidRPr="008101DD">
        <w:rPr>
          <w:sz w:val="20"/>
          <w:lang w:val="be-BY"/>
        </w:rPr>
        <w:t>За 2022г. з</w:t>
      </w:r>
      <w:r w:rsidRPr="008101DD">
        <w:rPr>
          <w:sz w:val="20"/>
          <w:lang w:val="bg-BG"/>
        </w:rPr>
        <w:t>аболявания от Варицела са регистрирани в 11 възрастови групи от 0</w:t>
      </w:r>
      <w:r w:rsidRPr="008101DD">
        <w:rPr>
          <w:sz w:val="20"/>
          <w:lang w:val="be-BY"/>
        </w:rPr>
        <w:t xml:space="preserve"> - </w:t>
      </w:r>
      <w:r w:rsidRPr="008101DD">
        <w:rPr>
          <w:sz w:val="20"/>
          <w:lang w:val="bg-BG"/>
        </w:rPr>
        <w:t>54г., като водещи са малките възрастови групи.</w:t>
      </w:r>
      <w:r w:rsidRPr="008101DD">
        <w:rPr>
          <w:sz w:val="20"/>
          <w:lang w:val="be-BY"/>
        </w:rPr>
        <w:t xml:space="preserve"> </w:t>
      </w:r>
      <w:r w:rsidRPr="008101DD">
        <w:rPr>
          <w:sz w:val="20"/>
          <w:lang w:val="bg-BG"/>
        </w:rPr>
        <w:t>Разпределението по възрасти е както следва:</w:t>
      </w:r>
    </w:p>
    <w:p w14:paraId="3AFFEA1E" w14:textId="77777777" w:rsidR="00AC50EE" w:rsidRPr="008101DD" w:rsidRDefault="00AC50EE" w:rsidP="00AC50EE">
      <w:pPr>
        <w:widowControl/>
        <w:numPr>
          <w:ilvl w:val="0"/>
          <w:numId w:val="13"/>
        </w:numPr>
        <w:jc w:val="both"/>
        <w:rPr>
          <w:sz w:val="20"/>
          <w:lang w:val="ru-RU"/>
        </w:rPr>
      </w:pPr>
      <w:r w:rsidRPr="008101DD">
        <w:rPr>
          <w:sz w:val="20"/>
          <w:lang w:val="ru-RU"/>
        </w:rPr>
        <w:t>1-4г. - 217 заболели, заболяемост 4059,87%ооо;</w:t>
      </w:r>
    </w:p>
    <w:p w14:paraId="06C54517" w14:textId="77777777" w:rsidR="00AC50EE" w:rsidRPr="008101DD" w:rsidRDefault="00AC50EE" w:rsidP="00AC50EE">
      <w:pPr>
        <w:widowControl/>
        <w:numPr>
          <w:ilvl w:val="0"/>
          <w:numId w:val="13"/>
        </w:numPr>
        <w:jc w:val="both"/>
        <w:rPr>
          <w:sz w:val="20"/>
          <w:lang w:val="ru-RU"/>
        </w:rPr>
      </w:pPr>
      <w:r w:rsidRPr="008101DD">
        <w:rPr>
          <w:sz w:val="20"/>
          <w:lang w:val="ru-RU"/>
        </w:rPr>
        <w:t>5-9г. - 277 заболели, заболяемост 3527,76%ооо;</w:t>
      </w:r>
    </w:p>
    <w:p w14:paraId="58F832B5" w14:textId="77777777" w:rsidR="00AC50EE" w:rsidRPr="008101DD" w:rsidRDefault="00AC50EE" w:rsidP="00AC50EE">
      <w:pPr>
        <w:widowControl/>
        <w:numPr>
          <w:ilvl w:val="0"/>
          <w:numId w:val="13"/>
        </w:numPr>
        <w:jc w:val="both"/>
        <w:rPr>
          <w:sz w:val="20"/>
          <w:lang w:val="ru-RU"/>
        </w:rPr>
      </w:pPr>
      <w:r w:rsidRPr="008101DD">
        <w:rPr>
          <w:sz w:val="20"/>
          <w:lang w:val="ru-RU"/>
        </w:rPr>
        <w:t>10-14г.- 66 заболели, заболяемост 741,66%ооо;</w:t>
      </w:r>
    </w:p>
    <w:p w14:paraId="44BE422A" w14:textId="77777777" w:rsidR="00AC50EE" w:rsidRPr="008101DD" w:rsidRDefault="00AC50EE" w:rsidP="00AC50EE">
      <w:pPr>
        <w:widowControl/>
        <w:numPr>
          <w:ilvl w:val="0"/>
          <w:numId w:val="13"/>
        </w:numPr>
        <w:jc w:val="both"/>
        <w:rPr>
          <w:sz w:val="20"/>
          <w:lang w:val="ru-RU"/>
        </w:rPr>
      </w:pPr>
      <w:r w:rsidRPr="008101DD">
        <w:rPr>
          <w:sz w:val="20"/>
          <w:lang w:val="be-BY"/>
        </w:rPr>
        <w:t>0</w:t>
      </w:r>
      <w:r w:rsidRPr="008101DD">
        <w:rPr>
          <w:sz w:val="20"/>
          <w:lang w:val="ru-RU"/>
        </w:rPr>
        <w:t>г. - 4 заболели, заболяемост 345,72%ооо;</w:t>
      </w:r>
    </w:p>
    <w:p w14:paraId="51FD1B20" w14:textId="77777777" w:rsidR="00AC50EE" w:rsidRPr="008101DD" w:rsidRDefault="00AC50EE" w:rsidP="00AC50EE">
      <w:pPr>
        <w:widowControl/>
        <w:numPr>
          <w:ilvl w:val="0"/>
          <w:numId w:val="13"/>
        </w:numPr>
        <w:jc w:val="both"/>
        <w:rPr>
          <w:sz w:val="20"/>
          <w:lang w:val="ru-RU"/>
        </w:rPr>
      </w:pPr>
      <w:r w:rsidRPr="008101DD">
        <w:rPr>
          <w:sz w:val="20"/>
          <w:lang w:val="ru-RU"/>
        </w:rPr>
        <w:t>30-34г. - 17 заболели, заболяемост 172,59%ооо;</w:t>
      </w:r>
    </w:p>
    <w:p w14:paraId="76067A9B" w14:textId="77777777" w:rsidR="00AC50EE" w:rsidRPr="008101DD" w:rsidRDefault="00AC50EE" w:rsidP="00AC50EE">
      <w:pPr>
        <w:widowControl/>
        <w:numPr>
          <w:ilvl w:val="0"/>
          <w:numId w:val="13"/>
        </w:numPr>
        <w:jc w:val="both"/>
        <w:rPr>
          <w:sz w:val="20"/>
          <w:lang w:val="ru-RU"/>
        </w:rPr>
      </w:pPr>
      <w:r w:rsidRPr="008101DD">
        <w:rPr>
          <w:sz w:val="20"/>
          <w:lang w:val="ru-RU"/>
        </w:rPr>
        <w:t>15-19г. - 10 заболели, заболяемост 118,39%ооо;</w:t>
      </w:r>
    </w:p>
    <w:p w14:paraId="719A804B" w14:textId="77777777" w:rsidR="00AC50EE" w:rsidRPr="008101DD" w:rsidRDefault="00AC50EE" w:rsidP="00AC50EE">
      <w:pPr>
        <w:widowControl/>
        <w:numPr>
          <w:ilvl w:val="0"/>
          <w:numId w:val="13"/>
        </w:numPr>
        <w:jc w:val="both"/>
        <w:rPr>
          <w:sz w:val="20"/>
          <w:lang w:val="ru-RU"/>
        </w:rPr>
      </w:pPr>
      <w:r w:rsidRPr="008101DD">
        <w:rPr>
          <w:sz w:val="20"/>
          <w:lang w:val="ru-RU"/>
        </w:rPr>
        <w:t>25-29г. - 4 заболели, заболяемост 51,64%ооо;</w:t>
      </w:r>
    </w:p>
    <w:p w14:paraId="4F38C457" w14:textId="77777777" w:rsidR="00AC50EE" w:rsidRPr="008101DD" w:rsidRDefault="00AC50EE" w:rsidP="00AC50EE">
      <w:pPr>
        <w:widowControl/>
        <w:numPr>
          <w:ilvl w:val="0"/>
          <w:numId w:val="13"/>
        </w:numPr>
        <w:jc w:val="both"/>
        <w:rPr>
          <w:sz w:val="20"/>
          <w:lang w:val="ru-RU"/>
        </w:rPr>
      </w:pPr>
      <w:r w:rsidRPr="008101DD">
        <w:rPr>
          <w:sz w:val="20"/>
          <w:lang w:val="ru-RU"/>
        </w:rPr>
        <w:t>35-39г. - 5 заболели, заболяемост 47,06%ооо;</w:t>
      </w:r>
    </w:p>
    <w:p w14:paraId="4FD12AA0" w14:textId="77777777" w:rsidR="00AC50EE" w:rsidRPr="008101DD" w:rsidRDefault="00AC50EE" w:rsidP="00AC50EE">
      <w:pPr>
        <w:widowControl/>
        <w:numPr>
          <w:ilvl w:val="0"/>
          <w:numId w:val="13"/>
        </w:numPr>
        <w:jc w:val="both"/>
        <w:rPr>
          <w:sz w:val="20"/>
          <w:lang w:val="ru-RU"/>
        </w:rPr>
      </w:pPr>
      <w:r w:rsidRPr="008101DD">
        <w:rPr>
          <w:sz w:val="20"/>
          <w:lang w:val="ru-RU"/>
        </w:rPr>
        <w:t>20-24г. - 3 заболели, заболяемост 41,54%ооо;</w:t>
      </w:r>
    </w:p>
    <w:p w14:paraId="265D20FB" w14:textId="77777777" w:rsidR="00AC50EE" w:rsidRPr="008101DD" w:rsidRDefault="00AC50EE" w:rsidP="00AC50EE">
      <w:pPr>
        <w:widowControl/>
        <w:numPr>
          <w:ilvl w:val="0"/>
          <w:numId w:val="13"/>
        </w:numPr>
        <w:jc w:val="both"/>
        <w:rPr>
          <w:sz w:val="20"/>
          <w:lang w:val="ru-RU"/>
        </w:rPr>
      </w:pPr>
      <w:r w:rsidRPr="008101DD">
        <w:rPr>
          <w:sz w:val="20"/>
          <w:lang w:val="ru-RU"/>
        </w:rPr>
        <w:t>45-49г. - 2 заболели, заболяемост 15,15%ооо;</w:t>
      </w:r>
    </w:p>
    <w:p w14:paraId="5DC70364" w14:textId="77777777" w:rsidR="00AC50EE" w:rsidRPr="008101DD" w:rsidRDefault="00AC50EE" w:rsidP="00AC50EE">
      <w:pPr>
        <w:widowControl/>
        <w:numPr>
          <w:ilvl w:val="0"/>
          <w:numId w:val="13"/>
        </w:numPr>
        <w:jc w:val="both"/>
        <w:rPr>
          <w:sz w:val="20"/>
          <w:lang w:val="ru-RU"/>
        </w:rPr>
      </w:pPr>
      <w:r w:rsidRPr="008101DD">
        <w:rPr>
          <w:sz w:val="20"/>
          <w:lang w:val="ru-RU"/>
        </w:rPr>
        <w:t>50-54г. - 1 заболял, заболяемост 7,46%ооо.</w:t>
      </w:r>
    </w:p>
    <w:p w14:paraId="36D9F4BC" w14:textId="77777777" w:rsidR="00AC50EE" w:rsidRPr="008101DD" w:rsidRDefault="00AC50EE" w:rsidP="00AC50EE">
      <w:pPr>
        <w:ind w:right="-16"/>
        <w:jc w:val="both"/>
        <w:rPr>
          <w:sz w:val="20"/>
          <w:lang w:val="be-BY"/>
        </w:rPr>
      </w:pPr>
      <w:r w:rsidRPr="008101DD">
        <w:rPr>
          <w:sz w:val="20"/>
          <w:lang w:val="be-BY"/>
        </w:rPr>
        <w:t>Заболяванията са регистрирани целогодишно.</w:t>
      </w:r>
    </w:p>
    <w:p w14:paraId="628EAF3B" w14:textId="77777777" w:rsidR="00AC50EE" w:rsidRPr="008101DD" w:rsidRDefault="00AC50EE" w:rsidP="00AC50EE">
      <w:pPr>
        <w:ind w:right="-16"/>
        <w:jc w:val="both"/>
        <w:rPr>
          <w:sz w:val="20"/>
          <w:lang w:val="bg-BG"/>
        </w:rPr>
      </w:pPr>
      <w:r w:rsidRPr="008101DD">
        <w:rPr>
          <w:sz w:val="20"/>
          <w:lang w:val="be-BY"/>
        </w:rPr>
        <w:t xml:space="preserve">От всички заболели 310 </w:t>
      </w:r>
      <w:r w:rsidRPr="008101DD">
        <w:rPr>
          <w:sz w:val="20"/>
          <w:lang w:val="bg-BG"/>
        </w:rPr>
        <w:t>са организирани в детски и ученически колективи</w:t>
      </w:r>
      <w:r w:rsidRPr="008101DD">
        <w:rPr>
          <w:sz w:val="20"/>
          <w:lang w:val="be-BY"/>
        </w:rPr>
        <w:t xml:space="preserve"> - 89,86</w:t>
      </w:r>
      <w:r w:rsidRPr="008101DD">
        <w:rPr>
          <w:sz w:val="20"/>
          <w:lang w:val="bg-BG"/>
        </w:rPr>
        <w:t xml:space="preserve">% </w:t>
      </w:r>
      <w:r w:rsidRPr="008101DD">
        <w:rPr>
          <w:sz w:val="20"/>
          <w:lang w:val="be-BY"/>
        </w:rPr>
        <w:t>относителен дял</w:t>
      </w:r>
      <w:r w:rsidRPr="008101DD">
        <w:rPr>
          <w:sz w:val="20"/>
          <w:lang w:val="bg-BG"/>
        </w:rPr>
        <w:t xml:space="preserve">; 22 са неорганизирани </w:t>
      </w:r>
      <w:r w:rsidRPr="008101DD">
        <w:rPr>
          <w:sz w:val="20"/>
          <w:lang w:val="be-BY"/>
        </w:rPr>
        <w:t>- 6,38%</w:t>
      </w:r>
      <w:r w:rsidRPr="008101DD">
        <w:rPr>
          <w:sz w:val="20"/>
          <w:lang w:val="bg-BG"/>
        </w:rPr>
        <w:t>;</w:t>
      </w:r>
      <w:r w:rsidRPr="008101DD">
        <w:rPr>
          <w:sz w:val="20"/>
          <w:lang w:val="be-BY"/>
        </w:rPr>
        <w:t xml:space="preserve"> 11 са</w:t>
      </w:r>
      <w:r w:rsidRPr="008101DD">
        <w:rPr>
          <w:sz w:val="20"/>
          <w:lang w:val="bg-BG"/>
        </w:rPr>
        <w:t xml:space="preserve"> работещи </w:t>
      </w:r>
      <w:r w:rsidRPr="008101DD">
        <w:rPr>
          <w:sz w:val="20"/>
          <w:lang w:val="be-BY"/>
        </w:rPr>
        <w:t>- 3,19</w:t>
      </w:r>
      <w:r w:rsidRPr="008101DD">
        <w:rPr>
          <w:sz w:val="20"/>
          <w:lang w:val="bg-BG"/>
        </w:rPr>
        <w:t xml:space="preserve">%,  2 са студенти - 0,58%. </w:t>
      </w:r>
    </w:p>
    <w:p w14:paraId="16E54998" w14:textId="77777777" w:rsidR="00AC50EE" w:rsidRPr="008101DD" w:rsidRDefault="00AC50EE" w:rsidP="00AC50EE">
      <w:pPr>
        <w:ind w:right="-16"/>
        <w:jc w:val="both"/>
        <w:rPr>
          <w:sz w:val="20"/>
          <w:lang w:val="bg-BG"/>
        </w:rPr>
      </w:pPr>
      <w:r w:rsidRPr="008101DD">
        <w:rPr>
          <w:sz w:val="20"/>
          <w:lang w:val="bg-BG"/>
        </w:rPr>
        <w:t>Засегнати са и двата пола</w:t>
      </w:r>
      <w:r w:rsidRPr="008101DD">
        <w:rPr>
          <w:sz w:val="20"/>
          <w:lang w:val="be-BY"/>
        </w:rPr>
        <w:t>: мъже - 182</w:t>
      </w:r>
      <w:r w:rsidRPr="008101DD">
        <w:rPr>
          <w:sz w:val="20"/>
          <w:lang w:val="bg-BG"/>
        </w:rPr>
        <w:t>,</w:t>
      </w:r>
      <w:r w:rsidRPr="008101DD">
        <w:rPr>
          <w:sz w:val="20"/>
          <w:lang w:val="be-BY"/>
        </w:rPr>
        <w:t xml:space="preserve"> </w:t>
      </w:r>
      <w:r w:rsidRPr="008101DD">
        <w:rPr>
          <w:sz w:val="20"/>
          <w:lang w:val="bg-BG"/>
        </w:rPr>
        <w:t xml:space="preserve">относителен дял - </w:t>
      </w:r>
      <w:r w:rsidRPr="008101DD">
        <w:rPr>
          <w:sz w:val="20"/>
          <w:lang w:val="be-BY"/>
        </w:rPr>
        <w:t>52,75% и заболяемост 258,35%ооо; жени - 163</w:t>
      </w:r>
      <w:r w:rsidRPr="008101DD">
        <w:rPr>
          <w:sz w:val="20"/>
          <w:lang w:val="bg-BG"/>
        </w:rPr>
        <w:t xml:space="preserve">, относителен дял - </w:t>
      </w:r>
      <w:r w:rsidRPr="008101DD">
        <w:rPr>
          <w:sz w:val="20"/>
          <w:lang w:val="be-BY"/>
        </w:rPr>
        <w:t>47,25% и заболяемост 212,35%ооо</w:t>
      </w:r>
      <w:r w:rsidRPr="008101DD">
        <w:rPr>
          <w:sz w:val="20"/>
          <w:lang w:val="bg-BG"/>
        </w:rPr>
        <w:t>.</w:t>
      </w:r>
      <w:r w:rsidRPr="008101DD">
        <w:rPr>
          <w:sz w:val="20"/>
          <w:lang w:val="be-BY"/>
        </w:rPr>
        <w:t xml:space="preserve"> </w:t>
      </w:r>
      <w:r w:rsidRPr="008101DD">
        <w:rPr>
          <w:sz w:val="20"/>
          <w:lang w:val="bg-BG"/>
        </w:rPr>
        <w:t xml:space="preserve">Преобладават заболелите от градовете </w:t>
      </w:r>
      <w:r w:rsidRPr="008101DD">
        <w:rPr>
          <w:sz w:val="20"/>
          <w:lang w:val="be-BY"/>
        </w:rPr>
        <w:t>- 299</w:t>
      </w:r>
      <w:r w:rsidRPr="008101DD">
        <w:rPr>
          <w:sz w:val="20"/>
          <w:lang w:val="bg-BG"/>
        </w:rPr>
        <w:t xml:space="preserve">, относителен дял - </w:t>
      </w:r>
      <w:r w:rsidRPr="008101DD">
        <w:rPr>
          <w:sz w:val="20"/>
          <w:lang w:val="be-BY"/>
        </w:rPr>
        <w:t>86,67</w:t>
      </w:r>
      <w:r w:rsidRPr="008101DD">
        <w:rPr>
          <w:sz w:val="20"/>
          <w:lang w:val="bg-BG"/>
        </w:rPr>
        <w:t xml:space="preserve">%, спрямо заболелите от селата - </w:t>
      </w:r>
      <w:r w:rsidRPr="008101DD">
        <w:rPr>
          <w:sz w:val="20"/>
          <w:lang w:val="be-BY"/>
        </w:rPr>
        <w:t>46</w:t>
      </w:r>
      <w:r w:rsidRPr="008101DD">
        <w:rPr>
          <w:sz w:val="20"/>
          <w:lang w:val="bg-BG"/>
        </w:rPr>
        <w:t xml:space="preserve">, относителен дял - </w:t>
      </w:r>
      <w:r w:rsidRPr="008101DD">
        <w:rPr>
          <w:sz w:val="20"/>
          <w:lang w:val="be-BY"/>
        </w:rPr>
        <w:t>13,33</w:t>
      </w:r>
      <w:r w:rsidRPr="008101DD">
        <w:rPr>
          <w:sz w:val="20"/>
          <w:lang w:val="bg-BG"/>
        </w:rPr>
        <w:t>%.</w:t>
      </w:r>
      <w:r w:rsidRPr="008101DD">
        <w:rPr>
          <w:sz w:val="20"/>
          <w:lang w:val="be-BY"/>
        </w:rPr>
        <w:t xml:space="preserve"> </w:t>
      </w:r>
    </w:p>
    <w:p w14:paraId="754519EB" w14:textId="77777777" w:rsidR="00AC50EE" w:rsidRPr="008101DD" w:rsidRDefault="00AC50EE" w:rsidP="00AC50EE">
      <w:pPr>
        <w:ind w:right="-16"/>
        <w:jc w:val="both"/>
        <w:rPr>
          <w:sz w:val="20"/>
          <w:lang w:val="bg-BG"/>
        </w:rPr>
      </w:pPr>
      <w:r w:rsidRPr="008101DD">
        <w:rPr>
          <w:sz w:val="20"/>
          <w:lang w:val="bg-BG"/>
        </w:rPr>
        <w:t>При епидемиологичните проучвания 95 огнища са открити</w:t>
      </w:r>
      <w:r w:rsidRPr="008101DD">
        <w:rPr>
          <w:sz w:val="20"/>
          <w:lang w:val="ru-RU"/>
        </w:rPr>
        <w:t xml:space="preserve"> 48</w:t>
      </w:r>
      <w:r w:rsidRPr="008101DD">
        <w:rPr>
          <w:sz w:val="20"/>
          <w:lang w:val="bg-BG"/>
        </w:rPr>
        <w:t xml:space="preserve"> източници на инфекция. От общо </w:t>
      </w:r>
      <w:r w:rsidRPr="008101DD">
        <w:rPr>
          <w:sz w:val="20"/>
          <w:lang w:val="be-BY"/>
        </w:rPr>
        <w:t>2083</w:t>
      </w:r>
      <w:r w:rsidRPr="008101DD">
        <w:rPr>
          <w:sz w:val="20"/>
          <w:lang w:val="bg-BG"/>
        </w:rPr>
        <w:t xml:space="preserve"> контактни лица 254 са заболели от Варицела. </w:t>
      </w:r>
    </w:p>
    <w:p w14:paraId="77003412" w14:textId="77777777" w:rsidR="00AC50EE" w:rsidRPr="008101DD" w:rsidRDefault="00AC50EE" w:rsidP="00AC50EE">
      <w:pPr>
        <w:jc w:val="both"/>
        <w:rPr>
          <w:sz w:val="20"/>
          <w:lang w:val="bg-BG"/>
        </w:rPr>
      </w:pPr>
      <w:r w:rsidRPr="008101DD">
        <w:rPr>
          <w:sz w:val="20"/>
          <w:lang w:val="bg-BG"/>
        </w:rPr>
        <w:t>От 1995г. до 2023г., с изключение на 2001г., 2004г. и 2018г. заболяемостта от Варицела за област Добрич е под средната за страната, като през 2013г., 2019г., 2020г. и 2022г. се доближава до тази на средната за страната. (Приложение 25)</w:t>
      </w:r>
    </w:p>
    <w:p w14:paraId="5DDA7F5D" w14:textId="77777777" w:rsidR="00AC50EE" w:rsidRPr="008101DD" w:rsidRDefault="00AC50EE" w:rsidP="00AC50EE">
      <w:pPr>
        <w:jc w:val="both"/>
        <w:rPr>
          <w:b/>
          <w:sz w:val="20"/>
          <w:lang w:val="bg-BG"/>
        </w:rPr>
      </w:pPr>
    </w:p>
    <w:p w14:paraId="2254F11F" w14:textId="77777777" w:rsidR="00AC50EE" w:rsidRPr="008101DD" w:rsidRDefault="00AC50EE" w:rsidP="00AC50EE">
      <w:pPr>
        <w:jc w:val="both"/>
        <w:rPr>
          <w:b/>
          <w:sz w:val="20"/>
          <w:lang w:val="ru-RU"/>
        </w:rPr>
      </w:pPr>
      <w:r w:rsidRPr="008101DD">
        <w:rPr>
          <w:b/>
          <w:sz w:val="20"/>
          <w:lang w:val="bg-BG"/>
        </w:rPr>
        <w:t>Скарлатина</w:t>
      </w:r>
    </w:p>
    <w:p w14:paraId="2FB3000A" w14:textId="77777777" w:rsidR="00AC50EE" w:rsidRPr="008101DD" w:rsidRDefault="00AC50EE" w:rsidP="00AC50EE">
      <w:pPr>
        <w:jc w:val="both"/>
        <w:rPr>
          <w:b/>
          <w:sz w:val="20"/>
          <w:lang w:val="ru-RU"/>
        </w:rPr>
      </w:pPr>
    </w:p>
    <w:p w14:paraId="011547F1" w14:textId="77777777" w:rsidR="00AC50EE" w:rsidRPr="008101DD" w:rsidRDefault="00AC50EE" w:rsidP="00AC50EE">
      <w:pPr>
        <w:jc w:val="both"/>
        <w:rPr>
          <w:sz w:val="20"/>
          <w:lang w:val="be-BY"/>
        </w:rPr>
      </w:pPr>
      <w:r w:rsidRPr="008101DD">
        <w:rPr>
          <w:sz w:val="20"/>
          <w:lang w:val="be-BY"/>
        </w:rPr>
        <w:t>За 2023г. са регистрирани 212 заболели от Скарлатина (120 възможни, 80 вероятни и 12 потвърдени случая), заболяемост 144,01%ооо (при заболяемост за страната 180,44%ооо), срещу 31</w:t>
      </w:r>
      <w:r w:rsidRPr="008101DD">
        <w:rPr>
          <w:sz w:val="20"/>
          <w:lang w:val="bg-BG"/>
        </w:rPr>
        <w:t xml:space="preserve"> заболели</w:t>
      </w:r>
      <w:r w:rsidRPr="008101DD">
        <w:rPr>
          <w:sz w:val="20"/>
          <w:lang w:val="be-BY"/>
        </w:rPr>
        <w:t xml:space="preserve"> </w:t>
      </w:r>
      <w:r w:rsidRPr="008101DD">
        <w:rPr>
          <w:sz w:val="20"/>
          <w:lang w:val="bg-BG"/>
        </w:rPr>
        <w:t>(</w:t>
      </w:r>
      <w:r w:rsidRPr="008101DD">
        <w:rPr>
          <w:sz w:val="20"/>
          <w:lang w:val="be-BY"/>
        </w:rPr>
        <w:t>18 възможни  и 13 вероятни случая</w:t>
      </w:r>
      <w:r w:rsidRPr="008101DD">
        <w:rPr>
          <w:sz w:val="20"/>
          <w:lang w:val="bg-BG"/>
        </w:rPr>
        <w:t xml:space="preserve">), заболяемост </w:t>
      </w:r>
      <w:r w:rsidRPr="008101DD">
        <w:rPr>
          <w:sz w:val="20"/>
          <w:lang w:val="be-BY"/>
        </w:rPr>
        <w:t>18,53%ооо за 2022г. (при заболяемост за страната 15,62%ооо).</w:t>
      </w:r>
    </w:p>
    <w:p w14:paraId="2875A6E5" w14:textId="77777777" w:rsidR="00AC50EE" w:rsidRPr="008101DD" w:rsidRDefault="00AC50EE" w:rsidP="00AC50EE">
      <w:pPr>
        <w:ind w:right="-16"/>
        <w:jc w:val="both"/>
        <w:rPr>
          <w:sz w:val="20"/>
          <w:lang w:val="bg-BG"/>
        </w:rPr>
      </w:pPr>
      <w:r w:rsidRPr="008101DD">
        <w:rPr>
          <w:sz w:val="20"/>
          <w:lang w:val="bg-BG"/>
        </w:rPr>
        <w:t>Относителният дял на заболелите от Скарлатина спрямо всички ОЗБ през 20</w:t>
      </w:r>
      <w:r w:rsidRPr="008101DD">
        <w:rPr>
          <w:sz w:val="20"/>
          <w:lang w:val="be-BY"/>
        </w:rPr>
        <w:t>23</w:t>
      </w:r>
      <w:r w:rsidRPr="008101DD">
        <w:rPr>
          <w:sz w:val="20"/>
          <w:lang w:val="bg-BG"/>
        </w:rPr>
        <w:t xml:space="preserve">г. е </w:t>
      </w:r>
      <w:r w:rsidRPr="008101DD">
        <w:rPr>
          <w:sz w:val="20"/>
          <w:lang w:val="be-BY"/>
        </w:rPr>
        <w:t>14</w:t>
      </w:r>
      <w:r w:rsidRPr="008101DD">
        <w:rPr>
          <w:sz w:val="20"/>
          <w:lang w:val="bg-BG"/>
        </w:rPr>
        <w:t>,</w:t>
      </w:r>
      <w:r w:rsidRPr="008101DD">
        <w:rPr>
          <w:sz w:val="20"/>
          <w:lang w:val="be-BY"/>
        </w:rPr>
        <w:t>55</w:t>
      </w:r>
      <w:r w:rsidRPr="008101DD">
        <w:rPr>
          <w:sz w:val="20"/>
          <w:lang w:val="bg-BG"/>
        </w:rPr>
        <w:t xml:space="preserve">%, спрямо всички ВКИ - </w:t>
      </w:r>
      <w:r w:rsidRPr="008101DD">
        <w:rPr>
          <w:sz w:val="20"/>
          <w:lang w:val="be-BY"/>
        </w:rPr>
        <w:t>15</w:t>
      </w:r>
      <w:r w:rsidRPr="008101DD">
        <w:rPr>
          <w:sz w:val="20"/>
          <w:lang w:val="bg-BG"/>
        </w:rPr>
        <w:t>,</w:t>
      </w:r>
      <w:r w:rsidRPr="008101DD">
        <w:rPr>
          <w:sz w:val="20"/>
          <w:lang w:val="be-BY"/>
        </w:rPr>
        <w:t>90</w:t>
      </w:r>
      <w:r w:rsidRPr="008101DD">
        <w:rPr>
          <w:sz w:val="20"/>
          <w:lang w:val="bg-BG"/>
        </w:rPr>
        <w:t>%.</w:t>
      </w:r>
    </w:p>
    <w:p w14:paraId="44905777" w14:textId="77777777" w:rsidR="00AC50EE" w:rsidRPr="008101DD" w:rsidRDefault="00AC50EE" w:rsidP="00AC50EE">
      <w:pPr>
        <w:ind w:right="-16"/>
        <w:jc w:val="both"/>
        <w:rPr>
          <w:sz w:val="20"/>
          <w:lang w:val="be-BY"/>
        </w:rPr>
      </w:pPr>
      <w:r w:rsidRPr="008101DD">
        <w:rPr>
          <w:sz w:val="20"/>
          <w:lang w:val="be-BY"/>
        </w:rPr>
        <w:t xml:space="preserve">За 2023г. </w:t>
      </w:r>
      <w:r w:rsidRPr="008101DD">
        <w:rPr>
          <w:sz w:val="20"/>
          <w:lang w:val="bg-BG"/>
        </w:rPr>
        <w:t xml:space="preserve">от заболяването са засегнати </w:t>
      </w:r>
      <w:r w:rsidRPr="008101DD">
        <w:rPr>
          <w:sz w:val="20"/>
          <w:lang w:val="be-BY"/>
        </w:rPr>
        <w:t>7</w:t>
      </w:r>
      <w:r w:rsidRPr="008101DD">
        <w:rPr>
          <w:sz w:val="20"/>
          <w:lang w:val="bg-BG"/>
        </w:rPr>
        <w:t xml:space="preserve"> общини. Водещ</w:t>
      </w:r>
      <w:r w:rsidRPr="008101DD">
        <w:rPr>
          <w:sz w:val="20"/>
          <w:lang w:val="be-BY"/>
        </w:rPr>
        <w:t xml:space="preserve">и, </w:t>
      </w:r>
      <w:r w:rsidRPr="008101DD">
        <w:rPr>
          <w:sz w:val="20"/>
          <w:lang w:val="bg-BG"/>
        </w:rPr>
        <w:t xml:space="preserve">със заболяемост над средната за областта, </w:t>
      </w:r>
      <w:r w:rsidRPr="008101DD">
        <w:rPr>
          <w:sz w:val="20"/>
          <w:lang w:val="be-BY"/>
        </w:rPr>
        <w:t>са:</w:t>
      </w:r>
    </w:p>
    <w:p w14:paraId="70783F04" w14:textId="77777777" w:rsidR="00AC50EE" w:rsidRPr="008101DD" w:rsidRDefault="00AC50EE" w:rsidP="00AC50EE">
      <w:pPr>
        <w:widowControl/>
        <w:numPr>
          <w:ilvl w:val="0"/>
          <w:numId w:val="14"/>
        </w:numPr>
        <w:tabs>
          <w:tab w:val="clear" w:pos="1080"/>
          <w:tab w:val="num" w:pos="900"/>
        </w:tabs>
        <w:ind w:right="-16" w:hanging="540"/>
        <w:jc w:val="both"/>
        <w:rPr>
          <w:sz w:val="20"/>
          <w:lang w:val="be-BY"/>
        </w:rPr>
      </w:pPr>
      <w:r w:rsidRPr="008101DD">
        <w:rPr>
          <w:sz w:val="20"/>
          <w:lang w:val="bg-BG"/>
        </w:rPr>
        <w:t>Шабла</w:t>
      </w:r>
      <w:r w:rsidRPr="008101DD">
        <w:rPr>
          <w:sz w:val="20"/>
          <w:lang w:val="be-BY"/>
        </w:rPr>
        <w:t xml:space="preserve"> - 9</w:t>
      </w:r>
      <w:r w:rsidRPr="008101DD">
        <w:rPr>
          <w:sz w:val="20"/>
          <w:lang w:val="bg-BG"/>
        </w:rPr>
        <w:t xml:space="preserve"> забол</w:t>
      </w:r>
      <w:r w:rsidRPr="008101DD">
        <w:rPr>
          <w:sz w:val="20"/>
          <w:lang w:val="be-BY"/>
        </w:rPr>
        <w:t>ели</w:t>
      </w:r>
      <w:r w:rsidRPr="008101DD">
        <w:rPr>
          <w:sz w:val="20"/>
          <w:lang w:val="bg-BG"/>
        </w:rPr>
        <w:t xml:space="preserve">, заболяемост </w:t>
      </w:r>
      <w:r w:rsidRPr="008101DD">
        <w:rPr>
          <w:sz w:val="20"/>
          <w:lang w:val="be-BY"/>
        </w:rPr>
        <w:t>230</w:t>
      </w:r>
      <w:r w:rsidRPr="008101DD">
        <w:rPr>
          <w:sz w:val="20"/>
          <w:lang w:val="bg-BG"/>
        </w:rPr>
        <w:t>,</w:t>
      </w:r>
      <w:r w:rsidRPr="008101DD">
        <w:rPr>
          <w:sz w:val="20"/>
          <w:lang w:val="be-BY"/>
        </w:rPr>
        <w:t>41</w:t>
      </w:r>
      <w:r w:rsidRPr="008101DD">
        <w:rPr>
          <w:sz w:val="20"/>
          <w:lang w:val="bg-BG"/>
        </w:rPr>
        <w:t>%ооо</w:t>
      </w:r>
      <w:r w:rsidRPr="008101DD">
        <w:rPr>
          <w:sz w:val="20"/>
          <w:lang w:val="be-BY"/>
        </w:rPr>
        <w:t>;</w:t>
      </w:r>
    </w:p>
    <w:p w14:paraId="50166940" w14:textId="77777777" w:rsidR="00AC50EE" w:rsidRPr="008101DD" w:rsidRDefault="00AC50EE" w:rsidP="00AC50EE">
      <w:pPr>
        <w:widowControl/>
        <w:numPr>
          <w:ilvl w:val="0"/>
          <w:numId w:val="14"/>
        </w:numPr>
        <w:tabs>
          <w:tab w:val="clear" w:pos="1080"/>
          <w:tab w:val="num" w:pos="900"/>
        </w:tabs>
        <w:ind w:right="-16" w:hanging="540"/>
        <w:jc w:val="both"/>
        <w:rPr>
          <w:sz w:val="20"/>
          <w:lang w:val="be-BY"/>
        </w:rPr>
      </w:pPr>
      <w:r w:rsidRPr="008101DD">
        <w:rPr>
          <w:sz w:val="20"/>
          <w:lang w:val="bg-BG"/>
        </w:rPr>
        <w:lastRenderedPageBreak/>
        <w:t>Добрич</w:t>
      </w:r>
      <w:r w:rsidRPr="008101DD">
        <w:rPr>
          <w:sz w:val="20"/>
          <w:lang w:val="be-BY"/>
        </w:rPr>
        <w:t xml:space="preserve"> - 158</w:t>
      </w:r>
      <w:r w:rsidRPr="008101DD">
        <w:rPr>
          <w:sz w:val="20"/>
          <w:lang w:val="bg-BG"/>
        </w:rPr>
        <w:t xml:space="preserve"> забол</w:t>
      </w:r>
      <w:r w:rsidRPr="008101DD">
        <w:rPr>
          <w:sz w:val="20"/>
          <w:lang w:val="be-BY"/>
        </w:rPr>
        <w:t>ели</w:t>
      </w:r>
      <w:r w:rsidRPr="008101DD">
        <w:rPr>
          <w:sz w:val="20"/>
          <w:lang w:val="bg-BG"/>
        </w:rPr>
        <w:t xml:space="preserve">, заболяемост </w:t>
      </w:r>
      <w:r w:rsidRPr="008101DD">
        <w:rPr>
          <w:sz w:val="20"/>
          <w:lang w:val="be-BY"/>
        </w:rPr>
        <w:t>219</w:t>
      </w:r>
      <w:r w:rsidRPr="008101DD">
        <w:rPr>
          <w:sz w:val="20"/>
          <w:lang w:val="bg-BG"/>
        </w:rPr>
        <w:t>,</w:t>
      </w:r>
      <w:r w:rsidRPr="008101DD">
        <w:rPr>
          <w:sz w:val="20"/>
          <w:lang w:val="be-BY"/>
        </w:rPr>
        <w:t>61</w:t>
      </w:r>
      <w:r w:rsidRPr="008101DD">
        <w:rPr>
          <w:sz w:val="20"/>
          <w:lang w:val="bg-BG"/>
        </w:rPr>
        <w:t>%ооо</w:t>
      </w:r>
      <w:r w:rsidRPr="008101DD">
        <w:rPr>
          <w:sz w:val="20"/>
          <w:lang w:val="be-BY"/>
        </w:rPr>
        <w:t>.</w:t>
      </w:r>
    </w:p>
    <w:p w14:paraId="06D08C34" w14:textId="77777777" w:rsidR="00AC50EE" w:rsidRPr="008101DD" w:rsidRDefault="00AC50EE" w:rsidP="00AC50EE">
      <w:pPr>
        <w:ind w:right="-16"/>
        <w:jc w:val="both"/>
        <w:rPr>
          <w:sz w:val="20"/>
          <w:lang w:val="be-BY"/>
        </w:rPr>
      </w:pPr>
      <w:r w:rsidRPr="008101DD">
        <w:rPr>
          <w:sz w:val="20"/>
          <w:lang w:val="be-BY"/>
        </w:rPr>
        <w:t>Следват:</w:t>
      </w:r>
    </w:p>
    <w:p w14:paraId="099F531A" w14:textId="77777777" w:rsidR="00AC50EE" w:rsidRPr="008101DD" w:rsidRDefault="00AC50EE" w:rsidP="00AC50EE">
      <w:pPr>
        <w:widowControl/>
        <w:numPr>
          <w:ilvl w:val="0"/>
          <w:numId w:val="14"/>
        </w:numPr>
        <w:tabs>
          <w:tab w:val="clear" w:pos="1080"/>
          <w:tab w:val="num" w:pos="900"/>
        </w:tabs>
        <w:ind w:right="-16" w:hanging="540"/>
        <w:jc w:val="both"/>
        <w:rPr>
          <w:sz w:val="20"/>
          <w:lang w:val="be-BY"/>
        </w:rPr>
      </w:pPr>
      <w:r w:rsidRPr="008101DD">
        <w:rPr>
          <w:sz w:val="20"/>
          <w:lang w:val="bg-BG"/>
        </w:rPr>
        <w:t xml:space="preserve">Каварна - </w:t>
      </w:r>
      <w:r w:rsidRPr="008101DD">
        <w:rPr>
          <w:sz w:val="20"/>
          <w:lang w:val="be-BY"/>
        </w:rPr>
        <w:t>11</w:t>
      </w:r>
      <w:r w:rsidRPr="008101DD">
        <w:rPr>
          <w:sz w:val="20"/>
          <w:lang w:val="bg-BG"/>
        </w:rPr>
        <w:t xml:space="preserve"> забол</w:t>
      </w:r>
      <w:r w:rsidRPr="008101DD">
        <w:rPr>
          <w:sz w:val="20"/>
          <w:lang w:val="be-BY"/>
        </w:rPr>
        <w:t>ели</w:t>
      </w:r>
      <w:r w:rsidRPr="008101DD">
        <w:rPr>
          <w:sz w:val="20"/>
          <w:lang w:val="bg-BG"/>
        </w:rPr>
        <w:t xml:space="preserve">, заболяемост </w:t>
      </w:r>
      <w:r w:rsidRPr="008101DD">
        <w:rPr>
          <w:sz w:val="20"/>
          <w:lang w:val="be-BY"/>
        </w:rPr>
        <w:t>84</w:t>
      </w:r>
      <w:r w:rsidRPr="008101DD">
        <w:rPr>
          <w:sz w:val="20"/>
          <w:lang w:val="bg-BG"/>
        </w:rPr>
        <w:t>,</w:t>
      </w:r>
      <w:r w:rsidRPr="008101DD">
        <w:rPr>
          <w:sz w:val="20"/>
          <w:lang w:val="be-BY"/>
        </w:rPr>
        <w:t>57</w:t>
      </w:r>
      <w:r w:rsidRPr="008101DD">
        <w:rPr>
          <w:sz w:val="20"/>
          <w:lang w:val="bg-BG"/>
        </w:rPr>
        <w:t>%ооо</w:t>
      </w:r>
      <w:r w:rsidRPr="008101DD">
        <w:rPr>
          <w:sz w:val="20"/>
          <w:lang w:val="be-BY"/>
        </w:rPr>
        <w:t>;</w:t>
      </w:r>
    </w:p>
    <w:p w14:paraId="4043C65D" w14:textId="77777777" w:rsidR="00AC50EE" w:rsidRPr="008101DD" w:rsidRDefault="00AC50EE" w:rsidP="00AC50EE">
      <w:pPr>
        <w:widowControl/>
        <w:numPr>
          <w:ilvl w:val="0"/>
          <w:numId w:val="14"/>
        </w:numPr>
        <w:tabs>
          <w:tab w:val="clear" w:pos="1080"/>
          <w:tab w:val="num" w:pos="900"/>
        </w:tabs>
        <w:ind w:right="-16" w:hanging="540"/>
        <w:jc w:val="both"/>
        <w:rPr>
          <w:sz w:val="20"/>
          <w:lang w:val="be-BY"/>
        </w:rPr>
      </w:pPr>
      <w:r w:rsidRPr="008101DD">
        <w:rPr>
          <w:sz w:val="20"/>
          <w:lang w:val="bg-BG"/>
        </w:rPr>
        <w:t xml:space="preserve">Балчик - </w:t>
      </w:r>
      <w:r w:rsidRPr="008101DD">
        <w:rPr>
          <w:sz w:val="20"/>
          <w:lang w:val="be-BY"/>
        </w:rPr>
        <w:t>13</w:t>
      </w:r>
      <w:r w:rsidRPr="008101DD">
        <w:rPr>
          <w:sz w:val="20"/>
          <w:lang w:val="bg-BG"/>
        </w:rPr>
        <w:t xml:space="preserve"> забол</w:t>
      </w:r>
      <w:r w:rsidRPr="008101DD">
        <w:rPr>
          <w:sz w:val="20"/>
          <w:lang w:val="be-BY"/>
        </w:rPr>
        <w:t>ели</w:t>
      </w:r>
      <w:r w:rsidRPr="008101DD">
        <w:rPr>
          <w:sz w:val="20"/>
          <w:lang w:val="bg-BG"/>
        </w:rPr>
        <w:t xml:space="preserve">, заболяемост </w:t>
      </w:r>
      <w:r w:rsidRPr="008101DD">
        <w:rPr>
          <w:sz w:val="20"/>
          <w:lang w:val="be-BY"/>
        </w:rPr>
        <w:t>81</w:t>
      </w:r>
      <w:r w:rsidRPr="008101DD">
        <w:rPr>
          <w:sz w:val="20"/>
          <w:lang w:val="bg-BG"/>
        </w:rPr>
        <w:t>,</w:t>
      </w:r>
      <w:r w:rsidRPr="008101DD">
        <w:rPr>
          <w:sz w:val="20"/>
          <w:lang w:val="be-BY"/>
        </w:rPr>
        <w:t>71</w:t>
      </w:r>
      <w:r w:rsidRPr="008101DD">
        <w:rPr>
          <w:sz w:val="20"/>
          <w:lang w:val="bg-BG"/>
        </w:rPr>
        <w:t>%ооо</w:t>
      </w:r>
      <w:r w:rsidRPr="008101DD">
        <w:rPr>
          <w:sz w:val="20"/>
          <w:lang w:val="be-BY"/>
        </w:rPr>
        <w:t>;</w:t>
      </w:r>
    </w:p>
    <w:p w14:paraId="031DC74A" w14:textId="77777777" w:rsidR="00AC50EE" w:rsidRPr="008101DD" w:rsidRDefault="00AC50EE" w:rsidP="00AC50EE">
      <w:pPr>
        <w:widowControl/>
        <w:numPr>
          <w:ilvl w:val="0"/>
          <w:numId w:val="14"/>
        </w:numPr>
        <w:tabs>
          <w:tab w:val="clear" w:pos="1080"/>
          <w:tab w:val="num" w:pos="900"/>
        </w:tabs>
        <w:ind w:right="-16" w:hanging="540"/>
        <w:jc w:val="both"/>
        <w:rPr>
          <w:sz w:val="20"/>
          <w:lang w:val="be-BY"/>
        </w:rPr>
      </w:pPr>
      <w:r w:rsidRPr="008101DD">
        <w:rPr>
          <w:sz w:val="20"/>
          <w:lang w:val="be-BY"/>
        </w:rPr>
        <w:t>Добричка - 13 заболели, заболяемост 78,15%оо;</w:t>
      </w:r>
    </w:p>
    <w:p w14:paraId="28730BC5" w14:textId="77777777" w:rsidR="00AC50EE" w:rsidRPr="008101DD" w:rsidRDefault="00AC50EE" w:rsidP="00AC50EE">
      <w:pPr>
        <w:widowControl/>
        <w:numPr>
          <w:ilvl w:val="0"/>
          <w:numId w:val="14"/>
        </w:numPr>
        <w:tabs>
          <w:tab w:val="clear" w:pos="1080"/>
          <w:tab w:val="num" w:pos="900"/>
        </w:tabs>
        <w:ind w:right="-16" w:hanging="540"/>
        <w:jc w:val="both"/>
        <w:rPr>
          <w:sz w:val="20"/>
          <w:lang w:val="be-BY"/>
        </w:rPr>
      </w:pPr>
      <w:r w:rsidRPr="008101DD">
        <w:rPr>
          <w:sz w:val="20"/>
          <w:lang w:val="bg-BG"/>
        </w:rPr>
        <w:t xml:space="preserve">Тервел - </w:t>
      </w:r>
      <w:r w:rsidRPr="008101DD">
        <w:rPr>
          <w:sz w:val="20"/>
          <w:lang w:val="be-BY"/>
        </w:rPr>
        <w:t>6</w:t>
      </w:r>
      <w:r w:rsidRPr="008101DD">
        <w:rPr>
          <w:sz w:val="20"/>
          <w:lang w:val="bg-BG"/>
        </w:rPr>
        <w:t xml:space="preserve"> забол</w:t>
      </w:r>
      <w:r w:rsidRPr="008101DD">
        <w:rPr>
          <w:sz w:val="20"/>
          <w:lang w:val="be-BY"/>
        </w:rPr>
        <w:t>ели</w:t>
      </w:r>
      <w:r w:rsidRPr="008101DD">
        <w:rPr>
          <w:sz w:val="20"/>
          <w:lang w:val="bg-BG"/>
        </w:rPr>
        <w:t xml:space="preserve">, заболяемост </w:t>
      </w:r>
      <w:r w:rsidRPr="008101DD">
        <w:rPr>
          <w:sz w:val="20"/>
          <w:lang w:val="be-BY"/>
        </w:rPr>
        <w:t>50</w:t>
      </w:r>
      <w:r w:rsidRPr="008101DD">
        <w:rPr>
          <w:sz w:val="20"/>
          <w:lang w:val="bg-BG"/>
        </w:rPr>
        <w:t>,</w:t>
      </w:r>
      <w:r w:rsidRPr="008101DD">
        <w:rPr>
          <w:sz w:val="20"/>
          <w:lang w:val="be-BY"/>
        </w:rPr>
        <w:t>76</w:t>
      </w:r>
      <w:r w:rsidRPr="008101DD">
        <w:rPr>
          <w:sz w:val="20"/>
          <w:lang w:val="bg-BG"/>
        </w:rPr>
        <w:t>%ооо</w:t>
      </w:r>
      <w:r w:rsidRPr="008101DD">
        <w:rPr>
          <w:sz w:val="20"/>
          <w:lang w:val="be-BY"/>
        </w:rPr>
        <w:t>;</w:t>
      </w:r>
    </w:p>
    <w:p w14:paraId="60974CA6" w14:textId="77777777" w:rsidR="00AC50EE" w:rsidRPr="008101DD" w:rsidRDefault="00AC50EE" w:rsidP="00AC50EE">
      <w:pPr>
        <w:widowControl/>
        <w:numPr>
          <w:ilvl w:val="0"/>
          <w:numId w:val="14"/>
        </w:numPr>
        <w:tabs>
          <w:tab w:val="clear" w:pos="1080"/>
          <w:tab w:val="num" w:pos="900"/>
        </w:tabs>
        <w:ind w:right="-16" w:hanging="540"/>
        <w:jc w:val="both"/>
        <w:rPr>
          <w:sz w:val="20"/>
          <w:lang w:val="be-BY"/>
        </w:rPr>
      </w:pPr>
      <w:r w:rsidRPr="008101DD">
        <w:rPr>
          <w:sz w:val="20"/>
          <w:lang w:val="bg-BG"/>
        </w:rPr>
        <w:t xml:space="preserve">Ген. Тошево - </w:t>
      </w:r>
      <w:r w:rsidRPr="008101DD">
        <w:rPr>
          <w:sz w:val="20"/>
          <w:lang w:val="be-BY"/>
        </w:rPr>
        <w:t>2</w:t>
      </w:r>
      <w:r w:rsidRPr="008101DD">
        <w:rPr>
          <w:sz w:val="20"/>
          <w:lang w:val="bg-BG"/>
        </w:rPr>
        <w:t xml:space="preserve"> забол</w:t>
      </w:r>
      <w:r w:rsidRPr="008101DD">
        <w:rPr>
          <w:sz w:val="20"/>
          <w:lang w:val="be-BY"/>
        </w:rPr>
        <w:t>ели</w:t>
      </w:r>
      <w:r w:rsidRPr="008101DD">
        <w:rPr>
          <w:sz w:val="20"/>
          <w:lang w:val="bg-BG"/>
        </w:rPr>
        <w:t xml:space="preserve">, заболяемост </w:t>
      </w:r>
      <w:r w:rsidRPr="008101DD">
        <w:rPr>
          <w:sz w:val="20"/>
          <w:lang w:val="be-BY"/>
        </w:rPr>
        <w:t>18</w:t>
      </w:r>
      <w:r w:rsidRPr="008101DD">
        <w:rPr>
          <w:sz w:val="20"/>
          <w:lang w:val="bg-BG"/>
        </w:rPr>
        <w:t>,</w:t>
      </w:r>
      <w:r w:rsidRPr="008101DD">
        <w:rPr>
          <w:sz w:val="20"/>
          <w:lang w:val="be-BY"/>
        </w:rPr>
        <w:t>37</w:t>
      </w:r>
      <w:r w:rsidRPr="008101DD">
        <w:rPr>
          <w:sz w:val="20"/>
          <w:lang w:val="bg-BG"/>
        </w:rPr>
        <w:t>%ооо</w:t>
      </w:r>
      <w:r w:rsidRPr="008101DD">
        <w:rPr>
          <w:sz w:val="20"/>
          <w:lang w:val="be-BY"/>
        </w:rPr>
        <w:t>.</w:t>
      </w:r>
    </w:p>
    <w:p w14:paraId="2764631C" w14:textId="77777777" w:rsidR="00AC50EE" w:rsidRPr="008101DD" w:rsidRDefault="00AC50EE" w:rsidP="00AC50EE">
      <w:pPr>
        <w:ind w:right="-16"/>
        <w:jc w:val="both"/>
        <w:rPr>
          <w:sz w:val="20"/>
          <w:lang w:val="be-BY"/>
        </w:rPr>
      </w:pPr>
      <w:r w:rsidRPr="008101DD">
        <w:rPr>
          <w:sz w:val="20"/>
          <w:lang w:val="bg-BG"/>
        </w:rPr>
        <w:t>Заболелите са от 5 възрастови групи</w:t>
      </w:r>
      <w:r w:rsidRPr="008101DD">
        <w:rPr>
          <w:sz w:val="20"/>
          <w:lang w:val="be-BY"/>
        </w:rPr>
        <w:t>:</w:t>
      </w:r>
    </w:p>
    <w:p w14:paraId="513AE4BD" w14:textId="77777777" w:rsidR="00AC50EE" w:rsidRPr="008101DD" w:rsidRDefault="00AC50EE" w:rsidP="00AC50EE">
      <w:pPr>
        <w:widowControl/>
        <w:numPr>
          <w:ilvl w:val="0"/>
          <w:numId w:val="14"/>
        </w:numPr>
        <w:tabs>
          <w:tab w:val="clear" w:pos="1080"/>
          <w:tab w:val="num" w:pos="900"/>
        </w:tabs>
        <w:ind w:right="-16" w:hanging="540"/>
        <w:jc w:val="both"/>
        <w:rPr>
          <w:sz w:val="20"/>
          <w:lang w:val="be-BY"/>
        </w:rPr>
      </w:pPr>
      <w:r w:rsidRPr="008101DD">
        <w:rPr>
          <w:sz w:val="20"/>
          <w:lang w:val="be-BY"/>
        </w:rPr>
        <w:t>5-9г.- 137</w:t>
      </w:r>
      <w:r w:rsidRPr="008101DD">
        <w:rPr>
          <w:sz w:val="20"/>
          <w:lang w:val="bg-BG"/>
        </w:rPr>
        <w:t xml:space="preserve"> забол</w:t>
      </w:r>
      <w:r w:rsidRPr="008101DD">
        <w:rPr>
          <w:sz w:val="20"/>
          <w:lang w:val="be-BY"/>
        </w:rPr>
        <w:t>ели</w:t>
      </w:r>
      <w:r w:rsidRPr="008101DD">
        <w:rPr>
          <w:sz w:val="20"/>
          <w:lang w:val="bg-BG"/>
        </w:rPr>
        <w:t xml:space="preserve">, заболяемост </w:t>
      </w:r>
      <w:r w:rsidRPr="008101DD">
        <w:rPr>
          <w:sz w:val="20"/>
          <w:lang w:val="be-BY"/>
        </w:rPr>
        <w:t>2156</w:t>
      </w:r>
      <w:r w:rsidRPr="008101DD">
        <w:rPr>
          <w:sz w:val="20"/>
          <w:lang w:val="bg-BG"/>
        </w:rPr>
        <w:t>,</w:t>
      </w:r>
      <w:r w:rsidRPr="008101DD">
        <w:rPr>
          <w:sz w:val="20"/>
          <w:lang w:val="be-BY"/>
        </w:rPr>
        <w:t>80</w:t>
      </w:r>
      <w:r w:rsidRPr="008101DD">
        <w:rPr>
          <w:sz w:val="20"/>
          <w:lang w:val="bg-BG"/>
        </w:rPr>
        <w:t>%ооо</w:t>
      </w:r>
      <w:r w:rsidRPr="008101DD">
        <w:rPr>
          <w:sz w:val="20"/>
          <w:lang w:val="be-BY"/>
        </w:rPr>
        <w:t>;</w:t>
      </w:r>
    </w:p>
    <w:p w14:paraId="5B661002" w14:textId="77777777" w:rsidR="00AC50EE" w:rsidRPr="008101DD" w:rsidRDefault="00AC50EE" w:rsidP="00AC50EE">
      <w:pPr>
        <w:widowControl/>
        <w:numPr>
          <w:ilvl w:val="0"/>
          <w:numId w:val="14"/>
        </w:numPr>
        <w:tabs>
          <w:tab w:val="clear" w:pos="1080"/>
          <w:tab w:val="num" w:pos="900"/>
        </w:tabs>
        <w:ind w:right="-16" w:hanging="540"/>
        <w:jc w:val="both"/>
        <w:rPr>
          <w:sz w:val="20"/>
          <w:lang w:val="be-BY"/>
        </w:rPr>
      </w:pPr>
      <w:r w:rsidRPr="008101DD">
        <w:rPr>
          <w:sz w:val="20"/>
          <w:lang w:val="be-BY"/>
        </w:rPr>
        <w:t>1-4г. - 57</w:t>
      </w:r>
      <w:r w:rsidRPr="008101DD">
        <w:rPr>
          <w:sz w:val="20"/>
          <w:lang w:val="bg-BG"/>
        </w:rPr>
        <w:t xml:space="preserve"> забол</w:t>
      </w:r>
      <w:r w:rsidRPr="008101DD">
        <w:rPr>
          <w:sz w:val="20"/>
          <w:lang w:val="be-BY"/>
        </w:rPr>
        <w:t>ели</w:t>
      </w:r>
      <w:r w:rsidRPr="008101DD">
        <w:rPr>
          <w:sz w:val="20"/>
          <w:lang w:val="bg-BG"/>
        </w:rPr>
        <w:t xml:space="preserve">, заболяемост </w:t>
      </w:r>
      <w:r w:rsidRPr="008101DD">
        <w:rPr>
          <w:sz w:val="20"/>
          <w:lang w:val="be-BY"/>
        </w:rPr>
        <w:t>1237</w:t>
      </w:r>
      <w:r w:rsidRPr="008101DD">
        <w:rPr>
          <w:sz w:val="20"/>
          <w:lang w:val="bg-BG"/>
        </w:rPr>
        <w:t>,</w:t>
      </w:r>
      <w:r w:rsidRPr="008101DD">
        <w:rPr>
          <w:sz w:val="20"/>
          <w:lang w:val="be-BY"/>
        </w:rPr>
        <w:t>25</w:t>
      </w:r>
      <w:r w:rsidRPr="008101DD">
        <w:rPr>
          <w:sz w:val="20"/>
          <w:lang w:val="bg-BG"/>
        </w:rPr>
        <w:t>%ооо</w:t>
      </w:r>
      <w:r w:rsidRPr="008101DD">
        <w:rPr>
          <w:sz w:val="20"/>
          <w:lang w:val="be-BY"/>
        </w:rPr>
        <w:t>;</w:t>
      </w:r>
    </w:p>
    <w:p w14:paraId="75810566" w14:textId="77777777" w:rsidR="00AC50EE" w:rsidRPr="008101DD" w:rsidRDefault="00AC50EE" w:rsidP="00AC50EE">
      <w:pPr>
        <w:widowControl/>
        <w:numPr>
          <w:ilvl w:val="0"/>
          <w:numId w:val="15"/>
        </w:numPr>
        <w:tabs>
          <w:tab w:val="clear" w:pos="1080"/>
          <w:tab w:val="num" w:pos="900"/>
        </w:tabs>
        <w:ind w:right="-16" w:hanging="540"/>
        <w:jc w:val="both"/>
        <w:rPr>
          <w:sz w:val="20"/>
        </w:rPr>
      </w:pPr>
      <w:r w:rsidRPr="008101DD">
        <w:rPr>
          <w:sz w:val="20"/>
          <w:lang w:val="be-BY"/>
        </w:rPr>
        <w:t>10-14г.- 16 заболели, заболяемост 229,42%ооо;</w:t>
      </w:r>
    </w:p>
    <w:p w14:paraId="71B910BD" w14:textId="77777777" w:rsidR="00AC50EE" w:rsidRPr="008101DD" w:rsidRDefault="00AC50EE" w:rsidP="00AC50EE">
      <w:pPr>
        <w:widowControl/>
        <w:numPr>
          <w:ilvl w:val="0"/>
          <w:numId w:val="15"/>
        </w:numPr>
        <w:tabs>
          <w:tab w:val="clear" w:pos="1080"/>
          <w:tab w:val="num" w:pos="900"/>
        </w:tabs>
        <w:ind w:right="-16" w:hanging="540"/>
        <w:jc w:val="both"/>
        <w:rPr>
          <w:sz w:val="20"/>
        </w:rPr>
      </w:pPr>
      <w:r w:rsidRPr="008101DD">
        <w:rPr>
          <w:sz w:val="20"/>
          <w:lang w:val="be-BY"/>
        </w:rPr>
        <w:t xml:space="preserve"> 0г. - 1 заболял, заболяемост 91,74%ооо;</w:t>
      </w:r>
    </w:p>
    <w:p w14:paraId="63C41812" w14:textId="77777777" w:rsidR="00AC50EE" w:rsidRPr="008101DD" w:rsidRDefault="00AC50EE" w:rsidP="00AC50EE">
      <w:pPr>
        <w:widowControl/>
        <w:numPr>
          <w:ilvl w:val="0"/>
          <w:numId w:val="15"/>
        </w:numPr>
        <w:tabs>
          <w:tab w:val="clear" w:pos="1080"/>
          <w:tab w:val="num" w:pos="900"/>
        </w:tabs>
        <w:ind w:right="-16" w:hanging="540"/>
        <w:jc w:val="both"/>
        <w:rPr>
          <w:sz w:val="20"/>
        </w:rPr>
      </w:pPr>
      <w:r w:rsidRPr="008101DD">
        <w:rPr>
          <w:sz w:val="20"/>
          <w:lang w:val="bg-BG"/>
        </w:rPr>
        <w:t xml:space="preserve">30-34г. - </w:t>
      </w:r>
      <w:r w:rsidRPr="008101DD">
        <w:rPr>
          <w:sz w:val="20"/>
          <w:lang w:val="be-BY"/>
        </w:rPr>
        <w:t>1 заболял, заболяемост 13,56%ооо.</w:t>
      </w:r>
    </w:p>
    <w:p w14:paraId="74DC5CA7" w14:textId="77777777" w:rsidR="00AC50EE" w:rsidRPr="008101DD" w:rsidRDefault="00AC50EE" w:rsidP="00AC50EE">
      <w:pPr>
        <w:ind w:right="-16"/>
        <w:jc w:val="both"/>
        <w:rPr>
          <w:sz w:val="20"/>
          <w:lang w:val="be-BY"/>
        </w:rPr>
      </w:pPr>
      <w:r w:rsidRPr="008101DD">
        <w:rPr>
          <w:sz w:val="20"/>
          <w:lang w:val="be-BY"/>
        </w:rPr>
        <w:t>П</w:t>
      </w:r>
      <w:r w:rsidRPr="008101DD">
        <w:rPr>
          <w:sz w:val="20"/>
          <w:lang w:val="bg-BG"/>
        </w:rPr>
        <w:t>рез 2022г. заболелите са от 4 общини. Водещ</w:t>
      </w:r>
      <w:r w:rsidRPr="008101DD">
        <w:rPr>
          <w:sz w:val="20"/>
          <w:lang w:val="be-BY"/>
        </w:rPr>
        <w:t xml:space="preserve">и, </w:t>
      </w:r>
      <w:r w:rsidRPr="008101DD">
        <w:rPr>
          <w:sz w:val="20"/>
          <w:lang w:val="bg-BG"/>
        </w:rPr>
        <w:t xml:space="preserve">със заболяемост над средната за областта, </w:t>
      </w:r>
      <w:r w:rsidRPr="008101DD">
        <w:rPr>
          <w:sz w:val="20"/>
          <w:lang w:val="be-BY"/>
        </w:rPr>
        <w:t>са:</w:t>
      </w:r>
    </w:p>
    <w:p w14:paraId="44DB6502" w14:textId="77777777" w:rsidR="00AC50EE" w:rsidRPr="008101DD" w:rsidRDefault="00AC50EE" w:rsidP="00AC50EE">
      <w:pPr>
        <w:widowControl/>
        <w:numPr>
          <w:ilvl w:val="0"/>
          <w:numId w:val="14"/>
        </w:numPr>
        <w:tabs>
          <w:tab w:val="clear" w:pos="1080"/>
          <w:tab w:val="num" w:pos="900"/>
        </w:tabs>
        <w:ind w:right="-16" w:hanging="540"/>
        <w:jc w:val="both"/>
        <w:rPr>
          <w:sz w:val="20"/>
          <w:lang w:val="be-BY"/>
        </w:rPr>
      </w:pPr>
      <w:r w:rsidRPr="008101DD">
        <w:rPr>
          <w:sz w:val="20"/>
          <w:lang w:val="bg-BG"/>
        </w:rPr>
        <w:t>Добрич</w:t>
      </w:r>
      <w:r w:rsidRPr="008101DD">
        <w:rPr>
          <w:sz w:val="20"/>
          <w:lang w:val="be-BY"/>
        </w:rPr>
        <w:t xml:space="preserve"> - 22</w:t>
      </w:r>
      <w:r w:rsidRPr="008101DD">
        <w:rPr>
          <w:sz w:val="20"/>
          <w:lang w:val="bg-BG"/>
        </w:rPr>
        <w:t xml:space="preserve"> забол</w:t>
      </w:r>
      <w:r w:rsidRPr="008101DD">
        <w:rPr>
          <w:sz w:val="20"/>
          <w:lang w:val="be-BY"/>
        </w:rPr>
        <w:t>ели</w:t>
      </w:r>
      <w:r w:rsidRPr="008101DD">
        <w:rPr>
          <w:sz w:val="20"/>
          <w:lang w:val="bg-BG"/>
        </w:rPr>
        <w:t xml:space="preserve">, заболяемост </w:t>
      </w:r>
      <w:r w:rsidRPr="008101DD">
        <w:rPr>
          <w:sz w:val="20"/>
          <w:lang w:val="be-BY"/>
        </w:rPr>
        <w:t>27</w:t>
      </w:r>
      <w:r w:rsidRPr="008101DD">
        <w:rPr>
          <w:sz w:val="20"/>
          <w:lang w:val="bg-BG"/>
        </w:rPr>
        <w:t>,</w:t>
      </w:r>
      <w:r w:rsidRPr="008101DD">
        <w:rPr>
          <w:sz w:val="20"/>
          <w:lang w:val="be-BY"/>
        </w:rPr>
        <w:t>75</w:t>
      </w:r>
      <w:r w:rsidRPr="008101DD">
        <w:rPr>
          <w:sz w:val="20"/>
          <w:lang w:val="bg-BG"/>
        </w:rPr>
        <w:t>%ооо</w:t>
      </w:r>
      <w:r w:rsidRPr="008101DD">
        <w:rPr>
          <w:sz w:val="20"/>
          <w:lang w:val="be-BY"/>
        </w:rPr>
        <w:t>;</w:t>
      </w:r>
    </w:p>
    <w:p w14:paraId="2FBEDEC3" w14:textId="77777777" w:rsidR="00AC50EE" w:rsidRPr="008101DD" w:rsidRDefault="00AC50EE" w:rsidP="00AC50EE">
      <w:pPr>
        <w:widowControl/>
        <w:numPr>
          <w:ilvl w:val="0"/>
          <w:numId w:val="14"/>
        </w:numPr>
        <w:tabs>
          <w:tab w:val="clear" w:pos="1080"/>
          <w:tab w:val="num" w:pos="900"/>
        </w:tabs>
        <w:ind w:right="-16" w:hanging="540"/>
        <w:jc w:val="both"/>
        <w:rPr>
          <w:sz w:val="20"/>
          <w:lang w:val="be-BY"/>
        </w:rPr>
      </w:pPr>
      <w:r w:rsidRPr="008101DD">
        <w:rPr>
          <w:sz w:val="20"/>
          <w:lang w:val="bg-BG"/>
        </w:rPr>
        <w:t xml:space="preserve">Тервел - </w:t>
      </w:r>
      <w:r w:rsidRPr="008101DD">
        <w:rPr>
          <w:sz w:val="20"/>
          <w:lang w:val="be-BY"/>
        </w:rPr>
        <w:t>4</w:t>
      </w:r>
      <w:r w:rsidRPr="008101DD">
        <w:rPr>
          <w:sz w:val="20"/>
          <w:lang w:val="bg-BG"/>
        </w:rPr>
        <w:t xml:space="preserve"> забол</w:t>
      </w:r>
      <w:r w:rsidRPr="008101DD">
        <w:rPr>
          <w:sz w:val="20"/>
          <w:lang w:val="be-BY"/>
        </w:rPr>
        <w:t>ели</w:t>
      </w:r>
      <w:r w:rsidRPr="008101DD">
        <w:rPr>
          <w:sz w:val="20"/>
          <w:lang w:val="bg-BG"/>
        </w:rPr>
        <w:t xml:space="preserve">, заболяемост </w:t>
      </w:r>
      <w:r w:rsidRPr="008101DD">
        <w:rPr>
          <w:sz w:val="20"/>
          <w:lang w:val="be-BY"/>
        </w:rPr>
        <w:t>26</w:t>
      </w:r>
      <w:r w:rsidRPr="008101DD">
        <w:rPr>
          <w:sz w:val="20"/>
          <w:lang w:val="bg-BG"/>
        </w:rPr>
        <w:t>,</w:t>
      </w:r>
      <w:r w:rsidRPr="008101DD">
        <w:rPr>
          <w:sz w:val="20"/>
          <w:lang w:val="be-BY"/>
        </w:rPr>
        <w:t>77</w:t>
      </w:r>
      <w:r w:rsidRPr="008101DD">
        <w:rPr>
          <w:sz w:val="20"/>
          <w:lang w:val="bg-BG"/>
        </w:rPr>
        <w:t>%ооо</w:t>
      </w:r>
      <w:r w:rsidRPr="008101DD">
        <w:rPr>
          <w:sz w:val="20"/>
          <w:lang w:val="be-BY"/>
        </w:rPr>
        <w:t>.</w:t>
      </w:r>
    </w:p>
    <w:p w14:paraId="48749AEF" w14:textId="77777777" w:rsidR="00AC50EE" w:rsidRPr="008101DD" w:rsidRDefault="00AC50EE" w:rsidP="00AC50EE">
      <w:pPr>
        <w:ind w:right="-16"/>
        <w:jc w:val="both"/>
        <w:rPr>
          <w:sz w:val="20"/>
          <w:lang w:val="be-BY"/>
        </w:rPr>
      </w:pPr>
      <w:r w:rsidRPr="008101DD">
        <w:rPr>
          <w:sz w:val="20"/>
          <w:lang w:val="be-BY"/>
        </w:rPr>
        <w:t>Следват:</w:t>
      </w:r>
    </w:p>
    <w:p w14:paraId="3C68903A" w14:textId="77777777" w:rsidR="00AC50EE" w:rsidRPr="008101DD" w:rsidRDefault="00AC50EE" w:rsidP="00AC50EE">
      <w:pPr>
        <w:widowControl/>
        <w:numPr>
          <w:ilvl w:val="0"/>
          <w:numId w:val="14"/>
        </w:numPr>
        <w:tabs>
          <w:tab w:val="clear" w:pos="1080"/>
          <w:tab w:val="num" w:pos="900"/>
        </w:tabs>
        <w:ind w:right="-16" w:hanging="540"/>
        <w:jc w:val="both"/>
        <w:rPr>
          <w:sz w:val="20"/>
          <w:lang w:val="be-BY"/>
        </w:rPr>
      </w:pPr>
      <w:r w:rsidRPr="008101DD">
        <w:rPr>
          <w:sz w:val="20"/>
          <w:lang w:val="be-BY"/>
        </w:rPr>
        <w:t>Добричка - 3 заболели, заболяемост 14,70%оо;</w:t>
      </w:r>
    </w:p>
    <w:p w14:paraId="1271CCE7" w14:textId="77777777" w:rsidR="00AC50EE" w:rsidRPr="008101DD" w:rsidRDefault="00AC50EE" w:rsidP="00AC50EE">
      <w:pPr>
        <w:widowControl/>
        <w:numPr>
          <w:ilvl w:val="0"/>
          <w:numId w:val="14"/>
        </w:numPr>
        <w:tabs>
          <w:tab w:val="clear" w:pos="1080"/>
          <w:tab w:val="num" w:pos="900"/>
        </w:tabs>
        <w:ind w:right="-16" w:hanging="540"/>
        <w:jc w:val="both"/>
        <w:rPr>
          <w:sz w:val="20"/>
          <w:lang w:val="be-BY"/>
        </w:rPr>
      </w:pPr>
      <w:r w:rsidRPr="008101DD">
        <w:rPr>
          <w:sz w:val="20"/>
          <w:lang w:val="bg-BG"/>
        </w:rPr>
        <w:t xml:space="preserve">Балчик - </w:t>
      </w:r>
      <w:r w:rsidRPr="008101DD">
        <w:rPr>
          <w:sz w:val="20"/>
          <w:lang w:val="be-BY"/>
        </w:rPr>
        <w:t>2</w:t>
      </w:r>
      <w:r w:rsidRPr="008101DD">
        <w:rPr>
          <w:sz w:val="20"/>
          <w:lang w:val="bg-BG"/>
        </w:rPr>
        <w:t xml:space="preserve"> забол</w:t>
      </w:r>
      <w:r w:rsidRPr="008101DD">
        <w:rPr>
          <w:sz w:val="20"/>
          <w:lang w:val="be-BY"/>
        </w:rPr>
        <w:t>ели</w:t>
      </w:r>
      <w:r w:rsidRPr="008101DD">
        <w:rPr>
          <w:sz w:val="20"/>
          <w:lang w:val="bg-BG"/>
        </w:rPr>
        <w:t xml:space="preserve">, заболяемост </w:t>
      </w:r>
      <w:r w:rsidRPr="008101DD">
        <w:rPr>
          <w:sz w:val="20"/>
          <w:lang w:val="be-BY"/>
        </w:rPr>
        <w:t>10</w:t>
      </w:r>
      <w:r w:rsidRPr="008101DD">
        <w:rPr>
          <w:sz w:val="20"/>
          <w:lang w:val="bg-BG"/>
        </w:rPr>
        <w:t>,</w:t>
      </w:r>
      <w:r w:rsidRPr="008101DD">
        <w:rPr>
          <w:sz w:val="20"/>
          <w:lang w:val="be-BY"/>
        </w:rPr>
        <w:t>51</w:t>
      </w:r>
      <w:r w:rsidRPr="008101DD">
        <w:rPr>
          <w:sz w:val="20"/>
          <w:lang w:val="bg-BG"/>
        </w:rPr>
        <w:t>%ооо</w:t>
      </w:r>
      <w:r w:rsidRPr="008101DD">
        <w:rPr>
          <w:sz w:val="20"/>
          <w:lang w:val="be-BY"/>
        </w:rPr>
        <w:t>.</w:t>
      </w:r>
    </w:p>
    <w:p w14:paraId="32CE6680" w14:textId="77777777" w:rsidR="00AC50EE" w:rsidRPr="008101DD" w:rsidRDefault="00AC50EE" w:rsidP="00AC50EE">
      <w:pPr>
        <w:ind w:right="-16"/>
        <w:jc w:val="both"/>
        <w:rPr>
          <w:sz w:val="20"/>
          <w:lang w:val="bg-BG"/>
        </w:rPr>
      </w:pPr>
      <w:r w:rsidRPr="008101DD">
        <w:rPr>
          <w:sz w:val="20"/>
          <w:lang w:val="bg-BG"/>
        </w:rPr>
        <w:t>От заболелите</w:t>
      </w:r>
      <w:r w:rsidRPr="008101DD">
        <w:rPr>
          <w:sz w:val="20"/>
          <w:lang w:val="be-BY"/>
        </w:rPr>
        <w:t xml:space="preserve"> 202 </w:t>
      </w:r>
      <w:r w:rsidRPr="008101DD">
        <w:rPr>
          <w:sz w:val="20"/>
          <w:lang w:val="bg-BG"/>
        </w:rPr>
        <w:t>са организирани в детски и ученически колективи (95,28%)</w:t>
      </w:r>
      <w:r w:rsidRPr="008101DD">
        <w:rPr>
          <w:sz w:val="20"/>
          <w:lang w:val="be-BY"/>
        </w:rPr>
        <w:t>, 10 са неорганизирани (4,72%); разпределение по пол: 123 мъже (заболяемост 177,44%ооо), 87 жени (заболяемост 113,34%ооо)</w:t>
      </w:r>
      <w:r w:rsidRPr="008101DD">
        <w:rPr>
          <w:sz w:val="20"/>
          <w:lang w:val="bg-BG"/>
        </w:rPr>
        <w:t>, 183 (86,32%) са градски жители, 29 (13,68%) -  селски жители. Един е хоспитализиран.</w:t>
      </w:r>
    </w:p>
    <w:p w14:paraId="333F1943" w14:textId="77777777" w:rsidR="00AC50EE" w:rsidRPr="008101DD" w:rsidRDefault="00AC50EE" w:rsidP="00AC50EE">
      <w:pPr>
        <w:ind w:right="-16"/>
        <w:jc w:val="both"/>
        <w:rPr>
          <w:sz w:val="20"/>
          <w:lang w:val="bg-BG"/>
        </w:rPr>
      </w:pPr>
      <w:r w:rsidRPr="008101DD">
        <w:rPr>
          <w:sz w:val="20"/>
          <w:lang w:val="bg-BG"/>
        </w:rPr>
        <w:t>Проучени са 126 огнища. Открити са 42 източници на инфекция. От 2228 контактни лица, 92 са заболели.</w:t>
      </w:r>
    </w:p>
    <w:p w14:paraId="16B8F43D" w14:textId="77777777" w:rsidR="00AC50EE" w:rsidRPr="008101DD" w:rsidRDefault="00AC50EE" w:rsidP="00AC50EE">
      <w:pPr>
        <w:ind w:right="-16"/>
        <w:jc w:val="both"/>
        <w:rPr>
          <w:sz w:val="20"/>
          <w:lang w:val="bg-BG"/>
        </w:rPr>
      </w:pPr>
      <w:r w:rsidRPr="008101DD">
        <w:rPr>
          <w:sz w:val="20"/>
          <w:lang w:val="bg-BG"/>
        </w:rPr>
        <w:t>Заболяемостта от Скарлатина за област Добрич през периода 1995г. до 2000г. е под средната за страната. От 2001г. до 2005г. е налице тенденция към повишаване на заболяемостта над тази за страната с пикове през 2002г. (заболяемост 99,43%ооо за областта; 36,04%ооо за страната) и 2004г. (заболяемост 97,86%ооо за областта;</w:t>
      </w:r>
      <w:r w:rsidRPr="008101DD">
        <w:rPr>
          <w:color w:val="FF0000"/>
          <w:sz w:val="20"/>
          <w:lang w:val="bg-BG"/>
        </w:rPr>
        <w:t xml:space="preserve"> </w:t>
      </w:r>
      <w:r w:rsidRPr="008101DD">
        <w:rPr>
          <w:sz w:val="20"/>
          <w:lang w:val="bg-BG"/>
        </w:rPr>
        <w:t>54,48%ооо - заболяемост за страната). От 2008г. регистрираната заболяемост от Скарлатина за областта е с подчертана тенденция за снижаване, с изключение на 2014г. и 2017г. и регистриран пик през 2018г. (заболяемост 90,83%ооо за областта; заболяемост 54,3%ооо за страната) През 2023г. отново е регистриран пик (заболяемост 144,01%ооо за областта; заболяемост 180,44%ооо за страната). (Приложение</w:t>
      </w:r>
      <w:r w:rsidRPr="008101DD">
        <w:rPr>
          <w:sz w:val="20"/>
          <w:lang w:val="be-BY"/>
        </w:rPr>
        <w:t xml:space="preserve"> 26</w:t>
      </w:r>
      <w:r w:rsidRPr="008101DD">
        <w:rPr>
          <w:sz w:val="20"/>
          <w:lang w:val="bg-BG"/>
        </w:rPr>
        <w:t xml:space="preserve">)                               </w:t>
      </w:r>
    </w:p>
    <w:p w14:paraId="507E73EB" w14:textId="77777777" w:rsidR="00AC50EE" w:rsidRPr="008101DD" w:rsidRDefault="00AC50EE" w:rsidP="002B19ED">
      <w:pPr>
        <w:ind w:right="-16"/>
        <w:jc w:val="both"/>
        <w:rPr>
          <w:b/>
          <w:sz w:val="20"/>
          <w:lang w:val="bg-BG"/>
        </w:rPr>
      </w:pPr>
    </w:p>
    <w:p w14:paraId="1E31DB36" w14:textId="77777777" w:rsidR="00AC50EE" w:rsidRPr="008101DD" w:rsidRDefault="00AC50EE" w:rsidP="00AC50EE">
      <w:pPr>
        <w:tabs>
          <w:tab w:val="right" w:pos="9720"/>
        </w:tabs>
        <w:ind w:right="-16"/>
        <w:jc w:val="both"/>
        <w:rPr>
          <w:b/>
          <w:color w:val="FF0000"/>
          <w:sz w:val="20"/>
          <w:lang w:val="ru-RU"/>
        </w:rPr>
      </w:pPr>
      <w:r w:rsidRPr="008101DD">
        <w:rPr>
          <w:b/>
          <w:sz w:val="20"/>
          <w:lang w:val="bg-BG"/>
        </w:rPr>
        <w:t>НЕВРОИНФЕКЦИИ</w:t>
      </w:r>
      <w:r w:rsidRPr="008101DD">
        <w:rPr>
          <w:b/>
          <w:color w:val="FF0000"/>
          <w:sz w:val="20"/>
          <w:lang w:val="bg-BG"/>
        </w:rPr>
        <w:tab/>
      </w:r>
    </w:p>
    <w:p w14:paraId="79B35C1D" w14:textId="77777777" w:rsidR="00AC50EE" w:rsidRPr="008101DD" w:rsidRDefault="00AC50EE" w:rsidP="00AC50EE">
      <w:pPr>
        <w:ind w:right="-16"/>
        <w:jc w:val="both"/>
        <w:rPr>
          <w:b/>
          <w:sz w:val="20"/>
          <w:lang w:val="ru-RU"/>
        </w:rPr>
      </w:pPr>
    </w:p>
    <w:p w14:paraId="70E1B8E5" w14:textId="77777777" w:rsidR="00AC50EE" w:rsidRPr="008101DD" w:rsidRDefault="00AC50EE" w:rsidP="00AC50EE">
      <w:pPr>
        <w:ind w:right="-16"/>
        <w:jc w:val="both"/>
        <w:rPr>
          <w:sz w:val="20"/>
          <w:lang w:val="be-BY"/>
        </w:rPr>
      </w:pPr>
      <w:r w:rsidRPr="008101DD">
        <w:rPr>
          <w:sz w:val="20"/>
          <w:lang w:val="bg-BG"/>
        </w:rPr>
        <w:t xml:space="preserve">От 1998г. след регистрирани пикове на заболяемостта през 2002г.  (41 случая, заболяемост 19,05%ооо), 2006г. (33 случая, заболяемост 16,06%ооо) и 2008г. (31 случая, заболяемост 15,26%ооо), следва период на плавно понижаване: </w:t>
      </w:r>
      <w:r w:rsidRPr="008101DD">
        <w:rPr>
          <w:sz w:val="20"/>
          <w:lang w:val="be-BY"/>
        </w:rPr>
        <w:t>2009г. - 21 заболели, заболяемост 10,22%ооо; 2010г. - 13 заболели, заболяемост 6,51%ооо и 2011г. - 8 заболели, заболяемост 4,05%ооо. (Приложение 28)</w:t>
      </w:r>
    </w:p>
    <w:p w14:paraId="1E7F2CD8" w14:textId="77777777" w:rsidR="00AC50EE" w:rsidRPr="008101DD" w:rsidRDefault="00AC50EE" w:rsidP="00AC50EE">
      <w:pPr>
        <w:ind w:right="-16"/>
        <w:jc w:val="both"/>
        <w:rPr>
          <w:sz w:val="20"/>
          <w:lang w:val="be-BY"/>
        </w:rPr>
      </w:pPr>
      <w:r w:rsidRPr="008101DD">
        <w:rPr>
          <w:sz w:val="20"/>
          <w:lang w:val="be-BY"/>
        </w:rPr>
        <w:t>През последните 12 години е набелязано плавно повишаване на заболяемостта от невроинфекции до 2016г. и понижаване в следващите години.</w:t>
      </w:r>
    </w:p>
    <w:p w14:paraId="0FE8137E" w14:textId="77777777" w:rsidR="00AC50EE" w:rsidRPr="008101DD" w:rsidRDefault="00AC50EE" w:rsidP="00AC50EE">
      <w:pPr>
        <w:ind w:right="-16"/>
        <w:jc w:val="both"/>
        <w:rPr>
          <w:sz w:val="20"/>
          <w:lang w:val="be-BY"/>
        </w:rPr>
      </w:pPr>
      <w:r w:rsidRPr="008101DD">
        <w:rPr>
          <w:sz w:val="20"/>
          <w:lang w:val="be-BY"/>
        </w:rPr>
        <w:t>За 2023г. са регистрирани 5 случая, заболяемост 3,40%ооо, срещу 4 случая, заболяемост 2,39%ооо за 2022г.</w:t>
      </w:r>
    </w:p>
    <w:p w14:paraId="55408504" w14:textId="77777777" w:rsidR="00AC50EE" w:rsidRPr="008101DD" w:rsidRDefault="00AC50EE" w:rsidP="00AC50EE">
      <w:pPr>
        <w:ind w:right="-16"/>
        <w:jc w:val="both"/>
        <w:rPr>
          <w:sz w:val="20"/>
          <w:lang w:val="be-BY"/>
        </w:rPr>
      </w:pPr>
      <w:r w:rsidRPr="008101DD">
        <w:rPr>
          <w:sz w:val="20"/>
          <w:lang w:val="bg-BG"/>
        </w:rPr>
        <w:t>Относителен дял спрямо всички ОЗБ</w:t>
      </w:r>
      <w:r w:rsidRPr="008101DD">
        <w:rPr>
          <w:sz w:val="20"/>
          <w:lang w:val="be-BY"/>
        </w:rPr>
        <w:t xml:space="preserve"> - 0,34%, а </w:t>
      </w:r>
      <w:r w:rsidRPr="008101DD">
        <w:rPr>
          <w:sz w:val="20"/>
          <w:lang w:val="bg-BG"/>
        </w:rPr>
        <w:t>спрямо дихателните инфекции - 0,38% (Приложения 5 и 18).</w:t>
      </w:r>
    </w:p>
    <w:p w14:paraId="273BC5CB" w14:textId="77777777" w:rsidR="00AC50EE" w:rsidRPr="008101DD" w:rsidRDefault="00AC50EE" w:rsidP="00AC50EE">
      <w:pPr>
        <w:ind w:right="-16"/>
        <w:jc w:val="both"/>
        <w:rPr>
          <w:sz w:val="20"/>
          <w:lang w:val="bg-BG"/>
        </w:rPr>
      </w:pPr>
      <w:r w:rsidRPr="008101DD">
        <w:rPr>
          <w:sz w:val="20"/>
          <w:lang w:val="bg-BG"/>
        </w:rPr>
        <w:t>Разпределението по нозологични единици е следното:</w:t>
      </w:r>
    </w:p>
    <w:p w14:paraId="3B1FC055" w14:textId="77777777" w:rsidR="00AC50EE" w:rsidRPr="008101DD" w:rsidRDefault="00AC50EE" w:rsidP="008D18CB">
      <w:pPr>
        <w:widowControl/>
        <w:numPr>
          <w:ilvl w:val="0"/>
          <w:numId w:val="126"/>
        </w:numPr>
        <w:tabs>
          <w:tab w:val="clear" w:pos="720"/>
          <w:tab w:val="num" w:pos="900"/>
        </w:tabs>
        <w:ind w:left="0" w:right="-16" w:firstLine="540"/>
        <w:jc w:val="both"/>
        <w:rPr>
          <w:sz w:val="20"/>
          <w:lang w:val="bg-BG"/>
        </w:rPr>
      </w:pPr>
      <w:r w:rsidRPr="008101DD">
        <w:rPr>
          <w:sz w:val="20"/>
          <w:lang w:val="bg-BG"/>
        </w:rPr>
        <w:t>Бактериални менингити и менингоенцефалити - 3 случая (2 вероятни и 1 потвърден)</w:t>
      </w:r>
    </w:p>
    <w:p w14:paraId="4C225093" w14:textId="77777777" w:rsidR="00AC50EE" w:rsidRPr="008101DD" w:rsidRDefault="00AC50EE" w:rsidP="008D18CB">
      <w:pPr>
        <w:widowControl/>
        <w:numPr>
          <w:ilvl w:val="0"/>
          <w:numId w:val="126"/>
        </w:numPr>
        <w:tabs>
          <w:tab w:val="clear" w:pos="720"/>
          <w:tab w:val="num" w:pos="900"/>
        </w:tabs>
        <w:ind w:left="0" w:right="-16" w:firstLine="540"/>
        <w:jc w:val="both"/>
        <w:rPr>
          <w:sz w:val="20"/>
          <w:lang w:val="bg-BG"/>
        </w:rPr>
      </w:pPr>
      <w:r w:rsidRPr="008101DD">
        <w:rPr>
          <w:sz w:val="20"/>
          <w:lang w:val="bg-BG"/>
        </w:rPr>
        <w:t>Вирусни менингити и менингоенцефалити</w:t>
      </w:r>
      <w:r w:rsidRPr="008101DD">
        <w:rPr>
          <w:sz w:val="20"/>
          <w:lang w:val="be-BY"/>
        </w:rPr>
        <w:t xml:space="preserve"> - 1</w:t>
      </w:r>
      <w:r w:rsidRPr="008101DD">
        <w:rPr>
          <w:sz w:val="20"/>
          <w:lang w:val="bg-BG"/>
        </w:rPr>
        <w:t xml:space="preserve"> потвърден случай;</w:t>
      </w:r>
    </w:p>
    <w:p w14:paraId="5B79ED1E" w14:textId="77777777" w:rsidR="00AC50EE" w:rsidRPr="008101DD" w:rsidRDefault="00AC50EE" w:rsidP="008D18CB">
      <w:pPr>
        <w:widowControl/>
        <w:numPr>
          <w:ilvl w:val="0"/>
          <w:numId w:val="126"/>
        </w:numPr>
        <w:tabs>
          <w:tab w:val="clear" w:pos="720"/>
          <w:tab w:val="num" w:pos="900"/>
        </w:tabs>
        <w:ind w:left="0" w:right="-16" w:firstLine="540"/>
        <w:jc w:val="both"/>
        <w:rPr>
          <w:sz w:val="20"/>
          <w:lang w:val="bg-BG"/>
        </w:rPr>
      </w:pPr>
      <w:r w:rsidRPr="008101DD">
        <w:rPr>
          <w:sz w:val="20"/>
          <w:lang w:val="bg-BG"/>
        </w:rPr>
        <w:t xml:space="preserve">Менингококова инфекция - 1 потвърден случай. </w:t>
      </w:r>
    </w:p>
    <w:p w14:paraId="6F8A904E" w14:textId="77777777" w:rsidR="00AC50EE" w:rsidRPr="008101DD" w:rsidRDefault="00AC50EE" w:rsidP="00AC50EE">
      <w:pPr>
        <w:ind w:right="-16"/>
        <w:jc w:val="both"/>
        <w:rPr>
          <w:sz w:val="20"/>
          <w:lang w:val="bg-BG"/>
        </w:rPr>
      </w:pPr>
      <w:r w:rsidRPr="008101DD">
        <w:rPr>
          <w:sz w:val="20"/>
          <w:lang w:val="bg-BG"/>
        </w:rPr>
        <w:t xml:space="preserve"> </w:t>
      </w:r>
    </w:p>
    <w:p w14:paraId="31CEFC91" w14:textId="77777777" w:rsidR="00AC50EE" w:rsidRPr="008101DD" w:rsidRDefault="00AC50EE" w:rsidP="00AC50EE">
      <w:pPr>
        <w:ind w:right="-16"/>
        <w:jc w:val="both"/>
        <w:rPr>
          <w:b/>
          <w:sz w:val="20"/>
          <w:lang w:val="ru-RU"/>
        </w:rPr>
      </w:pPr>
      <w:r w:rsidRPr="008101DD">
        <w:rPr>
          <w:b/>
          <w:sz w:val="20"/>
          <w:lang w:val="bg-BG"/>
        </w:rPr>
        <w:lastRenderedPageBreak/>
        <w:t>Бактериални менингити и менингоенцефалити (БММЕ)</w:t>
      </w:r>
    </w:p>
    <w:p w14:paraId="6CBC26CE" w14:textId="77777777" w:rsidR="00AC50EE" w:rsidRPr="008101DD" w:rsidRDefault="00AC50EE" w:rsidP="00AC50EE">
      <w:pPr>
        <w:jc w:val="both"/>
        <w:rPr>
          <w:sz w:val="20"/>
          <w:lang w:val="be-BY"/>
        </w:rPr>
      </w:pPr>
    </w:p>
    <w:p w14:paraId="0929AEC4" w14:textId="77777777" w:rsidR="00AC50EE" w:rsidRPr="008101DD" w:rsidRDefault="00AC50EE" w:rsidP="00AC50EE">
      <w:pPr>
        <w:ind w:right="-16"/>
        <w:jc w:val="both"/>
        <w:rPr>
          <w:sz w:val="20"/>
          <w:lang w:val="be-BY"/>
        </w:rPr>
      </w:pPr>
      <w:r w:rsidRPr="008101DD">
        <w:rPr>
          <w:sz w:val="20"/>
          <w:lang w:val="be-BY"/>
        </w:rPr>
        <w:t xml:space="preserve">За 2023г. са регистрирани 3 случая (2 вероятни и 1 потвърден), заболяемост 2,04%ооо. </w:t>
      </w:r>
      <w:r w:rsidRPr="008101DD">
        <w:rPr>
          <w:sz w:val="20"/>
          <w:lang w:val="bg-BG"/>
        </w:rPr>
        <w:t>Относителен дял спрямо всички ОЗБ е 0,</w:t>
      </w:r>
      <w:r w:rsidRPr="008101DD">
        <w:rPr>
          <w:sz w:val="20"/>
          <w:lang w:val="be-BY"/>
        </w:rPr>
        <w:t>21</w:t>
      </w:r>
      <w:r w:rsidRPr="008101DD">
        <w:rPr>
          <w:sz w:val="20"/>
          <w:lang w:val="bg-BG"/>
        </w:rPr>
        <w:t xml:space="preserve">%, а спрямо всички ВКИ е </w:t>
      </w:r>
      <w:r w:rsidRPr="008101DD">
        <w:rPr>
          <w:sz w:val="20"/>
          <w:lang w:val="be-BY"/>
        </w:rPr>
        <w:t>0</w:t>
      </w:r>
      <w:r w:rsidRPr="008101DD">
        <w:rPr>
          <w:sz w:val="20"/>
          <w:lang w:val="bg-BG"/>
        </w:rPr>
        <w:t>,</w:t>
      </w:r>
      <w:r w:rsidRPr="008101DD">
        <w:rPr>
          <w:sz w:val="20"/>
          <w:lang w:val="be-BY"/>
        </w:rPr>
        <w:t>23</w:t>
      </w:r>
      <w:r w:rsidRPr="008101DD">
        <w:rPr>
          <w:sz w:val="20"/>
          <w:lang w:val="bg-BG"/>
        </w:rPr>
        <w:t>%.</w:t>
      </w:r>
    </w:p>
    <w:p w14:paraId="1F22477B" w14:textId="77777777" w:rsidR="00AC50EE" w:rsidRPr="008101DD" w:rsidRDefault="00AC50EE" w:rsidP="00AC50EE">
      <w:pPr>
        <w:ind w:right="-16"/>
        <w:jc w:val="both"/>
        <w:rPr>
          <w:sz w:val="20"/>
          <w:lang w:val="be-BY"/>
        </w:rPr>
      </w:pPr>
      <w:r w:rsidRPr="008101DD">
        <w:rPr>
          <w:sz w:val="20"/>
          <w:lang w:val="be-BY"/>
        </w:rPr>
        <w:t>Заболелите са от 3 общини, като със заболяемост над средната за областта са:</w:t>
      </w:r>
    </w:p>
    <w:p w14:paraId="011D0EF5" w14:textId="77777777" w:rsidR="00AC50EE" w:rsidRPr="008101DD" w:rsidRDefault="00AC50EE" w:rsidP="008D18CB">
      <w:pPr>
        <w:widowControl/>
        <w:numPr>
          <w:ilvl w:val="0"/>
          <w:numId w:val="127"/>
        </w:numPr>
        <w:ind w:right="-16" w:hanging="180"/>
        <w:jc w:val="both"/>
        <w:rPr>
          <w:sz w:val="20"/>
          <w:lang w:val="be-BY"/>
        </w:rPr>
      </w:pPr>
      <w:r w:rsidRPr="008101DD">
        <w:rPr>
          <w:sz w:val="20"/>
          <w:lang w:val="be-BY"/>
        </w:rPr>
        <w:t>Тервел - 1 случай, заболяемост 8,46%ооо;</w:t>
      </w:r>
    </w:p>
    <w:p w14:paraId="52D3753D" w14:textId="77777777" w:rsidR="00AC50EE" w:rsidRPr="008101DD" w:rsidRDefault="00AC50EE" w:rsidP="008D18CB">
      <w:pPr>
        <w:widowControl/>
        <w:numPr>
          <w:ilvl w:val="0"/>
          <w:numId w:val="127"/>
        </w:numPr>
        <w:ind w:right="-16" w:hanging="180"/>
        <w:jc w:val="both"/>
        <w:rPr>
          <w:sz w:val="20"/>
          <w:lang w:val="be-BY"/>
        </w:rPr>
      </w:pPr>
      <w:r w:rsidRPr="008101DD">
        <w:rPr>
          <w:sz w:val="20"/>
          <w:lang w:val="be-BY"/>
        </w:rPr>
        <w:t>Балчик - 1 случай, заболяемост 6,29%ооо.</w:t>
      </w:r>
    </w:p>
    <w:p w14:paraId="154593C2" w14:textId="77777777" w:rsidR="00AC50EE" w:rsidRPr="008101DD" w:rsidRDefault="00AC50EE" w:rsidP="00AC50EE">
      <w:pPr>
        <w:ind w:right="-16"/>
        <w:jc w:val="both"/>
        <w:rPr>
          <w:sz w:val="20"/>
          <w:lang w:val="be-BY"/>
        </w:rPr>
      </w:pPr>
      <w:r w:rsidRPr="008101DD">
        <w:rPr>
          <w:sz w:val="20"/>
          <w:lang w:val="be-BY"/>
        </w:rPr>
        <w:t>Следва:</w:t>
      </w:r>
    </w:p>
    <w:p w14:paraId="29423C50" w14:textId="77777777" w:rsidR="00AC50EE" w:rsidRPr="008101DD" w:rsidRDefault="00AC50EE" w:rsidP="008D18CB">
      <w:pPr>
        <w:widowControl/>
        <w:numPr>
          <w:ilvl w:val="0"/>
          <w:numId w:val="127"/>
        </w:numPr>
        <w:ind w:right="-16" w:hanging="180"/>
        <w:jc w:val="both"/>
        <w:rPr>
          <w:sz w:val="20"/>
          <w:lang w:val="be-BY"/>
        </w:rPr>
      </w:pPr>
      <w:r w:rsidRPr="008101DD">
        <w:rPr>
          <w:sz w:val="20"/>
          <w:lang w:val="be-BY"/>
        </w:rPr>
        <w:t>Добрич - 1 случай, заболяемост 1,39%ооо.</w:t>
      </w:r>
    </w:p>
    <w:p w14:paraId="6D10A3CC" w14:textId="77777777" w:rsidR="00AC50EE" w:rsidRPr="008101DD" w:rsidRDefault="00AC50EE" w:rsidP="00AC50EE">
      <w:pPr>
        <w:ind w:right="-16"/>
        <w:jc w:val="both"/>
        <w:rPr>
          <w:sz w:val="20"/>
          <w:lang w:val="be-BY"/>
        </w:rPr>
      </w:pPr>
      <w:r w:rsidRPr="008101DD">
        <w:rPr>
          <w:sz w:val="20"/>
          <w:lang w:val="be-BY"/>
        </w:rPr>
        <w:t xml:space="preserve">Засегнати възрастови групи: </w:t>
      </w:r>
    </w:p>
    <w:p w14:paraId="3268C80A" w14:textId="77777777" w:rsidR="00AC50EE" w:rsidRPr="008101DD" w:rsidRDefault="00AC50EE" w:rsidP="008D18CB">
      <w:pPr>
        <w:widowControl/>
        <w:numPr>
          <w:ilvl w:val="0"/>
          <w:numId w:val="127"/>
        </w:numPr>
        <w:ind w:right="-16" w:hanging="180"/>
        <w:jc w:val="both"/>
        <w:rPr>
          <w:sz w:val="20"/>
          <w:lang w:val="be-BY"/>
        </w:rPr>
      </w:pPr>
      <w:r w:rsidRPr="008101DD">
        <w:rPr>
          <w:sz w:val="20"/>
          <w:lang w:val="be-BY"/>
        </w:rPr>
        <w:t>25-29г. - 1 случай, заболяемост 19,10%ооо;</w:t>
      </w:r>
    </w:p>
    <w:p w14:paraId="78CEF614" w14:textId="77777777" w:rsidR="00AC50EE" w:rsidRPr="008101DD" w:rsidRDefault="00AC50EE" w:rsidP="008D18CB">
      <w:pPr>
        <w:widowControl/>
        <w:numPr>
          <w:ilvl w:val="0"/>
          <w:numId w:val="127"/>
        </w:numPr>
        <w:ind w:right="-16" w:hanging="180"/>
        <w:jc w:val="both"/>
        <w:rPr>
          <w:sz w:val="20"/>
          <w:lang w:val="be-BY"/>
        </w:rPr>
      </w:pPr>
      <w:r w:rsidRPr="008101DD">
        <w:rPr>
          <w:sz w:val="20"/>
          <w:lang w:val="be-BY"/>
        </w:rPr>
        <w:t>45-49г. - 1 случай, заболяемост 8,64%ооо;</w:t>
      </w:r>
    </w:p>
    <w:p w14:paraId="36C3644A" w14:textId="77777777" w:rsidR="00AC50EE" w:rsidRPr="008101DD" w:rsidRDefault="00AC50EE" w:rsidP="008D18CB">
      <w:pPr>
        <w:widowControl/>
        <w:numPr>
          <w:ilvl w:val="0"/>
          <w:numId w:val="127"/>
        </w:numPr>
        <w:ind w:right="-16" w:hanging="180"/>
        <w:jc w:val="both"/>
        <w:rPr>
          <w:sz w:val="20"/>
          <w:lang w:val="be-BY"/>
        </w:rPr>
      </w:pPr>
      <w:r w:rsidRPr="008101DD">
        <w:rPr>
          <w:sz w:val="20"/>
          <w:lang w:val="be-BY"/>
        </w:rPr>
        <w:t>Над 65г. - 1 случай, заболяемост 2,57%ооо.</w:t>
      </w:r>
    </w:p>
    <w:p w14:paraId="00EB2AA7" w14:textId="77777777" w:rsidR="00AC50EE" w:rsidRPr="008101DD" w:rsidRDefault="00AC50EE" w:rsidP="00AC50EE">
      <w:pPr>
        <w:jc w:val="both"/>
        <w:rPr>
          <w:sz w:val="20"/>
          <w:lang w:val="bg-BG"/>
        </w:rPr>
      </w:pPr>
      <w:r w:rsidRPr="008101DD">
        <w:rPr>
          <w:sz w:val="20"/>
          <w:lang w:val="be-BY"/>
        </w:rPr>
        <w:t xml:space="preserve">Заболелите са 2 мъже (заболяемост 2,84%ооо), 1 жена (заболяемост 1,30%ооо), 2 градски жители, 1 селски жител, хоспитализирани. </w:t>
      </w:r>
      <w:r w:rsidRPr="008101DD">
        <w:rPr>
          <w:sz w:val="20"/>
          <w:lang w:val="bg-BG"/>
        </w:rPr>
        <w:t xml:space="preserve">Един е починал, смъртност 0,68%ооо; леталитет 33,33%. Проучени са 3 огнища с 5 контактни лица, от които няма заболели. Един от случаите са лабораторно потвърдени с причинител </w:t>
      </w:r>
      <w:r w:rsidRPr="008101DD">
        <w:rPr>
          <w:sz w:val="20"/>
        </w:rPr>
        <w:t>Streptococcus</w:t>
      </w:r>
      <w:r w:rsidRPr="008101DD">
        <w:rPr>
          <w:sz w:val="20"/>
          <w:lang w:val="be-BY"/>
        </w:rPr>
        <w:t xml:space="preserve"> </w:t>
      </w:r>
      <w:r w:rsidRPr="008101DD">
        <w:rPr>
          <w:sz w:val="20"/>
        </w:rPr>
        <w:t>pneumonia</w:t>
      </w:r>
      <w:r w:rsidRPr="008101DD">
        <w:rPr>
          <w:sz w:val="20"/>
          <w:lang w:val="bg-BG"/>
        </w:rPr>
        <w:t xml:space="preserve">е. </w:t>
      </w:r>
    </w:p>
    <w:p w14:paraId="58CFEBE2" w14:textId="77777777" w:rsidR="00AC50EE" w:rsidRPr="008101DD" w:rsidRDefault="00AC50EE" w:rsidP="00AC50EE">
      <w:pPr>
        <w:jc w:val="both"/>
        <w:rPr>
          <w:sz w:val="20"/>
          <w:lang w:val="be-BY"/>
        </w:rPr>
      </w:pPr>
      <w:r w:rsidRPr="008101DD">
        <w:rPr>
          <w:sz w:val="20"/>
          <w:lang w:val="be-BY"/>
        </w:rPr>
        <w:t>За 2022г. няма регистрирани случаи в областта.</w:t>
      </w:r>
    </w:p>
    <w:p w14:paraId="3B99252E" w14:textId="77777777" w:rsidR="00AC50EE" w:rsidRPr="008101DD" w:rsidRDefault="00AC50EE" w:rsidP="00AC50EE">
      <w:pPr>
        <w:ind w:right="-16"/>
        <w:jc w:val="both"/>
        <w:rPr>
          <w:b/>
          <w:color w:val="FF0000"/>
          <w:sz w:val="20"/>
          <w:lang w:val="bg-BG"/>
        </w:rPr>
      </w:pPr>
    </w:p>
    <w:p w14:paraId="7D34201C" w14:textId="77777777" w:rsidR="00AC50EE" w:rsidRPr="008101DD" w:rsidRDefault="00AC50EE" w:rsidP="00AC50EE">
      <w:pPr>
        <w:ind w:right="-16"/>
        <w:jc w:val="both"/>
        <w:rPr>
          <w:b/>
          <w:sz w:val="20"/>
          <w:lang w:val="bg-BG"/>
        </w:rPr>
      </w:pPr>
      <w:r w:rsidRPr="008101DD">
        <w:rPr>
          <w:b/>
          <w:sz w:val="20"/>
          <w:lang w:val="bg-BG"/>
        </w:rPr>
        <w:t>Вирусни менингити и менингоенцефалити</w:t>
      </w:r>
    </w:p>
    <w:p w14:paraId="53C0E089" w14:textId="77777777" w:rsidR="00AC50EE" w:rsidRPr="008101DD" w:rsidRDefault="00AC50EE" w:rsidP="00AC50EE">
      <w:pPr>
        <w:ind w:right="-16"/>
        <w:jc w:val="both"/>
        <w:rPr>
          <w:b/>
          <w:sz w:val="20"/>
          <w:lang w:val="be-BY"/>
        </w:rPr>
      </w:pPr>
    </w:p>
    <w:p w14:paraId="2972C61B" w14:textId="77777777" w:rsidR="00AC50EE" w:rsidRPr="008101DD" w:rsidRDefault="00AC50EE" w:rsidP="00AC50EE">
      <w:pPr>
        <w:ind w:right="-16"/>
        <w:jc w:val="both"/>
        <w:rPr>
          <w:sz w:val="20"/>
          <w:lang w:val="bg-BG"/>
        </w:rPr>
      </w:pPr>
      <w:r w:rsidRPr="008101DD">
        <w:rPr>
          <w:sz w:val="20"/>
          <w:lang w:val="bg-BG"/>
        </w:rPr>
        <w:t>За 2023г. е регистриран 1 потвърден случай, заболяемост 0,68%ооо. Заболелият е от общ. Добрич (заболяемост 1,39%ооо), от възрастова група 5-9г. (заболяемост 15,74), от женски пол (заболяемост 1,30), градски жител, хоспитализиран. Случаят е регистриран</w:t>
      </w:r>
      <w:r w:rsidRPr="008101DD">
        <w:rPr>
          <w:color w:val="FF0000"/>
          <w:sz w:val="20"/>
          <w:lang w:val="bg-BG"/>
        </w:rPr>
        <w:t xml:space="preserve"> </w:t>
      </w:r>
      <w:r w:rsidRPr="008101DD">
        <w:rPr>
          <w:sz w:val="20"/>
          <w:lang w:val="bg-BG"/>
        </w:rPr>
        <w:t>като потвърден с положителни резултати за ранни и късни антитела за Варицела зостер вирус и грип А и ранни антитела за грип Б. Детето е хоспитализирано в УМБАЛ Св. Марина, гр. Варна с диягноза Варицела и изписано с диагноза Менингит при вирусни болести. Диагностика и лечение на остри и хронични вирусни, бактериални, спирохетни, микотични и паразитни менингити, менингоенцефалити и миелити. Придружаващи заболявания: Грип с други респираторни прояви, идентифициран грипен вирус. Синдром на Силвър - Ръсел.</w:t>
      </w:r>
    </w:p>
    <w:p w14:paraId="3326C796" w14:textId="77777777" w:rsidR="00AC50EE" w:rsidRPr="008101DD" w:rsidRDefault="00AC50EE" w:rsidP="00AC50EE">
      <w:pPr>
        <w:ind w:right="-16"/>
        <w:jc w:val="both"/>
        <w:rPr>
          <w:sz w:val="20"/>
          <w:lang w:val="bg-BG"/>
        </w:rPr>
      </w:pPr>
      <w:r w:rsidRPr="008101DD">
        <w:rPr>
          <w:sz w:val="20"/>
          <w:lang w:val="bg-BG"/>
        </w:rPr>
        <w:t xml:space="preserve">За периода 2020г. - 2022г. няма регистрирани случаи в областта. </w:t>
      </w:r>
    </w:p>
    <w:p w14:paraId="71C38DCC" w14:textId="77777777" w:rsidR="00AC50EE" w:rsidRPr="008101DD" w:rsidRDefault="00AC50EE" w:rsidP="00AC50EE">
      <w:pPr>
        <w:ind w:right="-16"/>
        <w:jc w:val="both"/>
        <w:rPr>
          <w:sz w:val="20"/>
          <w:lang w:val="ru-RU"/>
        </w:rPr>
      </w:pPr>
      <w:r w:rsidRPr="008101DD">
        <w:rPr>
          <w:sz w:val="20"/>
          <w:lang w:val="bg-BG"/>
        </w:rPr>
        <w:t xml:space="preserve">За 18 годишен период са регистрирани няколко пика в заболяемостта за областта, като най-висока е през 2008г. - 23 случая (22 вероятни и 1 потвърден случаи), заболяемост 11,3%ооо.  </w:t>
      </w:r>
    </w:p>
    <w:p w14:paraId="7623AFCF" w14:textId="77777777" w:rsidR="00AC50EE" w:rsidRPr="008101DD" w:rsidRDefault="00AC50EE" w:rsidP="00AC50EE">
      <w:pPr>
        <w:ind w:right="-16"/>
        <w:jc w:val="both"/>
        <w:rPr>
          <w:sz w:val="20"/>
          <w:lang w:val="ru-RU"/>
        </w:rPr>
      </w:pPr>
      <w:r w:rsidRPr="008101DD">
        <w:rPr>
          <w:sz w:val="20"/>
          <w:lang w:val="ru-RU"/>
        </w:rPr>
        <w:t>(Приложение 38)</w:t>
      </w:r>
    </w:p>
    <w:p w14:paraId="521C9D32" w14:textId="77777777" w:rsidR="00AC50EE" w:rsidRPr="008101DD" w:rsidRDefault="00AC50EE" w:rsidP="00AC50EE">
      <w:pPr>
        <w:ind w:right="-16"/>
        <w:jc w:val="both"/>
        <w:rPr>
          <w:sz w:val="20"/>
          <w:lang w:val="be-BY"/>
        </w:rPr>
      </w:pPr>
    </w:p>
    <w:p w14:paraId="2EC770E4" w14:textId="77777777" w:rsidR="00AC50EE" w:rsidRPr="008101DD" w:rsidRDefault="00AC50EE" w:rsidP="00AC50EE">
      <w:pPr>
        <w:ind w:right="-16"/>
        <w:jc w:val="both"/>
        <w:rPr>
          <w:b/>
          <w:sz w:val="20"/>
          <w:lang w:val="bg-BG"/>
        </w:rPr>
      </w:pPr>
      <w:r w:rsidRPr="008101DD">
        <w:rPr>
          <w:b/>
          <w:sz w:val="20"/>
          <w:lang w:val="bg-BG"/>
        </w:rPr>
        <w:t xml:space="preserve">Менингококова инфекция </w:t>
      </w:r>
    </w:p>
    <w:p w14:paraId="3442999E" w14:textId="77777777" w:rsidR="00AC50EE" w:rsidRPr="008101DD" w:rsidRDefault="00AC50EE" w:rsidP="00AC50EE">
      <w:pPr>
        <w:ind w:right="-16"/>
        <w:jc w:val="both"/>
        <w:rPr>
          <w:sz w:val="20"/>
          <w:lang w:val="be-BY"/>
        </w:rPr>
      </w:pPr>
    </w:p>
    <w:p w14:paraId="7A0C247A" w14:textId="77777777" w:rsidR="00AC50EE" w:rsidRPr="008101DD" w:rsidRDefault="00AC50EE" w:rsidP="00AC50EE">
      <w:pPr>
        <w:ind w:right="-16"/>
        <w:jc w:val="both"/>
        <w:rPr>
          <w:sz w:val="20"/>
          <w:lang w:val="be-BY"/>
        </w:rPr>
      </w:pPr>
      <w:r w:rsidRPr="008101DD">
        <w:rPr>
          <w:sz w:val="20"/>
          <w:lang w:val="be-BY"/>
        </w:rPr>
        <w:t xml:space="preserve">През 2023г. е регистриран 1 случай, заболяемост 0,68%ооо. </w:t>
      </w:r>
      <w:r w:rsidRPr="008101DD">
        <w:rPr>
          <w:sz w:val="20"/>
          <w:lang w:val="bg-BG"/>
        </w:rPr>
        <w:t>Заболелият е от общ. Добрич (заболяемост 1,39%ооо), от възрастова група 10-14г. (заболяемост 14,34), от женски пол (заболяемост 1,30), градски жител, хоспитализиран с клинична картина на менингит. Случаят е лабораторно потвърден. Заболелият е организиран в ученически колектив. Проучени са 2 огнища. Уточнени са 31 контактни лица, 26 от които са лабораторно изследвани с отрицателни резултати. Насочени са за медицинско наблюдение и профилактика по преценка към личните лекари. Няма заболели контактни лица.</w:t>
      </w:r>
    </w:p>
    <w:p w14:paraId="3EE0539B" w14:textId="77777777" w:rsidR="00AC50EE" w:rsidRPr="008101DD" w:rsidRDefault="00AC50EE" w:rsidP="00AC50EE">
      <w:pPr>
        <w:tabs>
          <w:tab w:val="left" w:pos="720"/>
        </w:tabs>
        <w:jc w:val="both"/>
        <w:rPr>
          <w:sz w:val="20"/>
          <w:lang w:val="ru-RU"/>
        </w:rPr>
      </w:pPr>
      <w:r w:rsidRPr="008101DD">
        <w:rPr>
          <w:sz w:val="20"/>
          <w:lang w:val="ru-RU"/>
        </w:rPr>
        <w:t>През периода 2020г. - 2022г. няма регистрирани случаи в областта.</w:t>
      </w:r>
    </w:p>
    <w:p w14:paraId="3EF441BE" w14:textId="77777777" w:rsidR="00AC50EE" w:rsidRPr="008101DD" w:rsidRDefault="00AC50EE" w:rsidP="00AC50EE">
      <w:pPr>
        <w:tabs>
          <w:tab w:val="left" w:pos="720"/>
        </w:tabs>
        <w:jc w:val="both"/>
        <w:rPr>
          <w:sz w:val="20"/>
          <w:lang w:val="ru-RU"/>
        </w:rPr>
      </w:pPr>
      <w:r w:rsidRPr="008101DD">
        <w:rPr>
          <w:sz w:val="20"/>
          <w:lang w:val="ru-RU"/>
        </w:rPr>
        <w:t>За 23 годишен период заболяемостта в областта се движи в границите от 0,46 до 1%ооо като в периода 2006г. до 2011г., както и през 2016г., 2019г. и 2023г. е над средната за страната. (Приложение 32)</w:t>
      </w:r>
    </w:p>
    <w:p w14:paraId="3B8AE719" w14:textId="77777777" w:rsidR="00AC50EE" w:rsidRPr="008101DD" w:rsidRDefault="00AC50EE" w:rsidP="00AC50EE">
      <w:pPr>
        <w:tabs>
          <w:tab w:val="left" w:pos="1680"/>
        </w:tabs>
        <w:ind w:right="-16" w:firstLine="708"/>
        <w:jc w:val="both"/>
        <w:rPr>
          <w:sz w:val="20"/>
          <w:lang w:val="ru-RU"/>
        </w:rPr>
      </w:pPr>
    </w:p>
    <w:p w14:paraId="5AD07216" w14:textId="77777777" w:rsidR="00AC50EE" w:rsidRPr="008101DD" w:rsidRDefault="00AC50EE" w:rsidP="00AC50EE">
      <w:pPr>
        <w:tabs>
          <w:tab w:val="left" w:pos="1680"/>
        </w:tabs>
        <w:ind w:right="-16" w:firstLine="708"/>
        <w:jc w:val="both"/>
        <w:rPr>
          <w:sz w:val="20"/>
          <w:lang w:val="ru-RU"/>
        </w:rPr>
      </w:pPr>
    </w:p>
    <w:p w14:paraId="09B5A530" w14:textId="77777777" w:rsidR="002B19ED" w:rsidRPr="008101DD" w:rsidRDefault="002B19ED" w:rsidP="002B19ED">
      <w:pPr>
        <w:ind w:right="-16"/>
        <w:jc w:val="both"/>
        <w:rPr>
          <w:sz w:val="20"/>
          <w:lang w:val="bg-BG"/>
        </w:rPr>
      </w:pPr>
      <w:r w:rsidRPr="008101DD">
        <w:rPr>
          <w:sz w:val="20"/>
          <w:lang w:val="bg-BG"/>
        </w:rPr>
        <w:lastRenderedPageBreak/>
        <w:t xml:space="preserve">        </w:t>
      </w:r>
    </w:p>
    <w:p w14:paraId="188EEB32" w14:textId="77777777" w:rsidR="005E31D3" w:rsidRPr="008101DD" w:rsidRDefault="005E31D3" w:rsidP="0049425A">
      <w:pPr>
        <w:ind w:right="-16"/>
        <w:rPr>
          <w:b/>
          <w:sz w:val="20"/>
          <w:lang w:val="ru-RU"/>
        </w:rPr>
      </w:pPr>
      <w:r w:rsidRPr="008101DD">
        <w:rPr>
          <w:b/>
          <w:sz w:val="20"/>
          <w:lang w:val="bg-BG"/>
        </w:rPr>
        <w:t>АНАЛИЗ НА ЧРЕВНИТЕ ИНФЕКЦИИ</w:t>
      </w:r>
      <w:r w:rsidRPr="008101DD">
        <w:rPr>
          <w:b/>
          <w:sz w:val="20"/>
          <w:lang w:val="ru-RU"/>
        </w:rPr>
        <w:t>,</w:t>
      </w:r>
      <w:r w:rsidRPr="008101DD">
        <w:rPr>
          <w:b/>
          <w:sz w:val="20"/>
          <w:lang w:val="bg-BG"/>
        </w:rPr>
        <w:t xml:space="preserve"> РЕГИСТРИРАНИ НА ТЕРИТОРИЯТА НА ОБЛАСТ ДОБРИЧ ЗА 20</w:t>
      </w:r>
      <w:r w:rsidR="002C48F3">
        <w:rPr>
          <w:b/>
          <w:sz w:val="20"/>
          <w:lang w:val="ru-RU"/>
        </w:rPr>
        <w:t>23</w:t>
      </w:r>
      <w:r w:rsidRPr="008101DD">
        <w:rPr>
          <w:b/>
          <w:sz w:val="20"/>
          <w:lang w:val="bg-BG"/>
        </w:rPr>
        <w:t>г.</w:t>
      </w:r>
    </w:p>
    <w:p w14:paraId="3DE19EF4" w14:textId="77777777" w:rsidR="005E31D3" w:rsidRPr="008101DD" w:rsidRDefault="005E31D3" w:rsidP="005E31D3">
      <w:pPr>
        <w:ind w:right="-16"/>
        <w:jc w:val="both"/>
        <w:rPr>
          <w:b/>
          <w:sz w:val="20"/>
          <w:lang w:val="ru-RU"/>
        </w:rPr>
      </w:pPr>
    </w:p>
    <w:p w14:paraId="139BBC8D" w14:textId="77777777" w:rsidR="002D2B7E" w:rsidRPr="008101DD" w:rsidRDefault="002D2B7E" w:rsidP="002D2B7E">
      <w:pPr>
        <w:tabs>
          <w:tab w:val="left" w:pos="720"/>
        </w:tabs>
        <w:ind w:right="-16"/>
        <w:jc w:val="both"/>
        <w:rPr>
          <w:sz w:val="20"/>
          <w:lang w:val="bg-BG"/>
        </w:rPr>
      </w:pPr>
      <w:r w:rsidRPr="008101DD">
        <w:rPr>
          <w:sz w:val="20"/>
          <w:lang w:val="bg-BG"/>
        </w:rPr>
        <w:t>През 20</w:t>
      </w:r>
      <w:r w:rsidRPr="008101DD">
        <w:rPr>
          <w:sz w:val="20"/>
          <w:lang w:val="ru-RU"/>
        </w:rPr>
        <w:t>23</w:t>
      </w:r>
      <w:r w:rsidRPr="008101DD">
        <w:rPr>
          <w:sz w:val="20"/>
          <w:lang w:val="bg-BG"/>
        </w:rPr>
        <w:t>г. относителният дял на чревните инфекции в структурата на острите заразни заболявания е</w:t>
      </w:r>
      <w:r w:rsidRPr="008101DD">
        <w:rPr>
          <w:sz w:val="20"/>
          <w:lang w:val="ru-RU"/>
        </w:rPr>
        <w:t xml:space="preserve"> 5,28</w:t>
      </w:r>
      <w:r w:rsidRPr="008101DD">
        <w:rPr>
          <w:sz w:val="20"/>
          <w:lang w:val="bg-BG"/>
        </w:rPr>
        <w:t>%</w:t>
      </w:r>
      <w:r w:rsidRPr="008101DD">
        <w:rPr>
          <w:sz w:val="20"/>
          <w:lang w:val="ru-RU"/>
        </w:rPr>
        <w:t xml:space="preserve"> </w:t>
      </w:r>
      <w:r w:rsidRPr="008101DD">
        <w:rPr>
          <w:sz w:val="20"/>
          <w:lang w:val="bg-BG"/>
        </w:rPr>
        <w:t>(Приложение 5).</w:t>
      </w:r>
    </w:p>
    <w:p w14:paraId="589D32C1" w14:textId="77777777" w:rsidR="002D2B7E" w:rsidRPr="008101DD" w:rsidRDefault="002D2B7E" w:rsidP="002D2B7E">
      <w:pPr>
        <w:tabs>
          <w:tab w:val="left" w:pos="720"/>
        </w:tabs>
        <w:ind w:right="-16"/>
        <w:jc w:val="both"/>
        <w:rPr>
          <w:sz w:val="20"/>
          <w:lang w:val="bg-BG"/>
        </w:rPr>
      </w:pPr>
      <w:r w:rsidRPr="008101DD">
        <w:rPr>
          <w:sz w:val="20"/>
          <w:lang w:val="bg-BG"/>
        </w:rPr>
        <w:t>Структура на чревните инфекции за 20</w:t>
      </w:r>
      <w:r w:rsidRPr="008101DD">
        <w:rPr>
          <w:sz w:val="20"/>
          <w:lang w:val="ru-RU"/>
        </w:rPr>
        <w:t>23</w:t>
      </w:r>
      <w:r w:rsidRPr="008101DD">
        <w:rPr>
          <w:sz w:val="20"/>
          <w:lang w:val="bg-BG"/>
        </w:rPr>
        <w:t>г. (Приложение 9):</w:t>
      </w:r>
    </w:p>
    <w:p w14:paraId="21B10589" w14:textId="77777777" w:rsidR="002D2B7E" w:rsidRPr="008101DD" w:rsidRDefault="002D2B7E" w:rsidP="002D2B7E">
      <w:pPr>
        <w:widowControl/>
        <w:numPr>
          <w:ilvl w:val="0"/>
          <w:numId w:val="16"/>
        </w:numPr>
        <w:tabs>
          <w:tab w:val="clear" w:pos="1080"/>
          <w:tab w:val="num" w:pos="900"/>
        </w:tabs>
        <w:ind w:left="900" w:right="-14"/>
        <w:jc w:val="both"/>
        <w:rPr>
          <w:sz w:val="20"/>
          <w:lang w:val="bg-BG"/>
        </w:rPr>
      </w:pPr>
      <w:r w:rsidRPr="008101DD">
        <w:rPr>
          <w:sz w:val="20"/>
          <w:lang w:val="bg-BG"/>
        </w:rPr>
        <w:t xml:space="preserve">Колиентерити - </w:t>
      </w:r>
      <w:r w:rsidRPr="008101DD">
        <w:rPr>
          <w:sz w:val="20"/>
          <w:lang w:val="ru-RU"/>
        </w:rPr>
        <w:t>43</w:t>
      </w:r>
      <w:r w:rsidRPr="008101DD">
        <w:rPr>
          <w:sz w:val="20"/>
          <w:lang w:val="bg-BG"/>
        </w:rPr>
        <w:t xml:space="preserve"> случая, заболяемост </w:t>
      </w:r>
      <w:r w:rsidRPr="008101DD">
        <w:rPr>
          <w:sz w:val="20"/>
          <w:lang w:val="ru-RU"/>
        </w:rPr>
        <w:t>29,21</w:t>
      </w:r>
      <w:r w:rsidRPr="008101DD">
        <w:rPr>
          <w:sz w:val="20"/>
          <w:lang w:val="bg-BG"/>
        </w:rPr>
        <w:t>%ооо, относителен дял спрямо всички чревни инфекции 55</w:t>
      </w:r>
      <w:r w:rsidRPr="008101DD">
        <w:rPr>
          <w:sz w:val="20"/>
          <w:lang w:val="ru-RU"/>
        </w:rPr>
        <w:t>,84</w:t>
      </w:r>
      <w:r w:rsidRPr="008101DD">
        <w:rPr>
          <w:sz w:val="20"/>
          <w:lang w:val="bg-BG"/>
        </w:rPr>
        <w:t>%;</w:t>
      </w:r>
    </w:p>
    <w:p w14:paraId="1F2E1012" w14:textId="77777777" w:rsidR="002D2B7E" w:rsidRPr="008101DD" w:rsidRDefault="002D2B7E" w:rsidP="002D2B7E">
      <w:pPr>
        <w:widowControl/>
        <w:numPr>
          <w:ilvl w:val="0"/>
          <w:numId w:val="16"/>
        </w:numPr>
        <w:tabs>
          <w:tab w:val="clear" w:pos="1080"/>
          <w:tab w:val="num" w:pos="900"/>
        </w:tabs>
        <w:ind w:left="900" w:right="-14"/>
        <w:jc w:val="both"/>
        <w:rPr>
          <w:sz w:val="20"/>
          <w:lang w:val="bg-BG"/>
        </w:rPr>
      </w:pPr>
      <w:r w:rsidRPr="008101DD">
        <w:rPr>
          <w:sz w:val="20"/>
          <w:lang w:val="bg-BG"/>
        </w:rPr>
        <w:t xml:space="preserve">Ентероколити - </w:t>
      </w:r>
      <w:r w:rsidRPr="008101DD">
        <w:rPr>
          <w:sz w:val="20"/>
          <w:lang w:val="ru-RU"/>
        </w:rPr>
        <w:t>25</w:t>
      </w:r>
      <w:r w:rsidRPr="008101DD">
        <w:rPr>
          <w:sz w:val="20"/>
          <w:lang w:val="bg-BG"/>
        </w:rPr>
        <w:t xml:space="preserve"> случая (16 възможни и </w:t>
      </w:r>
      <w:r w:rsidRPr="008101DD">
        <w:rPr>
          <w:sz w:val="20"/>
          <w:lang w:val="ru-RU"/>
        </w:rPr>
        <w:t>9</w:t>
      </w:r>
      <w:r w:rsidRPr="008101DD">
        <w:rPr>
          <w:sz w:val="20"/>
          <w:lang w:val="bg-BG"/>
        </w:rPr>
        <w:t xml:space="preserve"> потвърдени), заболяемост </w:t>
      </w:r>
      <w:r w:rsidRPr="008101DD">
        <w:rPr>
          <w:sz w:val="20"/>
          <w:lang w:val="ru-RU"/>
        </w:rPr>
        <w:t>16,98</w:t>
      </w:r>
      <w:r w:rsidRPr="008101DD">
        <w:rPr>
          <w:sz w:val="20"/>
          <w:lang w:val="bg-BG"/>
        </w:rPr>
        <w:t>%ооо, относителен дял 32</w:t>
      </w:r>
      <w:r w:rsidRPr="008101DD">
        <w:rPr>
          <w:sz w:val="20"/>
          <w:lang w:val="ru-RU"/>
        </w:rPr>
        <w:t>,47</w:t>
      </w:r>
      <w:r w:rsidRPr="008101DD">
        <w:rPr>
          <w:sz w:val="20"/>
          <w:lang w:val="bg-BG"/>
        </w:rPr>
        <w:t xml:space="preserve">%; </w:t>
      </w:r>
    </w:p>
    <w:p w14:paraId="452B37F7" w14:textId="77777777" w:rsidR="002D2B7E" w:rsidRPr="008101DD" w:rsidRDefault="002D2B7E" w:rsidP="002D2B7E">
      <w:pPr>
        <w:widowControl/>
        <w:numPr>
          <w:ilvl w:val="0"/>
          <w:numId w:val="16"/>
        </w:numPr>
        <w:tabs>
          <w:tab w:val="clear" w:pos="1080"/>
          <w:tab w:val="num" w:pos="900"/>
        </w:tabs>
        <w:ind w:left="900" w:right="-14"/>
        <w:jc w:val="both"/>
        <w:rPr>
          <w:sz w:val="20"/>
          <w:lang w:val="bg-BG"/>
        </w:rPr>
      </w:pPr>
      <w:r w:rsidRPr="008101DD">
        <w:rPr>
          <w:sz w:val="20"/>
          <w:lang w:val="bg-BG"/>
        </w:rPr>
        <w:t xml:space="preserve">Салмонелоза - </w:t>
      </w:r>
      <w:r w:rsidRPr="008101DD">
        <w:rPr>
          <w:sz w:val="20"/>
          <w:lang w:val="ru-RU"/>
        </w:rPr>
        <w:t xml:space="preserve">6 </w:t>
      </w:r>
      <w:r w:rsidRPr="008101DD">
        <w:rPr>
          <w:sz w:val="20"/>
          <w:lang w:val="bg-BG"/>
        </w:rPr>
        <w:t xml:space="preserve">случая, заболяемост </w:t>
      </w:r>
      <w:r w:rsidRPr="008101DD">
        <w:rPr>
          <w:sz w:val="20"/>
          <w:lang w:val="ru-RU"/>
        </w:rPr>
        <w:t>4,08</w:t>
      </w:r>
      <w:r w:rsidRPr="008101DD">
        <w:rPr>
          <w:sz w:val="20"/>
          <w:lang w:val="bg-BG"/>
        </w:rPr>
        <w:t xml:space="preserve">%ооо, относителен дял </w:t>
      </w:r>
      <w:r w:rsidRPr="008101DD">
        <w:rPr>
          <w:sz w:val="20"/>
          <w:lang w:val="ru-RU"/>
        </w:rPr>
        <w:t>7,79</w:t>
      </w:r>
      <w:r w:rsidRPr="008101DD">
        <w:rPr>
          <w:sz w:val="20"/>
          <w:lang w:val="bg-BG"/>
        </w:rPr>
        <w:t>%;</w:t>
      </w:r>
    </w:p>
    <w:p w14:paraId="260EC5C4" w14:textId="77777777" w:rsidR="002D2B7E" w:rsidRPr="008101DD" w:rsidRDefault="002D2B7E" w:rsidP="002D2B7E">
      <w:pPr>
        <w:widowControl/>
        <w:numPr>
          <w:ilvl w:val="0"/>
          <w:numId w:val="16"/>
        </w:numPr>
        <w:tabs>
          <w:tab w:val="clear" w:pos="1080"/>
          <w:tab w:val="num" w:pos="900"/>
        </w:tabs>
        <w:ind w:left="900" w:right="-14"/>
        <w:jc w:val="both"/>
        <w:rPr>
          <w:sz w:val="20"/>
          <w:lang w:val="bg-BG"/>
        </w:rPr>
      </w:pPr>
      <w:r w:rsidRPr="008101DD">
        <w:rPr>
          <w:sz w:val="20"/>
          <w:lang w:val="bg-BG"/>
        </w:rPr>
        <w:t xml:space="preserve">Дизентерия - 2 случая, заболяемост </w:t>
      </w:r>
      <w:r w:rsidRPr="008101DD">
        <w:rPr>
          <w:sz w:val="20"/>
          <w:lang w:val="ru-RU"/>
        </w:rPr>
        <w:t>1,36</w:t>
      </w:r>
      <w:r w:rsidRPr="008101DD">
        <w:rPr>
          <w:sz w:val="20"/>
          <w:lang w:val="bg-BG"/>
        </w:rPr>
        <w:t xml:space="preserve">%ооо, относителен дял </w:t>
      </w:r>
      <w:r w:rsidRPr="008101DD">
        <w:rPr>
          <w:sz w:val="20"/>
          <w:lang w:val="ru-RU"/>
        </w:rPr>
        <w:t>2,60</w:t>
      </w:r>
      <w:r w:rsidRPr="008101DD">
        <w:rPr>
          <w:sz w:val="20"/>
          <w:lang w:val="bg-BG"/>
        </w:rPr>
        <w:t>%;</w:t>
      </w:r>
    </w:p>
    <w:p w14:paraId="1FC5AB2D" w14:textId="77777777" w:rsidR="002D2B7E" w:rsidRPr="008101DD" w:rsidRDefault="002D2B7E" w:rsidP="002D2B7E">
      <w:pPr>
        <w:widowControl/>
        <w:numPr>
          <w:ilvl w:val="0"/>
          <w:numId w:val="16"/>
        </w:numPr>
        <w:tabs>
          <w:tab w:val="clear" w:pos="1080"/>
          <w:tab w:val="num" w:pos="900"/>
        </w:tabs>
        <w:ind w:left="900" w:right="-14"/>
        <w:jc w:val="both"/>
        <w:rPr>
          <w:sz w:val="20"/>
          <w:lang w:val="bg-BG"/>
        </w:rPr>
      </w:pPr>
      <w:r w:rsidRPr="008101DD">
        <w:rPr>
          <w:sz w:val="20"/>
          <w:lang w:val="bg-BG"/>
        </w:rPr>
        <w:t xml:space="preserve">Кампилобактериоза - </w:t>
      </w:r>
      <w:r w:rsidRPr="008101DD">
        <w:rPr>
          <w:sz w:val="20"/>
          <w:lang w:val="ru-RU"/>
        </w:rPr>
        <w:t>1</w:t>
      </w:r>
      <w:r w:rsidRPr="008101DD">
        <w:rPr>
          <w:sz w:val="20"/>
          <w:lang w:val="bg-BG"/>
        </w:rPr>
        <w:t xml:space="preserve"> случай, заболяемост 0</w:t>
      </w:r>
      <w:r w:rsidRPr="008101DD">
        <w:rPr>
          <w:sz w:val="20"/>
          <w:lang w:val="ru-RU"/>
        </w:rPr>
        <w:t>,68</w:t>
      </w:r>
      <w:r w:rsidRPr="008101DD">
        <w:rPr>
          <w:sz w:val="20"/>
          <w:lang w:val="bg-BG"/>
        </w:rPr>
        <w:t>%ооо, относителен дял</w:t>
      </w:r>
      <w:r w:rsidRPr="008101DD">
        <w:rPr>
          <w:sz w:val="20"/>
          <w:lang w:val="ru-RU"/>
        </w:rPr>
        <w:t xml:space="preserve"> 1,30</w:t>
      </w:r>
      <w:r w:rsidRPr="008101DD">
        <w:rPr>
          <w:sz w:val="20"/>
          <w:lang w:val="bg-BG"/>
        </w:rPr>
        <w:t xml:space="preserve">%. </w:t>
      </w:r>
    </w:p>
    <w:p w14:paraId="7D448EF2" w14:textId="77777777" w:rsidR="002D2B7E" w:rsidRPr="008101DD" w:rsidRDefault="002D2B7E" w:rsidP="002D2B7E">
      <w:pPr>
        <w:ind w:right="-16"/>
        <w:jc w:val="both"/>
        <w:rPr>
          <w:sz w:val="20"/>
          <w:lang w:val="bg-BG"/>
        </w:rPr>
      </w:pPr>
      <w:r w:rsidRPr="008101DD">
        <w:rPr>
          <w:sz w:val="20"/>
          <w:lang w:val="bg-BG"/>
        </w:rPr>
        <w:t>През 20</w:t>
      </w:r>
      <w:r w:rsidRPr="008101DD">
        <w:rPr>
          <w:sz w:val="20"/>
          <w:lang w:val="ru-RU"/>
        </w:rPr>
        <w:t>23</w:t>
      </w:r>
      <w:r w:rsidRPr="008101DD">
        <w:rPr>
          <w:sz w:val="20"/>
          <w:lang w:val="bg-BG"/>
        </w:rPr>
        <w:t>г. заболелите от чревни инфекции са</w:t>
      </w:r>
      <w:r w:rsidRPr="008101DD">
        <w:rPr>
          <w:sz w:val="20"/>
          <w:lang w:val="ru-RU"/>
        </w:rPr>
        <w:t xml:space="preserve"> 77</w:t>
      </w:r>
      <w:r w:rsidRPr="008101DD">
        <w:rPr>
          <w:sz w:val="20"/>
          <w:lang w:val="bg-BG"/>
        </w:rPr>
        <w:t>, от които 7</w:t>
      </w:r>
      <w:r w:rsidRPr="008101DD">
        <w:rPr>
          <w:sz w:val="20"/>
          <w:lang w:val="ru-RU"/>
        </w:rPr>
        <w:t xml:space="preserve"> (9,09%)</w:t>
      </w:r>
      <w:r w:rsidRPr="008101DD">
        <w:rPr>
          <w:sz w:val="20"/>
          <w:lang w:val="bg-BG"/>
        </w:rPr>
        <w:t xml:space="preserve"> са хоспитализирани, заболяемост 52,</w:t>
      </w:r>
      <w:r w:rsidRPr="008101DD">
        <w:rPr>
          <w:sz w:val="20"/>
          <w:lang w:val="ru-RU"/>
        </w:rPr>
        <w:t>31</w:t>
      </w:r>
      <w:r w:rsidRPr="008101DD">
        <w:rPr>
          <w:sz w:val="20"/>
          <w:lang w:val="bg-BG"/>
        </w:rPr>
        <w:t>%ооо, срещу</w:t>
      </w:r>
      <w:r w:rsidRPr="008101DD">
        <w:rPr>
          <w:sz w:val="20"/>
          <w:lang w:val="ru-RU"/>
        </w:rPr>
        <w:t xml:space="preserve"> 47</w:t>
      </w:r>
      <w:r w:rsidRPr="008101DD">
        <w:rPr>
          <w:sz w:val="20"/>
          <w:lang w:val="bg-BG"/>
        </w:rPr>
        <w:t xml:space="preserve"> и заболяемост</w:t>
      </w:r>
      <w:r w:rsidRPr="008101DD">
        <w:rPr>
          <w:sz w:val="20"/>
          <w:lang w:val="ru-RU"/>
        </w:rPr>
        <w:t xml:space="preserve"> </w:t>
      </w:r>
      <w:r w:rsidRPr="008101DD">
        <w:rPr>
          <w:sz w:val="20"/>
          <w:lang w:val="bg-BG"/>
        </w:rPr>
        <w:t>28,</w:t>
      </w:r>
      <w:r w:rsidRPr="008101DD">
        <w:rPr>
          <w:sz w:val="20"/>
          <w:lang w:val="ru-RU"/>
        </w:rPr>
        <w:t>09</w:t>
      </w:r>
      <w:r w:rsidRPr="008101DD">
        <w:rPr>
          <w:sz w:val="20"/>
          <w:lang w:val="bg-BG"/>
        </w:rPr>
        <w:t>%ооо за 2022г.</w:t>
      </w:r>
      <w:r w:rsidRPr="008101DD">
        <w:rPr>
          <w:sz w:val="20"/>
          <w:lang w:val="ru-RU"/>
        </w:rPr>
        <w:t xml:space="preserve"> </w:t>
      </w:r>
      <w:r w:rsidRPr="008101DD">
        <w:rPr>
          <w:sz w:val="20"/>
          <w:lang w:val="bg-BG"/>
        </w:rPr>
        <w:t>Регистрираната заболяемост за областта от чревни инфекции за отчетната година е повишена в сравнение с предходната.</w:t>
      </w:r>
    </w:p>
    <w:p w14:paraId="4A2CE38F" w14:textId="77777777" w:rsidR="002D2B7E" w:rsidRPr="008101DD" w:rsidRDefault="002D2B7E" w:rsidP="002D2B7E">
      <w:pPr>
        <w:ind w:right="-16"/>
        <w:jc w:val="both"/>
        <w:rPr>
          <w:sz w:val="20"/>
          <w:lang w:val="bg-BG"/>
        </w:rPr>
      </w:pPr>
      <w:r w:rsidRPr="008101DD">
        <w:rPr>
          <w:sz w:val="20"/>
          <w:lang w:val="bg-BG"/>
        </w:rPr>
        <w:t>За град Добрич от регистрираните 61 случая на чревни инфекции, 7 са хоспитализирани 11,48%). Относителният дял на заболелите от гр. Добрич е 79</w:t>
      </w:r>
      <w:r w:rsidRPr="008101DD">
        <w:rPr>
          <w:sz w:val="20"/>
          <w:lang w:val="ru-RU"/>
        </w:rPr>
        <w:t>,22</w:t>
      </w:r>
      <w:r w:rsidRPr="008101DD">
        <w:rPr>
          <w:sz w:val="20"/>
          <w:lang w:val="bg-BG"/>
        </w:rPr>
        <w:t>% от всички чревни инфекции за областта регистрирани през 2023г., срещу 65</w:t>
      </w:r>
      <w:r w:rsidRPr="008101DD">
        <w:rPr>
          <w:sz w:val="20"/>
          <w:lang w:val="ru-RU"/>
        </w:rPr>
        <w:t>,96</w:t>
      </w:r>
      <w:r w:rsidRPr="008101DD">
        <w:rPr>
          <w:sz w:val="20"/>
          <w:lang w:val="bg-BG"/>
        </w:rPr>
        <w:t xml:space="preserve">% за 2022г. </w:t>
      </w:r>
    </w:p>
    <w:p w14:paraId="3722B25A" w14:textId="77777777" w:rsidR="002D2B7E" w:rsidRPr="008101DD" w:rsidRDefault="002D2B7E" w:rsidP="002D2B7E">
      <w:pPr>
        <w:ind w:right="-16"/>
        <w:jc w:val="both"/>
        <w:rPr>
          <w:sz w:val="20"/>
          <w:lang w:val="bg-BG"/>
        </w:rPr>
      </w:pPr>
      <w:r w:rsidRPr="008101DD">
        <w:rPr>
          <w:sz w:val="20"/>
          <w:lang w:val="bg-BG"/>
        </w:rPr>
        <w:t>Превес в структурата на чревните инфекции, както и през 2022г., имат Колиентеритите за разлика от предходните години, когато преобладават Ентероколитите.</w:t>
      </w:r>
    </w:p>
    <w:p w14:paraId="4920F286" w14:textId="77777777" w:rsidR="002D2B7E" w:rsidRPr="008101DD" w:rsidRDefault="002D2B7E" w:rsidP="002D2B7E">
      <w:pPr>
        <w:ind w:right="-16"/>
        <w:jc w:val="both"/>
        <w:rPr>
          <w:sz w:val="20"/>
          <w:lang w:val="ru-RU"/>
        </w:rPr>
      </w:pPr>
      <w:r w:rsidRPr="008101DD">
        <w:rPr>
          <w:sz w:val="20"/>
          <w:lang w:val="bg-BG"/>
        </w:rPr>
        <w:t xml:space="preserve">Най-висока заболяемост от чревни инфекции се наблюдава в малките възрастови групи Водеща е </w:t>
      </w:r>
      <w:r w:rsidRPr="008101DD">
        <w:rPr>
          <w:sz w:val="20"/>
          <w:lang w:val="ru-RU"/>
        </w:rPr>
        <w:t>1 - 4</w:t>
      </w:r>
      <w:r w:rsidRPr="008101DD">
        <w:rPr>
          <w:sz w:val="20"/>
          <w:lang w:val="bg-BG"/>
        </w:rPr>
        <w:t xml:space="preserve">г. - </w:t>
      </w:r>
      <w:r w:rsidRPr="008101DD">
        <w:rPr>
          <w:sz w:val="20"/>
          <w:lang w:val="ru-RU"/>
        </w:rPr>
        <w:t>434,12</w:t>
      </w:r>
      <w:r w:rsidRPr="008101DD">
        <w:rPr>
          <w:sz w:val="20"/>
          <w:lang w:val="bg-BG"/>
        </w:rPr>
        <w:t xml:space="preserve">%ооо, следвана от </w:t>
      </w:r>
      <w:r w:rsidRPr="008101DD">
        <w:rPr>
          <w:sz w:val="20"/>
          <w:lang w:val="ru-RU"/>
        </w:rPr>
        <w:t>0</w:t>
      </w:r>
      <w:r w:rsidRPr="008101DD">
        <w:rPr>
          <w:sz w:val="20"/>
          <w:lang w:val="bg-BG"/>
        </w:rPr>
        <w:t xml:space="preserve">г. - </w:t>
      </w:r>
      <w:r w:rsidRPr="008101DD">
        <w:rPr>
          <w:sz w:val="20"/>
          <w:lang w:val="ru-RU"/>
        </w:rPr>
        <w:t>275,23</w:t>
      </w:r>
      <w:r w:rsidRPr="008101DD">
        <w:rPr>
          <w:sz w:val="20"/>
          <w:lang w:val="bg-BG"/>
        </w:rPr>
        <w:t>%ооо и 5-9г. - 110</w:t>
      </w:r>
      <w:r w:rsidRPr="008101DD">
        <w:rPr>
          <w:sz w:val="20"/>
          <w:lang w:val="ru-RU"/>
        </w:rPr>
        <w:t>,20</w:t>
      </w:r>
      <w:r w:rsidRPr="008101DD">
        <w:rPr>
          <w:sz w:val="20"/>
          <w:lang w:val="bg-BG"/>
        </w:rPr>
        <w:t>%ооо - тенденция, запазена от предходните години.</w:t>
      </w:r>
    </w:p>
    <w:p w14:paraId="1004D1A1" w14:textId="77777777" w:rsidR="002D2B7E" w:rsidRPr="008101DD" w:rsidRDefault="002D2B7E" w:rsidP="002D2B7E">
      <w:pPr>
        <w:ind w:right="-16"/>
        <w:jc w:val="both"/>
        <w:rPr>
          <w:b/>
          <w:sz w:val="20"/>
          <w:lang w:val="bg-BG"/>
        </w:rPr>
      </w:pPr>
    </w:p>
    <w:p w14:paraId="23EAC3E3" w14:textId="77777777" w:rsidR="002D2B7E" w:rsidRPr="008101DD" w:rsidRDefault="002D2B7E" w:rsidP="002D2B7E">
      <w:pPr>
        <w:ind w:right="-16"/>
        <w:jc w:val="both"/>
        <w:rPr>
          <w:b/>
          <w:sz w:val="20"/>
          <w:lang w:val="ru-RU"/>
        </w:rPr>
      </w:pPr>
      <w:r w:rsidRPr="008101DD">
        <w:rPr>
          <w:b/>
          <w:sz w:val="20"/>
          <w:lang w:val="bg-BG"/>
        </w:rPr>
        <w:t>Салмонелоза</w:t>
      </w:r>
    </w:p>
    <w:p w14:paraId="0069B05D" w14:textId="77777777" w:rsidR="002D2B7E" w:rsidRPr="008101DD" w:rsidRDefault="002D2B7E" w:rsidP="002D2B7E">
      <w:pPr>
        <w:ind w:right="-16"/>
        <w:jc w:val="both"/>
        <w:rPr>
          <w:b/>
          <w:sz w:val="20"/>
          <w:lang w:val="ru-RU"/>
        </w:rPr>
      </w:pPr>
    </w:p>
    <w:p w14:paraId="719F8B8A" w14:textId="77777777" w:rsidR="002D2B7E" w:rsidRPr="008101DD" w:rsidRDefault="002D2B7E" w:rsidP="002D2B7E">
      <w:pPr>
        <w:ind w:right="-16"/>
        <w:jc w:val="both"/>
        <w:rPr>
          <w:sz w:val="20"/>
          <w:lang w:val="bg-BG"/>
        </w:rPr>
      </w:pPr>
      <w:r w:rsidRPr="008101DD">
        <w:rPr>
          <w:sz w:val="20"/>
          <w:lang w:val="bg-BG"/>
        </w:rPr>
        <w:t>През 20</w:t>
      </w:r>
      <w:r w:rsidRPr="008101DD">
        <w:rPr>
          <w:sz w:val="20"/>
          <w:lang w:val="ru-RU"/>
        </w:rPr>
        <w:t>23</w:t>
      </w:r>
      <w:r w:rsidRPr="008101DD">
        <w:rPr>
          <w:sz w:val="20"/>
          <w:lang w:val="bg-BG"/>
        </w:rPr>
        <w:t xml:space="preserve">г. регистрираните случаи на Салмонелоза са 6 (потвърдени), заболяемост </w:t>
      </w:r>
      <w:r w:rsidRPr="008101DD">
        <w:rPr>
          <w:sz w:val="20"/>
          <w:lang w:val="ru-RU"/>
        </w:rPr>
        <w:t>4,08</w:t>
      </w:r>
      <w:r w:rsidRPr="008101DD">
        <w:rPr>
          <w:sz w:val="20"/>
          <w:lang w:val="bg-BG"/>
        </w:rPr>
        <w:t>%ооо, срещу 3 потвърдени случая и заболяемост 1</w:t>
      </w:r>
      <w:r w:rsidRPr="008101DD">
        <w:rPr>
          <w:sz w:val="20"/>
          <w:lang w:val="ru-RU"/>
        </w:rPr>
        <w:t>,79</w:t>
      </w:r>
      <w:r w:rsidRPr="008101DD">
        <w:rPr>
          <w:sz w:val="20"/>
          <w:lang w:val="bg-BG"/>
        </w:rPr>
        <w:t xml:space="preserve">%ооо за 2022г. </w:t>
      </w:r>
    </w:p>
    <w:p w14:paraId="10B93056" w14:textId="77777777" w:rsidR="002D2B7E" w:rsidRPr="008101DD" w:rsidRDefault="002D2B7E" w:rsidP="002D2B7E">
      <w:pPr>
        <w:ind w:right="-16"/>
        <w:jc w:val="both"/>
        <w:rPr>
          <w:sz w:val="20"/>
          <w:lang w:val="bg-BG"/>
        </w:rPr>
      </w:pPr>
      <w:r w:rsidRPr="008101DD">
        <w:rPr>
          <w:sz w:val="20"/>
          <w:lang w:val="bg-BG"/>
        </w:rPr>
        <w:t>Относителният дял на Салмонелозите спрямо всички ОЗБ е 0,41% и спрямо всички чревни инфекции е 7,80%.</w:t>
      </w:r>
    </w:p>
    <w:p w14:paraId="2B801734" w14:textId="77777777" w:rsidR="002D2B7E" w:rsidRPr="008101DD" w:rsidRDefault="002D2B7E" w:rsidP="002D2B7E">
      <w:pPr>
        <w:ind w:right="-16"/>
        <w:jc w:val="both"/>
        <w:rPr>
          <w:sz w:val="20"/>
          <w:lang w:val="bg-BG"/>
        </w:rPr>
      </w:pPr>
      <w:r w:rsidRPr="008101DD">
        <w:rPr>
          <w:sz w:val="20"/>
          <w:lang w:val="bg-BG"/>
        </w:rPr>
        <w:t xml:space="preserve">Заболелите са от 2 общини, които са със заболяемост над средната за областта: Ген. Тошево - 3 случая, заболяемост 27,55%ооо и Добрич - 3 случая, заболяемост 4,17%ооо. </w:t>
      </w:r>
    </w:p>
    <w:p w14:paraId="6C06F610" w14:textId="77777777" w:rsidR="002D2B7E" w:rsidRPr="008101DD" w:rsidRDefault="002D2B7E" w:rsidP="002D2B7E">
      <w:pPr>
        <w:ind w:right="-16"/>
        <w:jc w:val="both"/>
        <w:rPr>
          <w:sz w:val="20"/>
          <w:lang w:val="bg-BG"/>
        </w:rPr>
      </w:pPr>
      <w:r w:rsidRPr="008101DD">
        <w:rPr>
          <w:sz w:val="20"/>
          <w:lang w:val="bg-BG"/>
        </w:rPr>
        <w:t>За 20</w:t>
      </w:r>
      <w:r w:rsidRPr="008101DD">
        <w:rPr>
          <w:sz w:val="20"/>
          <w:lang w:val="ru-RU"/>
        </w:rPr>
        <w:t>22</w:t>
      </w:r>
      <w:r w:rsidRPr="008101DD">
        <w:rPr>
          <w:sz w:val="20"/>
          <w:lang w:val="bg-BG"/>
        </w:rPr>
        <w:t xml:space="preserve">г. заболелите са от 3 общини, които са със заболяемост над средната за областта: Ген. Тошево - 1 случай, заболяемост 8,22%ооо, Тервел - 1 случай, заболяемост 6,69%ооо; Балчик - 1 случай, заболяемост 5,26%ооо.  </w:t>
      </w:r>
    </w:p>
    <w:p w14:paraId="621AAB49" w14:textId="77777777" w:rsidR="002D2B7E" w:rsidRPr="008101DD" w:rsidRDefault="002D2B7E" w:rsidP="002D2B7E">
      <w:pPr>
        <w:ind w:right="-16"/>
        <w:jc w:val="both"/>
        <w:rPr>
          <w:sz w:val="20"/>
          <w:lang w:val="bg-BG"/>
        </w:rPr>
      </w:pPr>
      <w:r w:rsidRPr="008101DD">
        <w:rPr>
          <w:sz w:val="20"/>
          <w:lang w:val="bg-BG"/>
        </w:rPr>
        <w:t xml:space="preserve">За 2023г. са засегнати 4 възрастови групи: </w:t>
      </w:r>
    </w:p>
    <w:p w14:paraId="342A09E1" w14:textId="77777777" w:rsidR="002D2B7E" w:rsidRPr="008101DD" w:rsidRDefault="002D2B7E" w:rsidP="002D2B7E">
      <w:pPr>
        <w:widowControl/>
        <w:numPr>
          <w:ilvl w:val="0"/>
          <w:numId w:val="17"/>
        </w:numPr>
        <w:tabs>
          <w:tab w:val="clear" w:pos="965"/>
          <w:tab w:val="num" w:pos="900"/>
        </w:tabs>
        <w:ind w:left="900" w:right="-14"/>
        <w:jc w:val="both"/>
        <w:rPr>
          <w:sz w:val="20"/>
          <w:lang w:val="bg-BG"/>
        </w:rPr>
      </w:pPr>
      <w:r w:rsidRPr="008101DD">
        <w:rPr>
          <w:sz w:val="20"/>
          <w:lang w:val="bg-BG"/>
        </w:rPr>
        <w:t>55 - 59г. - 2 случая, заболяемост 17,85%ооо;</w:t>
      </w:r>
    </w:p>
    <w:p w14:paraId="4BC9C7F7" w14:textId="77777777" w:rsidR="002D2B7E" w:rsidRPr="008101DD" w:rsidRDefault="002D2B7E" w:rsidP="002D2B7E">
      <w:pPr>
        <w:widowControl/>
        <w:numPr>
          <w:ilvl w:val="0"/>
          <w:numId w:val="17"/>
        </w:numPr>
        <w:tabs>
          <w:tab w:val="clear" w:pos="965"/>
          <w:tab w:val="num" w:pos="900"/>
        </w:tabs>
        <w:ind w:left="900" w:right="-14"/>
        <w:jc w:val="both"/>
        <w:rPr>
          <w:sz w:val="20"/>
          <w:lang w:val="bg-BG"/>
        </w:rPr>
      </w:pPr>
      <w:r w:rsidRPr="008101DD">
        <w:rPr>
          <w:sz w:val="20"/>
          <w:lang w:val="bg-BG"/>
        </w:rPr>
        <w:t>50 - 54г. - 2 случая,  заболяемост 16,37%ооо;</w:t>
      </w:r>
    </w:p>
    <w:p w14:paraId="170936A9" w14:textId="77777777" w:rsidR="002D2B7E" w:rsidRPr="008101DD" w:rsidRDefault="002D2B7E" w:rsidP="002D2B7E">
      <w:pPr>
        <w:widowControl/>
        <w:numPr>
          <w:ilvl w:val="0"/>
          <w:numId w:val="17"/>
        </w:numPr>
        <w:tabs>
          <w:tab w:val="clear" w:pos="965"/>
          <w:tab w:val="num" w:pos="900"/>
        </w:tabs>
        <w:ind w:left="900" w:right="-14"/>
        <w:jc w:val="both"/>
        <w:rPr>
          <w:sz w:val="20"/>
          <w:lang w:val="bg-BG"/>
        </w:rPr>
      </w:pPr>
      <w:r w:rsidRPr="008101DD">
        <w:rPr>
          <w:sz w:val="20"/>
          <w:lang w:val="bg-BG"/>
        </w:rPr>
        <w:t>5-9г. - 1 случай,  заболяемост 15,74%ооо;</w:t>
      </w:r>
    </w:p>
    <w:p w14:paraId="5782A266" w14:textId="77777777" w:rsidR="002D2B7E" w:rsidRPr="008101DD" w:rsidRDefault="002D2B7E" w:rsidP="002D2B7E">
      <w:pPr>
        <w:widowControl/>
        <w:numPr>
          <w:ilvl w:val="0"/>
          <w:numId w:val="17"/>
        </w:numPr>
        <w:tabs>
          <w:tab w:val="clear" w:pos="965"/>
          <w:tab w:val="num" w:pos="900"/>
        </w:tabs>
        <w:ind w:left="900" w:right="-14"/>
        <w:jc w:val="both"/>
        <w:rPr>
          <w:sz w:val="20"/>
          <w:lang w:val="bg-BG"/>
        </w:rPr>
      </w:pPr>
      <w:r w:rsidRPr="008101DD">
        <w:rPr>
          <w:sz w:val="20"/>
          <w:lang w:val="bg-BG"/>
        </w:rPr>
        <w:t>Над 65г. - 1 случай,  заболяемост 2,57%ооо.</w:t>
      </w:r>
    </w:p>
    <w:p w14:paraId="499CF4F3" w14:textId="77777777" w:rsidR="002D2B7E" w:rsidRPr="008101DD" w:rsidRDefault="002D2B7E" w:rsidP="002D2B7E">
      <w:pPr>
        <w:ind w:right="-14"/>
        <w:jc w:val="both"/>
        <w:rPr>
          <w:sz w:val="20"/>
          <w:lang w:val="bg-BG"/>
        </w:rPr>
      </w:pPr>
      <w:r w:rsidRPr="008101DD">
        <w:rPr>
          <w:sz w:val="20"/>
          <w:lang w:val="bg-BG"/>
        </w:rPr>
        <w:t>За 2022г. са засегнати 3 възрастови групи: 1 - 4г. - 1 случай, заболяемост 18,71%ооо; 5 - 9г. - 1 случай,  заболяемост 12,74%ооо и над 65г. - 1 случай,  заболяемост 2,62%ооо.</w:t>
      </w:r>
    </w:p>
    <w:p w14:paraId="256DFC93" w14:textId="77777777" w:rsidR="002D2B7E" w:rsidRPr="008101DD" w:rsidRDefault="002D2B7E" w:rsidP="002D2B7E">
      <w:pPr>
        <w:ind w:right="-14"/>
        <w:jc w:val="both"/>
        <w:rPr>
          <w:sz w:val="20"/>
          <w:lang w:val="bg-BG"/>
        </w:rPr>
      </w:pPr>
      <w:r w:rsidRPr="008101DD">
        <w:rPr>
          <w:sz w:val="20"/>
          <w:lang w:val="bg-BG"/>
        </w:rPr>
        <w:t>Разпределение по пол за 2023г.: 3 мъже (заболяемост 4,26%ооо) и 3 жени (заболяемост 3,91%ооо).</w:t>
      </w:r>
    </w:p>
    <w:p w14:paraId="077F5545" w14:textId="77777777" w:rsidR="002D2B7E" w:rsidRPr="008101DD" w:rsidRDefault="002D2B7E" w:rsidP="002D2B7E">
      <w:pPr>
        <w:ind w:right="-14"/>
        <w:jc w:val="both"/>
        <w:rPr>
          <w:sz w:val="20"/>
          <w:lang w:val="bg-BG"/>
        </w:rPr>
      </w:pPr>
      <w:r w:rsidRPr="008101DD">
        <w:rPr>
          <w:sz w:val="20"/>
          <w:lang w:val="bg-BG"/>
        </w:rPr>
        <w:t xml:space="preserve">Разпределение по щамове: Салмонела група </w:t>
      </w:r>
      <w:r w:rsidRPr="008101DD">
        <w:rPr>
          <w:sz w:val="20"/>
        </w:rPr>
        <w:t>D</w:t>
      </w:r>
      <w:r w:rsidRPr="008101DD">
        <w:rPr>
          <w:sz w:val="20"/>
          <w:lang w:val="bg-BG"/>
        </w:rPr>
        <w:t xml:space="preserve"> - 2 щама, Салмонела група С - 1 щам и  Салмонела ентеритидис - 3 щама. </w:t>
      </w:r>
      <w:r w:rsidRPr="008101DD">
        <w:rPr>
          <w:sz w:val="20"/>
          <w:lang w:val="be-BY"/>
        </w:rPr>
        <w:t>(Таблица 6)</w:t>
      </w:r>
      <w:r w:rsidRPr="008101DD">
        <w:rPr>
          <w:sz w:val="20"/>
          <w:lang w:val="bg-BG"/>
        </w:rPr>
        <w:tab/>
      </w:r>
    </w:p>
    <w:p w14:paraId="3AF6DE95" w14:textId="77777777" w:rsidR="002D2B7E" w:rsidRPr="008101DD" w:rsidRDefault="002D2B7E" w:rsidP="002D2B7E">
      <w:pPr>
        <w:ind w:right="-16"/>
        <w:jc w:val="both"/>
        <w:rPr>
          <w:sz w:val="20"/>
          <w:lang w:val="bg-BG"/>
        </w:rPr>
      </w:pPr>
      <w:r w:rsidRPr="008101DD">
        <w:rPr>
          <w:sz w:val="20"/>
          <w:lang w:val="bg-BG"/>
        </w:rPr>
        <w:t>Трима от заболелите са градски жители, трима са селски жители; 3 са хоспитализиран (50%); 1 е неорганизиран (хоспитализиран и провеждащ хемодиализа), 4 са работници и служители, 1 е организиран в детски колектив (последното посещение в колектива е 12 дни преди заболяването). Броят на проучените епидемиологични огнища е 5. Броят на контактните лица е 61, които са лабораторно изследвани, трима са с положителни резултати.</w:t>
      </w:r>
    </w:p>
    <w:p w14:paraId="2BC5BB8B" w14:textId="77777777" w:rsidR="002D2B7E" w:rsidRPr="008101DD" w:rsidRDefault="002D2B7E" w:rsidP="002D2B7E">
      <w:pPr>
        <w:ind w:right="-16"/>
        <w:jc w:val="both"/>
        <w:rPr>
          <w:sz w:val="20"/>
          <w:lang w:val="bg-BG"/>
        </w:rPr>
      </w:pPr>
      <w:r w:rsidRPr="008101DD">
        <w:rPr>
          <w:sz w:val="20"/>
          <w:lang w:val="bg-BG"/>
        </w:rPr>
        <w:t xml:space="preserve">За 2023г. е открит един заразоносител на Салмонела група </w:t>
      </w:r>
      <w:r w:rsidRPr="008101DD">
        <w:rPr>
          <w:sz w:val="20"/>
        </w:rPr>
        <w:t>D</w:t>
      </w:r>
      <w:r w:rsidRPr="008101DD">
        <w:rPr>
          <w:sz w:val="20"/>
          <w:lang w:val="bg-BG"/>
        </w:rPr>
        <w:t xml:space="preserve">. </w:t>
      </w:r>
    </w:p>
    <w:p w14:paraId="5BB88CED" w14:textId="77777777" w:rsidR="002D2B7E" w:rsidRPr="008101DD" w:rsidRDefault="002D2B7E" w:rsidP="002D2B7E">
      <w:pPr>
        <w:ind w:right="-16"/>
        <w:jc w:val="both"/>
        <w:rPr>
          <w:sz w:val="20"/>
          <w:lang w:val="ru-RU"/>
        </w:rPr>
      </w:pPr>
      <w:r w:rsidRPr="008101DD">
        <w:rPr>
          <w:sz w:val="20"/>
          <w:lang w:val="ru-RU"/>
        </w:rPr>
        <w:t xml:space="preserve">За 2022г. и 2021г. няма открити заразоносители. </w:t>
      </w:r>
    </w:p>
    <w:p w14:paraId="52033A3C" w14:textId="77777777" w:rsidR="002D2B7E" w:rsidRPr="008101DD" w:rsidRDefault="002D2B7E" w:rsidP="002D2B7E">
      <w:pPr>
        <w:jc w:val="both"/>
        <w:rPr>
          <w:sz w:val="20"/>
          <w:lang w:val="bg-BG"/>
        </w:rPr>
      </w:pPr>
      <w:r w:rsidRPr="008101DD">
        <w:rPr>
          <w:sz w:val="20"/>
          <w:lang w:val="ru-RU"/>
        </w:rPr>
        <w:t>Регистриран е един епидемичен взрив от салмонелоза</w:t>
      </w:r>
      <w:r w:rsidRPr="008101DD">
        <w:rPr>
          <w:b/>
          <w:sz w:val="20"/>
        </w:rPr>
        <w:t xml:space="preserve"> </w:t>
      </w:r>
      <w:r w:rsidRPr="008101DD">
        <w:rPr>
          <w:sz w:val="20"/>
        </w:rPr>
        <w:t xml:space="preserve">засегнал две семейства с местоживеене гр. Варна, обл. Варна и с. Пчеларово, общ. Ген. Тошево, обл. </w:t>
      </w:r>
      <w:r w:rsidRPr="008101DD">
        <w:rPr>
          <w:sz w:val="20"/>
        </w:rPr>
        <w:lastRenderedPageBreak/>
        <w:t>Добрич</w:t>
      </w:r>
      <w:r w:rsidRPr="008101DD">
        <w:rPr>
          <w:sz w:val="20"/>
          <w:lang w:val="bg-BG"/>
        </w:rPr>
        <w:t>. Изпратена е информация в МЗ.</w:t>
      </w:r>
    </w:p>
    <w:p w14:paraId="60DDFD57" w14:textId="77777777" w:rsidR="002D2B7E" w:rsidRPr="008101DD" w:rsidRDefault="002D2B7E" w:rsidP="002D2B7E">
      <w:pPr>
        <w:ind w:right="-16"/>
        <w:jc w:val="both"/>
        <w:rPr>
          <w:sz w:val="20"/>
          <w:lang w:val="ru-RU"/>
        </w:rPr>
      </w:pPr>
      <w:r w:rsidRPr="008101DD">
        <w:rPr>
          <w:sz w:val="20"/>
          <w:lang w:val="ru-RU"/>
        </w:rPr>
        <w:t>През последните 8 години е налице тенденция за понижаване на заболяемостта от Салмонелоза за областта. (Приложение 10)</w:t>
      </w:r>
    </w:p>
    <w:p w14:paraId="3F4CE1E0" w14:textId="77777777" w:rsidR="002D2B7E" w:rsidRPr="008101DD" w:rsidRDefault="002D2B7E" w:rsidP="002D2B7E">
      <w:pPr>
        <w:ind w:right="-16"/>
        <w:jc w:val="both"/>
        <w:rPr>
          <w:color w:val="FF0000"/>
          <w:sz w:val="20"/>
          <w:lang w:val="ru-RU"/>
        </w:rPr>
      </w:pPr>
    </w:p>
    <w:p w14:paraId="03821E1A" w14:textId="77777777" w:rsidR="00D80667" w:rsidRDefault="00D80667" w:rsidP="002D2B7E">
      <w:pPr>
        <w:jc w:val="both"/>
        <w:rPr>
          <w:b/>
          <w:sz w:val="20"/>
          <w:lang w:val="bg-BG"/>
        </w:rPr>
      </w:pPr>
    </w:p>
    <w:p w14:paraId="31C9891D" w14:textId="77777777" w:rsidR="002D2B7E" w:rsidRPr="008101DD" w:rsidRDefault="002D2B7E" w:rsidP="002D2B7E">
      <w:pPr>
        <w:jc w:val="both"/>
        <w:rPr>
          <w:b/>
          <w:sz w:val="20"/>
          <w:lang w:val="ru-RU"/>
        </w:rPr>
      </w:pPr>
      <w:r w:rsidRPr="008101DD">
        <w:rPr>
          <w:b/>
          <w:sz w:val="20"/>
          <w:lang w:val="bg-BG"/>
        </w:rPr>
        <w:t>Дизентерия</w:t>
      </w:r>
    </w:p>
    <w:p w14:paraId="1B9DE3D2" w14:textId="77777777" w:rsidR="002D2B7E" w:rsidRPr="008101DD" w:rsidRDefault="002D2B7E" w:rsidP="002D2B7E">
      <w:pPr>
        <w:jc w:val="both"/>
        <w:rPr>
          <w:b/>
          <w:sz w:val="20"/>
          <w:lang w:val="ru-RU"/>
        </w:rPr>
      </w:pPr>
    </w:p>
    <w:p w14:paraId="1339B14E" w14:textId="77777777" w:rsidR="002D2B7E" w:rsidRPr="008101DD" w:rsidRDefault="002D2B7E" w:rsidP="002D2B7E">
      <w:pPr>
        <w:jc w:val="both"/>
        <w:rPr>
          <w:sz w:val="20"/>
          <w:lang w:val="bg-BG"/>
        </w:rPr>
      </w:pPr>
      <w:r w:rsidRPr="008101DD">
        <w:rPr>
          <w:sz w:val="20"/>
          <w:lang w:val="bg-BG"/>
        </w:rPr>
        <w:t>За 2023г. са регистрирани 2 потвърдени случая (</w:t>
      </w:r>
      <w:r w:rsidRPr="008101DD">
        <w:rPr>
          <w:sz w:val="20"/>
        </w:rPr>
        <w:t>Sh. Flexneri</w:t>
      </w:r>
      <w:r w:rsidRPr="008101DD">
        <w:rPr>
          <w:sz w:val="20"/>
          <w:lang w:val="bg-BG"/>
        </w:rPr>
        <w:t>), заболяемост 1,36%ооо. Заболелите са от 2 общини, които са със заболяемост над средната за областта:</w:t>
      </w:r>
    </w:p>
    <w:p w14:paraId="2753B1CA" w14:textId="77777777" w:rsidR="002D2B7E" w:rsidRPr="008101DD" w:rsidRDefault="002D2B7E" w:rsidP="008D18CB">
      <w:pPr>
        <w:widowControl/>
        <w:numPr>
          <w:ilvl w:val="0"/>
          <w:numId w:val="128"/>
        </w:numPr>
        <w:jc w:val="both"/>
        <w:rPr>
          <w:sz w:val="20"/>
          <w:lang w:val="bg-BG"/>
        </w:rPr>
      </w:pPr>
      <w:r w:rsidRPr="008101DD">
        <w:rPr>
          <w:sz w:val="20"/>
          <w:lang w:val="bg-BG"/>
        </w:rPr>
        <w:t>Ген. Тошево - 1 случай, заболяемост 9,18%ооо;</w:t>
      </w:r>
    </w:p>
    <w:p w14:paraId="50D84B8D" w14:textId="77777777" w:rsidR="002D2B7E" w:rsidRPr="008101DD" w:rsidRDefault="002D2B7E" w:rsidP="008D18CB">
      <w:pPr>
        <w:widowControl/>
        <w:numPr>
          <w:ilvl w:val="0"/>
          <w:numId w:val="128"/>
        </w:numPr>
        <w:jc w:val="both"/>
        <w:rPr>
          <w:sz w:val="20"/>
          <w:lang w:val="bg-BG"/>
        </w:rPr>
      </w:pPr>
      <w:r w:rsidRPr="008101DD">
        <w:rPr>
          <w:sz w:val="20"/>
          <w:lang w:val="bg-BG"/>
        </w:rPr>
        <w:t>Добрич - 1 случай, заболяемост 1,39%ооо.</w:t>
      </w:r>
    </w:p>
    <w:p w14:paraId="14D750C5" w14:textId="77777777" w:rsidR="002D2B7E" w:rsidRPr="008101DD" w:rsidRDefault="002D2B7E" w:rsidP="002D2B7E">
      <w:pPr>
        <w:jc w:val="both"/>
        <w:rPr>
          <w:sz w:val="20"/>
          <w:lang w:val="bg-BG"/>
        </w:rPr>
      </w:pPr>
      <w:r w:rsidRPr="008101DD">
        <w:rPr>
          <w:sz w:val="20"/>
          <w:lang w:val="bg-BG"/>
        </w:rPr>
        <w:t>Засегнати възрастови групи: 1-4г. - 1 случай, заболяемост 21,71%ооо и 20-24г. - 1 случай, заболяемост 19,37%ооо. Разпределение по пол - 1 мъж (заболяемост 1,42%ооо) и 1 жена (заболяемост 1,30%ооо); 1 градски жители и 1 селски жител, 1 служител и 1 неорганизиран, не са хоспитализирани.</w:t>
      </w:r>
    </w:p>
    <w:p w14:paraId="2342424D" w14:textId="77777777" w:rsidR="002D2B7E" w:rsidRPr="008101DD" w:rsidRDefault="002D2B7E" w:rsidP="002D2B7E">
      <w:pPr>
        <w:jc w:val="both"/>
        <w:rPr>
          <w:sz w:val="20"/>
          <w:lang w:val="bg-BG"/>
        </w:rPr>
      </w:pPr>
      <w:r w:rsidRPr="008101DD">
        <w:rPr>
          <w:sz w:val="20"/>
          <w:lang w:val="bg-BG"/>
        </w:rPr>
        <w:t xml:space="preserve">Проучени са 2 огнища с 5 контактни лица, 1 от които е изследван с отрицателен резултат. </w:t>
      </w:r>
    </w:p>
    <w:p w14:paraId="3FF6484F" w14:textId="77777777" w:rsidR="002D2B7E" w:rsidRPr="008101DD" w:rsidRDefault="002D2B7E" w:rsidP="002D2B7E">
      <w:pPr>
        <w:jc w:val="both"/>
        <w:rPr>
          <w:sz w:val="20"/>
          <w:lang w:val="bg-BG"/>
        </w:rPr>
      </w:pPr>
      <w:r w:rsidRPr="008101DD">
        <w:rPr>
          <w:sz w:val="20"/>
          <w:lang w:val="bg-BG"/>
        </w:rPr>
        <w:t>През 2022г. в областта няма регистрирани случаи.</w:t>
      </w:r>
    </w:p>
    <w:p w14:paraId="6640CB59" w14:textId="77777777" w:rsidR="002D2B7E" w:rsidRPr="008101DD" w:rsidRDefault="002D2B7E" w:rsidP="002D2B7E">
      <w:pPr>
        <w:jc w:val="both"/>
        <w:rPr>
          <w:sz w:val="20"/>
          <w:lang w:val="bg-BG"/>
        </w:rPr>
      </w:pPr>
      <w:r w:rsidRPr="008101DD">
        <w:rPr>
          <w:sz w:val="20"/>
          <w:lang w:val="bg-BG"/>
        </w:rPr>
        <w:t xml:space="preserve">През 2023г. няма открити заразоносители. През 2022г. е регистриран 1 носител - </w:t>
      </w:r>
      <w:r w:rsidRPr="008101DD">
        <w:rPr>
          <w:sz w:val="20"/>
        </w:rPr>
        <w:t>Sh. Flexneri</w:t>
      </w:r>
      <w:r w:rsidRPr="008101DD">
        <w:rPr>
          <w:sz w:val="20"/>
          <w:lang w:val="bg-BG"/>
        </w:rPr>
        <w:t xml:space="preserve">. </w:t>
      </w:r>
    </w:p>
    <w:p w14:paraId="5EC60E90" w14:textId="77777777" w:rsidR="002D2B7E" w:rsidRPr="008101DD" w:rsidRDefault="002D2B7E" w:rsidP="002D2B7E">
      <w:pPr>
        <w:ind w:right="-16"/>
        <w:jc w:val="both"/>
        <w:rPr>
          <w:sz w:val="20"/>
          <w:lang w:val="ru-RU"/>
        </w:rPr>
      </w:pPr>
      <w:r w:rsidRPr="008101DD">
        <w:rPr>
          <w:sz w:val="20"/>
          <w:lang w:val="bg-BG"/>
        </w:rPr>
        <w:t xml:space="preserve">За периода 1995-2011г. (с изключение на 2002г. и 2005г.) </w:t>
      </w:r>
      <w:r w:rsidRPr="008101DD">
        <w:rPr>
          <w:sz w:val="20"/>
          <w:lang w:val="ru-RU"/>
        </w:rPr>
        <w:t>заболяемостта от Дизентерия в област Добрич е била чувствително по-висока от средната за страната, като в последните дванадесет години е с тенденция за трайно понижаване под средната за страната, с изключение на 2021г. и 2023г., когато я надвишава.</w:t>
      </w:r>
    </w:p>
    <w:p w14:paraId="6F29A677" w14:textId="77777777" w:rsidR="002D2B7E" w:rsidRPr="008101DD" w:rsidRDefault="002D2B7E" w:rsidP="002D2B7E">
      <w:pPr>
        <w:ind w:right="-16"/>
        <w:jc w:val="both"/>
        <w:rPr>
          <w:sz w:val="20"/>
          <w:lang w:val="ru-RU"/>
        </w:rPr>
      </w:pPr>
      <w:r w:rsidRPr="008101DD">
        <w:rPr>
          <w:sz w:val="20"/>
          <w:lang w:val="ru-RU"/>
        </w:rPr>
        <w:t xml:space="preserve">(Приложение 11). </w:t>
      </w:r>
    </w:p>
    <w:p w14:paraId="2BE4229C" w14:textId="77777777" w:rsidR="002D2B7E" w:rsidRPr="008101DD" w:rsidRDefault="002D2B7E" w:rsidP="002D2B7E">
      <w:pPr>
        <w:ind w:right="-16"/>
        <w:jc w:val="both"/>
        <w:rPr>
          <w:sz w:val="20"/>
          <w:lang w:val="bg-BG"/>
        </w:rPr>
      </w:pPr>
      <w:r w:rsidRPr="008101DD">
        <w:rPr>
          <w:sz w:val="20"/>
          <w:lang w:val="bg-BG"/>
        </w:rPr>
        <w:tab/>
      </w:r>
      <w:r w:rsidRPr="008101DD">
        <w:rPr>
          <w:sz w:val="20"/>
          <w:lang w:val="ru-RU"/>
        </w:rPr>
        <w:t xml:space="preserve">           </w:t>
      </w:r>
    </w:p>
    <w:p w14:paraId="6A108C6B" w14:textId="77777777" w:rsidR="002D2B7E" w:rsidRPr="008101DD" w:rsidRDefault="002D2B7E" w:rsidP="002D2B7E">
      <w:pPr>
        <w:ind w:right="-16"/>
        <w:jc w:val="both"/>
        <w:rPr>
          <w:b/>
          <w:sz w:val="20"/>
          <w:lang w:val="ru-RU"/>
        </w:rPr>
      </w:pPr>
      <w:r w:rsidRPr="008101DD">
        <w:rPr>
          <w:b/>
          <w:sz w:val="20"/>
          <w:lang w:val="bg-BG"/>
        </w:rPr>
        <w:t>Колиентерити</w:t>
      </w:r>
    </w:p>
    <w:p w14:paraId="17E7C53B" w14:textId="77777777" w:rsidR="002D2B7E" w:rsidRPr="008101DD" w:rsidRDefault="002D2B7E" w:rsidP="002D2B7E">
      <w:pPr>
        <w:ind w:right="-16"/>
        <w:jc w:val="both"/>
        <w:rPr>
          <w:b/>
          <w:sz w:val="20"/>
          <w:lang w:val="ru-RU"/>
        </w:rPr>
      </w:pPr>
    </w:p>
    <w:p w14:paraId="3186328A" w14:textId="77777777" w:rsidR="002D2B7E" w:rsidRPr="008101DD" w:rsidRDefault="002D2B7E" w:rsidP="002D2B7E">
      <w:pPr>
        <w:ind w:right="-16"/>
        <w:jc w:val="both"/>
        <w:rPr>
          <w:sz w:val="20"/>
          <w:lang w:val="bg-BG"/>
        </w:rPr>
      </w:pPr>
      <w:r w:rsidRPr="008101DD">
        <w:rPr>
          <w:sz w:val="20"/>
          <w:lang w:val="bg-BG"/>
        </w:rPr>
        <w:t xml:space="preserve">За 2023г. са регистрирани </w:t>
      </w:r>
      <w:r w:rsidRPr="008101DD">
        <w:rPr>
          <w:sz w:val="20"/>
          <w:lang w:val="ru-RU"/>
        </w:rPr>
        <w:t>43</w:t>
      </w:r>
      <w:r w:rsidRPr="008101DD">
        <w:rPr>
          <w:sz w:val="20"/>
          <w:lang w:val="bg-BG"/>
        </w:rPr>
        <w:t xml:space="preserve"> (потвърдени) случая на Колиентерит, заболяемост </w:t>
      </w:r>
      <w:r w:rsidRPr="008101DD">
        <w:rPr>
          <w:sz w:val="20"/>
          <w:lang w:val="ru-RU"/>
        </w:rPr>
        <w:t>29,21</w:t>
      </w:r>
      <w:r w:rsidRPr="008101DD">
        <w:rPr>
          <w:sz w:val="20"/>
          <w:lang w:val="bg-BG"/>
        </w:rPr>
        <w:t>%ооо</w:t>
      </w:r>
      <w:r w:rsidRPr="008101DD">
        <w:rPr>
          <w:sz w:val="20"/>
          <w:lang w:val="ru-RU"/>
        </w:rPr>
        <w:t>,</w:t>
      </w:r>
      <w:r w:rsidRPr="008101DD">
        <w:rPr>
          <w:sz w:val="20"/>
          <w:lang w:val="bg-BG"/>
        </w:rPr>
        <w:t xml:space="preserve"> срещу </w:t>
      </w:r>
      <w:r w:rsidRPr="008101DD">
        <w:rPr>
          <w:sz w:val="20"/>
          <w:lang w:val="ru-RU"/>
        </w:rPr>
        <w:t>29</w:t>
      </w:r>
      <w:r w:rsidRPr="008101DD">
        <w:rPr>
          <w:sz w:val="20"/>
          <w:lang w:val="bg-BG"/>
        </w:rPr>
        <w:t xml:space="preserve"> (потвърдени) случая на Колиентерит, заболяемост </w:t>
      </w:r>
      <w:r w:rsidRPr="008101DD">
        <w:rPr>
          <w:sz w:val="20"/>
          <w:lang w:val="ru-RU"/>
        </w:rPr>
        <w:t>17,33</w:t>
      </w:r>
      <w:r w:rsidRPr="008101DD">
        <w:rPr>
          <w:sz w:val="20"/>
          <w:lang w:val="bg-BG"/>
        </w:rPr>
        <w:t>%ооо за 2022г. Относителният дял на Колиентеритите през 2023г. от всички ОЗБ е 2,95%, а от всички чревни инфекции</w:t>
      </w:r>
      <w:r w:rsidRPr="008101DD">
        <w:rPr>
          <w:sz w:val="20"/>
          <w:lang w:val="ru-RU"/>
        </w:rPr>
        <w:t xml:space="preserve"> </w:t>
      </w:r>
      <w:r w:rsidRPr="008101DD">
        <w:rPr>
          <w:sz w:val="20"/>
          <w:lang w:val="bg-BG"/>
        </w:rPr>
        <w:t xml:space="preserve">е </w:t>
      </w:r>
      <w:r w:rsidRPr="008101DD">
        <w:rPr>
          <w:sz w:val="20"/>
          <w:lang w:val="ru-RU"/>
        </w:rPr>
        <w:t>55,84</w:t>
      </w:r>
      <w:r w:rsidRPr="008101DD">
        <w:rPr>
          <w:sz w:val="20"/>
          <w:lang w:val="bg-BG"/>
        </w:rPr>
        <w:t xml:space="preserve">%.  </w:t>
      </w:r>
    </w:p>
    <w:p w14:paraId="044DA444" w14:textId="77777777" w:rsidR="002D2B7E" w:rsidRPr="008101DD" w:rsidRDefault="002D2B7E" w:rsidP="002D2B7E">
      <w:pPr>
        <w:ind w:right="-16"/>
        <w:jc w:val="both"/>
        <w:rPr>
          <w:sz w:val="20"/>
          <w:lang w:val="bg-BG"/>
        </w:rPr>
      </w:pPr>
      <w:r w:rsidRPr="008101DD">
        <w:rPr>
          <w:sz w:val="20"/>
          <w:lang w:val="bg-BG"/>
        </w:rPr>
        <w:t xml:space="preserve">През анализираната година случаи на Колиентерити са регистрирани в 4 общини, като със заболяемост над средната за областта са:          </w:t>
      </w:r>
    </w:p>
    <w:p w14:paraId="31A366CC" w14:textId="77777777" w:rsidR="002D2B7E" w:rsidRPr="008101DD" w:rsidRDefault="002D2B7E" w:rsidP="002D2B7E">
      <w:pPr>
        <w:widowControl/>
        <w:numPr>
          <w:ilvl w:val="0"/>
          <w:numId w:val="18"/>
        </w:numPr>
        <w:tabs>
          <w:tab w:val="left" w:pos="1260"/>
        </w:tabs>
        <w:ind w:right="-16"/>
        <w:jc w:val="both"/>
        <w:rPr>
          <w:sz w:val="20"/>
          <w:lang w:val="bg-BG"/>
        </w:rPr>
      </w:pPr>
      <w:r w:rsidRPr="008101DD">
        <w:rPr>
          <w:sz w:val="20"/>
          <w:lang w:val="bg-BG"/>
        </w:rPr>
        <w:t>Община Добрич - 32 случая, заболяемост 44,48%ооо;</w:t>
      </w:r>
    </w:p>
    <w:p w14:paraId="64AB6C62" w14:textId="77777777" w:rsidR="002D2B7E" w:rsidRPr="008101DD" w:rsidRDefault="002D2B7E" w:rsidP="002D2B7E">
      <w:pPr>
        <w:widowControl/>
        <w:numPr>
          <w:ilvl w:val="0"/>
          <w:numId w:val="18"/>
        </w:numPr>
        <w:tabs>
          <w:tab w:val="left" w:pos="1260"/>
        </w:tabs>
        <w:ind w:right="-16"/>
        <w:jc w:val="both"/>
        <w:rPr>
          <w:sz w:val="20"/>
          <w:lang w:val="bg-BG"/>
        </w:rPr>
      </w:pPr>
      <w:r w:rsidRPr="008101DD">
        <w:rPr>
          <w:sz w:val="20"/>
          <w:lang w:val="bg-BG"/>
        </w:rPr>
        <w:t>Община Ген. Тошево - 4 случая, заболяемост 36,73%ооо;</w:t>
      </w:r>
    </w:p>
    <w:p w14:paraId="1F69E85C" w14:textId="77777777" w:rsidR="002D2B7E" w:rsidRPr="008101DD" w:rsidRDefault="002D2B7E" w:rsidP="002D2B7E">
      <w:pPr>
        <w:widowControl/>
        <w:numPr>
          <w:ilvl w:val="0"/>
          <w:numId w:val="18"/>
        </w:numPr>
        <w:tabs>
          <w:tab w:val="left" w:pos="1260"/>
        </w:tabs>
        <w:ind w:right="-16"/>
        <w:jc w:val="both"/>
        <w:rPr>
          <w:sz w:val="20"/>
          <w:lang w:val="bg-BG"/>
        </w:rPr>
      </w:pPr>
      <w:r w:rsidRPr="008101DD">
        <w:rPr>
          <w:sz w:val="20"/>
          <w:lang w:val="bg-BG"/>
        </w:rPr>
        <w:t>Община Добричка - 5 случая, заболяемост 30,06%ооо.</w:t>
      </w:r>
    </w:p>
    <w:p w14:paraId="3D03D575" w14:textId="77777777" w:rsidR="002D2B7E" w:rsidRPr="008101DD" w:rsidRDefault="002D2B7E" w:rsidP="002D2B7E">
      <w:pPr>
        <w:tabs>
          <w:tab w:val="left" w:pos="1260"/>
        </w:tabs>
        <w:ind w:right="-16"/>
        <w:jc w:val="both"/>
        <w:rPr>
          <w:sz w:val="20"/>
          <w:lang w:val="bg-BG"/>
        </w:rPr>
      </w:pPr>
      <w:r w:rsidRPr="008101DD">
        <w:rPr>
          <w:sz w:val="20"/>
          <w:lang w:val="bg-BG"/>
        </w:rPr>
        <w:t>Следва:</w:t>
      </w:r>
    </w:p>
    <w:p w14:paraId="5720C0A5" w14:textId="77777777" w:rsidR="002D2B7E" w:rsidRPr="008101DD" w:rsidRDefault="002D2B7E" w:rsidP="002D2B7E">
      <w:pPr>
        <w:widowControl/>
        <w:numPr>
          <w:ilvl w:val="0"/>
          <w:numId w:val="18"/>
        </w:numPr>
        <w:tabs>
          <w:tab w:val="left" w:pos="1260"/>
        </w:tabs>
        <w:ind w:right="-16"/>
        <w:jc w:val="both"/>
        <w:rPr>
          <w:sz w:val="20"/>
          <w:lang w:val="bg-BG"/>
        </w:rPr>
      </w:pPr>
      <w:r w:rsidRPr="008101DD">
        <w:rPr>
          <w:sz w:val="20"/>
          <w:lang w:val="bg-BG"/>
        </w:rPr>
        <w:t>Община Балчик - 2 случая, заболяемост 12,57%ооо.</w:t>
      </w:r>
    </w:p>
    <w:p w14:paraId="1E8B5D4C" w14:textId="77777777" w:rsidR="002D2B7E" w:rsidRPr="008101DD" w:rsidRDefault="002D2B7E" w:rsidP="002D2B7E">
      <w:pPr>
        <w:ind w:right="-16"/>
        <w:jc w:val="both"/>
        <w:rPr>
          <w:sz w:val="20"/>
          <w:lang w:val="bg-BG"/>
        </w:rPr>
      </w:pPr>
      <w:r w:rsidRPr="008101DD">
        <w:rPr>
          <w:sz w:val="20"/>
          <w:lang w:val="bg-BG"/>
        </w:rPr>
        <w:t xml:space="preserve">За 2022г. случаи на Колиентерити са регистрирани в 6 общини, като водеща, със заболяемост над средната за областта е:          </w:t>
      </w:r>
    </w:p>
    <w:p w14:paraId="638700E7" w14:textId="77777777" w:rsidR="002D2B7E" w:rsidRPr="008101DD" w:rsidRDefault="002D2B7E" w:rsidP="002D2B7E">
      <w:pPr>
        <w:widowControl/>
        <w:numPr>
          <w:ilvl w:val="0"/>
          <w:numId w:val="18"/>
        </w:numPr>
        <w:tabs>
          <w:tab w:val="left" w:pos="1260"/>
        </w:tabs>
        <w:ind w:right="-16"/>
        <w:jc w:val="both"/>
        <w:rPr>
          <w:sz w:val="20"/>
          <w:lang w:val="bg-BG"/>
        </w:rPr>
      </w:pPr>
      <w:r w:rsidRPr="008101DD">
        <w:rPr>
          <w:sz w:val="20"/>
          <w:lang w:val="bg-BG"/>
        </w:rPr>
        <w:t>Община Добрич - 22 случая, заболяемост 27,75%ооо.</w:t>
      </w:r>
    </w:p>
    <w:p w14:paraId="4D3A8505" w14:textId="77777777" w:rsidR="002D2B7E" w:rsidRPr="008101DD" w:rsidRDefault="002D2B7E" w:rsidP="002D2B7E">
      <w:pPr>
        <w:tabs>
          <w:tab w:val="left" w:pos="1260"/>
        </w:tabs>
        <w:ind w:right="-16"/>
        <w:jc w:val="both"/>
        <w:rPr>
          <w:sz w:val="20"/>
          <w:lang w:val="bg-BG"/>
        </w:rPr>
      </w:pPr>
      <w:r w:rsidRPr="008101DD">
        <w:rPr>
          <w:sz w:val="20"/>
          <w:lang w:val="bg-BG"/>
        </w:rPr>
        <w:t>Следват:</w:t>
      </w:r>
    </w:p>
    <w:p w14:paraId="590DE842" w14:textId="77777777" w:rsidR="002D2B7E" w:rsidRPr="008101DD" w:rsidRDefault="002D2B7E" w:rsidP="002D2B7E">
      <w:pPr>
        <w:widowControl/>
        <w:numPr>
          <w:ilvl w:val="0"/>
          <w:numId w:val="18"/>
        </w:numPr>
        <w:tabs>
          <w:tab w:val="left" w:pos="1260"/>
        </w:tabs>
        <w:ind w:right="-16"/>
        <w:jc w:val="both"/>
        <w:rPr>
          <w:sz w:val="20"/>
          <w:lang w:val="bg-BG"/>
        </w:rPr>
      </w:pPr>
      <w:r w:rsidRPr="008101DD">
        <w:rPr>
          <w:sz w:val="20"/>
          <w:lang w:val="bg-BG"/>
        </w:rPr>
        <w:t>Община Ген. Тошево - 2 случая, заболяемост 16,44%ооо;</w:t>
      </w:r>
    </w:p>
    <w:p w14:paraId="059404D8" w14:textId="77777777" w:rsidR="002D2B7E" w:rsidRPr="008101DD" w:rsidRDefault="002D2B7E" w:rsidP="002D2B7E">
      <w:pPr>
        <w:widowControl/>
        <w:numPr>
          <w:ilvl w:val="0"/>
          <w:numId w:val="18"/>
        </w:numPr>
        <w:tabs>
          <w:tab w:val="left" w:pos="1260"/>
        </w:tabs>
        <w:ind w:right="-16"/>
        <w:jc w:val="both"/>
        <w:rPr>
          <w:sz w:val="20"/>
          <w:lang w:val="bg-BG"/>
        </w:rPr>
      </w:pPr>
      <w:r w:rsidRPr="008101DD">
        <w:rPr>
          <w:sz w:val="20"/>
          <w:lang w:val="bg-BG"/>
        </w:rPr>
        <w:t>Община Добричка - 2 случая, заболяемост 9,80%ооо;</w:t>
      </w:r>
    </w:p>
    <w:p w14:paraId="1A8A9648" w14:textId="77777777" w:rsidR="002D2B7E" w:rsidRPr="008101DD" w:rsidRDefault="002D2B7E" w:rsidP="002D2B7E">
      <w:pPr>
        <w:widowControl/>
        <w:numPr>
          <w:ilvl w:val="0"/>
          <w:numId w:val="18"/>
        </w:numPr>
        <w:tabs>
          <w:tab w:val="left" w:pos="1260"/>
        </w:tabs>
        <w:ind w:right="-16"/>
        <w:jc w:val="both"/>
        <w:rPr>
          <w:sz w:val="20"/>
          <w:lang w:val="bg-BG"/>
        </w:rPr>
      </w:pPr>
      <w:r w:rsidRPr="008101DD">
        <w:rPr>
          <w:sz w:val="20"/>
          <w:lang w:val="bg-BG"/>
        </w:rPr>
        <w:t>Община Каварна - 1 случай, заболяемост 7,39%ооо;</w:t>
      </w:r>
    </w:p>
    <w:p w14:paraId="51B40A64" w14:textId="77777777" w:rsidR="002D2B7E" w:rsidRPr="008101DD" w:rsidRDefault="002D2B7E" w:rsidP="002D2B7E">
      <w:pPr>
        <w:widowControl/>
        <w:numPr>
          <w:ilvl w:val="0"/>
          <w:numId w:val="18"/>
        </w:numPr>
        <w:tabs>
          <w:tab w:val="left" w:pos="1260"/>
        </w:tabs>
        <w:ind w:right="-16"/>
        <w:jc w:val="both"/>
        <w:rPr>
          <w:sz w:val="20"/>
          <w:lang w:val="bg-BG"/>
        </w:rPr>
      </w:pPr>
      <w:r w:rsidRPr="008101DD">
        <w:rPr>
          <w:sz w:val="20"/>
          <w:lang w:val="bg-BG"/>
        </w:rPr>
        <w:t>Община Тервел - 1 случай, заболяемост 6,69%ооо;</w:t>
      </w:r>
    </w:p>
    <w:p w14:paraId="02FF8E0D" w14:textId="77777777" w:rsidR="002D2B7E" w:rsidRPr="008101DD" w:rsidRDefault="002D2B7E" w:rsidP="002D2B7E">
      <w:pPr>
        <w:widowControl/>
        <w:numPr>
          <w:ilvl w:val="0"/>
          <w:numId w:val="18"/>
        </w:numPr>
        <w:tabs>
          <w:tab w:val="left" w:pos="1260"/>
        </w:tabs>
        <w:ind w:right="-16"/>
        <w:jc w:val="both"/>
        <w:rPr>
          <w:sz w:val="20"/>
          <w:lang w:val="bg-BG"/>
        </w:rPr>
      </w:pPr>
      <w:r w:rsidRPr="008101DD">
        <w:rPr>
          <w:sz w:val="20"/>
          <w:lang w:val="bg-BG"/>
        </w:rPr>
        <w:t>Община Балчик - 1 случай, заболяемост 5,26%ооо.</w:t>
      </w:r>
    </w:p>
    <w:p w14:paraId="20F93588" w14:textId="77777777" w:rsidR="002D2B7E" w:rsidRPr="008101DD" w:rsidRDefault="002D2B7E" w:rsidP="002D2B7E">
      <w:pPr>
        <w:ind w:right="-16"/>
        <w:jc w:val="both"/>
        <w:rPr>
          <w:sz w:val="20"/>
          <w:lang w:val="bg-BG"/>
        </w:rPr>
      </w:pPr>
      <w:r w:rsidRPr="008101DD">
        <w:rPr>
          <w:sz w:val="20"/>
          <w:lang w:val="bg-BG"/>
        </w:rPr>
        <w:t xml:space="preserve">Разпределение по възрастови групи: 1-4г. - 12 случая, заболяемост 260,47%ооо; 0г. - 2 случая, заболяемост 183,49%ооо; 5-9г. - 4 случая, заболяемост 62,97%ооо; 35-39г. - 3 случая, заболяемост 35,42%ооо; 15-19г. - 2 случая, заболяемост 29,14%ооо; 10-14г. - 2 случая, заболяемост 28,68%ооо; 55-59г. - 3 случая, заболяемост 26,78%ооо;  20-24г. - 1 случай, заболяемост 19,37%ооо; над 65г. - 7 случая, заболяемост 18,02%ооо; 45-49г. - 2 случая, заболяемост 17,28%ооо; 60-64г. - 2 случая, заболяемост 16,82%ооо; 30-34г. - 1 случай, заболяемост 13,56%ооо; 40-44г. - 1 случай, заболяемост 10,69%ооо и  50-54г. - 1 </w:t>
      </w:r>
      <w:r w:rsidRPr="008101DD">
        <w:rPr>
          <w:sz w:val="20"/>
          <w:lang w:val="bg-BG"/>
        </w:rPr>
        <w:lastRenderedPageBreak/>
        <w:t xml:space="preserve">случай, заболяемост 8,19%ооо.  </w:t>
      </w:r>
    </w:p>
    <w:p w14:paraId="13876DB7" w14:textId="77777777" w:rsidR="002D2B7E" w:rsidRPr="008101DD" w:rsidRDefault="002D2B7E" w:rsidP="002D2B7E">
      <w:pPr>
        <w:ind w:right="-16"/>
        <w:jc w:val="both"/>
        <w:rPr>
          <w:sz w:val="20"/>
          <w:lang w:val="bg-BG"/>
        </w:rPr>
      </w:pPr>
      <w:r w:rsidRPr="008101DD">
        <w:rPr>
          <w:sz w:val="20"/>
          <w:lang w:val="bg-BG"/>
        </w:rPr>
        <w:t xml:space="preserve">През 2022г. засегнати от Колиентерит са 9 възрастови групи: 1-4г. - 12 случая, заболяемост 224,51%ооо; 0г. - 2 случая, заболяемост 172,86%ооо; 5-9г. - 4 случая, заболяемост 50,94%ооо; 10-14г. - 2 случая, заболяемост 22,47%ооо; 45-49г. - 2 случая, заболяемост 15,15%ооо; 15-19г. - 1 случай, заболяемост 11,84%ооо; над 65г. - 4 случая, заболяемост 10,50%ооо; 30-34г. - 1 случай, заболяемост 10,15%ооо; 55-59г. - 1 случай, заболяемост 8,29%ооо.  </w:t>
      </w:r>
    </w:p>
    <w:p w14:paraId="4D88BEA6" w14:textId="77777777" w:rsidR="002D2B7E" w:rsidRPr="008101DD" w:rsidRDefault="002D2B7E" w:rsidP="002D2B7E">
      <w:pPr>
        <w:ind w:right="-16"/>
        <w:jc w:val="both"/>
        <w:rPr>
          <w:sz w:val="20"/>
          <w:lang w:val="bg-BG"/>
        </w:rPr>
      </w:pPr>
      <w:r w:rsidRPr="008101DD">
        <w:rPr>
          <w:sz w:val="20"/>
          <w:lang w:val="bg-BG"/>
        </w:rPr>
        <w:t>От заболелите 37 са градски жители, 6 са селски жители; няма хоспитализирани, 23 са неорганизирани, 11 посещават детски и ученически колективи, 9 са работещи.</w:t>
      </w:r>
    </w:p>
    <w:p w14:paraId="1206D6DA" w14:textId="77777777" w:rsidR="002D2B7E" w:rsidRPr="008101DD" w:rsidRDefault="002D2B7E" w:rsidP="002D2B7E">
      <w:pPr>
        <w:ind w:right="-16"/>
        <w:jc w:val="both"/>
        <w:rPr>
          <w:sz w:val="20"/>
          <w:lang w:val="bg-BG"/>
        </w:rPr>
      </w:pPr>
      <w:r w:rsidRPr="008101DD">
        <w:rPr>
          <w:sz w:val="20"/>
          <w:lang w:val="bg-BG"/>
        </w:rPr>
        <w:t xml:space="preserve">По пол разпределението е </w:t>
      </w:r>
      <w:r w:rsidRPr="008101DD">
        <w:rPr>
          <w:sz w:val="20"/>
          <w:lang w:val="ru-RU"/>
        </w:rPr>
        <w:t>22</w:t>
      </w:r>
      <w:r w:rsidRPr="008101DD">
        <w:rPr>
          <w:sz w:val="20"/>
          <w:lang w:val="bg-BG"/>
        </w:rPr>
        <w:t xml:space="preserve"> мъже (заболяемост 31,23%ооо) и 21 жени (заболяемост 27,36%ооо). </w:t>
      </w:r>
    </w:p>
    <w:p w14:paraId="2B6D15EE" w14:textId="77777777" w:rsidR="002D2B7E" w:rsidRPr="008101DD" w:rsidRDefault="002D2B7E" w:rsidP="002D2B7E">
      <w:pPr>
        <w:ind w:right="-14"/>
        <w:jc w:val="both"/>
        <w:rPr>
          <w:sz w:val="20"/>
          <w:lang w:val="bg-BG"/>
        </w:rPr>
      </w:pPr>
      <w:r w:rsidRPr="008101DD">
        <w:rPr>
          <w:sz w:val="20"/>
          <w:lang w:val="bg-BG"/>
        </w:rPr>
        <w:t>От заболелите 43 лица са изолирани следните щамове (Таблица 5):</w:t>
      </w:r>
    </w:p>
    <w:p w14:paraId="12EF0FCC" w14:textId="77777777" w:rsidR="002D2B7E" w:rsidRPr="008101DD" w:rsidRDefault="002D2B7E" w:rsidP="002D2B7E">
      <w:pPr>
        <w:ind w:right="-14"/>
        <w:jc w:val="both"/>
        <w:rPr>
          <w:sz w:val="20"/>
          <w:lang w:val="bg-BG"/>
        </w:rPr>
      </w:pPr>
      <w:r w:rsidRPr="008101DD">
        <w:rPr>
          <w:sz w:val="20"/>
          <w:lang w:val="bg-BG"/>
        </w:rPr>
        <w:t>Първа поливалентна група - 20. Втора поливалентна група - 11. Трета поливалентна група - 11. Етеропатогенни - О55 - 1.</w:t>
      </w:r>
    </w:p>
    <w:p w14:paraId="783DD1C2" w14:textId="77777777" w:rsidR="002D2B7E" w:rsidRPr="008101DD" w:rsidRDefault="002D2B7E" w:rsidP="002D2B7E">
      <w:pPr>
        <w:ind w:right="-14"/>
        <w:jc w:val="both"/>
        <w:rPr>
          <w:sz w:val="20"/>
          <w:lang w:val="bg-BG"/>
        </w:rPr>
      </w:pPr>
      <w:r w:rsidRPr="008101DD">
        <w:rPr>
          <w:sz w:val="20"/>
          <w:lang w:val="bg-BG"/>
        </w:rPr>
        <w:t xml:space="preserve">Проучени са 56 огнища със 178 контактни лица, 56 от които са изследвани лабораторно. </w:t>
      </w:r>
    </w:p>
    <w:p w14:paraId="76A4F8B5" w14:textId="77777777" w:rsidR="002D2B7E" w:rsidRPr="008101DD" w:rsidRDefault="002D2B7E" w:rsidP="002D2B7E">
      <w:pPr>
        <w:ind w:right="-16"/>
        <w:jc w:val="both"/>
        <w:rPr>
          <w:sz w:val="20"/>
          <w:lang w:val="ru-RU"/>
        </w:rPr>
      </w:pPr>
      <w:r w:rsidRPr="008101DD">
        <w:rPr>
          <w:sz w:val="20"/>
          <w:lang w:val="bg-BG"/>
        </w:rPr>
        <w:t xml:space="preserve">Откритите заразоносители за 2023г. са 22 от следните щамове: </w:t>
      </w:r>
      <w:r w:rsidRPr="008101DD">
        <w:rPr>
          <w:sz w:val="20"/>
          <w:lang w:val="ru-RU"/>
        </w:rPr>
        <w:t xml:space="preserve"> </w:t>
      </w:r>
    </w:p>
    <w:p w14:paraId="31E63410" w14:textId="77777777" w:rsidR="002D2B7E" w:rsidRPr="008101DD" w:rsidRDefault="002D2B7E" w:rsidP="002D2B7E">
      <w:pPr>
        <w:ind w:right="-14"/>
        <w:jc w:val="both"/>
        <w:rPr>
          <w:sz w:val="20"/>
          <w:lang w:val="bg-BG"/>
        </w:rPr>
      </w:pPr>
      <w:r w:rsidRPr="008101DD">
        <w:rPr>
          <w:sz w:val="20"/>
          <w:lang w:val="bg-BG"/>
        </w:rPr>
        <w:t xml:space="preserve">Първа поливалентна група - 8, Втора поливалентна група - 8, Трета поливалентна група - 6.  </w:t>
      </w:r>
    </w:p>
    <w:p w14:paraId="67680A79" w14:textId="77777777" w:rsidR="002D2B7E" w:rsidRPr="008101DD" w:rsidRDefault="002D2B7E" w:rsidP="002D2B7E">
      <w:pPr>
        <w:ind w:right="-14"/>
        <w:jc w:val="both"/>
        <w:rPr>
          <w:sz w:val="20"/>
          <w:lang w:val="bg-BG"/>
        </w:rPr>
      </w:pPr>
      <w:r w:rsidRPr="008101DD">
        <w:rPr>
          <w:sz w:val="20"/>
          <w:lang w:val="bg-BG"/>
        </w:rPr>
        <w:t xml:space="preserve">Шест от заразоносителите са изследвани профилактично за постъпване в организирани детски  колективи, </w:t>
      </w:r>
      <w:r w:rsidRPr="008101DD">
        <w:rPr>
          <w:sz w:val="20"/>
          <w:lang w:val="ru-RU"/>
        </w:rPr>
        <w:t>3</w:t>
      </w:r>
      <w:r w:rsidRPr="008101DD">
        <w:rPr>
          <w:sz w:val="20"/>
          <w:lang w:val="bg-BG"/>
        </w:rPr>
        <w:t xml:space="preserve"> - за заверка на ЛЗК, 13 по други причини (лекувани с други диагнози).  </w:t>
      </w:r>
    </w:p>
    <w:p w14:paraId="1D66BACC" w14:textId="77777777" w:rsidR="002D2B7E" w:rsidRPr="008101DD" w:rsidRDefault="002D2B7E" w:rsidP="002D2B7E">
      <w:pPr>
        <w:ind w:right="-16"/>
        <w:jc w:val="both"/>
        <w:rPr>
          <w:sz w:val="20"/>
          <w:lang w:val="bg-BG"/>
        </w:rPr>
      </w:pPr>
      <w:r w:rsidRPr="008101DD">
        <w:rPr>
          <w:sz w:val="20"/>
          <w:lang w:val="bg-BG"/>
        </w:rPr>
        <w:t>За периода 1995-2018г. заболямостта от Колиентерит за област Добрич винаги е била над средната за страната с регистрирани пикове през 1997г., 2006г. и 2011г., през 2019г. и 2020г. е под средната за страната, през периода 2021г. - 2023г. отново е над средната за страната с тенденция за повишаване. (Приложение 12)</w:t>
      </w:r>
    </w:p>
    <w:p w14:paraId="0918DABC" w14:textId="77777777" w:rsidR="002D2B7E" w:rsidRPr="008101DD" w:rsidRDefault="002D2B7E" w:rsidP="002D2B7E">
      <w:pPr>
        <w:tabs>
          <w:tab w:val="left" w:pos="7755"/>
        </w:tabs>
        <w:ind w:right="-16"/>
        <w:jc w:val="both"/>
        <w:rPr>
          <w:b/>
          <w:sz w:val="20"/>
          <w:lang w:val="bg-BG"/>
        </w:rPr>
      </w:pPr>
      <w:r w:rsidRPr="008101DD">
        <w:rPr>
          <w:b/>
          <w:sz w:val="20"/>
          <w:lang w:val="bg-BG"/>
        </w:rPr>
        <w:tab/>
      </w:r>
    </w:p>
    <w:p w14:paraId="198C21BC" w14:textId="77777777" w:rsidR="002D2B7E" w:rsidRPr="008101DD" w:rsidRDefault="002D2B7E" w:rsidP="002D2B7E">
      <w:pPr>
        <w:jc w:val="both"/>
        <w:rPr>
          <w:b/>
          <w:sz w:val="20"/>
          <w:lang w:val="be-BY"/>
        </w:rPr>
      </w:pPr>
      <w:r w:rsidRPr="008101DD">
        <w:rPr>
          <w:b/>
          <w:sz w:val="20"/>
          <w:lang w:val="be-BY"/>
        </w:rPr>
        <w:t>Ротавирусен гастроентерит</w:t>
      </w:r>
    </w:p>
    <w:p w14:paraId="2FF6EF0E" w14:textId="77777777" w:rsidR="002D2B7E" w:rsidRPr="008101DD" w:rsidRDefault="002D2B7E" w:rsidP="002D2B7E">
      <w:pPr>
        <w:jc w:val="both"/>
        <w:rPr>
          <w:b/>
          <w:sz w:val="20"/>
          <w:lang w:val="be-BY"/>
        </w:rPr>
      </w:pPr>
    </w:p>
    <w:p w14:paraId="2F3DCA0C" w14:textId="77777777" w:rsidR="002D2B7E" w:rsidRPr="008101DD" w:rsidRDefault="002D2B7E" w:rsidP="002D2B7E">
      <w:pPr>
        <w:jc w:val="both"/>
        <w:rPr>
          <w:sz w:val="20"/>
          <w:lang w:val="bg-BG"/>
        </w:rPr>
      </w:pPr>
      <w:r w:rsidRPr="008101DD">
        <w:rPr>
          <w:sz w:val="20"/>
          <w:lang w:val="bg-BG"/>
        </w:rPr>
        <w:t>За периода 2021г. - 2023г. няма регистрирани случаи в областта.</w:t>
      </w:r>
    </w:p>
    <w:p w14:paraId="707CFFA7" w14:textId="77777777" w:rsidR="002D2B7E" w:rsidRPr="008101DD" w:rsidRDefault="002D2B7E" w:rsidP="002D2B7E">
      <w:pPr>
        <w:jc w:val="both"/>
        <w:rPr>
          <w:sz w:val="20"/>
          <w:lang w:val="bg-BG"/>
        </w:rPr>
      </w:pPr>
      <w:r w:rsidRPr="008101DD">
        <w:rPr>
          <w:sz w:val="20"/>
          <w:lang w:val="bg-BG"/>
        </w:rPr>
        <w:t>През</w:t>
      </w:r>
      <w:r w:rsidRPr="008101DD">
        <w:rPr>
          <w:sz w:val="20"/>
          <w:lang w:val="ru-RU"/>
        </w:rPr>
        <w:t xml:space="preserve"> 2020</w:t>
      </w:r>
      <w:r w:rsidRPr="008101DD">
        <w:rPr>
          <w:sz w:val="20"/>
          <w:lang w:val="bg-BG"/>
        </w:rPr>
        <w:t xml:space="preserve">г. заболяемостта от </w:t>
      </w:r>
      <w:r w:rsidRPr="008101DD">
        <w:rPr>
          <w:sz w:val="20"/>
          <w:lang w:val="be-BY"/>
        </w:rPr>
        <w:t>Ротавирусен гастроентерит</w:t>
      </w:r>
      <w:r w:rsidRPr="008101DD">
        <w:rPr>
          <w:sz w:val="20"/>
          <w:lang w:val="bg-BG"/>
        </w:rPr>
        <w:t xml:space="preserve"> е 1,</w:t>
      </w:r>
      <w:r w:rsidRPr="008101DD">
        <w:rPr>
          <w:sz w:val="20"/>
          <w:lang w:val="be-BY"/>
        </w:rPr>
        <w:t>16</w:t>
      </w:r>
      <w:r w:rsidRPr="008101DD">
        <w:rPr>
          <w:sz w:val="20"/>
          <w:lang w:val="bg-BG"/>
        </w:rPr>
        <w:t xml:space="preserve">%ооо, регистрирани са </w:t>
      </w:r>
      <w:r w:rsidRPr="008101DD">
        <w:rPr>
          <w:sz w:val="20"/>
          <w:lang w:val="be-BY"/>
        </w:rPr>
        <w:t>2</w:t>
      </w:r>
      <w:r w:rsidRPr="008101DD">
        <w:rPr>
          <w:sz w:val="20"/>
          <w:lang w:val="bg-BG"/>
        </w:rPr>
        <w:t xml:space="preserve"> потвърдени случая. </w:t>
      </w:r>
    </w:p>
    <w:p w14:paraId="0668ACF2" w14:textId="77777777" w:rsidR="002D2B7E" w:rsidRPr="008101DD" w:rsidRDefault="002D2B7E" w:rsidP="002D2B7E">
      <w:pPr>
        <w:jc w:val="both"/>
        <w:rPr>
          <w:sz w:val="20"/>
          <w:lang w:val="bg-BG"/>
        </w:rPr>
      </w:pPr>
      <w:r w:rsidRPr="008101DD">
        <w:rPr>
          <w:sz w:val="20"/>
          <w:lang w:val="bg-BG"/>
        </w:rPr>
        <w:t>За 14 годишен период заболяемостта за областта се движи в границите от липса на регистрирани случаи през периода 2021г. - 2023г., 1,16%ооо (през 2020г.) до 59,55%ооо (през 2012г.).</w:t>
      </w:r>
    </w:p>
    <w:p w14:paraId="78BF7C61" w14:textId="77777777" w:rsidR="002D2B7E" w:rsidRPr="008101DD" w:rsidRDefault="002D2B7E" w:rsidP="002D2B7E">
      <w:pPr>
        <w:jc w:val="both"/>
        <w:rPr>
          <w:sz w:val="20"/>
          <w:lang w:val="bg-BG"/>
        </w:rPr>
      </w:pPr>
      <w:r w:rsidRPr="008101DD">
        <w:rPr>
          <w:sz w:val="20"/>
          <w:lang w:val="bg-BG"/>
        </w:rPr>
        <w:t>От 2012г. до 2021г., с изключение на 2015г. и периода 2018г. - 2023г., заболяемостта е над средната за страната. (Приложение 36)</w:t>
      </w:r>
    </w:p>
    <w:p w14:paraId="6513857B" w14:textId="77777777" w:rsidR="002D2B7E" w:rsidRPr="008101DD" w:rsidRDefault="002D2B7E" w:rsidP="002D2B7E">
      <w:pPr>
        <w:jc w:val="both"/>
        <w:rPr>
          <w:b/>
          <w:sz w:val="20"/>
          <w:lang w:val="bg-BG"/>
        </w:rPr>
      </w:pPr>
    </w:p>
    <w:p w14:paraId="38F49D6B" w14:textId="77777777" w:rsidR="002D2B7E" w:rsidRPr="008101DD" w:rsidRDefault="002D2B7E" w:rsidP="002D2B7E">
      <w:pPr>
        <w:jc w:val="both"/>
        <w:rPr>
          <w:b/>
          <w:sz w:val="20"/>
          <w:lang w:val="bg-BG"/>
        </w:rPr>
      </w:pPr>
    </w:p>
    <w:p w14:paraId="1B47F4A1" w14:textId="77777777" w:rsidR="002D2B7E" w:rsidRPr="008101DD" w:rsidRDefault="002D2B7E" w:rsidP="002D2B7E">
      <w:pPr>
        <w:jc w:val="both"/>
        <w:rPr>
          <w:b/>
          <w:sz w:val="20"/>
          <w:lang w:val="ru-RU"/>
        </w:rPr>
      </w:pPr>
      <w:r w:rsidRPr="008101DD">
        <w:rPr>
          <w:b/>
          <w:sz w:val="20"/>
          <w:lang w:val="bg-BG"/>
        </w:rPr>
        <w:t>Ентероколит</w:t>
      </w:r>
    </w:p>
    <w:p w14:paraId="32808767" w14:textId="77777777" w:rsidR="002D2B7E" w:rsidRPr="008101DD" w:rsidRDefault="002D2B7E" w:rsidP="002D2B7E">
      <w:pPr>
        <w:jc w:val="both"/>
        <w:rPr>
          <w:b/>
          <w:sz w:val="20"/>
          <w:lang w:val="ru-RU"/>
        </w:rPr>
      </w:pPr>
    </w:p>
    <w:p w14:paraId="07D735C4" w14:textId="77777777" w:rsidR="002D2B7E" w:rsidRPr="008101DD" w:rsidRDefault="002D2B7E" w:rsidP="002D2B7E">
      <w:pPr>
        <w:jc w:val="both"/>
        <w:rPr>
          <w:sz w:val="20"/>
          <w:lang w:val="bg-BG"/>
        </w:rPr>
      </w:pPr>
      <w:r w:rsidRPr="008101DD">
        <w:rPr>
          <w:sz w:val="20"/>
          <w:lang w:val="bg-BG"/>
        </w:rPr>
        <w:t xml:space="preserve">Относителният дял на Ентероколитите е </w:t>
      </w:r>
      <w:r w:rsidRPr="008101DD">
        <w:rPr>
          <w:sz w:val="20"/>
          <w:lang w:val="ru-RU"/>
        </w:rPr>
        <w:t>32,47</w:t>
      </w:r>
      <w:r w:rsidRPr="008101DD">
        <w:rPr>
          <w:sz w:val="20"/>
          <w:lang w:val="bg-BG"/>
        </w:rPr>
        <w:t>% спрямо общия брой на чревните инфекции, което поставя заболяването на второ място сред всички чревни инфекции. Заболяемостта от Ентероколити през</w:t>
      </w:r>
      <w:r w:rsidRPr="008101DD">
        <w:rPr>
          <w:sz w:val="20"/>
          <w:lang w:val="ru-RU"/>
        </w:rPr>
        <w:t xml:space="preserve"> 2023</w:t>
      </w:r>
      <w:r w:rsidRPr="008101DD">
        <w:rPr>
          <w:sz w:val="20"/>
          <w:lang w:val="bg-BG"/>
        </w:rPr>
        <w:t>г. е 16,98%ооо (25 заболели), срещу заболяемост 8,37%ооо (14 заболели) за 2022г.</w:t>
      </w:r>
    </w:p>
    <w:p w14:paraId="66364E48" w14:textId="77777777" w:rsidR="002D2B7E" w:rsidRPr="008101DD" w:rsidRDefault="002D2B7E" w:rsidP="002D2B7E">
      <w:pPr>
        <w:ind w:right="-16"/>
        <w:jc w:val="both"/>
        <w:rPr>
          <w:sz w:val="20"/>
          <w:lang w:val="bg-BG"/>
        </w:rPr>
      </w:pPr>
      <w:r w:rsidRPr="008101DD">
        <w:rPr>
          <w:sz w:val="20"/>
          <w:lang w:val="bg-BG"/>
        </w:rPr>
        <w:t xml:space="preserve">От регистрираните 25 Ентероколити, 9 (42,86%) са етиологично дешифрирани (регистрирани като потвърдени) с причинители Ентеробактер саказаки - 3 (33,33%), Ентеробактер клоаце - 2 (22,22%), </w:t>
      </w:r>
      <w:r w:rsidRPr="008101DD">
        <w:rPr>
          <w:sz w:val="20"/>
          <w:lang w:val="be-BY"/>
        </w:rPr>
        <w:t xml:space="preserve">Клебсиела окситока - 2 </w:t>
      </w:r>
      <w:r w:rsidRPr="008101DD">
        <w:rPr>
          <w:sz w:val="20"/>
          <w:lang w:val="ru-RU"/>
        </w:rPr>
        <w:t>(22,22%)</w:t>
      </w:r>
      <w:r w:rsidRPr="008101DD">
        <w:rPr>
          <w:sz w:val="20"/>
          <w:lang w:val="bg-BG"/>
        </w:rPr>
        <w:t xml:space="preserve">, </w:t>
      </w:r>
      <w:r w:rsidRPr="008101DD">
        <w:rPr>
          <w:sz w:val="20"/>
          <w:lang w:val="be-BY"/>
        </w:rPr>
        <w:t xml:space="preserve">Клебсиела аерогенес - 1 </w:t>
      </w:r>
      <w:r w:rsidRPr="008101DD">
        <w:rPr>
          <w:sz w:val="20"/>
          <w:lang w:val="ru-RU"/>
        </w:rPr>
        <w:t>(11,11%)</w:t>
      </w:r>
      <w:r w:rsidRPr="008101DD">
        <w:rPr>
          <w:sz w:val="20"/>
          <w:lang w:val="bg-BG"/>
        </w:rPr>
        <w:t xml:space="preserve">, Псевдомонас аеругиноза - 1 (11,11%), </w:t>
      </w:r>
      <w:r w:rsidRPr="008101DD">
        <w:rPr>
          <w:sz w:val="20"/>
          <w:lang w:val="be-BY"/>
        </w:rPr>
        <w:t>(</w:t>
      </w:r>
      <w:r w:rsidRPr="008101DD">
        <w:rPr>
          <w:sz w:val="20"/>
          <w:lang w:val="bg-BG"/>
        </w:rPr>
        <w:t>Приложение 9а</w:t>
      </w:r>
      <w:r w:rsidRPr="008101DD">
        <w:rPr>
          <w:sz w:val="20"/>
          <w:lang w:val="be-BY"/>
        </w:rPr>
        <w:t>)</w:t>
      </w:r>
      <w:r w:rsidRPr="008101DD">
        <w:rPr>
          <w:sz w:val="20"/>
          <w:lang w:val="bg-BG"/>
        </w:rPr>
        <w:t xml:space="preserve">, 16 са възможни. </w:t>
      </w:r>
    </w:p>
    <w:p w14:paraId="4C661532" w14:textId="77777777" w:rsidR="002D2B7E" w:rsidRPr="008101DD" w:rsidRDefault="002D2B7E" w:rsidP="002D2B7E">
      <w:pPr>
        <w:ind w:right="-16"/>
        <w:jc w:val="both"/>
        <w:rPr>
          <w:sz w:val="20"/>
          <w:lang w:val="bg-BG"/>
        </w:rPr>
      </w:pPr>
      <w:r w:rsidRPr="008101DD">
        <w:rPr>
          <w:sz w:val="20"/>
          <w:lang w:val="bg-BG"/>
        </w:rPr>
        <w:t>Заболявания от Ентероколити за 2023г. са регистрирани в 2 от общините на областта,  като водеща, със заболяемост над средната за областта е Добрич</w:t>
      </w:r>
      <w:r w:rsidRPr="008101DD">
        <w:rPr>
          <w:sz w:val="20"/>
          <w:lang w:val="be-BY"/>
        </w:rPr>
        <w:t xml:space="preserve"> - 24 случая, заболяемост </w:t>
      </w:r>
      <w:r w:rsidRPr="008101DD">
        <w:rPr>
          <w:sz w:val="20"/>
          <w:lang w:val="bg-BG"/>
        </w:rPr>
        <w:t xml:space="preserve">33,36%ооо, следвана от Добричка - 1 случай, заболяемост 6,01%ооо.  </w:t>
      </w:r>
    </w:p>
    <w:p w14:paraId="0347EE5E" w14:textId="77777777" w:rsidR="002D2B7E" w:rsidRPr="008101DD" w:rsidRDefault="002D2B7E" w:rsidP="002D2B7E">
      <w:pPr>
        <w:ind w:right="-16"/>
        <w:jc w:val="both"/>
        <w:rPr>
          <w:sz w:val="20"/>
          <w:lang w:val="bg-BG"/>
        </w:rPr>
      </w:pPr>
      <w:r w:rsidRPr="008101DD">
        <w:rPr>
          <w:sz w:val="20"/>
          <w:lang w:val="bg-BG"/>
        </w:rPr>
        <w:t xml:space="preserve">За 2022г. заболявания са регистрирани в 3 от общините в областта, които са със заболяемост над средната за областта: </w:t>
      </w:r>
    </w:p>
    <w:p w14:paraId="79903F65" w14:textId="77777777" w:rsidR="002D2B7E" w:rsidRPr="008101DD" w:rsidRDefault="002D2B7E" w:rsidP="008D18CB">
      <w:pPr>
        <w:widowControl/>
        <w:numPr>
          <w:ilvl w:val="0"/>
          <w:numId w:val="50"/>
        </w:numPr>
        <w:ind w:right="-16"/>
        <w:jc w:val="both"/>
        <w:rPr>
          <w:sz w:val="20"/>
          <w:lang w:val="bg-BG"/>
        </w:rPr>
      </w:pPr>
      <w:r w:rsidRPr="008101DD">
        <w:rPr>
          <w:sz w:val="20"/>
          <w:lang w:val="bg-BG"/>
        </w:rPr>
        <w:t>Каварна - 3 случая, заболяемост 22,17%ооо</w:t>
      </w:r>
      <w:r w:rsidRPr="008101DD">
        <w:rPr>
          <w:sz w:val="20"/>
          <w:lang w:val="ru-RU"/>
        </w:rPr>
        <w:t>;</w:t>
      </w:r>
      <w:r w:rsidRPr="008101DD">
        <w:rPr>
          <w:sz w:val="20"/>
          <w:lang w:val="bg-BG"/>
        </w:rPr>
        <w:tab/>
      </w:r>
    </w:p>
    <w:p w14:paraId="2DDD0F30" w14:textId="77777777" w:rsidR="002D2B7E" w:rsidRPr="008101DD" w:rsidRDefault="002D2B7E" w:rsidP="008D18CB">
      <w:pPr>
        <w:widowControl/>
        <w:numPr>
          <w:ilvl w:val="0"/>
          <w:numId w:val="50"/>
        </w:numPr>
        <w:ind w:right="-16"/>
        <w:jc w:val="both"/>
        <w:rPr>
          <w:sz w:val="20"/>
          <w:lang w:val="bg-BG"/>
        </w:rPr>
      </w:pPr>
      <w:r w:rsidRPr="008101DD">
        <w:rPr>
          <w:sz w:val="20"/>
          <w:lang w:val="bg-BG"/>
        </w:rPr>
        <w:t>Добрич</w:t>
      </w:r>
      <w:r w:rsidRPr="008101DD">
        <w:rPr>
          <w:sz w:val="20"/>
          <w:lang w:val="be-BY"/>
        </w:rPr>
        <w:t xml:space="preserve"> - 9 случая, заболяемост </w:t>
      </w:r>
      <w:r w:rsidRPr="008101DD">
        <w:rPr>
          <w:sz w:val="20"/>
          <w:lang w:val="bg-BG"/>
        </w:rPr>
        <w:t>11,35%ооо;</w:t>
      </w:r>
    </w:p>
    <w:p w14:paraId="149C7AD5" w14:textId="77777777" w:rsidR="002D2B7E" w:rsidRPr="008101DD" w:rsidRDefault="002D2B7E" w:rsidP="008D18CB">
      <w:pPr>
        <w:widowControl/>
        <w:numPr>
          <w:ilvl w:val="0"/>
          <w:numId w:val="50"/>
        </w:numPr>
        <w:ind w:right="-16"/>
        <w:jc w:val="both"/>
        <w:rPr>
          <w:sz w:val="20"/>
          <w:lang w:val="bg-BG"/>
        </w:rPr>
      </w:pPr>
      <w:r w:rsidRPr="008101DD">
        <w:rPr>
          <w:sz w:val="20"/>
          <w:lang w:val="bg-BG"/>
        </w:rPr>
        <w:t xml:space="preserve">Балчик - 2 случая, заболяемост 10,51%ооо.  </w:t>
      </w:r>
    </w:p>
    <w:p w14:paraId="5221016A" w14:textId="77777777" w:rsidR="002D2B7E" w:rsidRPr="008101DD" w:rsidRDefault="002D2B7E" w:rsidP="002D2B7E">
      <w:pPr>
        <w:ind w:right="-16"/>
        <w:jc w:val="both"/>
        <w:rPr>
          <w:sz w:val="20"/>
          <w:lang w:val="bg-BG"/>
        </w:rPr>
      </w:pPr>
      <w:r w:rsidRPr="008101DD">
        <w:rPr>
          <w:sz w:val="20"/>
          <w:lang w:val="bg-BG"/>
        </w:rPr>
        <w:t>Засегнати са 13 възрастови групи, като водеща е 1-4г.</w:t>
      </w:r>
      <w:r w:rsidRPr="008101DD">
        <w:rPr>
          <w:sz w:val="20"/>
          <w:lang w:val="be-BY"/>
        </w:rPr>
        <w:t xml:space="preserve"> - 7</w:t>
      </w:r>
      <w:r w:rsidRPr="008101DD">
        <w:rPr>
          <w:sz w:val="20"/>
          <w:lang w:val="bg-BG"/>
        </w:rPr>
        <w:t xml:space="preserve"> случая, заболяемост 151,</w:t>
      </w:r>
      <w:r w:rsidRPr="008101DD">
        <w:rPr>
          <w:sz w:val="20"/>
          <w:lang w:val="be-BY"/>
        </w:rPr>
        <w:t>94</w:t>
      </w:r>
      <w:r w:rsidRPr="008101DD">
        <w:rPr>
          <w:sz w:val="20"/>
          <w:lang w:val="bg-BG"/>
        </w:rPr>
        <w:t xml:space="preserve">%ооо. Следват: 0г. - </w:t>
      </w:r>
      <w:r w:rsidRPr="008101DD">
        <w:rPr>
          <w:sz w:val="20"/>
          <w:lang w:val="be-BY"/>
        </w:rPr>
        <w:t>1</w:t>
      </w:r>
      <w:r w:rsidRPr="008101DD">
        <w:rPr>
          <w:sz w:val="20"/>
          <w:lang w:val="bg-BG"/>
        </w:rPr>
        <w:t xml:space="preserve"> случай, заболяемост 91,</w:t>
      </w:r>
      <w:r w:rsidRPr="008101DD">
        <w:rPr>
          <w:sz w:val="20"/>
          <w:lang w:val="be-BY"/>
        </w:rPr>
        <w:t>74</w:t>
      </w:r>
      <w:r w:rsidRPr="008101DD">
        <w:rPr>
          <w:sz w:val="20"/>
          <w:lang w:val="bg-BG"/>
        </w:rPr>
        <w:t>%ооо;</w:t>
      </w:r>
      <w:r w:rsidRPr="008101DD">
        <w:rPr>
          <w:sz w:val="20"/>
          <w:lang w:val="be-BY"/>
        </w:rPr>
        <w:t xml:space="preserve"> </w:t>
      </w:r>
      <w:r w:rsidRPr="008101DD">
        <w:rPr>
          <w:sz w:val="20"/>
          <w:lang w:val="bg-BG"/>
        </w:rPr>
        <w:t>15-19г.</w:t>
      </w:r>
      <w:r w:rsidRPr="008101DD">
        <w:rPr>
          <w:sz w:val="20"/>
          <w:lang w:val="be-BY"/>
        </w:rPr>
        <w:t xml:space="preserve"> - 3</w:t>
      </w:r>
      <w:r w:rsidRPr="008101DD">
        <w:rPr>
          <w:sz w:val="20"/>
          <w:lang w:val="bg-BG"/>
        </w:rPr>
        <w:t xml:space="preserve"> случая, заболяемост 43,</w:t>
      </w:r>
      <w:r w:rsidRPr="008101DD">
        <w:rPr>
          <w:sz w:val="20"/>
          <w:lang w:val="be-BY"/>
        </w:rPr>
        <w:t>71</w:t>
      </w:r>
      <w:r w:rsidRPr="008101DD">
        <w:rPr>
          <w:sz w:val="20"/>
          <w:lang w:val="bg-BG"/>
        </w:rPr>
        <w:t>%ооо;</w:t>
      </w:r>
      <w:r w:rsidRPr="008101DD">
        <w:rPr>
          <w:sz w:val="20"/>
          <w:lang w:val="be-BY"/>
        </w:rPr>
        <w:t xml:space="preserve"> </w:t>
      </w:r>
      <w:r w:rsidRPr="008101DD">
        <w:rPr>
          <w:sz w:val="20"/>
          <w:lang w:val="bg-BG"/>
        </w:rPr>
        <w:t xml:space="preserve"> 5-9г. - 2 случая,</w:t>
      </w:r>
      <w:r w:rsidRPr="008101DD">
        <w:rPr>
          <w:sz w:val="20"/>
          <w:lang w:val="be-BY"/>
        </w:rPr>
        <w:t xml:space="preserve"> </w:t>
      </w:r>
      <w:r w:rsidRPr="008101DD">
        <w:rPr>
          <w:sz w:val="20"/>
          <w:lang w:val="bg-BG"/>
        </w:rPr>
        <w:t>заболяемост 31,</w:t>
      </w:r>
      <w:r w:rsidRPr="008101DD">
        <w:rPr>
          <w:sz w:val="20"/>
          <w:lang w:val="be-BY"/>
        </w:rPr>
        <w:t>49</w:t>
      </w:r>
      <w:r w:rsidRPr="008101DD">
        <w:rPr>
          <w:sz w:val="20"/>
          <w:lang w:val="bg-BG"/>
        </w:rPr>
        <w:t>%ооо;</w:t>
      </w:r>
      <w:r w:rsidRPr="008101DD">
        <w:rPr>
          <w:sz w:val="20"/>
          <w:lang w:val="be-BY"/>
        </w:rPr>
        <w:t xml:space="preserve"> 40-44г. - 2</w:t>
      </w:r>
      <w:r w:rsidRPr="008101DD">
        <w:rPr>
          <w:sz w:val="20"/>
          <w:lang w:val="bg-BG"/>
        </w:rPr>
        <w:t xml:space="preserve"> случая,</w:t>
      </w:r>
      <w:r w:rsidRPr="008101DD">
        <w:rPr>
          <w:color w:val="FF0000"/>
          <w:sz w:val="20"/>
          <w:lang w:val="be-BY"/>
        </w:rPr>
        <w:t xml:space="preserve"> </w:t>
      </w:r>
      <w:r w:rsidRPr="008101DD">
        <w:rPr>
          <w:sz w:val="20"/>
          <w:lang w:val="bg-BG"/>
        </w:rPr>
        <w:t>заболяемост 21,</w:t>
      </w:r>
      <w:r w:rsidRPr="008101DD">
        <w:rPr>
          <w:sz w:val="20"/>
          <w:lang w:val="be-BY"/>
        </w:rPr>
        <w:t>39</w:t>
      </w:r>
      <w:r w:rsidRPr="008101DD">
        <w:rPr>
          <w:sz w:val="20"/>
          <w:lang w:val="bg-BG"/>
        </w:rPr>
        <w:t>%ооо; 20-24г.</w:t>
      </w:r>
      <w:r w:rsidRPr="008101DD">
        <w:rPr>
          <w:sz w:val="20"/>
          <w:lang w:val="be-BY"/>
        </w:rPr>
        <w:t xml:space="preserve"> - 1</w:t>
      </w:r>
      <w:r w:rsidRPr="008101DD">
        <w:rPr>
          <w:sz w:val="20"/>
          <w:lang w:val="bg-BG"/>
        </w:rPr>
        <w:t xml:space="preserve"> случай, заболяемост 19,</w:t>
      </w:r>
      <w:r w:rsidRPr="008101DD">
        <w:rPr>
          <w:sz w:val="20"/>
          <w:lang w:val="be-BY"/>
        </w:rPr>
        <w:t>37</w:t>
      </w:r>
      <w:r w:rsidRPr="008101DD">
        <w:rPr>
          <w:sz w:val="20"/>
          <w:lang w:val="bg-BG"/>
        </w:rPr>
        <w:t>%ооо;</w:t>
      </w:r>
      <w:r w:rsidRPr="008101DD">
        <w:rPr>
          <w:sz w:val="20"/>
          <w:lang w:val="be-BY"/>
        </w:rPr>
        <w:t xml:space="preserve"> </w:t>
      </w:r>
      <w:r w:rsidRPr="008101DD">
        <w:rPr>
          <w:sz w:val="20"/>
          <w:lang w:val="bg-BG"/>
        </w:rPr>
        <w:t>55-</w:t>
      </w:r>
      <w:r w:rsidRPr="008101DD">
        <w:rPr>
          <w:sz w:val="20"/>
          <w:lang w:val="bg-BG"/>
        </w:rPr>
        <w:lastRenderedPageBreak/>
        <w:t>59г.</w:t>
      </w:r>
      <w:r w:rsidRPr="008101DD">
        <w:rPr>
          <w:sz w:val="20"/>
          <w:lang w:val="be-BY"/>
        </w:rPr>
        <w:t xml:space="preserve"> - 2</w:t>
      </w:r>
      <w:r w:rsidRPr="008101DD">
        <w:rPr>
          <w:sz w:val="20"/>
          <w:lang w:val="bg-BG"/>
        </w:rPr>
        <w:t xml:space="preserve"> случая, заболяемост 17,</w:t>
      </w:r>
      <w:r w:rsidRPr="008101DD">
        <w:rPr>
          <w:sz w:val="20"/>
          <w:lang w:val="be-BY"/>
        </w:rPr>
        <w:t>85</w:t>
      </w:r>
      <w:r w:rsidRPr="008101DD">
        <w:rPr>
          <w:sz w:val="20"/>
          <w:lang w:val="bg-BG"/>
        </w:rPr>
        <w:t>%ооо;</w:t>
      </w:r>
      <w:r w:rsidRPr="008101DD">
        <w:rPr>
          <w:sz w:val="20"/>
          <w:lang w:val="be-BY"/>
        </w:rPr>
        <w:t xml:space="preserve"> </w:t>
      </w:r>
      <w:r w:rsidRPr="008101DD">
        <w:rPr>
          <w:sz w:val="20"/>
          <w:lang w:val="bg-BG"/>
        </w:rPr>
        <w:t xml:space="preserve"> </w:t>
      </w:r>
      <w:r w:rsidRPr="008101DD">
        <w:rPr>
          <w:sz w:val="20"/>
          <w:lang w:val="be-BY"/>
        </w:rPr>
        <w:t>60-64г. - 2</w:t>
      </w:r>
      <w:r w:rsidRPr="008101DD">
        <w:rPr>
          <w:sz w:val="20"/>
          <w:lang w:val="bg-BG"/>
        </w:rPr>
        <w:t xml:space="preserve"> случая,</w:t>
      </w:r>
      <w:r w:rsidRPr="008101DD">
        <w:rPr>
          <w:sz w:val="20"/>
          <w:lang w:val="be-BY"/>
        </w:rPr>
        <w:t xml:space="preserve"> </w:t>
      </w:r>
      <w:r w:rsidRPr="008101DD">
        <w:rPr>
          <w:sz w:val="20"/>
          <w:lang w:val="bg-BG"/>
        </w:rPr>
        <w:t>заболяемост 16,</w:t>
      </w:r>
      <w:r w:rsidRPr="008101DD">
        <w:rPr>
          <w:sz w:val="20"/>
          <w:lang w:val="be-BY"/>
        </w:rPr>
        <w:t>82</w:t>
      </w:r>
      <w:r w:rsidRPr="008101DD">
        <w:rPr>
          <w:sz w:val="20"/>
          <w:lang w:val="bg-BG"/>
        </w:rPr>
        <w:t xml:space="preserve">%ооо; </w:t>
      </w:r>
      <w:r w:rsidRPr="008101DD">
        <w:rPr>
          <w:sz w:val="20"/>
          <w:lang w:val="be-BY"/>
        </w:rPr>
        <w:t>10-14г. - 1</w:t>
      </w:r>
      <w:r w:rsidRPr="008101DD">
        <w:rPr>
          <w:sz w:val="20"/>
          <w:lang w:val="bg-BG"/>
        </w:rPr>
        <w:t xml:space="preserve"> случай,</w:t>
      </w:r>
      <w:r w:rsidRPr="008101DD">
        <w:rPr>
          <w:sz w:val="20"/>
          <w:lang w:val="be-BY"/>
        </w:rPr>
        <w:t xml:space="preserve"> </w:t>
      </w:r>
      <w:r w:rsidRPr="008101DD">
        <w:rPr>
          <w:sz w:val="20"/>
          <w:lang w:val="bg-BG"/>
        </w:rPr>
        <w:t>заболяемост 14,</w:t>
      </w:r>
      <w:r w:rsidRPr="008101DD">
        <w:rPr>
          <w:sz w:val="20"/>
          <w:lang w:val="be-BY"/>
        </w:rPr>
        <w:t>34</w:t>
      </w:r>
      <w:r w:rsidRPr="008101DD">
        <w:rPr>
          <w:sz w:val="20"/>
          <w:lang w:val="bg-BG"/>
        </w:rPr>
        <w:t xml:space="preserve">%ооо; </w:t>
      </w:r>
      <w:r w:rsidRPr="008101DD">
        <w:rPr>
          <w:sz w:val="20"/>
          <w:lang w:val="be-BY"/>
        </w:rPr>
        <w:t>30-34г. - 1</w:t>
      </w:r>
      <w:r w:rsidRPr="008101DD">
        <w:rPr>
          <w:sz w:val="20"/>
          <w:lang w:val="bg-BG"/>
        </w:rPr>
        <w:t xml:space="preserve"> случай,</w:t>
      </w:r>
      <w:r w:rsidRPr="008101DD">
        <w:rPr>
          <w:sz w:val="20"/>
          <w:lang w:val="be-BY"/>
        </w:rPr>
        <w:t xml:space="preserve"> </w:t>
      </w:r>
      <w:r w:rsidRPr="008101DD">
        <w:rPr>
          <w:sz w:val="20"/>
          <w:lang w:val="bg-BG"/>
        </w:rPr>
        <w:t>заболяемост 13,</w:t>
      </w:r>
      <w:r w:rsidRPr="008101DD">
        <w:rPr>
          <w:sz w:val="20"/>
          <w:lang w:val="be-BY"/>
        </w:rPr>
        <w:t>56</w:t>
      </w:r>
      <w:r w:rsidRPr="008101DD">
        <w:rPr>
          <w:sz w:val="20"/>
          <w:lang w:val="bg-BG"/>
        </w:rPr>
        <w:t xml:space="preserve">%ооо; </w:t>
      </w:r>
      <w:r w:rsidRPr="008101DD">
        <w:rPr>
          <w:sz w:val="20"/>
          <w:lang w:val="be-BY"/>
        </w:rPr>
        <w:t>35-39г. - 1</w:t>
      </w:r>
      <w:r w:rsidRPr="008101DD">
        <w:rPr>
          <w:sz w:val="20"/>
          <w:lang w:val="bg-BG"/>
        </w:rPr>
        <w:t xml:space="preserve"> случай,</w:t>
      </w:r>
      <w:r w:rsidRPr="008101DD">
        <w:rPr>
          <w:sz w:val="20"/>
          <w:lang w:val="be-BY"/>
        </w:rPr>
        <w:t xml:space="preserve"> </w:t>
      </w:r>
      <w:r w:rsidRPr="008101DD">
        <w:rPr>
          <w:sz w:val="20"/>
          <w:lang w:val="bg-BG"/>
        </w:rPr>
        <w:t>заболяемост 11,</w:t>
      </w:r>
      <w:r w:rsidRPr="008101DD">
        <w:rPr>
          <w:sz w:val="20"/>
          <w:lang w:val="be-BY"/>
        </w:rPr>
        <w:t>81</w:t>
      </w:r>
      <w:r w:rsidRPr="008101DD">
        <w:rPr>
          <w:sz w:val="20"/>
          <w:lang w:val="bg-BG"/>
        </w:rPr>
        <w:t xml:space="preserve">%ооо; </w:t>
      </w:r>
      <w:r w:rsidRPr="008101DD">
        <w:rPr>
          <w:sz w:val="20"/>
          <w:lang w:val="be-BY"/>
        </w:rPr>
        <w:t>45-49г. - 1</w:t>
      </w:r>
      <w:r w:rsidRPr="008101DD">
        <w:rPr>
          <w:sz w:val="20"/>
          <w:lang w:val="bg-BG"/>
        </w:rPr>
        <w:t xml:space="preserve"> случай,</w:t>
      </w:r>
      <w:r w:rsidRPr="008101DD">
        <w:rPr>
          <w:sz w:val="20"/>
          <w:lang w:val="be-BY"/>
        </w:rPr>
        <w:t xml:space="preserve"> </w:t>
      </w:r>
      <w:r w:rsidRPr="008101DD">
        <w:rPr>
          <w:sz w:val="20"/>
          <w:lang w:val="bg-BG"/>
        </w:rPr>
        <w:t>заболяемост 8,</w:t>
      </w:r>
      <w:r w:rsidRPr="008101DD">
        <w:rPr>
          <w:sz w:val="20"/>
          <w:lang w:val="be-BY"/>
        </w:rPr>
        <w:t>64</w:t>
      </w:r>
      <w:r w:rsidRPr="008101DD">
        <w:rPr>
          <w:sz w:val="20"/>
          <w:lang w:val="bg-BG"/>
        </w:rPr>
        <w:t>%ооо и над 65г.</w:t>
      </w:r>
      <w:r w:rsidRPr="008101DD">
        <w:rPr>
          <w:sz w:val="20"/>
          <w:lang w:val="be-BY"/>
        </w:rPr>
        <w:t xml:space="preserve"> - 1</w:t>
      </w:r>
      <w:r w:rsidRPr="008101DD">
        <w:rPr>
          <w:sz w:val="20"/>
          <w:lang w:val="bg-BG"/>
        </w:rPr>
        <w:t xml:space="preserve"> случай, заболяемост 2,</w:t>
      </w:r>
      <w:r w:rsidRPr="008101DD">
        <w:rPr>
          <w:sz w:val="20"/>
          <w:lang w:val="be-BY"/>
        </w:rPr>
        <w:t>57</w:t>
      </w:r>
      <w:r w:rsidRPr="008101DD">
        <w:rPr>
          <w:sz w:val="20"/>
          <w:lang w:val="bg-BG"/>
        </w:rPr>
        <w:t xml:space="preserve">%ооо.  </w:t>
      </w:r>
    </w:p>
    <w:p w14:paraId="574016A6" w14:textId="77777777" w:rsidR="002D2B7E" w:rsidRPr="008101DD" w:rsidRDefault="002D2B7E" w:rsidP="002D2B7E">
      <w:pPr>
        <w:ind w:right="-16"/>
        <w:jc w:val="both"/>
        <w:rPr>
          <w:sz w:val="20"/>
          <w:lang w:val="bg-BG"/>
        </w:rPr>
      </w:pPr>
      <w:r w:rsidRPr="008101DD">
        <w:rPr>
          <w:sz w:val="20"/>
          <w:lang w:val="bg-BG"/>
        </w:rPr>
        <w:t>За 2022г. са засегнати 7 възрастови групи, като водеща е 1-4г.</w:t>
      </w:r>
      <w:r w:rsidRPr="008101DD">
        <w:rPr>
          <w:sz w:val="20"/>
          <w:lang w:val="be-BY"/>
        </w:rPr>
        <w:t xml:space="preserve"> - 4</w:t>
      </w:r>
      <w:r w:rsidRPr="008101DD">
        <w:rPr>
          <w:sz w:val="20"/>
          <w:lang w:val="bg-BG"/>
        </w:rPr>
        <w:t xml:space="preserve"> случая, заболяемост 74,</w:t>
      </w:r>
      <w:r w:rsidRPr="008101DD">
        <w:rPr>
          <w:sz w:val="20"/>
          <w:lang w:val="be-BY"/>
        </w:rPr>
        <w:t>84</w:t>
      </w:r>
      <w:r w:rsidRPr="008101DD">
        <w:rPr>
          <w:sz w:val="20"/>
          <w:lang w:val="bg-BG"/>
        </w:rPr>
        <w:t>%ооо. Следват: 20-24г.</w:t>
      </w:r>
      <w:r w:rsidRPr="008101DD">
        <w:rPr>
          <w:sz w:val="20"/>
          <w:lang w:val="be-BY"/>
        </w:rPr>
        <w:t xml:space="preserve"> - 1</w:t>
      </w:r>
      <w:r w:rsidRPr="008101DD">
        <w:rPr>
          <w:sz w:val="20"/>
          <w:lang w:val="bg-BG"/>
        </w:rPr>
        <w:t xml:space="preserve"> случай, заболяемост 13,</w:t>
      </w:r>
      <w:r w:rsidRPr="008101DD">
        <w:rPr>
          <w:sz w:val="20"/>
          <w:lang w:val="be-BY"/>
        </w:rPr>
        <w:t>85</w:t>
      </w:r>
      <w:r w:rsidRPr="008101DD">
        <w:rPr>
          <w:sz w:val="20"/>
          <w:lang w:val="bg-BG"/>
        </w:rPr>
        <w:t>%ооо;</w:t>
      </w:r>
      <w:r w:rsidRPr="008101DD">
        <w:rPr>
          <w:sz w:val="20"/>
          <w:lang w:val="be-BY"/>
        </w:rPr>
        <w:t xml:space="preserve"> </w:t>
      </w:r>
      <w:r w:rsidRPr="008101DD">
        <w:rPr>
          <w:sz w:val="20"/>
          <w:lang w:val="bg-BG"/>
        </w:rPr>
        <w:t xml:space="preserve"> над 65г.</w:t>
      </w:r>
      <w:r w:rsidRPr="008101DD">
        <w:rPr>
          <w:sz w:val="20"/>
          <w:lang w:val="be-BY"/>
        </w:rPr>
        <w:t xml:space="preserve"> - 5</w:t>
      </w:r>
      <w:r w:rsidRPr="008101DD">
        <w:rPr>
          <w:sz w:val="20"/>
          <w:lang w:val="bg-BG"/>
        </w:rPr>
        <w:t xml:space="preserve"> случая, заболяемост 13,</w:t>
      </w:r>
      <w:r w:rsidRPr="008101DD">
        <w:rPr>
          <w:sz w:val="20"/>
          <w:lang w:val="be-BY"/>
        </w:rPr>
        <w:t>12</w:t>
      </w:r>
      <w:r w:rsidRPr="008101DD">
        <w:rPr>
          <w:sz w:val="20"/>
          <w:lang w:val="bg-BG"/>
        </w:rPr>
        <w:t>%ооо;</w:t>
      </w:r>
      <w:r w:rsidRPr="008101DD">
        <w:rPr>
          <w:sz w:val="20"/>
          <w:lang w:val="be-BY"/>
        </w:rPr>
        <w:t xml:space="preserve"> </w:t>
      </w:r>
      <w:r w:rsidRPr="008101DD">
        <w:rPr>
          <w:sz w:val="20"/>
          <w:lang w:val="bg-BG"/>
        </w:rPr>
        <w:t>5-9г. - 1 случай,</w:t>
      </w:r>
      <w:r w:rsidRPr="008101DD">
        <w:rPr>
          <w:sz w:val="20"/>
          <w:lang w:val="be-BY"/>
        </w:rPr>
        <w:t xml:space="preserve"> </w:t>
      </w:r>
      <w:r w:rsidRPr="008101DD">
        <w:rPr>
          <w:sz w:val="20"/>
          <w:lang w:val="bg-BG"/>
        </w:rPr>
        <w:t>заболяемост 12,</w:t>
      </w:r>
      <w:r w:rsidRPr="008101DD">
        <w:rPr>
          <w:sz w:val="20"/>
          <w:lang w:val="be-BY"/>
        </w:rPr>
        <w:t>74</w:t>
      </w:r>
      <w:r w:rsidRPr="008101DD">
        <w:rPr>
          <w:sz w:val="20"/>
          <w:lang w:val="bg-BG"/>
        </w:rPr>
        <w:t>%ооо;</w:t>
      </w:r>
      <w:r w:rsidRPr="008101DD">
        <w:rPr>
          <w:sz w:val="20"/>
          <w:lang w:val="be-BY"/>
        </w:rPr>
        <w:t xml:space="preserve"> </w:t>
      </w:r>
      <w:r w:rsidRPr="008101DD">
        <w:rPr>
          <w:sz w:val="20"/>
          <w:lang w:val="bg-BG"/>
        </w:rPr>
        <w:t>15-19г.</w:t>
      </w:r>
      <w:r w:rsidRPr="008101DD">
        <w:rPr>
          <w:sz w:val="20"/>
          <w:lang w:val="be-BY"/>
        </w:rPr>
        <w:t xml:space="preserve"> - 1</w:t>
      </w:r>
      <w:r w:rsidRPr="008101DD">
        <w:rPr>
          <w:sz w:val="20"/>
          <w:lang w:val="bg-BG"/>
        </w:rPr>
        <w:t xml:space="preserve"> случай, заболяемост 11,</w:t>
      </w:r>
      <w:r w:rsidRPr="008101DD">
        <w:rPr>
          <w:sz w:val="20"/>
          <w:lang w:val="be-BY"/>
        </w:rPr>
        <w:t>84</w:t>
      </w:r>
      <w:r w:rsidRPr="008101DD">
        <w:rPr>
          <w:sz w:val="20"/>
          <w:lang w:val="bg-BG"/>
        </w:rPr>
        <w:t>%ооо;</w:t>
      </w:r>
      <w:r w:rsidRPr="008101DD">
        <w:rPr>
          <w:sz w:val="20"/>
          <w:lang w:val="be-BY"/>
        </w:rPr>
        <w:t xml:space="preserve"> 40-44г. - 1</w:t>
      </w:r>
      <w:r w:rsidRPr="008101DD">
        <w:rPr>
          <w:sz w:val="20"/>
          <w:lang w:val="bg-BG"/>
        </w:rPr>
        <w:t xml:space="preserve"> случай,</w:t>
      </w:r>
      <w:r w:rsidRPr="008101DD">
        <w:rPr>
          <w:sz w:val="20"/>
          <w:lang w:val="be-BY"/>
        </w:rPr>
        <w:t xml:space="preserve"> </w:t>
      </w:r>
      <w:r w:rsidRPr="008101DD">
        <w:rPr>
          <w:sz w:val="20"/>
          <w:lang w:val="bg-BG"/>
        </w:rPr>
        <w:t>заболяемост 8,</w:t>
      </w:r>
      <w:r w:rsidRPr="008101DD">
        <w:rPr>
          <w:sz w:val="20"/>
          <w:lang w:val="be-BY"/>
        </w:rPr>
        <w:t>76</w:t>
      </w:r>
      <w:r w:rsidRPr="008101DD">
        <w:rPr>
          <w:sz w:val="20"/>
          <w:lang w:val="bg-BG"/>
        </w:rPr>
        <w:t xml:space="preserve">%ооо и </w:t>
      </w:r>
      <w:r w:rsidRPr="008101DD">
        <w:rPr>
          <w:sz w:val="20"/>
          <w:lang w:val="be-BY"/>
        </w:rPr>
        <w:t>60-64г. - 1</w:t>
      </w:r>
      <w:r w:rsidRPr="008101DD">
        <w:rPr>
          <w:sz w:val="20"/>
          <w:lang w:val="bg-BG"/>
        </w:rPr>
        <w:t xml:space="preserve"> случай,</w:t>
      </w:r>
      <w:r w:rsidRPr="008101DD">
        <w:rPr>
          <w:sz w:val="20"/>
          <w:lang w:val="be-BY"/>
        </w:rPr>
        <w:t xml:space="preserve"> </w:t>
      </w:r>
      <w:r w:rsidRPr="008101DD">
        <w:rPr>
          <w:sz w:val="20"/>
          <w:lang w:val="bg-BG"/>
        </w:rPr>
        <w:t>заболяемост 8,</w:t>
      </w:r>
      <w:r w:rsidRPr="008101DD">
        <w:rPr>
          <w:sz w:val="20"/>
          <w:lang w:val="be-BY"/>
        </w:rPr>
        <w:t>45</w:t>
      </w:r>
      <w:r w:rsidRPr="008101DD">
        <w:rPr>
          <w:sz w:val="20"/>
          <w:lang w:val="bg-BG"/>
        </w:rPr>
        <w:t xml:space="preserve">%ооо. </w:t>
      </w:r>
    </w:p>
    <w:p w14:paraId="50B1C1A9" w14:textId="77777777" w:rsidR="002D2B7E" w:rsidRPr="008101DD" w:rsidRDefault="002D2B7E" w:rsidP="002D2B7E">
      <w:pPr>
        <w:ind w:right="-16"/>
        <w:jc w:val="both"/>
        <w:rPr>
          <w:sz w:val="20"/>
          <w:lang w:val="ru-RU"/>
        </w:rPr>
      </w:pPr>
      <w:r w:rsidRPr="008101DD">
        <w:rPr>
          <w:sz w:val="20"/>
          <w:lang w:val="bg-BG"/>
        </w:rPr>
        <w:t xml:space="preserve">По пол разпределението е: 14 мъже (заболяемост </w:t>
      </w:r>
      <w:r w:rsidRPr="008101DD">
        <w:rPr>
          <w:sz w:val="20"/>
          <w:lang w:val="be-BY"/>
        </w:rPr>
        <w:t>19</w:t>
      </w:r>
      <w:r w:rsidRPr="008101DD">
        <w:rPr>
          <w:sz w:val="20"/>
          <w:lang w:val="bg-BG"/>
        </w:rPr>
        <w:t>,</w:t>
      </w:r>
      <w:r w:rsidRPr="008101DD">
        <w:rPr>
          <w:sz w:val="20"/>
          <w:lang w:val="be-BY"/>
        </w:rPr>
        <w:t>87</w:t>
      </w:r>
      <w:r w:rsidRPr="008101DD">
        <w:rPr>
          <w:sz w:val="20"/>
          <w:lang w:val="bg-BG"/>
        </w:rPr>
        <w:t>%ооо) и 11 жени (заболяемост 14,</w:t>
      </w:r>
      <w:r w:rsidRPr="008101DD">
        <w:rPr>
          <w:sz w:val="20"/>
          <w:lang w:val="be-BY"/>
        </w:rPr>
        <w:t>33</w:t>
      </w:r>
      <w:r w:rsidRPr="008101DD">
        <w:rPr>
          <w:sz w:val="20"/>
          <w:lang w:val="bg-BG"/>
        </w:rPr>
        <w:t>%ооо); 24 са градски жители, 1 е селски жител</w:t>
      </w:r>
      <w:r w:rsidRPr="008101DD">
        <w:rPr>
          <w:sz w:val="20"/>
          <w:lang w:val="be-BY"/>
        </w:rPr>
        <w:t>,</w:t>
      </w:r>
      <w:r w:rsidRPr="008101DD">
        <w:rPr>
          <w:sz w:val="20"/>
          <w:lang w:val="bg-BG"/>
        </w:rPr>
        <w:t xml:space="preserve"> 3 са хоспитализирани (12%). </w:t>
      </w:r>
      <w:r w:rsidRPr="008101DD">
        <w:rPr>
          <w:sz w:val="20"/>
          <w:lang w:val="be-BY"/>
        </w:rPr>
        <w:t xml:space="preserve">Трима </w:t>
      </w:r>
      <w:r w:rsidRPr="008101DD">
        <w:rPr>
          <w:sz w:val="20"/>
          <w:lang w:val="bg-BG"/>
        </w:rPr>
        <w:t>от заболелите (12%) са организирани в детски колективи, 12</w:t>
      </w:r>
      <w:r w:rsidRPr="008101DD">
        <w:rPr>
          <w:sz w:val="20"/>
          <w:lang w:val="ru-RU"/>
        </w:rPr>
        <w:t xml:space="preserve"> са работещи (48%),  10 са неорганизирани - 40%.</w:t>
      </w:r>
      <w:r w:rsidRPr="008101DD">
        <w:rPr>
          <w:sz w:val="20"/>
          <w:lang w:val="bg-BG"/>
        </w:rPr>
        <w:t xml:space="preserve"> Броят на проучените епидемиологични огнища е </w:t>
      </w:r>
      <w:r w:rsidRPr="008101DD">
        <w:rPr>
          <w:sz w:val="20"/>
          <w:lang w:val="ru-RU"/>
        </w:rPr>
        <w:t>25</w:t>
      </w:r>
      <w:r w:rsidRPr="008101DD">
        <w:rPr>
          <w:sz w:val="20"/>
          <w:lang w:val="bg-BG"/>
        </w:rPr>
        <w:t>. Броят на контактните лица е 104.</w:t>
      </w:r>
    </w:p>
    <w:p w14:paraId="4E5F44B0" w14:textId="77777777" w:rsidR="002D2B7E" w:rsidRPr="008101DD" w:rsidRDefault="002D2B7E" w:rsidP="002D2B7E">
      <w:pPr>
        <w:ind w:right="-16"/>
        <w:jc w:val="both"/>
        <w:rPr>
          <w:sz w:val="20"/>
          <w:lang w:val="bg-BG"/>
        </w:rPr>
      </w:pPr>
      <w:r w:rsidRPr="008101DD">
        <w:rPr>
          <w:sz w:val="20"/>
          <w:lang w:val="bg-BG"/>
        </w:rPr>
        <w:t>От 1998г. заболяемостта от Ентероколит в областта (с изключение на 2009г., 2016г., и периода 2020г. - 2023г.) е над средната за страната.</w:t>
      </w:r>
      <w:r w:rsidRPr="008101DD">
        <w:rPr>
          <w:sz w:val="20"/>
          <w:lang w:val="be-BY"/>
        </w:rPr>
        <w:t xml:space="preserve"> (Приложение 13)</w:t>
      </w:r>
      <w:r w:rsidRPr="008101DD">
        <w:rPr>
          <w:sz w:val="20"/>
          <w:lang w:val="bg-BG"/>
        </w:rPr>
        <w:t xml:space="preserve"> </w:t>
      </w:r>
    </w:p>
    <w:p w14:paraId="37DAFB0A" w14:textId="77777777" w:rsidR="002D2B7E" w:rsidRPr="008101DD" w:rsidRDefault="002D2B7E" w:rsidP="002D2B7E">
      <w:pPr>
        <w:ind w:right="-16"/>
        <w:jc w:val="both"/>
        <w:rPr>
          <w:color w:val="FF0000"/>
          <w:sz w:val="20"/>
          <w:lang w:val="bg-BG"/>
        </w:rPr>
      </w:pPr>
    </w:p>
    <w:p w14:paraId="66DD8612" w14:textId="77777777" w:rsidR="002D2B7E" w:rsidRPr="008101DD" w:rsidRDefault="002D2B7E" w:rsidP="002D2B7E">
      <w:pPr>
        <w:ind w:right="-16"/>
        <w:jc w:val="both"/>
        <w:rPr>
          <w:b/>
          <w:sz w:val="20"/>
          <w:lang w:val="bg-BG"/>
        </w:rPr>
      </w:pPr>
      <w:r w:rsidRPr="008101DD">
        <w:rPr>
          <w:b/>
          <w:sz w:val="20"/>
          <w:lang w:val="bg-BG"/>
        </w:rPr>
        <w:t>Кампилобактериоза</w:t>
      </w:r>
    </w:p>
    <w:p w14:paraId="5B6D5FC4" w14:textId="77777777" w:rsidR="002D2B7E" w:rsidRPr="008101DD" w:rsidRDefault="002D2B7E" w:rsidP="002D2B7E">
      <w:pPr>
        <w:ind w:right="-16"/>
        <w:jc w:val="both"/>
        <w:rPr>
          <w:sz w:val="20"/>
          <w:lang w:val="bg-BG"/>
        </w:rPr>
      </w:pPr>
    </w:p>
    <w:p w14:paraId="0DFFCC61" w14:textId="77777777" w:rsidR="002D2B7E" w:rsidRPr="008101DD" w:rsidRDefault="002D2B7E" w:rsidP="002D2B7E">
      <w:pPr>
        <w:ind w:right="-16"/>
        <w:jc w:val="both"/>
        <w:rPr>
          <w:sz w:val="20"/>
          <w:lang w:val="bg-BG"/>
        </w:rPr>
      </w:pPr>
      <w:r w:rsidRPr="008101DD">
        <w:rPr>
          <w:sz w:val="20"/>
          <w:lang w:val="bg-BG"/>
        </w:rPr>
        <w:t>През 2023г. е регистриран 1 потвърден случай, заболяемост 0,68%ооо. Заболелият е от общ. Добрич (заболяемост 1,39%ооо), градски жител, от възрастова група над 65г. (заболяемост 2,57%ооо), от мъжки пол (заболяемост 1,42%ооо), хоспитализиран. Случаят е лабораторно потвърден.</w:t>
      </w:r>
    </w:p>
    <w:p w14:paraId="2950677A" w14:textId="77777777" w:rsidR="002D2B7E" w:rsidRPr="008101DD" w:rsidRDefault="002D2B7E" w:rsidP="002D2B7E">
      <w:pPr>
        <w:jc w:val="both"/>
        <w:rPr>
          <w:sz w:val="20"/>
          <w:lang w:val="bg-BG"/>
        </w:rPr>
      </w:pPr>
      <w:r w:rsidRPr="008101DD">
        <w:rPr>
          <w:sz w:val="20"/>
        </w:rPr>
        <w:t>Касае се за лице на 68г. от гр. Добрич общ работник във фирма</w:t>
      </w:r>
      <w:r w:rsidRPr="008101DD">
        <w:rPr>
          <w:sz w:val="20"/>
          <w:lang w:val="bg-BG"/>
        </w:rPr>
        <w:t xml:space="preserve">. </w:t>
      </w:r>
      <w:r w:rsidRPr="008101DD">
        <w:rPr>
          <w:sz w:val="20"/>
        </w:rPr>
        <w:t xml:space="preserve">По данни от епидемиологичното проучване е със стомашно-чревни оплаквания </w:t>
      </w:r>
      <w:r w:rsidRPr="008101DD">
        <w:rPr>
          <w:sz w:val="20"/>
          <w:lang w:val="bg-BG"/>
        </w:rPr>
        <w:t xml:space="preserve">три дни преди хоспитализацията, </w:t>
      </w:r>
      <w:r w:rsidRPr="008101DD">
        <w:rPr>
          <w:sz w:val="20"/>
        </w:rPr>
        <w:t xml:space="preserve">афебрилен. </w:t>
      </w:r>
      <w:r w:rsidRPr="008101DD">
        <w:rPr>
          <w:sz w:val="20"/>
          <w:lang w:val="bg-BG"/>
        </w:rPr>
        <w:t>Н</w:t>
      </w:r>
      <w:r w:rsidRPr="008101DD">
        <w:rPr>
          <w:sz w:val="20"/>
        </w:rPr>
        <w:t xml:space="preserve">е отглеждат животни в домашни условия, консумира храна, приготвена в домакинството и вода, закупена от търговската мрежа. На работното място извършва поддръжка и окосяване на тревна площ, поддръжка на овощни и борови дървета, подреждане на земеделска техника. Не съобщава за наличие на животни на територията на работното място. </w:t>
      </w:r>
      <w:r w:rsidRPr="008101DD">
        <w:rPr>
          <w:sz w:val="20"/>
          <w:lang w:val="bg-BG"/>
        </w:rPr>
        <w:t>Един ден преди появата на клиничните оплаквания</w:t>
      </w:r>
      <w:r w:rsidRPr="008101DD">
        <w:rPr>
          <w:sz w:val="20"/>
        </w:rPr>
        <w:t xml:space="preserve"> във фирмата е проведено обучение с осигурен кетъринг. </w:t>
      </w:r>
      <w:r w:rsidRPr="008101DD">
        <w:rPr>
          <w:sz w:val="20"/>
          <w:lang w:val="bg-BG"/>
        </w:rPr>
        <w:t>Своевременно е изпратена информация в ОДБХ - Добрич за предприемане на мерки покомпетентност.</w:t>
      </w:r>
    </w:p>
    <w:p w14:paraId="0C9E7CAE" w14:textId="77777777" w:rsidR="002D2B7E" w:rsidRPr="008101DD" w:rsidRDefault="002D2B7E" w:rsidP="002D2B7E">
      <w:pPr>
        <w:jc w:val="both"/>
        <w:rPr>
          <w:b/>
          <w:sz w:val="20"/>
        </w:rPr>
      </w:pPr>
      <w:r w:rsidRPr="008101DD">
        <w:rPr>
          <w:sz w:val="20"/>
          <w:lang w:val="bg-BG"/>
        </w:rPr>
        <w:t>Н</w:t>
      </w:r>
      <w:r w:rsidRPr="008101DD">
        <w:rPr>
          <w:sz w:val="20"/>
        </w:rPr>
        <w:t>яма заболели други лица от участвали</w:t>
      </w:r>
      <w:r w:rsidRPr="008101DD">
        <w:rPr>
          <w:sz w:val="20"/>
          <w:lang w:val="bg-BG"/>
        </w:rPr>
        <w:t>те</w:t>
      </w:r>
      <w:r w:rsidRPr="008101DD">
        <w:rPr>
          <w:sz w:val="20"/>
        </w:rPr>
        <w:t xml:space="preserve"> в обучението</w:t>
      </w:r>
      <w:r w:rsidRPr="008101DD">
        <w:rPr>
          <w:sz w:val="20"/>
          <w:lang w:val="bg-BG"/>
        </w:rPr>
        <w:t xml:space="preserve"> и</w:t>
      </w:r>
      <w:r w:rsidRPr="008101DD">
        <w:rPr>
          <w:sz w:val="20"/>
        </w:rPr>
        <w:t xml:space="preserve"> </w:t>
      </w:r>
      <w:r w:rsidRPr="008101DD">
        <w:rPr>
          <w:sz w:val="20"/>
          <w:lang w:val="bg-BG"/>
        </w:rPr>
        <w:t xml:space="preserve">от </w:t>
      </w:r>
      <w:r w:rsidRPr="008101DD">
        <w:rPr>
          <w:sz w:val="20"/>
        </w:rPr>
        <w:t>служители</w:t>
      </w:r>
      <w:r w:rsidRPr="008101DD">
        <w:rPr>
          <w:sz w:val="20"/>
          <w:lang w:val="bg-BG"/>
        </w:rPr>
        <w:t>те</w:t>
      </w:r>
      <w:r w:rsidRPr="008101DD">
        <w:rPr>
          <w:sz w:val="20"/>
        </w:rPr>
        <w:t xml:space="preserve"> на фирмата</w:t>
      </w:r>
      <w:r w:rsidRPr="008101DD">
        <w:rPr>
          <w:sz w:val="20"/>
          <w:lang w:val="bg-BG"/>
        </w:rPr>
        <w:t>.</w:t>
      </w:r>
      <w:r w:rsidRPr="008101DD">
        <w:rPr>
          <w:sz w:val="20"/>
        </w:rPr>
        <w:t xml:space="preserve"> Контактното лице в </w:t>
      </w:r>
      <w:r w:rsidRPr="008101DD">
        <w:rPr>
          <w:sz w:val="20"/>
          <w:lang w:val="bg-BG"/>
        </w:rPr>
        <w:t>семейството</w:t>
      </w:r>
      <w:r w:rsidRPr="008101DD">
        <w:rPr>
          <w:sz w:val="20"/>
        </w:rPr>
        <w:t xml:space="preserve"> е без клинични оплаквания.</w:t>
      </w:r>
    </w:p>
    <w:p w14:paraId="3721CC05" w14:textId="77777777" w:rsidR="002D2B7E" w:rsidRPr="008101DD" w:rsidRDefault="002D2B7E" w:rsidP="002D2B7E">
      <w:pPr>
        <w:ind w:right="-16"/>
        <w:jc w:val="both"/>
        <w:rPr>
          <w:sz w:val="20"/>
          <w:lang w:val="bg-BG"/>
        </w:rPr>
      </w:pPr>
      <w:r w:rsidRPr="008101DD">
        <w:rPr>
          <w:sz w:val="20"/>
          <w:lang w:val="bg-BG"/>
        </w:rPr>
        <w:tab/>
        <w:t xml:space="preserve"> </w:t>
      </w:r>
    </w:p>
    <w:p w14:paraId="269CA71F" w14:textId="77777777" w:rsidR="00B85F6D" w:rsidRPr="008101DD" w:rsidRDefault="00B85F6D" w:rsidP="00B85F6D">
      <w:pPr>
        <w:ind w:right="-16"/>
        <w:jc w:val="both"/>
        <w:rPr>
          <w:sz w:val="20"/>
          <w:lang w:val="bg-BG"/>
        </w:rPr>
      </w:pPr>
      <w:r w:rsidRPr="008101DD">
        <w:rPr>
          <w:sz w:val="20"/>
          <w:lang w:val="bg-BG"/>
        </w:rPr>
        <w:tab/>
      </w:r>
      <w:r w:rsidRPr="008101DD">
        <w:rPr>
          <w:sz w:val="20"/>
          <w:lang w:val="ru-RU"/>
        </w:rPr>
        <w:t xml:space="preserve">          </w:t>
      </w:r>
    </w:p>
    <w:p w14:paraId="62C418CA" w14:textId="77777777" w:rsidR="005E31D3" w:rsidRPr="008101DD" w:rsidRDefault="005E31D3" w:rsidP="005E31D3">
      <w:pPr>
        <w:jc w:val="both"/>
        <w:rPr>
          <w:b/>
          <w:sz w:val="20"/>
          <w:lang w:val="bg-BG"/>
        </w:rPr>
      </w:pPr>
      <w:r w:rsidRPr="008101DD">
        <w:rPr>
          <w:b/>
          <w:sz w:val="20"/>
          <w:lang w:val="bg-BG"/>
        </w:rPr>
        <w:t>ВИРУСНИ ХЕПАТИТИ</w:t>
      </w:r>
    </w:p>
    <w:p w14:paraId="17F7F6FF" w14:textId="77777777" w:rsidR="005E31D3" w:rsidRPr="008101DD" w:rsidRDefault="005E31D3" w:rsidP="005E31D3">
      <w:pPr>
        <w:tabs>
          <w:tab w:val="left" w:pos="2595"/>
        </w:tabs>
        <w:ind w:right="-16"/>
        <w:jc w:val="both"/>
        <w:rPr>
          <w:b/>
          <w:sz w:val="20"/>
          <w:u w:val="single"/>
          <w:lang w:val="bg-BG"/>
        </w:rPr>
      </w:pPr>
    </w:p>
    <w:p w14:paraId="1ECB408C" w14:textId="77777777" w:rsidR="002D2B7E" w:rsidRPr="008101DD" w:rsidRDefault="002D2B7E" w:rsidP="002D2B7E">
      <w:pPr>
        <w:ind w:right="-16"/>
        <w:jc w:val="both"/>
        <w:rPr>
          <w:sz w:val="20"/>
          <w:lang w:val="bg-BG"/>
        </w:rPr>
      </w:pPr>
      <w:r w:rsidRPr="008101DD">
        <w:rPr>
          <w:sz w:val="20"/>
          <w:lang w:val="bg-BG"/>
        </w:rPr>
        <w:t>От 1996г. заболяемостта от вирусни хепатити за областта (с изключение на 2002г. - регистриран пик - заболяемост 282%ооо за област Добрич, при 96,34%ооо за страната и 2007г. и 2008г.) се движи под средната за страната и е чувствително по-ниска от 2010г. насам, като за 2014г. и 2015г. надвишава средната за страната. (Приложение 14)</w:t>
      </w:r>
    </w:p>
    <w:p w14:paraId="7677FF44" w14:textId="77777777" w:rsidR="002D2B7E" w:rsidRPr="008101DD" w:rsidRDefault="002D2B7E" w:rsidP="002D2B7E">
      <w:pPr>
        <w:ind w:right="-16"/>
        <w:jc w:val="both"/>
        <w:rPr>
          <w:sz w:val="20"/>
          <w:lang w:val="bg-BG"/>
        </w:rPr>
      </w:pPr>
      <w:r w:rsidRPr="008101DD">
        <w:rPr>
          <w:sz w:val="20"/>
          <w:lang w:val="bg-BG"/>
        </w:rPr>
        <w:t>През 2023г. регистрираните случаи на вирусни хепатити са 12, заболяемост 8,15%ооо, срещу 7 случая, заболяемост 4,18%ооо за 2022г.</w:t>
      </w:r>
    </w:p>
    <w:p w14:paraId="7488CDAF" w14:textId="77777777" w:rsidR="002D2B7E" w:rsidRPr="008101DD" w:rsidRDefault="002D2B7E" w:rsidP="002D2B7E">
      <w:pPr>
        <w:ind w:right="-16"/>
        <w:jc w:val="both"/>
        <w:rPr>
          <w:sz w:val="20"/>
          <w:lang w:val="bg-BG"/>
        </w:rPr>
      </w:pPr>
      <w:r w:rsidRPr="008101DD">
        <w:rPr>
          <w:sz w:val="20"/>
          <w:lang w:val="bg-BG"/>
        </w:rPr>
        <w:t>Относителният дял на вирусните хепатити  за 2023г. е 0,82% от всички ОЗБ</w:t>
      </w:r>
      <w:r w:rsidRPr="008101DD">
        <w:rPr>
          <w:sz w:val="20"/>
          <w:lang w:val="ru-RU"/>
        </w:rPr>
        <w:t xml:space="preserve">. </w:t>
      </w:r>
      <w:r w:rsidRPr="008101DD">
        <w:rPr>
          <w:sz w:val="20"/>
          <w:lang w:val="bg-BG"/>
        </w:rPr>
        <w:t>Вирусен хепатит тип В заема 50% от всички заболели от вирусни хепатити; остър вирусен хепатит тип Е и остър вирусен хепатит тип неопределен заемат съответно по 25%.</w:t>
      </w:r>
    </w:p>
    <w:p w14:paraId="3F47A7B0" w14:textId="77777777" w:rsidR="002D2B7E" w:rsidRPr="008101DD" w:rsidRDefault="002D2B7E" w:rsidP="002D2B7E">
      <w:pPr>
        <w:ind w:right="-16"/>
        <w:jc w:val="both"/>
        <w:rPr>
          <w:sz w:val="20"/>
          <w:lang w:val="bg-BG"/>
        </w:rPr>
      </w:pPr>
      <w:r w:rsidRPr="008101DD">
        <w:rPr>
          <w:sz w:val="20"/>
          <w:lang w:val="bg-BG"/>
        </w:rPr>
        <w:t xml:space="preserve">Няма регистрирани случаи на остър вирусен хепатит тип А и вирусен хепатит тип С. (Приложения 5 и 6) </w:t>
      </w:r>
    </w:p>
    <w:p w14:paraId="3AF8E12E" w14:textId="77777777" w:rsidR="002D2B7E" w:rsidRPr="008101DD" w:rsidRDefault="002D2B7E" w:rsidP="002D2B7E">
      <w:pPr>
        <w:ind w:right="-16"/>
        <w:jc w:val="both"/>
        <w:rPr>
          <w:sz w:val="20"/>
          <w:lang w:val="bg-BG"/>
        </w:rPr>
      </w:pPr>
      <w:r w:rsidRPr="008101DD">
        <w:rPr>
          <w:sz w:val="20"/>
          <w:lang w:val="bg-BG"/>
        </w:rPr>
        <w:t xml:space="preserve">Заболявания са регистрирани в 6 от общините: </w:t>
      </w:r>
    </w:p>
    <w:p w14:paraId="78E37E2B" w14:textId="77777777" w:rsidR="002D2B7E" w:rsidRPr="008101DD" w:rsidRDefault="002D2B7E" w:rsidP="008D18CB">
      <w:pPr>
        <w:widowControl/>
        <w:numPr>
          <w:ilvl w:val="0"/>
          <w:numId w:val="50"/>
        </w:numPr>
        <w:ind w:right="-16"/>
        <w:jc w:val="both"/>
        <w:rPr>
          <w:sz w:val="20"/>
          <w:lang w:val="bg-BG"/>
        </w:rPr>
      </w:pPr>
      <w:r w:rsidRPr="008101DD">
        <w:rPr>
          <w:sz w:val="20"/>
          <w:lang w:val="bg-BG"/>
        </w:rPr>
        <w:t xml:space="preserve">община Шабла - 1 случай, заболяемост 25,60%ооо;   </w:t>
      </w:r>
    </w:p>
    <w:p w14:paraId="4A6C3D5E" w14:textId="77777777" w:rsidR="002D2B7E" w:rsidRPr="008101DD" w:rsidRDefault="002D2B7E" w:rsidP="008D18CB">
      <w:pPr>
        <w:widowControl/>
        <w:numPr>
          <w:ilvl w:val="0"/>
          <w:numId w:val="50"/>
        </w:numPr>
        <w:ind w:right="-16"/>
        <w:jc w:val="both"/>
        <w:rPr>
          <w:sz w:val="20"/>
          <w:lang w:val="bg-BG"/>
        </w:rPr>
      </w:pPr>
      <w:r w:rsidRPr="008101DD">
        <w:rPr>
          <w:sz w:val="20"/>
          <w:lang w:val="bg-BG"/>
        </w:rPr>
        <w:t xml:space="preserve">община Тервел - 3 случая, заболяемост 25,38%ооо; </w:t>
      </w:r>
    </w:p>
    <w:p w14:paraId="357B21D4" w14:textId="77777777" w:rsidR="002D2B7E" w:rsidRPr="008101DD" w:rsidRDefault="002D2B7E" w:rsidP="008D18CB">
      <w:pPr>
        <w:widowControl/>
        <w:numPr>
          <w:ilvl w:val="0"/>
          <w:numId w:val="50"/>
        </w:numPr>
        <w:ind w:right="-16"/>
        <w:jc w:val="both"/>
        <w:rPr>
          <w:sz w:val="20"/>
          <w:lang w:val="bg-BG"/>
        </w:rPr>
      </w:pPr>
      <w:r w:rsidRPr="008101DD">
        <w:rPr>
          <w:sz w:val="20"/>
          <w:lang w:val="bg-BG"/>
        </w:rPr>
        <w:t xml:space="preserve">община Ген. Тошево - 1 случай, заболяемост 9,18%ооо;  </w:t>
      </w:r>
    </w:p>
    <w:p w14:paraId="4FCDA452" w14:textId="77777777" w:rsidR="002D2B7E" w:rsidRPr="008101DD" w:rsidRDefault="002D2B7E" w:rsidP="008D18CB">
      <w:pPr>
        <w:widowControl/>
        <w:numPr>
          <w:ilvl w:val="0"/>
          <w:numId w:val="50"/>
        </w:numPr>
        <w:ind w:right="-16"/>
        <w:jc w:val="both"/>
        <w:rPr>
          <w:sz w:val="20"/>
          <w:lang w:val="bg-BG"/>
        </w:rPr>
      </w:pPr>
      <w:r w:rsidRPr="008101DD">
        <w:rPr>
          <w:sz w:val="20"/>
          <w:lang w:val="bg-BG"/>
        </w:rPr>
        <w:t xml:space="preserve">община Добрич - 5 случая, заболяемост 6,95%ооо;   </w:t>
      </w:r>
    </w:p>
    <w:p w14:paraId="1F25C39E" w14:textId="77777777" w:rsidR="002D2B7E" w:rsidRPr="008101DD" w:rsidRDefault="002D2B7E" w:rsidP="008D18CB">
      <w:pPr>
        <w:widowControl/>
        <w:numPr>
          <w:ilvl w:val="0"/>
          <w:numId w:val="50"/>
        </w:numPr>
        <w:ind w:right="-16"/>
        <w:jc w:val="both"/>
        <w:rPr>
          <w:sz w:val="20"/>
          <w:lang w:val="bg-BG"/>
        </w:rPr>
      </w:pPr>
      <w:r w:rsidRPr="008101DD">
        <w:rPr>
          <w:sz w:val="20"/>
          <w:lang w:val="bg-BG"/>
        </w:rPr>
        <w:t xml:space="preserve">община Балчик - 1 случай, заболяемост 6,29%ооо;  </w:t>
      </w:r>
    </w:p>
    <w:p w14:paraId="06CE5879" w14:textId="77777777" w:rsidR="002D2B7E" w:rsidRPr="008101DD" w:rsidRDefault="002D2B7E" w:rsidP="008D18CB">
      <w:pPr>
        <w:widowControl/>
        <w:numPr>
          <w:ilvl w:val="0"/>
          <w:numId w:val="50"/>
        </w:numPr>
        <w:ind w:right="-16"/>
        <w:jc w:val="both"/>
        <w:rPr>
          <w:sz w:val="20"/>
          <w:lang w:val="bg-BG"/>
        </w:rPr>
      </w:pPr>
      <w:r w:rsidRPr="008101DD">
        <w:rPr>
          <w:sz w:val="20"/>
          <w:lang w:val="bg-BG"/>
        </w:rPr>
        <w:t xml:space="preserve">община Добричка - 1 случай, заболяемост 6,01%ооо.  </w:t>
      </w:r>
    </w:p>
    <w:p w14:paraId="3524C5CB" w14:textId="77777777" w:rsidR="002D2B7E" w:rsidRPr="008101DD" w:rsidRDefault="002D2B7E" w:rsidP="002D2B7E">
      <w:pPr>
        <w:ind w:right="-16"/>
        <w:jc w:val="both"/>
        <w:rPr>
          <w:sz w:val="20"/>
          <w:lang w:val="bg-BG"/>
        </w:rPr>
      </w:pPr>
      <w:r w:rsidRPr="008101DD">
        <w:rPr>
          <w:sz w:val="20"/>
          <w:lang w:val="bg-BG"/>
        </w:rPr>
        <w:t xml:space="preserve">През 2022г. са засегнати 5 от общините в областта:  </w:t>
      </w:r>
    </w:p>
    <w:p w14:paraId="5EC4BA30" w14:textId="77777777" w:rsidR="002D2B7E" w:rsidRPr="008101DD" w:rsidRDefault="002D2B7E" w:rsidP="008D18CB">
      <w:pPr>
        <w:widowControl/>
        <w:numPr>
          <w:ilvl w:val="0"/>
          <w:numId w:val="130"/>
        </w:numPr>
        <w:ind w:right="-16"/>
        <w:jc w:val="both"/>
        <w:rPr>
          <w:sz w:val="20"/>
          <w:lang w:val="bg-BG"/>
        </w:rPr>
      </w:pPr>
      <w:r w:rsidRPr="008101DD">
        <w:rPr>
          <w:sz w:val="20"/>
          <w:lang w:val="bg-BG"/>
        </w:rPr>
        <w:t xml:space="preserve">община Шабла - 1 случай, заболяемост 23,18%ооо;   </w:t>
      </w:r>
    </w:p>
    <w:p w14:paraId="3C279B2E" w14:textId="77777777" w:rsidR="002D2B7E" w:rsidRPr="008101DD" w:rsidRDefault="002D2B7E" w:rsidP="008D18CB">
      <w:pPr>
        <w:widowControl/>
        <w:numPr>
          <w:ilvl w:val="0"/>
          <w:numId w:val="50"/>
        </w:numPr>
        <w:ind w:right="-16"/>
        <w:jc w:val="both"/>
        <w:rPr>
          <w:sz w:val="20"/>
          <w:lang w:val="bg-BG"/>
        </w:rPr>
      </w:pPr>
      <w:r w:rsidRPr="008101DD">
        <w:rPr>
          <w:sz w:val="20"/>
          <w:lang w:val="bg-BG"/>
        </w:rPr>
        <w:t xml:space="preserve">община Ген. Тошево - 2 случая, заболяемост 16,44%ооо;  </w:t>
      </w:r>
    </w:p>
    <w:p w14:paraId="56790216" w14:textId="77777777" w:rsidR="002D2B7E" w:rsidRPr="008101DD" w:rsidRDefault="002D2B7E" w:rsidP="008D18CB">
      <w:pPr>
        <w:widowControl/>
        <w:numPr>
          <w:ilvl w:val="0"/>
          <w:numId w:val="50"/>
        </w:numPr>
        <w:ind w:right="-16"/>
        <w:jc w:val="both"/>
        <w:rPr>
          <w:sz w:val="20"/>
          <w:lang w:val="bg-BG"/>
        </w:rPr>
      </w:pPr>
      <w:r w:rsidRPr="008101DD">
        <w:rPr>
          <w:sz w:val="20"/>
          <w:lang w:val="bg-BG"/>
        </w:rPr>
        <w:t xml:space="preserve">община Тервел - 2 случая, заболяемост 13,39%ооо; </w:t>
      </w:r>
    </w:p>
    <w:p w14:paraId="7B51DFAE" w14:textId="77777777" w:rsidR="002D2B7E" w:rsidRPr="008101DD" w:rsidRDefault="002D2B7E" w:rsidP="008D18CB">
      <w:pPr>
        <w:widowControl/>
        <w:numPr>
          <w:ilvl w:val="0"/>
          <w:numId w:val="50"/>
        </w:numPr>
        <w:ind w:right="-16"/>
        <w:jc w:val="both"/>
        <w:rPr>
          <w:sz w:val="20"/>
          <w:lang w:val="bg-BG"/>
        </w:rPr>
      </w:pPr>
      <w:r w:rsidRPr="008101DD">
        <w:rPr>
          <w:sz w:val="20"/>
          <w:lang w:val="bg-BG"/>
        </w:rPr>
        <w:lastRenderedPageBreak/>
        <w:t xml:space="preserve">община Добричка - 1 случай, заболяемост 4,90%ооо;  </w:t>
      </w:r>
    </w:p>
    <w:p w14:paraId="0EFF0050" w14:textId="77777777" w:rsidR="002D2B7E" w:rsidRPr="008101DD" w:rsidRDefault="002D2B7E" w:rsidP="008D18CB">
      <w:pPr>
        <w:widowControl/>
        <w:numPr>
          <w:ilvl w:val="0"/>
          <w:numId w:val="50"/>
        </w:numPr>
        <w:ind w:right="-16"/>
        <w:jc w:val="both"/>
        <w:rPr>
          <w:sz w:val="20"/>
          <w:lang w:val="bg-BG"/>
        </w:rPr>
      </w:pPr>
      <w:r w:rsidRPr="008101DD">
        <w:rPr>
          <w:sz w:val="20"/>
          <w:lang w:val="bg-BG"/>
        </w:rPr>
        <w:t xml:space="preserve">община Добрич - 1 случай, заболяемост 1,26%ооо.   </w:t>
      </w:r>
    </w:p>
    <w:p w14:paraId="67BBB854" w14:textId="77777777" w:rsidR="002D2B7E" w:rsidRPr="008101DD" w:rsidRDefault="002D2B7E" w:rsidP="002D2B7E">
      <w:pPr>
        <w:ind w:right="-16"/>
        <w:jc w:val="both"/>
        <w:rPr>
          <w:sz w:val="20"/>
          <w:lang w:val="bg-BG"/>
        </w:rPr>
      </w:pPr>
      <w:r w:rsidRPr="008101DD">
        <w:rPr>
          <w:sz w:val="20"/>
          <w:lang w:val="bg-BG"/>
        </w:rPr>
        <w:t xml:space="preserve">Разпределение по възрасти за 2023г.: </w:t>
      </w:r>
    </w:p>
    <w:p w14:paraId="279B625B" w14:textId="77777777" w:rsidR="002D2B7E" w:rsidRPr="008101DD" w:rsidRDefault="002D2B7E" w:rsidP="008D18CB">
      <w:pPr>
        <w:widowControl/>
        <w:numPr>
          <w:ilvl w:val="0"/>
          <w:numId w:val="50"/>
        </w:numPr>
        <w:ind w:right="-16"/>
        <w:jc w:val="both"/>
        <w:rPr>
          <w:sz w:val="20"/>
          <w:lang w:val="bg-BG"/>
        </w:rPr>
      </w:pPr>
      <w:r w:rsidRPr="008101DD">
        <w:rPr>
          <w:sz w:val="20"/>
          <w:lang w:val="bg-BG"/>
        </w:rPr>
        <w:t>30-34г. - 3 случая, заболяемост 40</w:t>
      </w:r>
      <w:r w:rsidRPr="008101DD">
        <w:rPr>
          <w:sz w:val="20"/>
          <w:lang w:val="ru-RU"/>
        </w:rPr>
        <w:t>,68</w:t>
      </w:r>
      <w:r w:rsidRPr="008101DD">
        <w:rPr>
          <w:sz w:val="20"/>
          <w:lang w:val="bg-BG"/>
        </w:rPr>
        <w:t>%ооо;</w:t>
      </w:r>
    </w:p>
    <w:p w14:paraId="0F190FDC" w14:textId="77777777" w:rsidR="002D2B7E" w:rsidRPr="008101DD" w:rsidRDefault="002D2B7E" w:rsidP="008D18CB">
      <w:pPr>
        <w:widowControl/>
        <w:numPr>
          <w:ilvl w:val="0"/>
          <w:numId w:val="50"/>
        </w:numPr>
        <w:ind w:right="-16"/>
        <w:jc w:val="both"/>
        <w:rPr>
          <w:sz w:val="20"/>
          <w:lang w:val="bg-BG"/>
        </w:rPr>
      </w:pPr>
      <w:r w:rsidRPr="008101DD">
        <w:rPr>
          <w:sz w:val="20"/>
          <w:lang w:val="bg-BG"/>
        </w:rPr>
        <w:t>40-44г. - 2</w:t>
      </w:r>
      <w:r w:rsidRPr="008101DD">
        <w:rPr>
          <w:sz w:val="20"/>
          <w:lang w:val="ru-RU"/>
        </w:rPr>
        <w:t xml:space="preserve"> </w:t>
      </w:r>
      <w:r w:rsidRPr="008101DD">
        <w:rPr>
          <w:sz w:val="20"/>
          <w:lang w:val="bg-BG"/>
        </w:rPr>
        <w:t>случая, заболяемост 21</w:t>
      </w:r>
      <w:r w:rsidRPr="008101DD">
        <w:rPr>
          <w:sz w:val="20"/>
          <w:lang w:val="ru-RU"/>
        </w:rPr>
        <w:t>,39</w:t>
      </w:r>
      <w:r w:rsidRPr="008101DD">
        <w:rPr>
          <w:sz w:val="20"/>
          <w:lang w:val="bg-BG"/>
        </w:rPr>
        <w:t xml:space="preserve">%ооо;  </w:t>
      </w:r>
    </w:p>
    <w:p w14:paraId="4F821362" w14:textId="77777777" w:rsidR="002D2B7E" w:rsidRPr="008101DD" w:rsidRDefault="002D2B7E" w:rsidP="008D18CB">
      <w:pPr>
        <w:widowControl/>
        <w:numPr>
          <w:ilvl w:val="0"/>
          <w:numId w:val="50"/>
        </w:numPr>
        <w:ind w:right="-16"/>
        <w:jc w:val="both"/>
        <w:rPr>
          <w:sz w:val="20"/>
          <w:lang w:val="bg-BG"/>
        </w:rPr>
      </w:pPr>
      <w:r w:rsidRPr="008101DD">
        <w:rPr>
          <w:sz w:val="20"/>
          <w:lang w:val="bg-BG"/>
        </w:rPr>
        <w:t>50-54г. - 2 случая, заболяемост 16</w:t>
      </w:r>
      <w:r w:rsidRPr="008101DD">
        <w:rPr>
          <w:sz w:val="20"/>
          <w:lang w:val="ru-RU"/>
        </w:rPr>
        <w:t>,37</w:t>
      </w:r>
      <w:r w:rsidRPr="008101DD">
        <w:rPr>
          <w:sz w:val="20"/>
          <w:lang w:val="bg-BG"/>
        </w:rPr>
        <w:t>%ооо;</w:t>
      </w:r>
    </w:p>
    <w:p w14:paraId="4C2E73BD" w14:textId="77777777" w:rsidR="002D2B7E" w:rsidRPr="008101DD" w:rsidRDefault="002D2B7E" w:rsidP="008D18CB">
      <w:pPr>
        <w:widowControl/>
        <w:numPr>
          <w:ilvl w:val="0"/>
          <w:numId w:val="50"/>
        </w:numPr>
        <w:ind w:right="-16"/>
        <w:jc w:val="both"/>
        <w:rPr>
          <w:sz w:val="20"/>
          <w:lang w:val="bg-BG"/>
        </w:rPr>
      </w:pPr>
      <w:r w:rsidRPr="008101DD">
        <w:rPr>
          <w:sz w:val="20"/>
          <w:lang w:val="bg-BG"/>
        </w:rPr>
        <w:t>45-49г. - 1 случай, заболяемост 8</w:t>
      </w:r>
      <w:r w:rsidRPr="008101DD">
        <w:rPr>
          <w:sz w:val="20"/>
          <w:lang w:val="ru-RU"/>
        </w:rPr>
        <w:t>,64</w:t>
      </w:r>
      <w:r w:rsidRPr="008101DD">
        <w:rPr>
          <w:sz w:val="20"/>
          <w:lang w:val="bg-BG"/>
        </w:rPr>
        <w:t>%ооо;</w:t>
      </w:r>
    </w:p>
    <w:p w14:paraId="2D1AEB09" w14:textId="77777777" w:rsidR="002D2B7E" w:rsidRPr="008101DD" w:rsidRDefault="002D2B7E" w:rsidP="008D18CB">
      <w:pPr>
        <w:widowControl/>
        <w:numPr>
          <w:ilvl w:val="0"/>
          <w:numId w:val="50"/>
        </w:numPr>
        <w:ind w:right="-16"/>
        <w:jc w:val="both"/>
        <w:rPr>
          <w:sz w:val="20"/>
          <w:lang w:val="bg-BG"/>
        </w:rPr>
      </w:pPr>
      <w:r w:rsidRPr="008101DD">
        <w:rPr>
          <w:sz w:val="20"/>
          <w:lang w:val="bg-BG"/>
        </w:rPr>
        <w:t>60-64г. - 1 случай заболяемост 8</w:t>
      </w:r>
      <w:r w:rsidRPr="008101DD">
        <w:rPr>
          <w:sz w:val="20"/>
          <w:lang w:val="ru-RU"/>
        </w:rPr>
        <w:t>,41</w:t>
      </w:r>
      <w:r w:rsidRPr="008101DD">
        <w:rPr>
          <w:sz w:val="20"/>
          <w:lang w:val="bg-BG"/>
        </w:rPr>
        <w:t xml:space="preserve">%ооо; </w:t>
      </w:r>
    </w:p>
    <w:p w14:paraId="7CB775C8" w14:textId="77777777" w:rsidR="002D2B7E" w:rsidRPr="008101DD" w:rsidRDefault="002D2B7E" w:rsidP="008D18CB">
      <w:pPr>
        <w:widowControl/>
        <w:numPr>
          <w:ilvl w:val="0"/>
          <w:numId w:val="50"/>
        </w:numPr>
        <w:ind w:right="-16"/>
        <w:jc w:val="both"/>
        <w:rPr>
          <w:sz w:val="20"/>
          <w:lang w:val="bg-BG"/>
        </w:rPr>
      </w:pPr>
      <w:r w:rsidRPr="008101DD">
        <w:rPr>
          <w:sz w:val="20"/>
          <w:lang w:val="bg-BG"/>
        </w:rPr>
        <w:t>Над 65г. - 3 случая, заболяемост 7,72%ооо.</w:t>
      </w:r>
    </w:p>
    <w:p w14:paraId="252E7EBB" w14:textId="77777777" w:rsidR="002D2B7E" w:rsidRPr="008101DD" w:rsidRDefault="002D2B7E" w:rsidP="002D2B7E">
      <w:pPr>
        <w:ind w:right="-16"/>
        <w:jc w:val="both"/>
        <w:rPr>
          <w:sz w:val="20"/>
          <w:lang w:val="bg-BG"/>
        </w:rPr>
      </w:pPr>
      <w:r w:rsidRPr="008101DD">
        <w:rPr>
          <w:sz w:val="20"/>
          <w:lang w:val="bg-BG"/>
        </w:rPr>
        <w:t xml:space="preserve"> (Приложение 15</w:t>
      </w:r>
      <w:r w:rsidRPr="008101DD">
        <w:rPr>
          <w:sz w:val="20"/>
          <w:lang w:val="be-BY"/>
        </w:rPr>
        <w:t>)</w:t>
      </w:r>
      <w:r w:rsidRPr="008101DD">
        <w:rPr>
          <w:sz w:val="20"/>
          <w:lang w:val="bg-BG"/>
        </w:rPr>
        <w:t xml:space="preserve"> </w:t>
      </w:r>
    </w:p>
    <w:p w14:paraId="03C09631" w14:textId="77777777" w:rsidR="002D2B7E" w:rsidRPr="008101DD" w:rsidRDefault="002D2B7E" w:rsidP="002D2B7E">
      <w:pPr>
        <w:ind w:right="-16"/>
        <w:jc w:val="both"/>
        <w:rPr>
          <w:sz w:val="20"/>
          <w:lang w:val="bg-BG"/>
        </w:rPr>
      </w:pPr>
      <w:r w:rsidRPr="008101DD">
        <w:rPr>
          <w:sz w:val="20"/>
          <w:lang w:val="bg-BG"/>
        </w:rPr>
        <w:t xml:space="preserve">Разпределение по възрасти за 2022г. : </w:t>
      </w:r>
    </w:p>
    <w:p w14:paraId="0E4E8981" w14:textId="77777777" w:rsidR="002D2B7E" w:rsidRPr="008101DD" w:rsidRDefault="002D2B7E" w:rsidP="008D18CB">
      <w:pPr>
        <w:widowControl/>
        <w:numPr>
          <w:ilvl w:val="0"/>
          <w:numId w:val="50"/>
        </w:numPr>
        <w:ind w:right="-16"/>
        <w:jc w:val="both"/>
        <w:rPr>
          <w:sz w:val="20"/>
          <w:lang w:val="bg-BG"/>
        </w:rPr>
      </w:pPr>
      <w:r w:rsidRPr="008101DD">
        <w:rPr>
          <w:sz w:val="20"/>
          <w:lang w:val="bg-BG"/>
        </w:rPr>
        <w:t>25-29г. - 1</w:t>
      </w:r>
      <w:r w:rsidRPr="008101DD">
        <w:rPr>
          <w:sz w:val="20"/>
          <w:lang w:val="ru-RU"/>
        </w:rPr>
        <w:t xml:space="preserve"> </w:t>
      </w:r>
      <w:r w:rsidRPr="008101DD">
        <w:rPr>
          <w:sz w:val="20"/>
          <w:lang w:val="bg-BG"/>
        </w:rPr>
        <w:t>случай, заболяемост 12</w:t>
      </w:r>
      <w:r w:rsidRPr="008101DD">
        <w:rPr>
          <w:sz w:val="20"/>
          <w:lang w:val="ru-RU"/>
        </w:rPr>
        <w:t>,91</w:t>
      </w:r>
      <w:r w:rsidRPr="008101DD">
        <w:rPr>
          <w:sz w:val="20"/>
          <w:lang w:val="bg-BG"/>
        </w:rPr>
        <w:t xml:space="preserve">%ооо;  </w:t>
      </w:r>
    </w:p>
    <w:p w14:paraId="75FDDA13" w14:textId="77777777" w:rsidR="002D2B7E" w:rsidRPr="008101DD" w:rsidRDefault="002D2B7E" w:rsidP="008D18CB">
      <w:pPr>
        <w:widowControl/>
        <w:numPr>
          <w:ilvl w:val="0"/>
          <w:numId w:val="50"/>
        </w:numPr>
        <w:ind w:right="-16"/>
        <w:jc w:val="both"/>
        <w:rPr>
          <w:sz w:val="20"/>
          <w:lang w:val="bg-BG"/>
        </w:rPr>
      </w:pPr>
      <w:r w:rsidRPr="008101DD">
        <w:rPr>
          <w:sz w:val="20"/>
          <w:lang w:val="bg-BG"/>
        </w:rPr>
        <w:t>15-19г. - 1 случай, заболяемост 11</w:t>
      </w:r>
      <w:r w:rsidRPr="008101DD">
        <w:rPr>
          <w:sz w:val="20"/>
          <w:lang w:val="ru-RU"/>
        </w:rPr>
        <w:t>,84</w:t>
      </w:r>
      <w:r w:rsidRPr="008101DD">
        <w:rPr>
          <w:sz w:val="20"/>
          <w:lang w:val="bg-BG"/>
        </w:rPr>
        <w:t>%ооо;</w:t>
      </w:r>
    </w:p>
    <w:p w14:paraId="26A3FE4B" w14:textId="77777777" w:rsidR="002D2B7E" w:rsidRPr="008101DD" w:rsidRDefault="002D2B7E" w:rsidP="008D18CB">
      <w:pPr>
        <w:widowControl/>
        <w:numPr>
          <w:ilvl w:val="0"/>
          <w:numId w:val="50"/>
        </w:numPr>
        <w:ind w:right="-16"/>
        <w:jc w:val="both"/>
        <w:rPr>
          <w:sz w:val="20"/>
          <w:lang w:val="bg-BG"/>
        </w:rPr>
      </w:pPr>
      <w:r w:rsidRPr="008101DD">
        <w:rPr>
          <w:sz w:val="20"/>
          <w:lang w:val="bg-BG"/>
        </w:rPr>
        <w:t>30-34г. - 1 случай, заболяемост 10</w:t>
      </w:r>
      <w:r w:rsidRPr="008101DD">
        <w:rPr>
          <w:sz w:val="20"/>
          <w:lang w:val="ru-RU"/>
        </w:rPr>
        <w:t>,15</w:t>
      </w:r>
      <w:r w:rsidRPr="008101DD">
        <w:rPr>
          <w:sz w:val="20"/>
          <w:lang w:val="bg-BG"/>
        </w:rPr>
        <w:t>%ооо;</w:t>
      </w:r>
    </w:p>
    <w:p w14:paraId="7C5F5298" w14:textId="77777777" w:rsidR="002D2B7E" w:rsidRPr="008101DD" w:rsidRDefault="002D2B7E" w:rsidP="008D18CB">
      <w:pPr>
        <w:widowControl/>
        <w:numPr>
          <w:ilvl w:val="0"/>
          <w:numId w:val="50"/>
        </w:numPr>
        <w:ind w:right="-16"/>
        <w:jc w:val="both"/>
        <w:rPr>
          <w:sz w:val="20"/>
          <w:lang w:val="bg-BG"/>
        </w:rPr>
      </w:pPr>
      <w:r w:rsidRPr="008101DD">
        <w:rPr>
          <w:sz w:val="20"/>
          <w:lang w:val="bg-BG"/>
        </w:rPr>
        <w:t>50-54г. - 1 случай, заболяемост 7</w:t>
      </w:r>
      <w:r w:rsidRPr="008101DD">
        <w:rPr>
          <w:sz w:val="20"/>
          <w:lang w:val="ru-RU"/>
        </w:rPr>
        <w:t>,46</w:t>
      </w:r>
      <w:r w:rsidRPr="008101DD">
        <w:rPr>
          <w:sz w:val="20"/>
          <w:lang w:val="bg-BG"/>
        </w:rPr>
        <w:t>%ооо;</w:t>
      </w:r>
    </w:p>
    <w:p w14:paraId="6FF078C4" w14:textId="77777777" w:rsidR="002D2B7E" w:rsidRPr="008101DD" w:rsidRDefault="002D2B7E" w:rsidP="008D18CB">
      <w:pPr>
        <w:widowControl/>
        <w:numPr>
          <w:ilvl w:val="0"/>
          <w:numId w:val="50"/>
        </w:numPr>
        <w:ind w:right="-16"/>
        <w:jc w:val="both"/>
        <w:rPr>
          <w:sz w:val="20"/>
          <w:lang w:val="bg-BG"/>
        </w:rPr>
      </w:pPr>
      <w:r w:rsidRPr="008101DD">
        <w:rPr>
          <w:sz w:val="20"/>
          <w:lang w:val="bg-BG"/>
        </w:rPr>
        <w:t>60-64г. - 1 случай заболяемост 8</w:t>
      </w:r>
      <w:r w:rsidRPr="008101DD">
        <w:rPr>
          <w:sz w:val="20"/>
          <w:lang w:val="ru-RU"/>
        </w:rPr>
        <w:t>,35</w:t>
      </w:r>
      <w:r w:rsidRPr="008101DD">
        <w:rPr>
          <w:sz w:val="20"/>
          <w:lang w:val="bg-BG"/>
        </w:rPr>
        <w:t xml:space="preserve">%ооо; </w:t>
      </w:r>
    </w:p>
    <w:p w14:paraId="7755F89A" w14:textId="77777777" w:rsidR="002D2B7E" w:rsidRPr="008101DD" w:rsidRDefault="002D2B7E" w:rsidP="008D18CB">
      <w:pPr>
        <w:widowControl/>
        <w:numPr>
          <w:ilvl w:val="0"/>
          <w:numId w:val="50"/>
        </w:numPr>
        <w:ind w:right="-16"/>
        <w:jc w:val="both"/>
        <w:rPr>
          <w:sz w:val="20"/>
          <w:lang w:val="bg-BG"/>
        </w:rPr>
      </w:pPr>
      <w:r w:rsidRPr="008101DD">
        <w:rPr>
          <w:sz w:val="20"/>
          <w:lang w:val="bg-BG"/>
        </w:rPr>
        <w:t>Над 65г. - 2 случая, заболяемост 5,25%ооо.</w:t>
      </w:r>
    </w:p>
    <w:p w14:paraId="382F2076" w14:textId="77777777" w:rsidR="002D2B7E" w:rsidRPr="008101DD" w:rsidRDefault="002D2B7E" w:rsidP="002D2B7E">
      <w:pPr>
        <w:ind w:right="-16"/>
        <w:jc w:val="both"/>
        <w:rPr>
          <w:sz w:val="20"/>
          <w:lang w:val="bg-BG"/>
        </w:rPr>
      </w:pPr>
      <w:r w:rsidRPr="008101DD">
        <w:rPr>
          <w:sz w:val="20"/>
          <w:lang w:val="bg-BG"/>
        </w:rPr>
        <w:t xml:space="preserve">Всички заболели за 2023г. са хоспитализирани; 4 са градски жители, 3 са селски жители. </w:t>
      </w:r>
    </w:p>
    <w:p w14:paraId="02FD13BB" w14:textId="77777777" w:rsidR="002D2B7E" w:rsidRPr="008101DD" w:rsidRDefault="002D2B7E" w:rsidP="002D2B7E">
      <w:pPr>
        <w:jc w:val="both"/>
        <w:rPr>
          <w:sz w:val="20"/>
          <w:lang w:val="be-BY"/>
        </w:rPr>
      </w:pPr>
      <w:r w:rsidRPr="008101DD">
        <w:rPr>
          <w:sz w:val="20"/>
          <w:lang w:val="be-BY"/>
        </w:rPr>
        <w:t xml:space="preserve">В последните години заболяемостта от вирусни хепатити тип А и </w:t>
      </w:r>
      <w:r w:rsidRPr="008101DD">
        <w:rPr>
          <w:sz w:val="20"/>
        </w:rPr>
        <w:t>B</w:t>
      </w:r>
      <w:r w:rsidRPr="008101DD">
        <w:rPr>
          <w:sz w:val="20"/>
          <w:lang w:val="ru-RU"/>
        </w:rPr>
        <w:t xml:space="preserve"> за областта </w:t>
      </w:r>
      <w:r w:rsidRPr="008101DD">
        <w:rPr>
          <w:sz w:val="20"/>
          <w:lang w:val="be-BY"/>
        </w:rPr>
        <w:t>е с</w:t>
      </w:r>
      <w:r w:rsidRPr="008101DD">
        <w:rPr>
          <w:sz w:val="20"/>
          <w:lang w:val="ru-RU"/>
        </w:rPr>
        <w:t xml:space="preserve"> те</w:t>
      </w:r>
      <w:r w:rsidRPr="008101DD">
        <w:rPr>
          <w:sz w:val="20"/>
          <w:lang w:val="be-BY"/>
        </w:rPr>
        <w:t>н</w:t>
      </w:r>
      <w:r w:rsidRPr="008101DD">
        <w:rPr>
          <w:sz w:val="20"/>
          <w:lang w:val="ru-RU"/>
        </w:rPr>
        <w:t xml:space="preserve">денция за </w:t>
      </w:r>
      <w:r w:rsidRPr="008101DD">
        <w:rPr>
          <w:sz w:val="20"/>
          <w:lang w:val="be-BY"/>
        </w:rPr>
        <w:t xml:space="preserve">намаляване и задържане на постоянно ниво, с изключение на 2014г. и 2015г., когато заболяемостта от остър вирусен хепатит тип А е завишена над средната за страната. </w:t>
      </w:r>
    </w:p>
    <w:p w14:paraId="41EA9DA3" w14:textId="77777777" w:rsidR="002D2B7E" w:rsidRPr="008101DD" w:rsidRDefault="002D2B7E" w:rsidP="002D2B7E">
      <w:pPr>
        <w:jc w:val="both"/>
        <w:rPr>
          <w:sz w:val="20"/>
          <w:lang w:val="bg-BG"/>
        </w:rPr>
      </w:pPr>
      <w:r w:rsidRPr="008101DD">
        <w:rPr>
          <w:sz w:val="20"/>
          <w:lang w:val="be-BY"/>
        </w:rPr>
        <w:t>След период на нарастване и  регистриран пик през 2011г., за 2012г., 2015г., 2016г. и 2017г. няма регистрирани  случаи на вирусен хепатит тип C, през 2013г е регистриран 1 случай, през 2014г. - 3 случая, през 2018г. - 2</w:t>
      </w:r>
      <w:r w:rsidRPr="008101DD">
        <w:rPr>
          <w:sz w:val="20"/>
          <w:lang w:val="bg-BG"/>
        </w:rPr>
        <w:t xml:space="preserve"> случая, заболяемост 1,14%ооо, през 2019г. - 1 случай, заболяемост 0,58%ооо, през 2020г. - 1 случай, заболяемост 0,58, през 2022г. - 1 случай, заболяемост 0,60%ооо. </w:t>
      </w:r>
      <w:r w:rsidRPr="008101DD">
        <w:rPr>
          <w:b/>
          <w:sz w:val="20"/>
          <w:lang w:val="be-BY"/>
        </w:rPr>
        <w:t>(</w:t>
      </w:r>
      <w:r w:rsidRPr="008101DD">
        <w:rPr>
          <w:sz w:val="20"/>
          <w:lang w:val="bg-BG"/>
        </w:rPr>
        <w:t>Приложение</w:t>
      </w:r>
      <w:r w:rsidRPr="008101DD">
        <w:rPr>
          <w:sz w:val="20"/>
          <w:lang w:val="be-BY"/>
        </w:rPr>
        <w:t xml:space="preserve"> 15а, </w:t>
      </w:r>
      <w:r w:rsidRPr="008101DD">
        <w:rPr>
          <w:sz w:val="20"/>
          <w:lang w:val="bg-BG"/>
        </w:rPr>
        <w:t>Приложение</w:t>
      </w:r>
      <w:r w:rsidRPr="008101DD">
        <w:rPr>
          <w:sz w:val="20"/>
          <w:lang w:val="be-BY"/>
        </w:rPr>
        <w:t xml:space="preserve"> 15б,</w:t>
      </w:r>
      <w:r w:rsidRPr="008101DD">
        <w:rPr>
          <w:sz w:val="20"/>
          <w:lang w:val="bg-BG"/>
        </w:rPr>
        <w:t xml:space="preserve"> Приложение</w:t>
      </w:r>
      <w:r w:rsidRPr="008101DD">
        <w:rPr>
          <w:sz w:val="20"/>
          <w:lang w:val="be-BY"/>
        </w:rPr>
        <w:t xml:space="preserve"> 15в</w:t>
      </w:r>
      <w:r w:rsidRPr="008101DD">
        <w:rPr>
          <w:sz w:val="20"/>
          <w:lang w:val="bg-BG"/>
        </w:rPr>
        <w:t>)</w:t>
      </w:r>
    </w:p>
    <w:p w14:paraId="60AE529A" w14:textId="77777777" w:rsidR="002D2B7E" w:rsidRPr="008101DD" w:rsidRDefault="002D2B7E" w:rsidP="002D2B7E">
      <w:pPr>
        <w:jc w:val="both"/>
        <w:rPr>
          <w:sz w:val="20"/>
          <w:lang w:val="bg-BG"/>
        </w:rPr>
      </w:pPr>
    </w:p>
    <w:p w14:paraId="1AA3CD5E" w14:textId="77777777" w:rsidR="002D2B7E" w:rsidRPr="008101DD" w:rsidRDefault="002D2B7E" w:rsidP="002D2B7E">
      <w:pPr>
        <w:jc w:val="both"/>
        <w:rPr>
          <w:b/>
          <w:sz w:val="20"/>
          <w:lang w:val="ru-RU"/>
        </w:rPr>
      </w:pPr>
      <w:r w:rsidRPr="008101DD">
        <w:rPr>
          <w:b/>
          <w:sz w:val="20"/>
          <w:lang w:val="bg-BG"/>
        </w:rPr>
        <w:t>Остър вирусен хепатит тип А</w:t>
      </w:r>
    </w:p>
    <w:p w14:paraId="190A4673" w14:textId="77777777" w:rsidR="002D2B7E" w:rsidRPr="008101DD" w:rsidRDefault="002D2B7E" w:rsidP="002D2B7E">
      <w:pPr>
        <w:jc w:val="both"/>
        <w:rPr>
          <w:b/>
          <w:color w:val="FF0000"/>
          <w:sz w:val="20"/>
          <w:lang w:val="ru-RU"/>
        </w:rPr>
      </w:pPr>
    </w:p>
    <w:p w14:paraId="3A3D5F34" w14:textId="77777777" w:rsidR="002D2B7E" w:rsidRPr="008101DD" w:rsidRDefault="002D2B7E" w:rsidP="002D2B7E">
      <w:pPr>
        <w:jc w:val="both"/>
        <w:rPr>
          <w:sz w:val="20"/>
          <w:lang w:val="bg-BG"/>
        </w:rPr>
      </w:pPr>
      <w:r w:rsidRPr="008101DD">
        <w:rPr>
          <w:sz w:val="20"/>
          <w:lang w:val="bg-BG"/>
        </w:rPr>
        <w:t>През 2023г. няма регистрирани случаи в областта.</w:t>
      </w:r>
    </w:p>
    <w:p w14:paraId="5F7A14EC" w14:textId="77777777" w:rsidR="002D2B7E" w:rsidRPr="008101DD" w:rsidRDefault="002D2B7E" w:rsidP="002D2B7E">
      <w:pPr>
        <w:jc w:val="both"/>
        <w:rPr>
          <w:sz w:val="20"/>
          <w:lang w:val="bg-BG"/>
        </w:rPr>
      </w:pPr>
      <w:r w:rsidRPr="008101DD">
        <w:rPr>
          <w:sz w:val="20"/>
          <w:lang w:val="bg-BG"/>
        </w:rPr>
        <w:t>За 2022г. е регистриран 1 потвърден случай на остър вирусен хепатит тип А, заболяемост 0</w:t>
      </w:r>
      <w:r w:rsidRPr="008101DD">
        <w:rPr>
          <w:sz w:val="20"/>
          <w:lang w:val="ru-RU"/>
        </w:rPr>
        <w:t>,60</w:t>
      </w:r>
      <w:r w:rsidRPr="008101DD">
        <w:rPr>
          <w:sz w:val="20"/>
          <w:lang w:val="bg-BG"/>
        </w:rPr>
        <w:t xml:space="preserve">%ооо, </w:t>
      </w:r>
      <w:r w:rsidRPr="008101DD">
        <w:rPr>
          <w:sz w:val="20"/>
          <w:lang w:val="be-BY"/>
        </w:rPr>
        <w:t>срещу</w:t>
      </w:r>
      <w:r w:rsidRPr="008101DD">
        <w:rPr>
          <w:sz w:val="20"/>
          <w:lang w:val="bg-BG"/>
        </w:rPr>
        <w:t xml:space="preserve"> 3 потвърдени случая, заболяемост 1</w:t>
      </w:r>
      <w:r w:rsidRPr="008101DD">
        <w:rPr>
          <w:sz w:val="20"/>
          <w:lang w:val="ru-RU"/>
        </w:rPr>
        <w:t>,76</w:t>
      </w:r>
      <w:r w:rsidRPr="008101DD">
        <w:rPr>
          <w:sz w:val="20"/>
          <w:lang w:val="bg-BG"/>
        </w:rPr>
        <w:t>%ооо за 2021г.</w:t>
      </w:r>
    </w:p>
    <w:p w14:paraId="69818310" w14:textId="77777777" w:rsidR="002D2B7E" w:rsidRPr="008101DD" w:rsidRDefault="002D2B7E" w:rsidP="002D2B7E">
      <w:pPr>
        <w:ind w:right="-16"/>
        <w:jc w:val="both"/>
        <w:rPr>
          <w:sz w:val="20"/>
          <w:lang w:val="bg-BG"/>
        </w:rPr>
      </w:pPr>
      <w:r w:rsidRPr="008101DD">
        <w:rPr>
          <w:sz w:val="20"/>
          <w:lang w:val="bg-BG"/>
        </w:rPr>
        <w:t>Заболелият е от община Добричка (заболяемост 4,90%ооо), от възрастова група над 65г.(заболяемост 2,62%ооо), мъж (заболяемост 1,24%ооо), хоспитализиран, селски жител. Проучени са 2 огнища, броят на контактните лица е 16, които са лабораторно изследвани.</w:t>
      </w:r>
    </w:p>
    <w:p w14:paraId="288DFB25" w14:textId="77777777" w:rsidR="002D2B7E" w:rsidRPr="008101DD" w:rsidRDefault="002D2B7E" w:rsidP="002D2B7E">
      <w:pPr>
        <w:ind w:right="-16"/>
        <w:jc w:val="both"/>
        <w:rPr>
          <w:sz w:val="20"/>
          <w:lang w:val="bg-BG"/>
        </w:rPr>
      </w:pPr>
      <w:r w:rsidRPr="008101DD">
        <w:rPr>
          <w:sz w:val="20"/>
          <w:lang w:val="bg-BG"/>
        </w:rPr>
        <w:t>За периода 1983-2022г. заболяемостта от остър вирусен хепатит тип А е под средната за страната с пикове през 1986-87г., 199</w:t>
      </w:r>
      <w:r w:rsidRPr="008101DD">
        <w:rPr>
          <w:sz w:val="20"/>
          <w:lang w:val="ru-RU"/>
        </w:rPr>
        <w:t>0-91</w:t>
      </w:r>
      <w:r w:rsidRPr="008101DD">
        <w:rPr>
          <w:sz w:val="20"/>
          <w:lang w:val="bg-BG"/>
        </w:rPr>
        <w:t>г. и 200</w:t>
      </w:r>
      <w:r w:rsidRPr="008101DD">
        <w:rPr>
          <w:sz w:val="20"/>
          <w:lang w:val="ru-RU"/>
        </w:rPr>
        <w:t>2</w:t>
      </w:r>
      <w:r w:rsidRPr="008101DD">
        <w:rPr>
          <w:sz w:val="20"/>
          <w:lang w:val="bg-BG"/>
        </w:rPr>
        <w:t>г. (заболяемост над средната за страната) с тенденция на спад като през периодите 2007г-2009г и 2014г.-2015г. заболяемостта за областта надвишава тази за страната. (Приложение</w:t>
      </w:r>
      <w:r w:rsidRPr="008101DD">
        <w:rPr>
          <w:sz w:val="20"/>
          <w:lang w:val="be-BY"/>
        </w:rPr>
        <w:t xml:space="preserve"> 15а</w:t>
      </w:r>
      <w:r w:rsidRPr="008101DD">
        <w:rPr>
          <w:sz w:val="20"/>
          <w:lang w:val="bg-BG"/>
        </w:rPr>
        <w:t>)</w:t>
      </w:r>
    </w:p>
    <w:p w14:paraId="69E8775B" w14:textId="77777777" w:rsidR="002D2B7E" w:rsidRPr="008101DD" w:rsidRDefault="002D2B7E" w:rsidP="002D2B7E">
      <w:pPr>
        <w:jc w:val="both"/>
        <w:rPr>
          <w:sz w:val="20"/>
          <w:lang w:val="bg-BG"/>
        </w:rPr>
      </w:pPr>
    </w:p>
    <w:p w14:paraId="1637D1C0" w14:textId="77777777" w:rsidR="002D2B7E" w:rsidRPr="008101DD" w:rsidRDefault="002D2B7E" w:rsidP="002D2B7E">
      <w:pPr>
        <w:jc w:val="both"/>
        <w:rPr>
          <w:b/>
          <w:sz w:val="20"/>
          <w:lang w:val="bg-BG"/>
        </w:rPr>
      </w:pPr>
      <w:r w:rsidRPr="008101DD">
        <w:rPr>
          <w:b/>
          <w:sz w:val="20"/>
          <w:lang w:val="bg-BG"/>
        </w:rPr>
        <w:t>Вирусен хепатит тип В</w:t>
      </w:r>
      <w:r w:rsidRPr="008101DD">
        <w:rPr>
          <w:b/>
          <w:sz w:val="20"/>
          <w:lang w:val="bg-BG"/>
        </w:rPr>
        <w:tab/>
      </w:r>
      <w:r w:rsidRPr="008101DD">
        <w:rPr>
          <w:sz w:val="20"/>
          <w:lang w:val="bg-BG"/>
        </w:rPr>
        <w:t xml:space="preserve"> </w:t>
      </w:r>
    </w:p>
    <w:p w14:paraId="7676779B" w14:textId="77777777" w:rsidR="002D2B7E" w:rsidRPr="008101DD" w:rsidRDefault="002D2B7E" w:rsidP="002D2B7E">
      <w:pPr>
        <w:jc w:val="both"/>
        <w:rPr>
          <w:sz w:val="20"/>
          <w:lang w:val="bg-BG"/>
        </w:rPr>
      </w:pPr>
      <w:r w:rsidRPr="008101DD">
        <w:rPr>
          <w:sz w:val="20"/>
          <w:lang w:val="bg-BG"/>
        </w:rPr>
        <w:tab/>
      </w:r>
    </w:p>
    <w:p w14:paraId="39D772BD" w14:textId="77777777" w:rsidR="002D2B7E" w:rsidRPr="008101DD" w:rsidRDefault="002D2B7E" w:rsidP="002D2B7E">
      <w:pPr>
        <w:jc w:val="both"/>
        <w:rPr>
          <w:sz w:val="20"/>
          <w:lang w:val="bg-BG"/>
        </w:rPr>
      </w:pPr>
      <w:r w:rsidRPr="008101DD">
        <w:rPr>
          <w:sz w:val="20"/>
          <w:lang w:val="bg-BG"/>
        </w:rPr>
        <w:t xml:space="preserve">През 2023г. са регистрирани 6 потвърдени случая в областта, заболяемост 4,08%ооо, срещу 3 потвърдени случая, заболяемост 1,79%ооо за 2022г. </w:t>
      </w:r>
    </w:p>
    <w:p w14:paraId="19599933" w14:textId="77777777" w:rsidR="002D2B7E" w:rsidRPr="008101DD" w:rsidRDefault="002D2B7E" w:rsidP="002D2B7E">
      <w:pPr>
        <w:jc w:val="both"/>
        <w:rPr>
          <w:sz w:val="20"/>
          <w:lang w:val="bg-BG"/>
        </w:rPr>
      </w:pPr>
      <w:r w:rsidRPr="008101DD">
        <w:rPr>
          <w:sz w:val="20"/>
          <w:lang w:val="bg-BG"/>
        </w:rPr>
        <w:t>Случаите са регистрирани в 5 общини. Със заболяемост над средната за областта са:</w:t>
      </w:r>
    </w:p>
    <w:p w14:paraId="1D56F985" w14:textId="77777777" w:rsidR="002D2B7E" w:rsidRPr="008101DD" w:rsidRDefault="002D2B7E" w:rsidP="008D18CB">
      <w:pPr>
        <w:widowControl/>
        <w:numPr>
          <w:ilvl w:val="0"/>
          <w:numId w:val="85"/>
        </w:numPr>
        <w:jc w:val="both"/>
        <w:rPr>
          <w:sz w:val="20"/>
          <w:lang w:val="bg-BG"/>
        </w:rPr>
      </w:pPr>
      <w:r w:rsidRPr="008101DD">
        <w:rPr>
          <w:sz w:val="20"/>
          <w:lang w:val="bg-BG"/>
        </w:rPr>
        <w:t>Шабла - 1 случай, заболяемост 25,60%ооо;</w:t>
      </w:r>
    </w:p>
    <w:p w14:paraId="2CAF1B70" w14:textId="77777777" w:rsidR="002D2B7E" w:rsidRPr="008101DD" w:rsidRDefault="002D2B7E" w:rsidP="008D18CB">
      <w:pPr>
        <w:widowControl/>
        <w:numPr>
          <w:ilvl w:val="0"/>
          <w:numId w:val="85"/>
        </w:numPr>
        <w:jc w:val="both"/>
        <w:rPr>
          <w:sz w:val="20"/>
          <w:lang w:val="bg-BG"/>
        </w:rPr>
      </w:pPr>
      <w:r w:rsidRPr="008101DD">
        <w:rPr>
          <w:sz w:val="20"/>
          <w:lang w:val="bg-BG"/>
        </w:rPr>
        <w:t>Ген. Тошево - 1 случай, заболяемост 9,18%ооо;</w:t>
      </w:r>
    </w:p>
    <w:p w14:paraId="54BC7366" w14:textId="77777777" w:rsidR="002D2B7E" w:rsidRPr="008101DD" w:rsidRDefault="002D2B7E" w:rsidP="008D18CB">
      <w:pPr>
        <w:widowControl/>
        <w:numPr>
          <w:ilvl w:val="0"/>
          <w:numId w:val="85"/>
        </w:numPr>
        <w:jc w:val="both"/>
        <w:rPr>
          <w:sz w:val="20"/>
          <w:lang w:val="bg-BG"/>
        </w:rPr>
      </w:pPr>
      <w:r w:rsidRPr="008101DD">
        <w:rPr>
          <w:sz w:val="20"/>
          <w:lang w:val="bg-BG"/>
        </w:rPr>
        <w:lastRenderedPageBreak/>
        <w:t>Тервел - 1 случай, заболяемост 8,46%ооо;</w:t>
      </w:r>
    </w:p>
    <w:p w14:paraId="5CA3F67B" w14:textId="77777777" w:rsidR="002D2B7E" w:rsidRPr="008101DD" w:rsidRDefault="002D2B7E" w:rsidP="008D18CB">
      <w:pPr>
        <w:widowControl/>
        <w:numPr>
          <w:ilvl w:val="0"/>
          <w:numId w:val="85"/>
        </w:numPr>
        <w:jc w:val="both"/>
        <w:rPr>
          <w:sz w:val="20"/>
          <w:lang w:val="bg-BG"/>
        </w:rPr>
      </w:pPr>
      <w:r w:rsidRPr="008101DD">
        <w:rPr>
          <w:sz w:val="20"/>
          <w:lang w:val="bg-BG"/>
        </w:rPr>
        <w:t xml:space="preserve">Балчик - 1 случай, заболяемост 6,29%ооо. </w:t>
      </w:r>
    </w:p>
    <w:p w14:paraId="1933B224" w14:textId="77777777" w:rsidR="002D2B7E" w:rsidRPr="008101DD" w:rsidRDefault="002D2B7E" w:rsidP="002D2B7E">
      <w:pPr>
        <w:jc w:val="both"/>
        <w:rPr>
          <w:sz w:val="20"/>
          <w:lang w:val="bg-BG"/>
        </w:rPr>
      </w:pPr>
      <w:r w:rsidRPr="008101DD">
        <w:rPr>
          <w:sz w:val="20"/>
          <w:lang w:val="bg-BG"/>
        </w:rPr>
        <w:t>Следва:</w:t>
      </w:r>
    </w:p>
    <w:p w14:paraId="6F45C04E" w14:textId="77777777" w:rsidR="002D2B7E" w:rsidRPr="008101DD" w:rsidRDefault="002D2B7E" w:rsidP="008D18CB">
      <w:pPr>
        <w:widowControl/>
        <w:numPr>
          <w:ilvl w:val="0"/>
          <w:numId w:val="86"/>
        </w:numPr>
        <w:jc w:val="both"/>
        <w:rPr>
          <w:sz w:val="20"/>
          <w:lang w:val="bg-BG"/>
        </w:rPr>
      </w:pPr>
      <w:r w:rsidRPr="008101DD">
        <w:rPr>
          <w:sz w:val="20"/>
          <w:lang w:val="bg-BG"/>
        </w:rPr>
        <w:t>Добрич - 2 случая, заболяемост 2,78%ооо.</w:t>
      </w:r>
    </w:p>
    <w:p w14:paraId="61EF5723" w14:textId="77777777" w:rsidR="002D2B7E" w:rsidRPr="008101DD" w:rsidRDefault="002D2B7E" w:rsidP="002D2B7E">
      <w:pPr>
        <w:jc w:val="both"/>
        <w:rPr>
          <w:sz w:val="20"/>
          <w:lang w:val="bg-BG"/>
        </w:rPr>
      </w:pPr>
      <w:r w:rsidRPr="008101DD">
        <w:rPr>
          <w:sz w:val="20"/>
          <w:lang w:val="bg-BG"/>
        </w:rPr>
        <w:t>През 2022г. случаите са регистрирани в 3 общини. Със заболяемост над средната за областта са:</w:t>
      </w:r>
    </w:p>
    <w:p w14:paraId="35EEBBA6" w14:textId="77777777" w:rsidR="002D2B7E" w:rsidRPr="008101DD" w:rsidRDefault="002D2B7E" w:rsidP="008D18CB">
      <w:pPr>
        <w:widowControl/>
        <w:numPr>
          <w:ilvl w:val="0"/>
          <w:numId w:val="85"/>
        </w:numPr>
        <w:jc w:val="both"/>
        <w:rPr>
          <w:sz w:val="20"/>
          <w:lang w:val="bg-BG"/>
        </w:rPr>
      </w:pPr>
      <w:r w:rsidRPr="008101DD">
        <w:rPr>
          <w:sz w:val="20"/>
          <w:lang w:val="bg-BG"/>
        </w:rPr>
        <w:t>Ген. Тошево - 1 случай, заболяемост 8,22%ооо;</w:t>
      </w:r>
    </w:p>
    <w:p w14:paraId="22A1924B" w14:textId="77777777" w:rsidR="002D2B7E" w:rsidRPr="008101DD" w:rsidRDefault="002D2B7E" w:rsidP="008D18CB">
      <w:pPr>
        <w:widowControl/>
        <w:numPr>
          <w:ilvl w:val="0"/>
          <w:numId w:val="85"/>
        </w:numPr>
        <w:jc w:val="both"/>
        <w:rPr>
          <w:sz w:val="20"/>
          <w:lang w:val="bg-BG"/>
        </w:rPr>
      </w:pPr>
      <w:r w:rsidRPr="008101DD">
        <w:rPr>
          <w:sz w:val="20"/>
          <w:lang w:val="bg-BG"/>
        </w:rPr>
        <w:t>Тервел - 1 случай, заболяемост 6,69%ооо.</w:t>
      </w:r>
    </w:p>
    <w:p w14:paraId="2B76098F" w14:textId="77777777" w:rsidR="002D2B7E" w:rsidRPr="008101DD" w:rsidRDefault="002D2B7E" w:rsidP="002D2B7E">
      <w:pPr>
        <w:jc w:val="both"/>
        <w:rPr>
          <w:sz w:val="20"/>
          <w:lang w:val="bg-BG"/>
        </w:rPr>
      </w:pPr>
      <w:r w:rsidRPr="008101DD">
        <w:rPr>
          <w:sz w:val="20"/>
          <w:lang w:val="bg-BG"/>
        </w:rPr>
        <w:t>Следва:</w:t>
      </w:r>
    </w:p>
    <w:p w14:paraId="6A598345" w14:textId="77777777" w:rsidR="002D2B7E" w:rsidRPr="008101DD" w:rsidRDefault="002D2B7E" w:rsidP="008D18CB">
      <w:pPr>
        <w:widowControl/>
        <w:numPr>
          <w:ilvl w:val="0"/>
          <w:numId w:val="86"/>
        </w:numPr>
        <w:jc w:val="both"/>
        <w:rPr>
          <w:sz w:val="20"/>
          <w:lang w:val="bg-BG"/>
        </w:rPr>
      </w:pPr>
      <w:r w:rsidRPr="008101DD">
        <w:rPr>
          <w:sz w:val="20"/>
          <w:lang w:val="bg-BG"/>
        </w:rPr>
        <w:t>Добрич - 1 случай, заболяемост 1,26%ооо.</w:t>
      </w:r>
    </w:p>
    <w:p w14:paraId="070DE37C" w14:textId="77777777" w:rsidR="002D2B7E" w:rsidRPr="008101DD" w:rsidRDefault="002D2B7E" w:rsidP="002D2B7E">
      <w:pPr>
        <w:jc w:val="both"/>
        <w:rPr>
          <w:sz w:val="20"/>
          <w:lang w:val="bg-BG"/>
        </w:rPr>
      </w:pPr>
      <w:r w:rsidRPr="008101DD">
        <w:rPr>
          <w:sz w:val="20"/>
          <w:lang w:val="bg-BG"/>
        </w:rPr>
        <w:t>Разпределение по възрасти за 2023г.:</w:t>
      </w:r>
    </w:p>
    <w:p w14:paraId="3ADCB15D" w14:textId="77777777" w:rsidR="002D2B7E" w:rsidRPr="008101DD" w:rsidRDefault="002D2B7E" w:rsidP="008D18CB">
      <w:pPr>
        <w:widowControl/>
        <w:numPr>
          <w:ilvl w:val="0"/>
          <w:numId w:val="86"/>
        </w:numPr>
        <w:jc w:val="both"/>
        <w:rPr>
          <w:sz w:val="20"/>
          <w:lang w:val="bg-BG"/>
        </w:rPr>
      </w:pPr>
      <w:r w:rsidRPr="008101DD">
        <w:rPr>
          <w:sz w:val="20"/>
          <w:lang w:val="bg-BG"/>
        </w:rPr>
        <w:t>30-34г. - 3 случая, заболяемост 40,68%ооо;</w:t>
      </w:r>
    </w:p>
    <w:p w14:paraId="3F8D01CB" w14:textId="77777777" w:rsidR="002D2B7E" w:rsidRPr="008101DD" w:rsidRDefault="002D2B7E" w:rsidP="008D18CB">
      <w:pPr>
        <w:widowControl/>
        <w:numPr>
          <w:ilvl w:val="0"/>
          <w:numId w:val="86"/>
        </w:numPr>
        <w:jc w:val="both"/>
        <w:rPr>
          <w:sz w:val="20"/>
          <w:lang w:val="bg-BG"/>
        </w:rPr>
      </w:pPr>
      <w:r w:rsidRPr="008101DD">
        <w:rPr>
          <w:sz w:val="20"/>
          <w:lang w:val="bg-BG"/>
        </w:rPr>
        <w:t>40-44г. - 1 случай, заболяемост 10,69%ооо;</w:t>
      </w:r>
    </w:p>
    <w:p w14:paraId="1F8AADC0" w14:textId="77777777" w:rsidR="002D2B7E" w:rsidRPr="008101DD" w:rsidRDefault="002D2B7E" w:rsidP="008D18CB">
      <w:pPr>
        <w:widowControl/>
        <w:numPr>
          <w:ilvl w:val="0"/>
          <w:numId w:val="86"/>
        </w:numPr>
        <w:jc w:val="both"/>
        <w:rPr>
          <w:sz w:val="20"/>
          <w:lang w:val="bg-BG"/>
        </w:rPr>
      </w:pPr>
      <w:r w:rsidRPr="008101DD">
        <w:rPr>
          <w:sz w:val="20"/>
          <w:lang w:val="bg-BG"/>
        </w:rPr>
        <w:t>50-54г. - 1 случай, заболяемост 8,19%ооо;</w:t>
      </w:r>
    </w:p>
    <w:p w14:paraId="263872E5" w14:textId="77777777" w:rsidR="002D2B7E" w:rsidRPr="008101DD" w:rsidRDefault="002D2B7E" w:rsidP="008D18CB">
      <w:pPr>
        <w:widowControl/>
        <w:numPr>
          <w:ilvl w:val="0"/>
          <w:numId w:val="86"/>
        </w:numPr>
        <w:jc w:val="both"/>
        <w:rPr>
          <w:sz w:val="20"/>
          <w:lang w:val="bg-BG"/>
        </w:rPr>
      </w:pPr>
      <w:r w:rsidRPr="008101DD">
        <w:rPr>
          <w:sz w:val="20"/>
          <w:lang w:val="bg-BG"/>
        </w:rPr>
        <w:t>Над 65г. - 1 случай, заболяемост 2,57%ооо.</w:t>
      </w:r>
    </w:p>
    <w:p w14:paraId="5E9C945B" w14:textId="77777777" w:rsidR="002D2B7E" w:rsidRPr="008101DD" w:rsidRDefault="002D2B7E" w:rsidP="002D2B7E">
      <w:pPr>
        <w:jc w:val="both"/>
        <w:rPr>
          <w:sz w:val="20"/>
          <w:lang w:val="bg-BG"/>
        </w:rPr>
      </w:pPr>
      <w:r w:rsidRPr="008101DD">
        <w:rPr>
          <w:sz w:val="20"/>
          <w:lang w:val="bg-BG"/>
        </w:rPr>
        <w:t>Разпределение по възрасти за 2022г.:</w:t>
      </w:r>
    </w:p>
    <w:p w14:paraId="37F446BE" w14:textId="77777777" w:rsidR="002D2B7E" w:rsidRPr="008101DD" w:rsidRDefault="002D2B7E" w:rsidP="008D18CB">
      <w:pPr>
        <w:widowControl/>
        <w:numPr>
          <w:ilvl w:val="0"/>
          <w:numId w:val="86"/>
        </w:numPr>
        <w:jc w:val="both"/>
        <w:rPr>
          <w:sz w:val="20"/>
          <w:lang w:val="bg-BG"/>
        </w:rPr>
      </w:pPr>
      <w:r w:rsidRPr="008101DD">
        <w:rPr>
          <w:sz w:val="20"/>
          <w:lang w:val="bg-BG"/>
        </w:rPr>
        <w:t>15-19г. - 1 случай, заболяемост 11,84%ооо;</w:t>
      </w:r>
    </w:p>
    <w:p w14:paraId="314ABF24" w14:textId="77777777" w:rsidR="002D2B7E" w:rsidRPr="008101DD" w:rsidRDefault="002D2B7E" w:rsidP="008D18CB">
      <w:pPr>
        <w:widowControl/>
        <w:numPr>
          <w:ilvl w:val="0"/>
          <w:numId w:val="86"/>
        </w:numPr>
        <w:jc w:val="both"/>
        <w:rPr>
          <w:sz w:val="20"/>
          <w:lang w:val="bg-BG"/>
        </w:rPr>
      </w:pPr>
      <w:r w:rsidRPr="008101DD">
        <w:rPr>
          <w:sz w:val="20"/>
          <w:lang w:val="bg-BG"/>
        </w:rPr>
        <w:t>30-34г.- 1 случай, заболяемост 10,15%ооо;</w:t>
      </w:r>
    </w:p>
    <w:p w14:paraId="1B9392EF" w14:textId="77777777" w:rsidR="002D2B7E" w:rsidRPr="008101DD" w:rsidRDefault="002D2B7E" w:rsidP="008D18CB">
      <w:pPr>
        <w:widowControl/>
        <w:numPr>
          <w:ilvl w:val="0"/>
          <w:numId w:val="86"/>
        </w:numPr>
        <w:jc w:val="both"/>
        <w:rPr>
          <w:sz w:val="20"/>
          <w:lang w:val="bg-BG"/>
        </w:rPr>
      </w:pPr>
      <w:r w:rsidRPr="008101DD">
        <w:rPr>
          <w:sz w:val="20"/>
          <w:lang w:val="bg-BG"/>
        </w:rPr>
        <w:t>50-54г.- 1 случай, заболяемост 7,46%ооо.</w:t>
      </w:r>
    </w:p>
    <w:p w14:paraId="07789FE9" w14:textId="77777777" w:rsidR="002D2B7E" w:rsidRPr="008101DD" w:rsidRDefault="002D2B7E" w:rsidP="002D2B7E">
      <w:pPr>
        <w:jc w:val="both"/>
        <w:rPr>
          <w:sz w:val="20"/>
          <w:lang w:val="bg-BG"/>
        </w:rPr>
      </w:pPr>
      <w:r w:rsidRPr="008101DD">
        <w:rPr>
          <w:sz w:val="20"/>
          <w:lang w:val="bg-BG"/>
        </w:rPr>
        <w:t>Заболелите са хоспитализирани, 4 мъже (заболяемост 5,68%ооо) и 2 жени (заболяемост 2,61%ооо), 4 - градски жители, 2 - селски жители.</w:t>
      </w:r>
    </w:p>
    <w:p w14:paraId="399B7341" w14:textId="77777777" w:rsidR="002D2B7E" w:rsidRPr="008101DD" w:rsidRDefault="002D2B7E" w:rsidP="002D2B7E">
      <w:pPr>
        <w:jc w:val="both"/>
        <w:rPr>
          <w:sz w:val="20"/>
          <w:lang w:val="bg-BG"/>
        </w:rPr>
      </w:pPr>
      <w:r w:rsidRPr="008101DD">
        <w:rPr>
          <w:sz w:val="20"/>
          <w:lang w:val="bg-BG"/>
        </w:rPr>
        <w:t>Проучени са 6 огнища, уточнени са 6 контактни лица, от които един е изследван лабораторно - с отрицателен резултат.</w:t>
      </w:r>
    </w:p>
    <w:p w14:paraId="1BA154A4" w14:textId="77777777" w:rsidR="002D2B7E" w:rsidRPr="008101DD" w:rsidRDefault="002D2B7E" w:rsidP="002D2B7E">
      <w:pPr>
        <w:jc w:val="both"/>
        <w:rPr>
          <w:sz w:val="20"/>
          <w:lang w:val="bg-BG"/>
        </w:rPr>
      </w:pPr>
      <w:r w:rsidRPr="008101DD">
        <w:rPr>
          <w:sz w:val="20"/>
          <w:lang w:val="bg-BG"/>
        </w:rPr>
        <w:t>За периода 1983-2020г. заболяемостта от остър вирусен хепатит тип В е най-висока (както за България) до 1990г. с регистрирани пикове през 1983г., 1986г. и 1990г. От 1991г. заболяемостта за областта, както за страната намалява, с два пика през 200</w:t>
      </w:r>
      <w:r w:rsidRPr="008101DD">
        <w:rPr>
          <w:sz w:val="20"/>
          <w:lang w:val="ru-RU"/>
        </w:rPr>
        <w:t>2</w:t>
      </w:r>
      <w:r w:rsidRPr="008101DD">
        <w:rPr>
          <w:sz w:val="20"/>
          <w:lang w:val="bg-BG"/>
        </w:rPr>
        <w:t>г. и 200</w:t>
      </w:r>
      <w:r w:rsidRPr="008101DD">
        <w:rPr>
          <w:sz w:val="20"/>
          <w:lang w:val="ru-RU"/>
        </w:rPr>
        <w:t>4</w:t>
      </w:r>
      <w:r w:rsidRPr="008101DD">
        <w:rPr>
          <w:sz w:val="20"/>
          <w:lang w:val="bg-BG"/>
        </w:rPr>
        <w:t>г., когато е над средната за България с последващ период на трайно понижаване. (Приложение</w:t>
      </w:r>
      <w:r w:rsidRPr="008101DD">
        <w:rPr>
          <w:sz w:val="20"/>
          <w:lang w:val="be-BY"/>
        </w:rPr>
        <w:t xml:space="preserve"> 15б</w:t>
      </w:r>
      <w:r w:rsidRPr="008101DD">
        <w:rPr>
          <w:sz w:val="20"/>
          <w:lang w:val="bg-BG"/>
        </w:rPr>
        <w:t>)</w:t>
      </w:r>
    </w:p>
    <w:p w14:paraId="1738CAC2" w14:textId="77777777" w:rsidR="002D2B7E" w:rsidRPr="008101DD" w:rsidRDefault="002D2B7E" w:rsidP="002D2B7E">
      <w:pPr>
        <w:ind w:firstLine="708"/>
        <w:jc w:val="both"/>
        <w:rPr>
          <w:color w:val="FF0000"/>
          <w:sz w:val="20"/>
          <w:lang w:val="ru-RU"/>
        </w:rPr>
      </w:pPr>
      <w:r w:rsidRPr="008101DD">
        <w:rPr>
          <w:color w:val="FF0000"/>
          <w:sz w:val="20"/>
          <w:lang w:val="bg-BG"/>
        </w:rPr>
        <w:tab/>
      </w:r>
    </w:p>
    <w:p w14:paraId="78C72A46" w14:textId="77777777" w:rsidR="002D2B7E" w:rsidRPr="008101DD" w:rsidRDefault="002D2B7E" w:rsidP="002D2B7E">
      <w:pPr>
        <w:jc w:val="both"/>
        <w:rPr>
          <w:b/>
          <w:sz w:val="20"/>
          <w:lang w:val="bg-BG"/>
        </w:rPr>
      </w:pPr>
      <w:r w:rsidRPr="008101DD">
        <w:rPr>
          <w:b/>
          <w:sz w:val="20"/>
          <w:lang w:val="bg-BG"/>
        </w:rPr>
        <w:t>Остър вирусен хепатит тип неопределен</w:t>
      </w:r>
    </w:p>
    <w:p w14:paraId="0BADA94F" w14:textId="77777777" w:rsidR="002D2B7E" w:rsidRPr="008101DD" w:rsidRDefault="002D2B7E" w:rsidP="002D2B7E">
      <w:pPr>
        <w:jc w:val="both"/>
        <w:rPr>
          <w:b/>
          <w:sz w:val="20"/>
          <w:lang w:val="bg-BG"/>
        </w:rPr>
      </w:pPr>
    </w:p>
    <w:p w14:paraId="2044E224" w14:textId="77777777" w:rsidR="002D2B7E" w:rsidRPr="008101DD" w:rsidRDefault="002D2B7E" w:rsidP="002D2B7E">
      <w:pPr>
        <w:jc w:val="both"/>
        <w:rPr>
          <w:sz w:val="20"/>
          <w:lang w:val="bg-BG"/>
        </w:rPr>
      </w:pPr>
      <w:r w:rsidRPr="008101DD">
        <w:rPr>
          <w:sz w:val="20"/>
          <w:lang w:val="bg-BG"/>
        </w:rPr>
        <w:t>За 2023г. са регистрирани 3 възможни случая на</w:t>
      </w:r>
      <w:r w:rsidRPr="008101DD">
        <w:rPr>
          <w:b/>
          <w:sz w:val="20"/>
          <w:lang w:val="bg-BG"/>
        </w:rPr>
        <w:t xml:space="preserve"> </w:t>
      </w:r>
      <w:r w:rsidRPr="008101DD">
        <w:rPr>
          <w:sz w:val="20"/>
          <w:lang w:val="bg-BG"/>
        </w:rPr>
        <w:t>остър вирусен хепатит тип неопределен, заболяемост 2,04%ооо.</w:t>
      </w:r>
    </w:p>
    <w:p w14:paraId="0DA43987" w14:textId="77777777" w:rsidR="002D2B7E" w:rsidRPr="008101DD" w:rsidRDefault="002D2B7E" w:rsidP="002D2B7E">
      <w:pPr>
        <w:jc w:val="both"/>
        <w:rPr>
          <w:sz w:val="20"/>
          <w:lang w:val="bg-BG"/>
        </w:rPr>
      </w:pPr>
      <w:r w:rsidRPr="008101DD">
        <w:rPr>
          <w:sz w:val="20"/>
          <w:lang w:val="bg-BG"/>
        </w:rPr>
        <w:t>Заболелите са от 3 общини, като водещи със заболяемост над средната за областта са:</w:t>
      </w:r>
    </w:p>
    <w:p w14:paraId="703F973A" w14:textId="77777777" w:rsidR="002D2B7E" w:rsidRPr="008101DD" w:rsidRDefault="002D2B7E" w:rsidP="008D18CB">
      <w:pPr>
        <w:widowControl/>
        <w:numPr>
          <w:ilvl w:val="0"/>
          <w:numId w:val="129"/>
        </w:numPr>
        <w:jc w:val="both"/>
        <w:rPr>
          <w:sz w:val="20"/>
          <w:lang w:val="bg-BG"/>
        </w:rPr>
      </w:pPr>
      <w:r w:rsidRPr="008101DD">
        <w:rPr>
          <w:sz w:val="20"/>
          <w:lang w:val="bg-BG"/>
        </w:rPr>
        <w:t>Тервел - 1 случай, заболяемост 8,46%ооо;</w:t>
      </w:r>
    </w:p>
    <w:p w14:paraId="52998C32" w14:textId="77777777" w:rsidR="002D2B7E" w:rsidRPr="008101DD" w:rsidRDefault="002D2B7E" w:rsidP="008D18CB">
      <w:pPr>
        <w:widowControl/>
        <w:numPr>
          <w:ilvl w:val="0"/>
          <w:numId w:val="129"/>
        </w:numPr>
        <w:jc w:val="both"/>
        <w:rPr>
          <w:sz w:val="20"/>
          <w:lang w:val="bg-BG"/>
        </w:rPr>
      </w:pPr>
      <w:r w:rsidRPr="008101DD">
        <w:rPr>
          <w:sz w:val="20"/>
          <w:lang w:val="bg-BG"/>
        </w:rPr>
        <w:t>Добричка - 1 случай, заболяемост 6,01%ооо.</w:t>
      </w:r>
    </w:p>
    <w:p w14:paraId="67A44B61" w14:textId="77777777" w:rsidR="002D2B7E" w:rsidRPr="008101DD" w:rsidRDefault="002D2B7E" w:rsidP="002D2B7E">
      <w:pPr>
        <w:jc w:val="both"/>
        <w:rPr>
          <w:sz w:val="20"/>
          <w:lang w:val="bg-BG"/>
        </w:rPr>
      </w:pPr>
      <w:r w:rsidRPr="008101DD">
        <w:rPr>
          <w:sz w:val="20"/>
          <w:lang w:val="bg-BG"/>
        </w:rPr>
        <w:t>Следва:</w:t>
      </w:r>
    </w:p>
    <w:p w14:paraId="24ECB3B0" w14:textId="77777777" w:rsidR="002D2B7E" w:rsidRPr="008101DD" w:rsidRDefault="002D2B7E" w:rsidP="008D18CB">
      <w:pPr>
        <w:widowControl/>
        <w:numPr>
          <w:ilvl w:val="0"/>
          <w:numId w:val="129"/>
        </w:numPr>
        <w:jc w:val="both"/>
        <w:rPr>
          <w:sz w:val="20"/>
          <w:lang w:val="bg-BG"/>
        </w:rPr>
      </w:pPr>
      <w:r w:rsidRPr="008101DD">
        <w:rPr>
          <w:sz w:val="20"/>
          <w:lang w:val="bg-BG"/>
        </w:rPr>
        <w:t>Добрич - 1 случай, заболяемост 1,39%ооо.</w:t>
      </w:r>
    </w:p>
    <w:p w14:paraId="27B62C8C" w14:textId="77777777" w:rsidR="002D2B7E" w:rsidRPr="008101DD" w:rsidRDefault="002D2B7E" w:rsidP="002D2B7E">
      <w:pPr>
        <w:jc w:val="both"/>
        <w:rPr>
          <w:sz w:val="20"/>
          <w:lang w:val="bg-BG"/>
        </w:rPr>
      </w:pPr>
      <w:r w:rsidRPr="008101DD">
        <w:rPr>
          <w:sz w:val="20"/>
          <w:lang w:val="bg-BG"/>
        </w:rPr>
        <w:t>Засегнати са 3 възрастови групи: 40-44г. - 1 случай, заболяемост 10,69%ооо; 45-49г. - 1 случай, заболяемост 8,64%ооо и над 65г. - 1 случай, заболяемост 2,57%ооо.</w:t>
      </w:r>
    </w:p>
    <w:p w14:paraId="12D7C6E3" w14:textId="77777777" w:rsidR="002D2B7E" w:rsidRPr="008101DD" w:rsidRDefault="002D2B7E" w:rsidP="002D2B7E">
      <w:pPr>
        <w:jc w:val="both"/>
        <w:rPr>
          <w:sz w:val="20"/>
          <w:lang w:val="bg-BG"/>
        </w:rPr>
      </w:pPr>
      <w:r w:rsidRPr="008101DD">
        <w:rPr>
          <w:sz w:val="20"/>
          <w:lang w:val="bg-BG"/>
        </w:rPr>
        <w:t>Заболелите са 1 мъж (заболяемост 1,42%ооо) и 2 жени (заболяемост 2,61%ооо), 2 са градски жители, 1 е селски жител, хоспитализирани.</w:t>
      </w:r>
    </w:p>
    <w:p w14:paraId="7AF5A5A3" w14:textId="77777777" w:rsidR="002D2B7E" w:rsidRPr="008101DD" w:rsidRDefault="002D2B7E" w:rsidP="002D2B7E">
      <w:pPr>
        <w:jc w:val="both"/>
        <w:rPr>
          <w:sz w:val="20"/>
          <w:lang w:val="bg-BG"/>
        </w:rPr>
      </w:pPr>
      <w:r w:rsidRPr="008101DD">
        <w:rPr>
          <w:sz w:val="20"/>
          <w:lang w:val="bg-BG"/>
        </w:rPr>
        <w:t xml:space="preserve">Проучени са 3 огнища, уточнени са 5 контактни лица, от които няма заболели. </w:t>
      </w:r>
    </w:p>
    <w:p w14:paraId="3CE060BE" w14:textId="77777777" w:rsidR="002D2B7E" w:rsidRPr="008101DD" w:rsidRDefault="002D2B7E" w:rsidP="002D2B7E">
      <w:pPr>
        <w:jc w:val="both"/>
        <w:rPr>
          <w:sz w:val="20"/>
          <w:lang w:val="bg-BG"/>
        </w:rPr>
      </w:pPr>
      <w:r w:rsidRPr="008101DD">
        <w:rPr>
          <w:sz w:val="20"/>
          <w:lang w:val="bg-BG"/>
        </w:rPr>
        <w:t xml:space="preserve">За 2022г. е регистриран 1 възможен случай на остър вирусен хепатит тип неопределен, заболяемост 0,60%ооо. Заболелият е от община Добричка (заболяемост 4,90%ооо), от възрастова група 25-29г. (заболяемост 12,91%ооо), мъж (заболяемост 1,24%ооо), селски жител, хоспитализиран. </w:t>
      </w:r>
    </w:p>
    <w:p w14:paraId="06EC1CB0" w14:textId="77777777" w:rsidR="002D2B7E" w:rsidRPr="008101DD" w:rsidRDefault="002D2B7E" w:rsidP="002D2B7E">
      <w:pPr>
        <w:jc w:val="both"/>
        <w:rPr>
          <w:sz w:val="20"/>
          <w:lang w:val="bg-BG"/>
        </w:rPr>
      </w:pPr>
    </w:p>
    <w:p w14:paraId="2B15403D" w14:textId="77777777" w:rsidR="002D2B7E" w:rsidRPr="008101DD" w:rsidRDefault="002D2B7E" w:rsidP="002D2B7E">
      <w:pPr>
        <w:jc w:val="both"/>
        <w:rPr>
          <w:b/>
          <w:sz w:val="20"/>
          <w:lang w:val="bg-BG"/>
        </w:rPr>
      </w:pPr>
      <w:r w:rsidRPr="008101DD">
        <w:rPr>
          <w:b/>
          <w:sz w:val="20"/>
          <w:lang w:val="ru-RU"/>
        </w:rPr>
        <w:t>В</w:t>
      </w:r>
      <w:r w:rsidRPr="008101DD">
        <w:rPr>
          <w:b/>
          <w:sz w:val="20"/>
          <w:lang w:val="bg-BG"/>
        </w:rPr>
        <w:t>ирусен хепатит тип С</w:t>
      </w:r>
    </w:p>
    <w:p w14:paraId="694E35C1" w14:textId="77777777" w:rsidR="002D2B7E" w:rsidRPr="008101DD" w:rsidRDefault="002D2B7E" w:rsidP="002D2B7E">
      <w:pPr>
        <w:jc w:val="both"/>
        <w:rPr>
          <w:b/>
          <w:sz w:val="20"/>
          <w:lang w:val="bg-BG"/>
        </w:rPr>
      </w:pPr>
    </w:p>
    <w:p w14:paraId="787125E5" w14:textId="77777777" w:rsidR="002D2B7E" w:rsidRPr="008101DD" w:rsidRDefault="002D2B7E" w:rsidP="002D2B7E">
      <w:pPr>
        <w:jc w:val="both"/>
        <w:rPr>
          <w:sz w:val="20"/>
          <w:lang w:val="bg-BG"/>
        </w:rPr>
      </w:pPr>
      <w:r w:rsidRPr="008101DD">
        <w:rPr>
          <w:sz w:val="20"/>
          <w:lang w:val="bg-BG"/>
        </w:rPr>
        <w:lastRenderedPageBreak/>
        <w:t>През 2023г. няма регистрирани случаи в областта.</w:t>
      </w:r>
    </w:p>
    <w:p w14:paraId="27C7BAE7" w14:textId="77777777" w:rsidR="002D2B7E" w:rsidRPr="008101DD" w:rsidRDefault="002D2B7E" w:rsidP="002D2B7E">
      <w:pPr>
        <w:jc w:val="both"/>
        <w:rPr>
          <w:sz w:val="20"/>
          <w:lang w:val="bg-BG"/>
        </w:rPr>
      </w:pPr>
      <w:r w:rsidRPr="008101DD">
        <w:rPr>
          <w:sz w:val="20"/>
          <w:lang w:val="bg-BG"/>
        </w:rPr>
        <w:t xml:space="preserve">През 2022г. е регистриран 1 потвърден случай на </w:t>
      </w:r>
      <w:r w:rsidRPr="008101DD">
        <w:rPr>
          <w:sz w:val="20"/>
          <w:lang w:val="ru-RU"/>
        </w:rPr>
        <w:t>в</w:t>
      </w:r>
      <w:r w:rsidRPr="008101DD">
        <w:rPr>
          <w:sz w:val="20"/>
          <w:lang w:val="bg-BG"/>
        </w:rPr>
        <w:t xml:space="preserve">ирусен хепатит тип С, заболяемост 0,60%ооо. Заболелият е от община Тервел (заболяемост 6,69%ооо); от възрастова група над 65г. (заболяемост 2,62%ооо), градски жител, от женски пол (заболяемост 1,16%ооо), хоспитализиран. </w:t>
      </w:r>
    </w:p>
    <w:p w14:paraId="3459FB5F" w14:textId="77777777" w:rsidR="002D2B7E" w:rsidRPr="008101DD" w:rsidRDefault="002D2B7E" w:rsidP="002D2B7E">
      <w:pPr>
        <w:jc w:val="both"/>
        <w:rPr>
          <w:sz w:val="20"/>
          <w:lang w:val="bg-BG"/>
        </w:rPr>
      </w:pPr>
      <w:r w:rsidRPr="008101DD">
        <w:rPr>
          <w:sz w:val="20"/>
          <w:lang w:val="bg-BG"/>
        </w:rPr>
        <w:t>От 1997г. заболяемостта за областта е под средната за страната, с изключение на 2006г.,  2011г. и 2014г. (Приложение 15в)</w:t>
      </w:r>
    </w:p>
    <w:p w14:paraId="7B0D41FA" w14:textId="77777777" w:rsidR="002D2B7E" w:rsidRPr="008101DD" w:rsidRDefault="002D2B7E" w:rsidP="002D2B7E">
      <w:pPr>
        <w:jc w:val="both"/>
        <w:rPr>
          <w:b/>
          <w:sz w:val="20"/>
          <w:lang w:val="ru-RU"/>
        </w:rPr>
      </w:pPr>
    </w:p>
    <w:p w14:paraId="46A90530" w14:textId="77777777" w:rsidR="002D2B7E" w:rsidRPr="008101DD" w:rsidRDefault="002D2B7E" w:rsidP="002D2B7E">
      <w:pPr>
        <w:jc w:val="both"/>
        <w:rPr>
          <w:b/>
          <w:sz w:val="20"/>
          <w:lang w:val="bg-BG"/>
        </w:rPr>
      </w:pPr>
      <w:r w:rsidRPr="008101DD">
        <w:rPr>
          <w:b/>
          <w:sz w:val="20"/>
          <w:lang w:val="ru-RU"/>
        </w:rPr>
        <w:t>Остър в</w:t>
      </w:r>
      <w:r w:rsidRPr="008101DD">
        <w:rPr>
          <w:b/>
          <w:sz w:val="20"/>
          <w:lang w:val="bg-BG"/>
        </w:rPr>
        <w:t>ирусен хепатит тип Е</w:t>
      </w:r>
    </w:p>
    <w:p w14:paraId="5D38D588" w14:textId="77777777" w:rsidR="002D2B7E" w:rsidRPr="008101DD" w:rsidRDefault="002D2B7E" w:rsidP="002D2B7E">
      <w:pPr>
        <w:jc w:val="both"/>
        <w:rPr>
          <w:b/>
          <w:sz w:val="20"/>
          <w:lang w:val="bg-BG"/>
        </w:rPr>
      </w:pPr>
    </w:p>
    <w:p w14:paraId="6864AD1A" w14:textId="77777777" w:rsidR="002D2B7E" w:rsidRPr="008101DD" w:rsidRDefault="002D2B7E" w:rsidP="002D2B7E">
      <w:pPr>
        <w:jc w:val="both"/>
        <w:rPr>
          <w:sz w:val="20"/>
          <w:lang w:val="bg-BG"/>
        </w:rPr>
      </w:pPr>
      <w:r w:rsidRPr="008101DD">
        <w:rPr>
          <w:sz w:val="20"/>
          <w:lang w:val="bg-BG"/>
        </w:rPr>
        <w:t>За 2023г. е регистрирани 3 потвърдени случая на остър вирусен хепатит тип Е, заболяемост 2,04%ооо. Заболелите са от 2 общини, които са със заболяемост над средната за областта:</w:t>
      </w:r>
    </w:p>
    <w:p w14:paraId="7951B175" w14:textId="77777777" w:rsidR="002D2B7E" w:rsidRPr="008101DD" w:rsidRDefault="002D2B7E" w:rsidP="008D18CB">
      <w:pPr>
        <w:widowControl/>
        <w:numPr>
          <w:ilvl w:val="0"/>
          <w:numId w:val="129"/>
        </w:numPr>
        <w:jc w:val="both"/>
        <w:rPr>
          <w:sz w:val="20"/>
          <w:lang w:val="bg-BG"/>
        </w:rPr>
      </w:pPr>
      <w:r w:rsidRPr="008101DD">
        <w:rPr>
          <w:sz w:val="20"/>
          <w:lang w:val="bg-BG"/>
        </w:rPr>
        <w:t>Тервел - 1 случай, заболяемост 8,46%ооо;</w:t>
      </w:r>
    </w:p>
    <w:p w14:paraId="4E11CEBD" w14:textId="77777777" w:rsidR="002D2B7E" w:rsidRPr="008101DD" w:rsidRDefault="002D2B7E" w:rsidP="008D18CB">
      <w:pPr>
        <w:widowControl/>
        <w:numPr>
          <w:ilvl w:val="0"/>
          <w:numId w:val="129"/>
        </w:numPr>
        <w:jc w:val="both"/>
        <w:rPr>
          <w:sz w:val="20"/>
          <w:lang w:val="bg-BG"/>
        </w:rPr>
      </w:pPr>
      <w:r w:rsidRPr="008101DD">
        <w:rPr>
          <w:sz w:val="20"/>
          <w:lang w:val="bg-BG"/>
        </w:rPr>
        <w:t>Добрич - 2 случая, заболяемост 2,78%ооо.</w:t>
      </w:r>
    </w:p>
    <w:p w14:paraId="1C34FE9B" w14:textId="77777777" w:rsidR="002D2B7E" w:rsidRPr="008101DD" w:rsidRDefault="002D2B7E" w:rsidP="002D2B7E">
      <w:pPr>
        <w:jc w:val="both"/>
        <w:rPr>
          <w:sz w:val="20"/>
          <w:lang w:val="bg-BG"/>
        </w:rPr>
      </w:pPr>
      <w:r w:rsidRPr="008101DD">
        <w:rPr>
          <w:sz w:val="20"/>
          <w:lang w:val="bg-BG"/>
        </w:rPr>
        <w:t>Засегнати са 3 възрастови групи: 60-64г. - 1 случай, заболяемост 8,41%ооо; 50-54г. - 1 случай, заболяемост 8,19%ооо и над 65г. - 1 случай, заболяемост 2,57%ооо.</w:t>
      </w:r>
    </w:p>
    <w:p w14:paraId="381840E6" w14:textId="77777777" w:rsidR="002D2B7E" w:rsidRPr="008101DD" w:rsidRDefault="002D2B7E" w:rsidP="002D2B7E">
      <w:pPr>
        <w:jc w:val="both"/>
        <w:rPr>
          <w:sz w:val="20"/>
          <w:lang w:val="bg-BG"/>
        </w:rPr>
      </w:pPr>
      <w:r w:rsidRPr="008101DD">
        <w:rPr>
          <w:sz w:val="20"/>
          <w:lang w:val="bg-BG"/>
        </w:rPr>
        <w:t>Заболелите са мъже (заболяемост 4,26%ооо), 2 са градски жители, 1 е селски жител, хоспитализирани.</w:t>
      </w:r>
    </w:p>
    <w:p w14:paraId="157E8110" w14:textId="77777777" w:rsidR="002D2B7E" w:rsidRPr="008101DD" w:rsidRDefault="002D2B7E" w:rsidP="002D2B7E">
      <w:pPr>
        <w:jc w:val="both"/>
        <w:rPr>
          <w:sz w:val="20"/>
          <w:lang w:val="bg-BG"/>
        </w:rPr>
      </w:pPr>
      <w:r w:rsidRPr="008101DD">
        <w:rPr>
          <w:sz w:val="20"/>
          <w:lang w:val="bg-BG"/>
        </w:rPr>
        <w:t xml:space="preserve">Проучени са 3 огнища, уточнени са 3 контактни лица, от които няма заболели. </w:t>
      </w:r>
    </w:p>
    <w:p w14:paraId="3129FD8F" w14:textId="77777777" w:rsidR="002D2B7E" w:rsidRPr="008101DD" w:rsidRDefault="002D2B7E" w:rsidP="002D2B7E">
      <w:pPr>
        <w:jc w:val="both"/>
        <w:rPr>
          <w:sz w:val="20"/>
          <w:lang w:val="bg-BG"/>
        </w:rPr>
      </w:pPr>
      <w:r w:rsidRPr="008101DD">
        <w:rPr>
          <w:sz w:val="20"/>
          <w:lang w:val="bg-BG"/>
        </w:rPr>
        <w:t xml:space="preserve">За 2022г. е регистриран 1 потвърден случай на остър вирусен хепатит тип Е, заболяемост 0,60%ооо. Заболелият е от  община Шабла (заболяемост 23,18%ооо), от възрастова група 60-64г. (заболяемост 8,35%ооо), селски жител, от женски пол (заболяемост 1,16%ооо), хоспитализиран. Проучено е 1 огнище, уточнени са 6 контактни лица, от които няма заболели. </w:t>
      </w:r>
    </w:p>
    <w:p w14:paraId="32F11A03" w14:textId="77777777" w:rsidR="002D2B7E" w:rsidRPr="008101DD" w:rsidRDefault="002D2B7E" w:rsidP="002D2B7E">
      <w:pPr>
        <w:jc w:val="both"/>
        <w:rPr>
          <w:sz w:val="20"/>
          <w:lang w:val="bg-BG"/>
        </w:rPr>
      </w:pPr>
    </w:p>
    <w:p w14:paraId="667FAE5E" w14:textId="77777777" w:rsidR="002D2B7E" w:rsidRPr="008101DD" w:rsidRDefault="002D2B7E" w:rsidP="002D2B7E">
      <w:pPr>
        <w:jc w:val="both"/>
        <w:rPr>
          <w:b/>
          <w:sz w:val="20"/>
          <w:lang w:val="bg-BG"/>
        </w:rPr>
      </w:pPr>
      <w:r w:rsidRPr="008101DD">
        <w:rPr>
          <w:b/>
          <w:sz w:val="20"/>
          <w:lang w:val="bg-BG"/>
        </w:rPr>
        <w:t xml:space="preserve">Положителни лица на </w:t>
      </w:r>
      <w:r w:rsidRPr="008101DD">
        <w:rPr>
          <w:b/>
          <w:sz w:val="20"/>
        </w:rPr>
        <w:t>H</w:t>
      </w:r>
      <w:r w:rsidRPr="008101DD">
        <w:rPr>
          <w:b/>
          <w:sz w:val="20"/>
          <w:lang w:val="bg-BG"/>
        </w:rPr>
        <w:t>В</w:t>
      </w:r>
      <w:r w:rsidRPr="008101DD">
        <w:rPr>
          <w:b/>
          <w:sz w:val="20"/>
        </w:rPr>
        <w:t>sAg</w:t>
      </w:r>
      <w:r w:rsidRPr="008101DD">
        <w:rPr>
          <w:b/>
          <w:sz w:val="20"/>
          <w:lang w:val="bg-BG"/>
        </w:rPr>
        <w:t xml:space="preserve"> и на НСV</w:t>
      </w:r>
    </w:p>
    <w:p w14:paraId="4B513EB7" w14:textId="77777777" w:rsidR="002D2B7E" w:rsidRPr="008101DD" w:rsidRDefault="002D2B7E" w:rsidP="002D2B7E">
      <w:pPr>
        <w:jc w:val="both"/>
        <w:rPr>
          <w:b/>
          <w:sz w:val="20"/>
          <w:lang w:val="bg-BG"/>
        </w:rPr>
      </w:pPr>
    </w:p>
    <w:p w14:paraId="06DFC1E9" w14:textId="77777777" w:rsidR="002D2B7E" w:rsidRPr="008101DD" w:rsidRDefault="002D2B7E" w:rsidP="002D2B7E">
      <w:pPr>
        <w:jc w:val="both"/>
        <w:rPr>
          <w:sz w:val="20"/>
          <w:lang w:val="bg-BG"/>
        </w:rPr>
      </w:pPr>
      <w:r w:rsidRPr="008101DD">
        <w:rPr>
          <w:sz w:val="20"/>
          <w:lang w:val="bg-BG"/>
        </w:rPr>
        <w:t xml:space="preserve">За 2023г. са регистрирани 48 лица, положителни на </w:t>
      </w:r>
      <w:r w:rsidRPr="008101DD">
        <w:rPr>
          <w:sz w:val="20"/>
        </w:rPr>
        <w:t>H</w:t>
      </w:r>
      <w:r w:rsidRPr="008101DD">
        <w:rPr>
          <w:sz w:val="20"/>
          <w:lang w:val="bg-BG"/>
        </w:rPr>
        <w:t>В</w:t>
      </w:r>
      <w:r w:rsidRPr="008101DD">
        <w:rPr>
          <w:sz w:val="20"/>
        </w:rPr>
        <w:t>sAg</w:t>
      </w:r>
      <w:r w:rsidRPr="008101DD">
        <w:rPr>
          <w:sz w:val="20"/>
          <w:lang w:val="bg-BG"/>
        </w:rPr>
        <w:t xml:space="preserve"> и 19 лица, положителни на НСV. Най-голям брой положителни на</w:t>
      </w:r>
      <w:r w:rsidRPr="008101DD">
        <w:rPr>
          <w:sz w:val="20"/>
          <w:lang w:val="ru-RU"/>
        </w:rPr>
        <w:t xml:space="preserve"> </w:t>
      </w:r>
      <w:r w:rsidRPr="008101DD">
        <w:rPr>
          <w:sz w:val="20"/>
        </w:rPr>
        <w:t>H</w:t>
      </w:r>
      <w:r w:rsidRPr="008101DD">
        <w:rPr>
          <w:sz w:val="20"/>
          <w:lang w:val="bg-BG"/>
        </w:rPr>
        <w:t>В</w:t>
      </w:r>
      <w:r w:rsidRPr="008101DD">
        <w:rPr>
          <w:sz w:val="20"/>
        </w:rPr>
        <w:t>sAg</w:t>
      </w:r>
      <w:r w:rsidRPr="008101DD">
        <w:rPr>
          <w:sz w:val="20"/>
          <w:lang w:val="bg-BG"/>
        </w:rPr>
        <w:t xml:space="preserve"> са регистрирани в следните възрастови групи: 50-54г. и 55-59г. - по 8 случая и 60-64г. и над 65г. - по 7 случая.   </w:t>
      </w:r>
    </w:p>
    <w:p w14:paraId="511EA970" w14:textId="77777777" w:rsidR="002D2B7E" w:rsidRPr="008101DD" w:rsidRDefault="002D2B7E" w:rsidP="002D2B7E">
      <w:pPr>
        <w:jc w:val="both"/>
        <w:rPr>
          <w:sz w:val="20"/>
          <w:lang w:val="bg-BG"/>
        </w:rPr>
      </w:pPr>
      <w:r w:rsidRPr="008101DD">
        <w:rPr>
          <w:sz w:val="20"/>
          <w:lang w:val="bg-BG"/>
        </w:rPr>
        <w:t xml:space="preserve">Всички лица, положителни на </w:t>
      </w:r>
      <w:r w:rsidRPr="008101DD">
        <w:rPr>
          <w:sz w:val="20"/>
        </w:rPr>
        <w:t>H</w:t>
      </w:r>
      <w:r w:rsidRPr="008101DD">
        <w:rPr>
          <w:sz w:val="20"/>
          <w:lang w:val="bg-BG"/>
        </w:rPr>
        <w:t>В</w:t>
      </w:r>
      <w:r w:rsidRPr="008101DD">
        <w:rPr>
          <w:sz w:val="20"/>
        </w:rPr>
        <w:t>sAg</w:t>
      </w:r>
      <w:r w:rsidRPr="008101DD">
        <w:rPr>
          <w:sz w:val="20"/>
          <w:lang w:val="bg-BG"/>
        </w:rPr>
        <w:t xml:space="preserve"> и НСV в хода на епидемиологичното проучване се уведомяват лично, уведомяват се и личните им лекари за клиничен преглед и проследяване. (Приложение 16, 16а)</w:t>
      </w:r>
    </w:p>
    <w:p w14:paraId="20570475" w14:textId="77777777" w:rsidR="002D2B7E" w:rsidRPr="008101DD" w:rsidRDefault="002D2B7E" w:rsidP="002D2B7E">
      <w:pPr>
        <w:ind w:right="-16" w:firstLine="708"/>
        <w:jc w:val="both"/>
        <w:rPr>
          <w:sz w:val="20"/>
          <w:lang w:val="bg-BG"/>
        </w:rPr>
      </w:pPr>
    </w:p>
    <w:p w14:paraId="4552BD04" w14:textId="77777777" w:rsidR="005E31D3" w:rsidRPr="008101DD" w:rsidRDefault="005E31D3" w:rsidP="005E31D3">
      <w:pPr>
        <w:ind w:right="-16"/>
        <w:rPr>
          <w:b/>
          <w:sz w:val="20"/>
          <w:lang w:val="bg-BG"/>
        </w:rPr>
      </w:pPr>
      <w:r w:rsidRPr="008101DD">
        <w:rPr>
          <w:b/>
          <w:sz w:val="20"/>
          <w:lang w:val="bg-BG"/>
        </w:rPr>
        <w:t>АНАЛИЗ НА ТРАНСМИСИВНИТЕ ИНФЕКЦИИ, РЕГИСТРИРАНИ В ОБЛАСТ ДОБРИЧ ПРЕЗ 20</w:t>
      </w:r>
      <w:r w:rsidR="002D2B7E" w:rsidRPr="008101DD">
        <w:rPr>
          <w:b/>
          <w:sz w:val="20"/>
          <w:lang w:val="ru-RU"/>
        </w:rPr>
        <w:t>23</w:t>
      </w:r>
      <w:r w:rsidRPr="008101DD">
        <w:rPr>
          <w:b/>
          <w:sz w:val="20"/>
          <w:lang w:val="bg-BG"/>
        </w:rPr>
        <w:t>г.</w:t>
      </w:r>
    </w:p>
    <w:p w14:paraId="122A2B5B" w14:textId="77777777" w:rsidR="005E31D3" w:rsidRPr="008101DD" w:rsidRDefault="005E31D3" w:rsidP="005E31D3">
      <w:pPr>
        <w:ind w:right="-16"/>
        <w:jc w:val="both"/>
        <w:rPr>
          <w:b/>
          <w:sz w:val="20"/>
          <w:lang w:val="bg-BG"/>
        </w:rPr>
      </w:pPr>
    </w:p>
    <w:p w14:paraId="76CE00EC" w14:textId="77777777" w:rsidR="002D2B7E" w:rsidRPr="008101DD" w:rsidRDefault="002D2B7E" w:rsidP="002D2B7E">
      <w:pPr>
        <w:ind w:right="-16"/>
        <w:jc w:val="both"/>
        <w:rPr>
          <w:sz w:val="20"/>
          <w:lang w:val="bg-BG"/>
        </w:rPr>
      </w:pPr>
      <w:r w:rsidRPr="008101DD">
        <w:rPr>
          <w:sz w:val="20"/>
          <w:lang w:val="bg-BG"/>
        </w:rPr>
        <w:t>През 2023г. са регистрирани 6 случая на трансмисивни инфекциии, заболяемост 4,08%ооо - 5 случая на Лаймска болест (заболяемост 3,40%ооо) и 1 случай на Марсилска треска, заболяемост 0,68%ооо.</w:t>
      </w:r>
    </w:p>
    <w:p w14:paraId="580646C8" w14:textId="77777777" w:rsidR="002D2B7E" w:rsidRPr="008101DD" w:rsidRDefault="002D2B7E" w:rsidP="002D2B7E">
      <w:pPr>
        <w:ind w:right="-16"/>
        <w:jc w:val="both"/>
        <w:rPr>
          <w:sz w:val="20"/>
          <w:lang w:val="bg-BG"/>
        </w:rPr>
      </w:pPr>
      <w:r w:rsidRPr="008101DD">
        <w:rPr>
          <w:sz w:val="20"/>
          <w:lang w:val="ru-RU"/>
        </w:rPr>
        <w:t xml:space="preserve">Относителен дял от всички ОЗБ - </w:t>
      </w:r>
      <w:r w:rsidRPr="008101DD">
        <w:rPr>
          <w:sz w:val="20"/>
          <w:lang w:val="bg-BG"/>
        </w:rPr>
        <w:t>0</w:t>
      </w:r>
      <w:r w:rsidRPr="008101DD">
        <w:rPr>
          <w:sz w:val="20"/>
          <w:lang w:val="ru-RU"/>
        </w:rPr>
        <w:t>,41%.</w:t>
      </w:r>
      <w:r w:rsidRPr="008101DD">
        <w:rPr>
          <w:sz w:val="20"/>
          <w:lang w:val="bg-BG"/>
        </w:rPr>
        <w:t xml:space="preserve"> </w:t>
      </w:r>
    </w:p>
    <w:p w14:paraId="03D659FA" w14:textId="77777777" w:rsidR="002D2B7E" w:rsidRPr="008101DD" w:rsidRDefault="002D2B7E" w:rsidP="002D2B7E">
      <w:pPr>
        <w:ind w:right="-16"/>
        <w:jc w:val="both"/>
        <w:rPr>
          <w:sz w:val="20"/>
          <w:lang w:val="bg-BG"/>
        </w:rPr>
      </w:pPr>
      <w:r w:rsidRPr="008101DD">
        <w:rPr>
          <w:sz w:val="20"/>
          <w:lang w:val="bg-BG"/>
        </w:rPr>
        <w:t>През 2022г. са регистрирани 5 случая на трансмисивни инфекции, заболяемост 2,99%ооо - 5 случая на Лаймска болест (заболяемост 2,99%ооо).</w:t>
      </w:r>
    </w:p>
    <w:p w14:paraId="51466DD6" w14:textId="77777777" w:rsidR="002D2B7E" w:rsidRPr="008101DD" w:rsidRDefault="002D2B7E" w:rsidP="002D2B7E">
      <w:pPr>
        <w:ind w:right="-16"/>
        <w:jc w:val="both"/>
        <w:rPr>
          <w:sz w:val="20"/>
          <w:lang w:val="bg-BG"/>
        </w:rPr>
      </w:pPr>
      <w:r w:rsidRPr="008101DD">
        <w:rPr>
          <w:sz w:val="20"/>
          <w:lang w:val="bg-BG"/>
        </w:rPr>
        <w:t xml:space="preserve">От 1995 г. до 2000г. заболяемостта от трансмисивни инфекции за област Добрич е много под средната за страната. През 2001г. е регистрирана заболяемост, значително по-висока от средната за страната - 37,11%ооо за област Добрич, при средна за страната  - 23,1%ооо. Последващите години заболяемостта за област Добрич  (с изключение на 2003г.) е значително над средната за страната, с пик през 2005г. - заболяемост за областта 47,37%ооо, за страната - 23,14%ооо. През 2005г. общо от трансмисивни инфекции са заболели 98 лица - 28 от Марсилска треска с пет починали и 70 заболели от Лаймска болест. </w:t>
      </w:r>
      <w:r w:rsidRPr="008101DD">
        <w:rPr>
          <w:sz w:val="20"/>
          <w:lang w:val="be-BY"/>
        </w:rPr>
        <w:t>(Приложение 27)</w:t>
      </w:r>
    </w:p>
    <w:p w14:paraId="15F0966B" w14:textId="77777777" w:rsidR="002D2B7E" w:rsidRPr="008101DD" w:rsidRDefault="002D2B7E" w:rsidP="002D2B7E">
      <w:pPr>
        <w:jc w:val="both"/>
        <w:rPr>
          <w:b/>
          <w:sz w:val="20"/>
          <w:lang w:val="bg-BG"/>
        </w:rPr>
      </w:pPr>
    </w:p>
    <w:p w14:paraId="49C73B05" w14:textId="77777777" w:rsidR="002D2B7E" w:rsidRPr="008101DD" w:rsidRDefault="002D2B7E" w:rsidP="002D2B7E">
      <w:pPr>
        <w:jc w:val="both"/>
        <w:rPr>
          <w:b/>
          <w:sz w:val="20"/>
          <w:lang w:val="bg-BG"/>
        </w:rPr>
      </w:pPr>
      <w:r w:rsidRPr="008101DD">
        <w:rPr>
          <w:b/>
          <w:sz w:val="20"/>
          <w:lang w:val="bg-BG"/>
        </w:rPr>
        <w:t>Лаймска болест</w:t>
      </w:r>
    </w:p>
    <w:p w14:paraId="7B3018D6" w14:textId="77777777" w:rsidR="002D2B7E" w:rsidRPr="008101DD" w:rsidRDefault="002D2B7E" w:rsidP="002D2B7E">
      <w:pPr>
        <w:jc w:val="both"/>
        <w:rPr>
          <w:b/>
          <w:sz w:val="20"/>
          <w:lang w:val="bg-BG"/>
        </w:rPr>
      </w:pPr>
    </w:p>
    <w:p w14:paraId="7F35CAC4" w14:textId="77777777" w:rsidR="002D2B7E" w:rsidRPr="008101DD" w:rsidRDefault="002D2B7E" w:rsidP="002D2B7E">
      <w:pPr>
        <w:jc w:val="both"/>
        <w:rPr>
          <w:sz w:val="20"/>
          <w:lang w:val="bg-BG"/>
        </w:rPr>
      </w:pPr>
      <w:r w:rsidRPr="008101DD">
        <w:rPr>
          <w:sz w:val="20"/>
          <w:lang w:val="bg-BG"/>
        </w:rPr>
        <w:t>За 2023г. са регистрирани 5 потвърдени случая на Лаймска болест, заболяемост 2,99%ооо.</w:t>
      </w:r>
    </w:p>
    <w:p w14:paraId="4DB0B950" w14:textId="77777777" w:rsidR="002D2B7E" w:rsidRPr="008101DD" w:rsidRDefault="002D2B7E" w:rsidP="002D2B7E">
      <w:pPr>
        <w:jc w:val="both"/>
        <w:rPr>
          <w:sz w:val="20"/>
          <w:lang w:val="bg-BG"/>
        </w:rPr>
      </w:pPr>
      <w:r w:rsidRPr="008101DD">
        <w:rPr>
          <w:sz w:val="20"/>
          <w:lang w:val="bg-BG"/>
        </w:rPr>
        <w:t xml:space="preserve">Относителен дял спрямо всички ОЗБ - 0,34%. </w:t>
      </w:r>
    </w:p>
    <w:p w14:paraId="0FC21280" w14:textId="77777777" w:rsidR="002D2B7E" w:rsidRPr="008101DD" w:rsidRDefault="002D2B7E" w:rsidP="002D2B7E">
      <w:pPr>
        <w:jc w:val="both"/>
        <w:rPr>
          <w:sz w:val="20"/>
          <w:lang w:val="bg-BG"/>
        </w:rPr>
      </w:pPr>
      <w:r w:rsidRPr="008101DD">
        <w:rPr>
          <w:sz w:val="20"/>
          <w:lang w:val="bg-BG"/>
        </w:rPr>
        <w:lastRenderedPageBreak/>
        <w:t>Заболелите са от 2 общини, които са със заболяемост над средната за областта:</w:t>
      </w:r>
    </w:p>
    <w:p w14:paraId="234C6336" w14:textId="77777777" w:rsidR="002D2B7E" w:rsidRPr="008101DD" w:rsidRDefault="002D2B7E" w:rsidP="008D18CB">
      <w:pPr>
        <w:widowControl/>
        <w:numPr>
          <w:ilvl w:val="0"/>
          <w:numId w:val="48"/>
        </w:numPr>
        <w:jc w:val="both"/>
        <w:rPr>
          <w:sz w:val="20"/>
          <w:lang w:val="bg-BG"/>
        </w:rPr>
      </w:pPr>
      <w:r w:rsidRPr="008101DD">
        <w:rPr>
          <w:sz w:val="20"/>
          <w:lang w:val="bg-BG"/>
        </w:rPr>
        <w:t>Шабла - 1 заболял, заболяемост 25,60%ооо;</w:t>
      </w:r>
    </w:p>
    <w:p w14:paraId="4486D6A0" w14:textId="77777777" w:rsidR="002D2B7E" w:rsidRPr="008101DD" w:rsidRDefault="002D2B7E" w:rsidP="008D18CB">
      <w:pPr>
        <w:widowControl/>
        <w:numPr>
          <w:ilvl w:val="0"/>
          <w:numId w:val="49"/>
        </w:numPr>
        <w:jc w:val="both"/>
        <w:rPr>
          <w:sz w:val="20"/>
          <w:lang w:val="bg-BG"/>
        </w:rPr>
      </w:pPr>
      <w:r w:rsidRPr="008101DD">
        <w:rPr>
          <w:sz w:val="20"/>
          <w:lang w:val="bg-BG"/>
        </w:rPr>
        <w:t>Добрич - 4 заболели, заболяемост 5,56%ооо.</w:t>
      </w:r>
    </w:p>
    <w:p w14:paraId="03E480F6" w14:textId="77777777" w:rsidR="002D2B7E" w:rsidRPr="008101DD" w:rsidRDefault="002D2B7E" w:rsidP="002D2B7E">
      <w:pPr>
        <w:jc w:val="both"/>
        <w:rPr>
          <w:sz w:val="20"/>
          <w:lang w:val="bg-BG"/>
        </w:rPr>
      </w:pPr>
      <w:r w:rsidRPr="008101DD">
        <w:rPr>
          <w:sz w:val="20"/>
          <w:lang w:val="bg-BG"/>
        </w:rPr>
        <w:t xml:space="preserve">Засегнати 4 възрастови групи: 30-34г. - 1 заболял, заболяемост 13,56%ооо, следвана от 40-44г - 1 заболял, заболяемост 10,69%ооо, 60-64г - 1 заболял, заболяемост 8,93%ооо и над 65г. -  2 заболели, заболяемост 5,15%ооо. </w:t>
      </w:r>
    </w:p>
    <w:p w14:paraId="7033FFC2" w14:textId="77777777" w:rsidR="002D2B7E" w:rsidRPr="008101DD" w:rsidRDefault="002D2B7E" w:rsidP="002D2B7E">
      <w:pPr>
        <w:ind w:right="-14"/>
        <w:jc w:val="both"/>
        <w:rPr>
          <w:sz w:val="20"/>
          <w:lang w:val="bg-BG"/>
        </w:rPr>
      </w:pPr>
      <w:r w:rsidRPr="008101DD">
        <w:rPr>
          <w:sz w:val="20"/>
          <w:lang w:val="bg-BG"/>
        </w:rPr>
        <w:t xml:space="preserve">Случаите са лабораторно потвърдени,  двама са хоспитализирани (40%). Регистрирани са в периода февруари-ноември. В разпределението по пол двама са заболелите мъже  (заболяемост 2,84%ооо), 3 са заболелите жени (заболяемост 3,91%ооо), всички са градски жители. </w:t>
      </w:r>
    </w:p>
    <w:p w14:paraId="15E79DA1" w14:textId="77777777" w:rsidR="002D2B7E" w:rsidRPr="008101DD" w:rsidRDefault="002D2B7E" w:rsidP="002D2B7E">
      <w:pPr>
        <w:ind w:right="-16"/>
        <w:jc w:val="both"/>
        <w:rPr>
          <w:sz w:val="20"/>
          <w:lang w:val="bg-BG"/>
        </w:rPr>
      </w:pPr>
      <w:r w:rsidRPr="008101DD">
        <w:rPr>
          <w:sz w:val="20"/>
          <w:lang w:val="bg-BG"/>
        </w:rPr>
        <w:t xml:space="preserve">При 1 от заболелите има анамнестични данни за ухапване от кърлеж, при 1 - за ухапване от насекомо. </w:t>
      </w:r>
    </w:p>
    <w:p w14:paraId="7196EF8B" w14:textId="77777777" w:rsidR="002D2B7E" w:rsidRPr="008101DD" w:rsidRDefault="002D2B7E" w:rsidP="002D2B7E">
      <w:pPr>
        <w:ind w:right="-14"/>
        <w:jc w:val="both"/>
        <w:rPr>
          <w:sz w:val="20"/>
          <w:lang w:val="bg-BG"/>
        </w:rPr>
      </w:pPr>
      <w:r w:rsidRPr="008101DD">
        <w:rPr>
          <w:sz w:val="20"/>
          <w:lang w:val="bg-BG"/>
        </w:rPr>
        <w:t>За 2022г. са регистрирани 5 потвърдени случая на Лаймска болест, заболяемост 2,99%ооо. Заболелите са от 2 общини, като със заболяемост над средната за областта е общ. Добричка - 3 заболели, заболяемост 14,70%ооо, следвана от общ. Добрич - 2 заболели, заболяемост 2,52%ооо. Засегнати 4 възрастови групи: 45-49г. - 2 заболели, заболяемост 15,15%ооо, следвана от 10-14г - 1 заболял, заболяемост 11,24%ооо, 50-54г - 1 заболял, заболяемост 7,46%ооо и над 65г. -  1 заболял, заболяемост 2,62%ооо. Случаите са лабораторно потвърдени,  не са хоспитализирани. Регистрирани са в периода юни-октомври. В разпределението по пол двама са заболелите мъже  (заболяемост 2,47%ооо), 3 са заболелите жени (заболяемост 3,47%ооо), двама са градски жители, трима - селски жители.</w:t>
      </w:r>
    </w:p>
    <w:p w14:paraId="4670A154" w14:textId="77777777" w:rsidR="002D2B7E" w:rsidRPr="008101DD" w:rsidRDefault="002D2B7E" w:rsidP="002D2B7E">
      <w:pPr>
        <w:ind w:right="-16"/>
        <w:jc w:val="both"/>
        <w:rPr>
          <w:sz w:val="20"/>
          <w:lang w:val="bg-BG"/>
        </w:rPr>
      </w:pPr>
      <w:r w:rsidRPr="008101DD">
        <w:rPr>
          <w:sz w:val="20"/>
          <w:lang w:val="bg-BG"/>
        </w:rPr>
        <w:t xml:space="preserve">При 1 от заболелите има анамнестични данни за ухапване от кърлеж, при 4 - за ухапване от насекомо. </w:t>
      </w:r>
    </w:p>
    <w:p w14:paraId="69E9FAD7" w14:textId="77777777" w:rsidR="002D2B7E" w:rsidRPr="008101DD" w:rsidRDefault="002D2B7E" w:rsidP="002D2B7E">
      <w:pPr>
        <w:ind w:right="-16"/>
        <w:jc w:val="both"/>
        <w:rPr>
          <w:sz w:val="20"/>
          <w:lang w:val="bg-BG"/>
        </w:rPr>
      </w:pPr>
      <w:r w:rsidRPr="008101DD">
        <w:rPr>
          <w:sz w:val="20"/>
          <w:lang w:val="bg-BG"/>
        </w:rPr>
        <w:t>От 2000г. до 2022г. заболяемостта от Лаймска болест за област Добрич се движи над средната за страната, с изключение на 2003г., 2009г. и 2021г., като през 2020г. се доближава до тази за страната. (Приложение 27а)</w:t>
      </w:r>
    </w:p>
    <w:p w14:paraId="5048F673" w14:textId="77777777" w:rsidR="002D2B7E" w:rsidRPr="008101DD" w:rsidRDefault="002D2B7E" w:rsidP="002D2B7E">
      <w:pPr>
        <w:ind w:right="-16"/>
        <w:jc w:val="both"/>
        <w:rPr>
          <w:sz w:val="20"/>
          <w:lang w:val="bg-BG"/>
        </w:rPr>
      </w:pPr>
    </w:p>
    <w:p w14:paraId="1A238CA5" w14:textId="77777777" w:rsidR="002D2B7E" w:rsidRPr="008101DD" w:rsidRDefault="002D2B7E" w:rsidP="002D2B7E">
      <w:pPr>
        <w:jc w:val="both"/>
        <w:rPr>
          <w:b/>
          <w:sz w:val="20"/>
          <w:lang w:val="bg-BG"/>
        </w:rPr>
      </w:pPr>
      <w:r w:rsidRPr="008101DD">
        <w:rPr>
          <w:b/>
          <w:sz w:val="20"/>
          <w:lang w:val="bg-BG"/>
        </w:rPr>
        <w:t>Марсилска треска</w:t>
      </w:r>
    </w:p>
    <w:p w14:paraId="60D75AE0" w14:textId="77777777" w:rsidR="002D2B7E" w:rsidRPr="008101DD" w:rsidRDefault="002D2B7E" w:rsidP="002D2B7E">
      <w:pPr>
        <w:jc w:val="both"/>
        <w:rPr>
          <w:sz w:val="20"/>
          <w:u w:val="single"/>
          <w:lang w:val="bg-BG"/>
        </w:rPr>
      </w:pPr>
    </w:p>
    <w:p w14:paraId="40C62169" w14:textId="77777777" w:rsidR="002D2B7E" w:rsidRPr="008101DD" w:rsidRDefault="002D2B7E" w:rsidP="002D2B7E">
      <w:pPr>
        <w:jc w:val="both"/>
        <w:rPr>
          <w:sz w:val="20"/>
          <w:lang w:val="bg-BG"/>
        </w:rPr>
      </w:pPr>
      <w:r w:rsidRPr="008101DD">
        <w:rPr>
          <w:sz w:val="20"/>
          <w:lang w:val="bg-BG"/>
        </w:rPr>
        <w:t>През 2023г. е регистриран 1 потвърден случай на Марсилска треска, заболяемост 0,68%ооо.</w:t>
      </w:r>
    </w:p>
    <w:p w14:paraId="0BFC916A" w14:textId="77777777" w:rsidR="002D2B7E" w:rsidRPr="008101DD" w:rsidRDefault="002D2B7E" w:rsidP="002D2B7E">
      <w:pPr>
        <w:jc w:val="both"/>
        <w:rPr>
          <w:sz w:val="20"/>
          <w:lang w:val="bg-BG"/>
        </w:rPr>
      </w:pPr>
      <w:r w:rsidRPr="008101DD">
        <w:rPr>
          <w:sz w:val="20"/>
          <w:lang w:val="bg-BG"/>
        </w:rPr>
        <w:t>Случаят е лабораторно потвърден, не е хоспитализиран, регистриран през месец юни.</w:t>
      </w:r>
    </w:p>
    <w:p w14:paraId="736341EF" w14:textId="77777777" w:rsidR="002D2B7E" w:rsidRPr="008101DD" w:rsidRDefault="002D2B7E" w:rsidP="002D2B7E">
      <w:pPr>
        <w:jc w:val="both"/>
        <w:rPr>
          <w:sz w:val="20"/>
          <w:lang w:val="bg-BG"/>
        </w:rPr>
      </w:pPr>
      <w:r w:rsidRPr="008101DD">
        <w:rPr>
          <w:sz w:val="20"/>
          <w:lang w:val="bg-BG"/>
        </w:rPr>
        <w:t>Заболелият е градски жител, от общ. Каварна (заболяемост за общината 7,69%ооо); във възрастова група 55-59г. (заболяемост за възрастовата група 8,93%ооо), от женски пол (заболяемост за женския пол 1,30%ооо).</w:t>
      </w:r>
    </w:p>
    <w:p w14:paraId="41E55108" w14:textId="77777777" w:rsidR="002D2B7E" w:rsidRPr="008101DD" w:rsidRDefault="002D2B7E" w:rsidP="002D2B7E">
      <w:pPr>
        <w:jc w:val="both"/>
        <w:rPr>
          <w:sz w:val="20"/>
          <w:lang w:val="bg-BG"/>
        </w:rPr>
      </w:pPr>
      <w:r w:rsidRPr="008101DD">
        <w:rPr>
          <w:sz w:val="20"/>
          <w:lang w:val="bg-BG"/>
        </w:rPr>
        <w:t xml:space="preserve">За периода 2020г. - 2022г. няма регистрирани случаи в областта. </w:t>
      </w:r>
    </w:p>
    <w:p w14:paraId="15626644" w14:textId="77777777" w:rsidR="002D2B7E" w:rsidRPr="008101DD" w:rsidRDefault="002D2B7E" w:rsidP="002D2B7E">
      <w:pPr>
        <w:jc w:val="both"/>
        <w:rPr>
          <w:sz w:val="20"/>
          <w:lang w:val="bg-BG"/>
        </w:rPr>
      </w:pPr>
      <w:r w:rsidRPr="008101DD">
        <w:rPr>
          <w:sz w:val="20"/>
          <w:lang w:val="bg-BG"/>
        </w:rPr>
        <w:t xml:space="preserve">За 2019г. са регистрирани 3 случая (2 вероятни и 1 потвърден) на Марсилска треска, заболяемост 1,73%ооо. </w:t>
      </w:r>
    </w:p>
    <w:p w14:paraId="7AFA07AE" w14:textId="77777777" w:rsidR="002D2B7E" w:rsidRPr="008101DD" w:rsidRDefault="002D2B7E" w:rsidP="002D2B7E">
      <w:pPr>
        <w:jc w:val="both"/>
        <w:rPr>
          <w:sz w:val="20"/>
          <w:lang w:val="bg-BG"/>
        </w:rPr>
      </w:pPr>
      <w:r w:rsidRPr="008101DD">
        <w:rPr>
          <w:sz w:val="20"/>
          <w:lang w:val="bg-BG"/>
        </w:rPr>
        <w:t>През последните 14 години заболяемостта за областта бележи тенденция за чувствително понижаване, подобно на тази за страната. (Приложение 27б)</w:t>
      </w:r>
    </w:p>
    <w:p w14:paraId="65059B44" w14:textId="77777777" w:rsidR="002D2B7E" w:rsidRPr="008101DD" w:rsidRDefault="002D2B7E" w:rsidP="002D2B7E">
      <w:pPr>
        <w:jc w:val="both"/>
        <w:rPr>
          <w:sz w:val="20"/>
          <w:lang w:val="bg-BG"/>
        </w:rPr>
      </w:pPr>
    </w:p>
    <w:p w14:paraId="23225FB0" w14:textId="77777777" w:rsidR="003F32AB" w:rsidRPr="008101DD" w:rsidRDefault="003F32AB" w:rsidP="003F32AB">
      <w:pPr>
        <w:jc w:val="both"/>
        <w:rPr>
          <w:b/>
          <w:sz w:val="20"/>
          <w:lang w:val="bg-BG"/>
        </w:rPr>
      </w:pPr>
    </w:p>
    <w:p w14:paraId="78BDB08F" w14:textId="77777777" w:rsidR="005E31D3" w:rsidRPr="008101DD" w:rsidRDefault="005E31D3" w:rsidP="005E31D3">
      <w:pPr>
        <w:spacing w:before="120" w:after="120"/>
        <w:ind w:right="-16"/>
        <w:rPr>
          <w:b/>
          <w:sz w:val="20"/>
          <w:lang w:val="bg-BG"/>
        </w:rPr>
      </w:pPr>
      <w:r w:rsidRPr="008101DD">
        <w:rPr>
          <w:b/>
          <w:sz w:val="20"/>
          <w:lang w:val="bg-BG"/>
        </w:rPr>
        <w:t>АНАЛИЗ НА СЕКСУАЛНО ПРЕДАВАНИ ИНФЕКЦИИ, РЕГИСТРИРАНИ В ОБЛАСТ ДОБРИЧ ПРЕЗ 20</w:t>
      </w:r>
      <w:r w:rsidR="002D2B7E" w:rsidRPr="008101DD">
        <w:rPr>
          <w:b/>
          <w:sz w:val="20"/>
          <w:lang w:val="ru-RU"/>
        </w:rPr>
        <w:t>23</w:t>
      </w:r>
      <w:r w:rsidRPr="008101DD">
        <w:rPr>
          <w:b/>
          <w:sz w:val="20"/>
          <w:lang w:val="bg-BG"/>
        </w:rPr>
        <w:t>г.</w:t>
      </w:r>
    </w:p>
    <w:p w14:paraId="202B650C" w14:textId="77777777" w:rsidR="002D2B7E" w:rsidRPr="008101DD" w:rsidRDefault="002D2B7E" w:rsidP="002D2B7E">
      <w:pPr>
        <w:jc w:val="both"/>
        <w:rPr>
          <w:b/>
          <w:sz w:val="20"/>
          <w:lang w:val="bg-BG"/>
        </w:rPr>
      </w:pPr>
      <w:r w:rsidRPr="008101DD">
        <w:rPr>
          <w:b/>
          <w:sz w:val="20"/>
          <w:lang w:val="bg-BG"/>
        </w:rPr>
        <w:t>Сифилис</w:t>
      </w:r>
    </w:p>
    <w:p w14:paraId="3BD04404" w14:textId="77777777" w:rsidR="002D2B7E" w:rsidRPr="008101DD" w:rsidRDefault="002D2B7E" w:rsidP="002D2B7E">
      <w:pPr>
        <w:jc w:val="both"/>
        <w:rPr>
          <w:b/>
          <w:sz w:val="20"/>
          <w:lang w:val="bg-BG"/>
        </w:rPr>
      </w:pPr>
    </w:p>
    <w:p w14:paraId="3FCE324F" w14:textId="77777777" w:rsidR="002D2B7E" w:rsidRPr="008101DD" w:rsidRDefault="002D2B7E" w:rsidP="002D2B7E">
      <w:pPr>
        <w:jc w:val="both"/>
        <w:rPr>
          <w:sz w:val="20"/>
          <w:lang w:val="bg-BG"/>
        </w:rPr>
      </w:pPr>
      <w:r w:rsidRPr="008101DD">
        <w:rPr>
          <w:sz w:val="20"/>
          <w:lang w:val="bg-BG"/>
        </w:rPr>
        <w:t xml:space="preserve">За 2023г. са регистрирани 9 потвърдени случая на Сифилис, заболяемост 6,11%ооо (при средна за страната 5,41%ооо), и 2 случая на вроден Сифилис,  заболяемост 1,36%ооо (при средна за страната 0,28%ооо), срещу 15 потвърдени случая на Сифилис, заболяемост 8,97%ооо и 2 случая на вроден Сифилис,  заболяемост 1,20%ооо за 2022г. </w:t>
      </w:r>
    </w:p>
    <w:p w14:paraId="646CC6E8" w14:textId="77777777" w:rsidR="002D2B7E" w:rsidRPr="008101DD" w:rsidRDefault="002D2B7E" w:rsidP="002D2B7E">
      <w:pPr>
        <w:jc w:val="both"/>
        <w:rPr>
          <w:sz w:val="20"/>
          <w:lang w:val="bg-BG"/>
        </w:rPr>
      </w:pPr>
      <w:r w:rsidRPr="008101DD">
        <w:rPr>
          <w:sz w:val="20"/>
          <w:lang w:val="bg-BG"/>
        </w:rPr>
        <w:t xml:space="preserve">Засегнати са 6 общини, като със заболяемост над средната за областта са: </w:t>
      </w:r>
    </w:p>
    <w:p w14:paraId="3C1793B0" w14:textId="77777777" w:rsidR="002D2B7E" w:rsidRPr="008101DD" w:rsidRDefault="002D2B7E" w:rsidP="008D18CB">
      <w:pPr>
        <w:widowControl/>
        <w:numPr>
          <w:ilvl w:val="0"/>
          <w:numId w:val="47"/>
        </w:numPr>
        <w:ind w:right="-14"/>
        <w:jc w:val="both"/>
        <w:rPr>
          <w:sz w:val="20"/>
          <w:lang w:val="bg-BG"/>
        </w:rPr>
      </w:pPr>
      <w:r w:rsidRPr="008101DD">
        <w:rPr>
          <w:sz w:val="20"/>
          <w:lang w:val="bg-BG"/>
        </w:rPr>
        <w:t>Каварна - 1 случай, заболяемост 25,60%ооо;</w:t>
      </w:r>
    </w:p>
    <w:p w14:paraId="6F89A5DE" w14:textId="77777777" w:rsidR="002D2B7E" w:rsidRPr="008101DD" w:rsidRDefault="002D2B7E" w:rsidP="008D18CB">
      <w:pPr>
        <w:widowControl/>
        <w:numPr>
          <w:ilvl w:val="0"/>
          <w:numId w:val="47"/>
        </w:numPr>
        <w:ind w:right="-14"/>
        <w:jc w:val="both"/>
        <w:rPr>
          <w:sz w:val="20"/>
          <w:lang w:val="bg-BG"/>
        </w:rPr>
      </w:pPr>
      <w:r w:rsidRPr="008101DD">
        <w:rPr>
          <w:sz w:val="20"/>
          <w:lang w:val="bg-BG"/>
        </w:rPr>
        <w:t>Тервел - 2 случая, заболяемост 16,92%ооо;</w:t>
      </w:r>
    </w:p>
    <w:p w14:paraId="0EAD3B2D" w14:textId="77777777" w:rsidR="002D2B7E" w:rsidRPr="008101DD" w:rsidRDefault="002D2B7E" w:rsidP="008D18CB">
      <w:pPr>
        <w:widowControl/>
        <w:numPr>
          <w:ilvl w:val="0"/>
          <w:numId w:val="47"/>
        </w:numPr>
        <w:ind w:right="-14"/>
        <w:jc w:val="both"/>
        <w:rPr>
          <w:sz w:val="20"/>
          <w:lang w:val="bg-BG"/>
        </w:rPr>
      </w:pPr>
      <w:r w:rsidRPr="008101DD">
        <w:rPr>
          <w:sz w:val="20"/>
          <w:lang w:val="bg-BG"/>
        </w:rPr>
        <w:t xml:space="preserve">Добричка - 2 случая,  заболяемост 12,02%ооо; </w:t>
      </w:r>
    </w:p>
    <w:p w14:paraId="26C3D4D6" w14:textId="77777777" w:rsidR="002D2B7E" w:rsidRPr="008101DD" w:rsidRDefault="002D2B7E" w:rsidP="008D18CB">
      <w:pPr>
        <w:widowControl/>
        <w:numPr>
          <w:ilvl w:val="0"/>
          <w:numId w:val="47"/>
        </w:numPr>
        <w:ind w:right="-14"/>
        <w:jc w:val="both"/>
        <w:rPr>
          <w:sz w:val="20"/>
          <w:lang w:val="bg-BG"/>
        </w:rPr>
      </w:pPr>
      <w:r w:rsidRPr="008101DD">
        <w:rPr>
          <w:sz w:val="20"/>
          <w:lang w:val="bg-BG"/>
        </w:rPr>
        <w:t xml:space="preserve">Ген. Тошево - 1 случай, заболяемост 9,18%ооо; </w:t>
      </w:r>
    </w:p>
    <w:p w14:paraId="41C8E504" w14:textId="77777777" w:rsidR="002D2B7E" w:rsidRPr="008101DD" w:rsidRDefault="002D2B7E" w:rsidP="008D18CB">
      <w:pPr>
        <w:widowControl/>
        <w:numPr>
          <w:ilvl w:val="0"/>
          <w:numId w:val="47"/>
        </w:numPr>
        <w:ind w:right="-14"/>
        <w:jc w:val="both"/>
        <w:rPr>
          <w:sz w:val="20"/>
          <w:lang w:val="bg-BG"/>
        </w:rPr>
      </w:pPr>
      <w:r w:rsidRPr="008101DD">
        <w:rPr>
          <w:sz w:val="20"/>
          <w:lang w:val="bg-BG"/>
        </w:rPr>
        <w:t xml:space="preserve">Балчик - 1 случай, заболяемост 6,29%ооо. </w:t>
      </w:r>
    </w:p>
    <w:p w14:paraId="5306AB09" w14:textId="77777777" w:rsidR="002D2B7E" w:rsidRPr="008101DD" w:rsidRDefault="002D2B7E" w:rsidP="002D2B7E">
      <w:pPr>
        <w:ind w:right="-14"/>
        <w:jc w:val="both"/>
        <w:rPr>
          <w:sz w:val="20"/>
          <w:lang w:val="bg-BG"/>
        </w:rPr>
      </w:pPr>
      <w:r w:rsidRPr="008101DD">
        <w:rPr>
          <w:sz w:val="20"/>
          <w:lang w:val="bg-BG"/>
        </w:rPr>
        <w:lastRenderedPageBreak/>
        <w:t>Следва:</w:t>
      </w:r>
    </w:p>
    <w:p w14:paraId="41DC5747" w14:textId="77777777" w:rsidR="002D2B7E" w:rsidRPr="008101DD" w:rsidRDefault="002D2B7E" w:rsidP="008D18CB">
      <w:pPr>
        <w:widowControl/>
        <w:numPr>
          <w:ilvl w:val="0"/>
          <w:numId w:val="47"/>
        </w:numPr>
        <w:ind w:right="-14"/>
        <w:jc w:val="both"/>
        <w:rPr>
          <w:sz w:val="20"/>
          <w:lang w:val="bg-BG"/>
        </w:rPr>
      </w:pPr>
      <w:r w:rsidRPr="008101DD">
        <w:rPr>
          <w:sz w:val="20"/>
          <w:lang w:val="bg-BG"/>
        </w:rPr>
        <w:t xml:space="preserve">Добрич - 4 случая,  заболяемост 5,56%ооо. </w:t>
      </w:r>
    </w:p>
    <w:p w14:paraId="3D0D24EC" w14:textId="77777777" w:rsidR="002D2B7E" w:rsidRPr="008101DD" w:rsidRDefault="002D2B7E" w:rsidP="002D2B7E">
      <w:pPr>
        <w:ind w:right="-14"/>
        <w:jc w:val="both"/>
        <w:rPr>
          <w:sz w:val="20"/>
          <w:lang w:val="bg-BG"/>
        </w:rPr>
      </w:pPr>
      <w:r w:rsidRPr="008101DD">
        <w:rPr>
          <w:sz w:val="20"/>
          <w:lang w:val="bg-BG"/>
        </w:rPr>
        <w:t xml:space="preserve">За 2022г. заболяванията са регистрирани в 5 общини, като със заболяемост над средната за областта са: </w:t>
      </w:r>
    </w:p>
    <w:p w14:paraId="3C4E3B51" w14:textId="77777777" w:rsidR="002D2B7E" w:rsidRPr="008101DD" w:rsidRDefault="002D2B7E" w:rsidP="008D18CB">
      <w:pPr>
        <w:widowControl/>
        <w:numPr>
          <w:ilvl w:val="0"/>
          <w:numId w:val="47"/>
        </w:numPr>
        <w:ind w:right="-14"/>
        <w:jc w:val="both"/>
        <w:rPr>
          <w:sz w:val="20"/>
          <w:lang w:val="bg-BG"/>
        </w:rPr>
      </w:pPr>
      <w:r w:rsidRPr="008101DD">
        <w:rPr>
          <w:sz w:val="20"/>
          <w:lang w:val="bg-BG"/>
        </w:rPr>
        <w:t>Крушари - 1 случай, заболяемост - 27,33%ооо;</w:t>
      </w:r>
    </w:p>
    <w:p w14:paraId="20465424" w14:textId="77777777" w:rsidR="002D2B7E" w:rsidRPr="008101DD" w:rsidRDefault="002D2B7E" w:rsidP="008D18CB">
      <w:pPr>
        <w:widowControl/>
        <w:numPr>
          <w:ilvl w:val="0"/>
          <w:numId w:val="47"/>
        </w:numPr>
        <w:ind w:right="-14"/>
        <w:jc w:val="both"/>
        <w:rPr>
          <w:sz w:val="20"/>
          <w:lang w:val="bg-BG"/>
        </w:rPr>
      </w:pPr>
      <w:r w:rsidRPr="008101DD">
        <w:rPr>
          <w:sz w:val="20"/>
          <w:lang w:val="bg-BG"/>
        </w:rPr>
        <w:t xml:space="preserve">Добричка - 5 случая,  заболяемост 24,5%ооо; </w:t>
      </w:r>
    </w:p>
    <w:p w14:paraId="4516A805" w14:textId="77777777" w:rsidR="002D2B7E" w:rsidRPr="008101DD" w:rsidRDefault="002D2B7E" w:rsidP="008D18CB">
      <w:pPr>
        <w:widowControl/>
        <w:numPr>
          <w:ilvl w:val="0"/>
          <w:numId w:val="47"/>
        </w:numPr>
        <w:ind w:right="-14"/>
        <w:jc w:val="both"/>
        <w:rPr>
          <w:sz w:val="20"/>
          <w:lang w:val="bg-BG"/>
        </w:rPr>
      </w:pPr>
      <w:r w:rsidRPr="008101DD">
        <w:rPr>
          <w:sz w:val="20"/>
          <w:lang w:val="bg-BG"/>
        </w:rPr>
        <w:t xml:space="preserve">Ген. Тошево - 2 случая, заболяемост 16,44%ооо; </w:t>
      </w:r>
    </w:p>
    <w:p w14:paraId="11389179" w14:textId="77777777" w:rsidR="002D2B7E" w:rsidRPr="008101DD" w:rsidRDefault="002D2B7E" w:rsidP="008D18CB">
      <w:pPr>
        <w:widowControl/>
        <w:numPr>
          <w:ilvl w:val="0"/>
          <w:numId w:val="47"/>
        </w:numPr>
        <w:ind w:right="-14"/>
        <w:jc w:val="both"/>
        <w:rPr>
          <w:sz w:val="20"/>
          <w:lang w:val="bg-BG"/>
        </w:rPr>
      </w:pPr>
      <w:r w:rsidRPr="008101DD">
        <w:rPr>
          <w:sz w:val="20"/>
          <w:lang w:val="bg-BG"/>
        </w:rPr>
        <w:t xml:space="preserve">Балчик - 2 случая, заболяемост 10,51%ооо. </w:t>
      </w:r>
    </w:p>
    <w:p w14:paraId="423197A3" w14:textId="77777777" w:rsidR="002D2B7E" w:rsidRPr="008101DD" w:rsidRDefault="002D2B7E" w:rsidP="002D2B7E">
      <w:pPr>
        <w:ind w:right="-14"/>
        <w:jc w:val="both"/>
        <w:rPr>
          <w:sz w:val="20"/>
          <w:lang w:val="bg-BG"/>
        </w:rPr>
      </w:pPr>
      <w:r w:rsidRPr="008101DD">
        <w:rPr>
          <w:sz w:val="20"/>
          <w:lang w:val="bg-BG"/>
        </w:rPr>
        <w:t>Следва:</w:t>
      </w:r>
    </w:p>
    <w:p w14:paraId="03932967" w14:textId="77777777" w:rsidR="002D2B7E" w:rsidRPr="008101DD" w:rsidRDefault="002D2B7E" w:rsidP="008D18CB">
      <w:pPr>
        <w:widowControl/>
        <w:numPr>
          <w:ilvl w:val="0"/>
          <w:numId w:val="47"/>
        </w:numPr>
        <w:ind w:right="-14"/>
        <w:jc w:val="both"/>
        <w:rPr>
          <w:sz w:val="20"/>
          <w:lang w:val="bg-BG"/>
        </w:rPr>
      </w:pPr>
      <w:r w:rsidRPr="008101DD">
        <w:rPr>
          <w:sz w:val="20"/>
          <w:lang w:val="bg-BG"/>
        </w:rPr>
        <w:t xml:space="preserve">Добрич - 7 случая,  заболяемост 8,83%ооо. </w:t>
      </w:r>
    </w:p>
    <w:p w14:paraId="3FA7F816" w14:textId="77777777" w:rsidR="002D2B7E" w:rsidRPr="008101DD" w:rsidRDefault="002D2B7E" w:rsidP="002D2B7E">
      <w:pPr>
        <w:ind w:right="-14"/>
        <w:jc w:val="both"/>
        <w:rPr>
          <w:sz w:val="20"/>
          <w:lang w:val="bg-BG"/>
        </w:rPr>
      </w:pPr>
      <w:r w:rsidRPr="008101DD">
        <w:rPr>
          <w:sz w:val="20"/>
          <w:lang w:val="bg-BG"/>
        </w:rPr>
        <w:t>Разпределението по възрастови групи е следното: 0г. (вроден Сифилис) - 2 случая, заболяемост 183,49%ооо; 40-44г. - 3 случая, заболяемост 32,08%ооо; 20-24г. - 1 случай, заболяемост 19,37%ооо; 25-29г. - 1 случай, заболяемост 19,10%ооо; 50-54г. - 2 случая, заболяемост 16,37%ооо; 15-19г. - 1 случай, заболяемост 14,57%ооо и 35-39г. - 1 случай, заболяемост 11,81%ооо.</w:t>
      </w:r>
    </w:p>
    <w:p w14:paraId="29E52927" w14:textId="77777777" w:rsidR="002D2B7E" w:rsidRPr="008101DD" w:rsidRDefault="002D2B7E" w:rsidP="002D2B7E">
      <w:pPr>
        <w:ind w:right="-14"/>
        <w:jc w:val="both"/>
        <w:rPr>
          <w:sz w:val="20"/>
          <w:lang w:val="bg-BG"/>
        </w:rPr>
      </w:pPr>
      <w:r w:rsidRPr="008101DD">
        <w:rPr>
          <w:sz w:val="20"/>
          <w:lang w:val="bg-BG"/>
        </w:rPr>
        <w:t xml:space="preserve">Засегнати възрастови групи за 2022г.: 0г. (вроден Сифилис) - 2 случая, заболяемост 172,86%ооо; 20-24г. - 2 случая, заболяемост 27,69%ооо; 25-29г. - 2 случая, заболяемост 25,82%ооо; 30-34г. - 2 случая, заболяемост 20,30%ооо; 40-44г. - 2 случая, заболяемост 17,53%ооо; 60-64г. - 2 случая, заболяемост 16,70%ооо; 45-49г. - 2 случая, заболяемост 15,15%ооо; 50-54г. - 2 случая, заболяемост 14,91%ооо и 15-19г. - 1 случай, заболяемост 11,84%ооо. </w:t>
      </w:r>
    </w:p>
    <w:p w14:paraId="576889BE" w14:textId="77777777" w:rsidR="002D2B7E" w:rsidRPr="008101DD" w:rsidRDefault="002D2B7E" w:rsidP="002D2B7E">
      <w:pPr>
        <w:ind w:right="-14"/>
        <w:jc w:val="both"/>
        <w:rPr>
          <w:sz w:val="20"/>
          <w:lang w:val="ru-RU"/>
        </w:rPr>
      </w:pPr>
      <w:r w:rsidRPr="008101DD">
        <w:rPr>
          <w:sz w:val="20"/>
          <w:lang w:val="bg-BG"/>
        </w:rPr>
        <w:t>По пол заболелите са 8 мъже (заболяемост 11,36%ооо) и 3 жени (заболяемост 3,91%ооо);</w:t>
      </w:r>
      <w:r w:rsidRPr="008101DD">
        <w:rPr>
          <w:sz w:val="20"/>
          <w:lang w:val="ru-RU"/>
        </w:rPr>
        <w:t xml:space="preserve"> 5 са градски жители, 6 - селски жители. </w:t>
      </w:r>
    </w:p>
    <w:p w14:paraId="6079304A" w14:textId="77777777" w:rsidR="002D2B7E" w:rsidRPr="008101DD" w:rsidRDefault="002D2B7E" w:rsidP="002D2B7E">
      <w:pPr>
        <w:ind w:right="-14"/>
        <w:jc w:val="both"/>
        <w:rPr>
          <w:sz w:val="20"/>
          <w:lang w:val="be-BY"/>
        </w:rPr>
      </w:pPr>
      <w:r w:rsidRPr="008101DD">
        <w:rPr>
          <w:sz w:val="20"/>
          <w:lang w:val="ru-RU"/>
        </w:rPr>
        <w:t>От 1995г. до 2002г. броят на ежегодно регистрираните заболявания е между 29 и 57, с</w:t>
      </w:r>
      <w:r w:rsidRPr="008101DD">
        <w:rPr>
          <w:sz w:val="20"/>
          <w:lang w:val="be-BY"/>
        </w:rPr>
        <w:t xml:space="preserve"> последваща тенденция на снижаване на регистрираната заболяемост от Сифилис в областта, с изключение на периода 2017-2022г.</w:t>
      </w:r>
    </w:p>
    <w:p w14:paraId="243E60CC" w14:textId="77777777" w:rsidR="002D2B7E" w:rsidRPr="008101DD" w:rsidRDefault="002D2B7E" w:rsidP="002D2B7E">
      <w:pPr>
        <w:ind w:right="-14"/>
        <w:jc w:val="both"/>
        <w:rPr>
          <w:sz w:val="20"/>
          <w:lang w:val="be-BY"/>
        </w:rPr>
      </w:pPr>
      <w:r w:rsidRPr="008101DD">
        <w:rPr>
          <w:sz w:val="20"/>
          <w:lang w:val="be-BY"/>
        </w:rPr>
        <w:t>(Приложение 42)</w:t>
      </w:r>
    </w:p>
    <w:p w14:paraId="08144AC1" w14:textId="77777777" w:rsidR="002D2B7E" w:rsidRPr="008101DD" w:rsidRDefault="002D2B7E" w:rsidP="002D2B7E">
      <w:pPr>
        <w:ind w:right="-16"/>
        <w:jc w:val="both"/>
        <w:rPr>
          <w:b/>
          <w:sz w:val="20"/>
          <w:lang w:val="bg-BG"/>
        </w:rPr>
      </w:pPr>
    </w:p>
    <w:p w14:paraId="0D847D06" w14:textId="77777777" w:rsidR="002D2B7E" w:rsidRPr="008101DD" w:rsidRDefault="002D2B7E" w:rsidP="002D2B7E">
      <w:pPr>
        <w:ind w:right="-16"/>
        <w:jc w:val="both"/>
        <w:rPr>
          <w:b/>
          <w:sz w:val="20"/>
          <w:lang w:val="bg-BG"/>
        </w:rPr>
      </w:pPr>
      <w:r w:rsidRPr="008101DD">
        <w:rPr>
          <w:b/>
          <w:sz w:val="20"/>
          <w:lang w:val="bg-BG"/>
        </w:rPr>
        <w:t>Гонорея</w:t>
      </w:r>
    </w:p>
    <w:p w14:paraId="2EBCF76B" w14:textId="77777777" w:rsidR="002D2B7E" w:rsidRPr="008101DD" w:rsidRDefault="002D2B7E" w:rsidP="002D2B7E">
      <w:pPr>
        <w:ind w:right="-16"/>
        <w:jc w:val="both"/>
        <w:rPr>
          <w:b/>
          <w:sz w:val="20"/>
          <w:lang w:val="bg-BG"/>
        </w:rPr>
      </w:pPr>
    </w:p>
    <w:p w14:paraId="226C8C1B" w14:textId="77777777" w:rsidR="002D2B7E" w:rsidRPr="008101DD" w:rsidRDefault="002D2B7E" w:rsidP="002D2B7E">
      <w:pPr>
        <w:ind w:right="-16"/>
        <w:jc w:val="both"/>
        <w:rPr>
          <w:sz w:val="20"/>
          <w:lang w:val="bg-BG"/>
        </w:rPr>
      </w:pPr>
      <w:r w:rsidRPr="008101DD">
        <w:rPr>
          <w:sz w:val="20"/>
          <w:lang w:val="bg-BG"/>
        </w:rPr>
        <w:t xml:space="preserve">За периода 2015г. - 2023г. няма регистрирани случаи за областта. </w:t>
      </w:r>
    </w:p>
    <w:p w14:paraId="39479F2E" w14:textId="77777777" w:rsidR="002D2B7E" w:rsidRPr="008101DD" w:rsidRDefault="002D2B7E" w:rsidP="002D2B7E">
      <w:pPr>
        <w:jc w:val="both"/>
        <w:rPr>
          <w:sz w:val="20"/>
          <w:lang w:val="bg-BG"/>
        </w:rPr>
      </w:pPr>
      <w:r w:rsidRPr="008101DD">
        <w:rPr>
          <w:sz w:val="20"/>
          <w:lang w:val="bg-BG"/>
        </w:rPr>
        <w:t xml:space="preserve">За периода 2008-2012г. в областта няма регистрирани заболели от Гонорея. През 2014г е регистриран един потвърден случай на Гонорея, заболяемост 0,54%ооо (за страната за 2014г. - заболяемост 0,57%ооо). </w:t>
      </w:r>
    </w:p>
    <w:p w14:paraId="0BB28A78" w14:textId="77777777" w:rsidR="002D2B7E" w:rsidRPr="008101DD" w:rsidRDefault="002D2B7E" w:rsidP="002D2B7E">
      <w:pPr>
        <w:jc w:val="both"/>
        <w:rPr>
          <w:sz w:val="20"/>
          <w:lang w:val="bg-BG"/>
        </w:rPr>
      </w:pPr>
      <w:r w:rsidRPr="008101DD">
        <w:rPr>
          <w:sz w:val="20"/>
          <w:lang w:val="bg-BG"/>
        </w:rPr>
        <w:t xml:space="preserve">През 2013г. е регистриран един потвърден случай на Гонорея, заболяемост 0,54%ооо (за страната за 2013г. - заболяемост 0,73%ооо; за 2012г. - 0,85%ооо; 2011г. - 1,28%ооо). </w:t>
      </w:r>
    </w:p>
    <w:p w14:paraId="5B76E081" w14:textId="77777777" w:rsidR="002D2B7E" w:rsidRPr="008101DD" w:rsidRDefault="002D2B7E" w:rsidP="002D2B7E">
      <w:pPr>
        <w:jc w:val="both"/>
        <w:rPr>
          <w:sz w:val="20"/>
          <w:lang w:val="bg-BG"/>
        </w:rPr>
      </w:pPr>
      <w:r w:rsidRPr="008101DD">
        <w:rPr>
          <w:sz w:val="20"/>
          <w:lang w:val="be-BY"/>
        </w:rPr>
        <w:t>От 1995г. до 2000г. броят на ежегодно регистрираните заболели лица е от 50 до 116 с последващ период на рязък спад в регистрацията, като се стига до период на липса на регистрирани случаи. През последните 18 години са регистрирани общо 8 случая. (Приложение 43)</w:t>
      </w:r>
    </w:p>
    <w:p w14:paraId="7A8F9691" w14:textId="77777777" w:rsidR="002D2B7E" w:rsidRPr="008101DD" w:rsidRDefault="002D2B7E" w:rsidP="002D2B7E">
      <w:pPr>
        <w:rPr>
          <w:b/>
          <w:sz w:val="20"/>
          <w:lang w:val="bg-BG"/>
        </w:rPr>
      </w:pPr>
    </w:p>
    <w:p w14:paraId="7190337B" w14:textId="77777777" w:rsidR="002D2B7E" w:rsidRPr="008101DD" w:rsidRDefault="002D2B7E" w:rsidP="002D2B7E">
      <w:pPr>
        <w:rPr>
          <w:b/>
          <w:sz w:val="20"/>
          <w:lang w:val="bg-BG"/>
        </w:rPr>
      </w:pPr>
      <w:r w:rsidRPr="008101DD">
        <w:rPr>
          <w:b/>
          <w:sz w:val="20"/>
          <w:lang w:val="bg-BG"/>
        </w:rPr>
        <w:t>Хламидийна инфекция</w:t>
      </w:r>
    </w:p>
    <w:p w14:paraId="4413EACC" w14:textId="77777777" w:rsidR="002D2B7E" w:rsidRPr="008101DD" w:rsidRDefault="002D2B7E" w:rsidP="002D2B7E">
      <w:pPr>
        <w:rPr>
          <w:sz w:val="20"/>
          <w:lang w:val="bg-BG"/>
        </w:rPr>
      </w:pPr>
      <w:r w:rsidRPr="008101DD">
        <w:rPr>
          <w:sz w:val="20"/>
          <w:lang w:val="bg-BG"/>
        </w:rPr>
        <w:t>През 2023г. няма регистрирани случаи.</w:t>
      </w:r>
    </w:p>
    <w:p w14:paraId="4B236A5A" w14:textId="77777777" w:rsidR="002D2B7E" w:rsidRPr="008101DD" w:rsidRDefault="002D2B7E" w:rsidP="002D2B7E">
      <w:pPr>
        <w:rPr>
          <w:color w:val="FF0000"/>
          <w:sz w:val="20"/>
          <w:lang w:val="bg-BG"/>
        </w:rPr>
      </w:pPr>
    </w:p>
    <w:p w14:paraId="28B3DB29" w14:textId="77777777" w:rsidR="002D2B7E" w:rsidRPr="008101DD" w:rsidRDefault="002D2B7E" w:rsidP="002D2B7E">
      <w:pPr>
        <w:jc w:val="both"/>
        <w:rPr>
          <w:b/>
          <w:sz w:val="20"/>
          <w:lang w:val="bg-BG"/>
        </w:rPr>
      </w:pPr>
      <w:r w:rsidRPr="008101DD">
        <w:rPr>
          <w:b/>
          <w:sz w:val="20"/>
          <w:lang w:val="bg-BG"/>
        </w:rPr>
        <w:t>СПИН</w:t>
      </w:r>
    </w:p>
    <w:p w14:paraId="16EB6CEB" w14:textId="77777777" w:rsidR="002D2B7E" w:rsidRPr="008101DD" w:rsidRDefault="002D2B7E" w:rsidP="002D2B7E">
      <w:pPr>
        <w:jc w:val="both"/>
        <w:rPr>
          <w:b/>
          <w:sz w:val="20"/>
          <w:lang w:val="bg-BG"/>
        </w:rPr>
      </w:pPr>
    </w:p>
    <w:p w14:paraId="60BE2F9D" w14:textId="77777777" w:rsidR="002D2B7E" w:rsidRPr="008101DD" w:rsidRDefault="002D2B7E" w:rsidP="002D2B7E">
      <w:pPr>
        <w:jc w:val="both"/>
        <w:rPr>
          <w:sz w:val="20"/>
          <w:lang w:val="bg-BG"/>
        </w:rPr>
      </w:pPr>
      <w:r w:rsidRPr="008101DD">
        <w:rPr>
          <w:sz w:val="20"/>
          <w:lang w:val="bg-BG"/>
        </w:rPr>
        <w:t>Регистрирани са 3 потвърдени случая на ХИВ инфекция, заболяемост 2,04%ооо (заболяемост за страната 1,89%ооо), срещу 7 потвърдени случая на ХИВ инфекция, заболяемост 4,18%ооо (заболяемост за страната 2,06%ооо) за 2022г.</w:t>
      </w:r>
    </w:p>
    <w:p w14:paraId="7B35755F" w14:textId="77777777" w:rsidR="002D2B7E" w:rsidRPr="008101DD" w:rsidRDefault="002D2B7E" w:rsidP="002D2B7E">
      <w:pPr>
        <w:jc w:val="both"/>
        <w:rPr>
          <w:sz w:val="20"/>
          <w:lang w:val="bg-BG"/>
        </w:rPr>
      </w:pPr>
      <w:r w:rsidRPr="008101DD">
        <w:rPr>
          <w:sz w:val="20"/>
          <w:lang w:val="bg-BG"/>
        </w:rPr>
        <w:t>За 2023г. случаите са от общини: Каварна - 1 случай, заболяемост 7,69%ооо; Балчик - 1 случай, заболяемост 6,29%ооо и Добрич - 1 случай, заболяемост 1,39%оо. Засегнати възрастови групи: 30-34г. - 2 случая, (заболяемост за възрастовата група 27,12%ооо) и над 65 г. - 1 случай, (заболяемост за възрастовата група 2,57%ооо).</w:t>
      </w:r>
    </w:p>
    <w:p w14:paraId="4CE4A776" w14:textId="77777777" w:rsidR="002D2B7E" w:rsidRPr="008101DD" w:rsidRDefault="002D2B7E" w:rsidP="002D2B7E">
      <w:pPr>
        <w:jc w:val="both"/>
        <w:rPr>
          <w:sz w:val="20"/>
          <w:lang w:val="bg-BG"/>
        </w:rPr>
      </w:pPr>
      <w:r w:rsidRPr="008101DD">
        <w:rPr>
          <w:sz w:val="20"/>
          <w:lang w:val="bg-BG"/>
        </w:rPr>
        <w:t xml:space="preserve">Разпределение по пол: 2 мъже (заболяемост 2,84%ооо), 1 жена (заболяемост 1,30%ооо). </w:t>
      </w:r>
    </w:p>
    <w:p w14:paraId="7AF92DB5" w14:textId="77777777" w:rsidR="002D2B7E" w:rsidRPr="008101DD" w:rsidRDefault="002D2B7E" w:rsidP="002D2B7E">
      <w:pPr>
        <w:jc w:val="both"/>
        <w:rPr>
          <w:sz w:val="20"/>
          <w:lang w:val="bg-BG"/>
        </w:rPr>
      </w:pPr>
      <w:r w:rsidRPr="008101DD">
        <w:rPr>
          <w:sz w:val="20"/>
          <w:lang w:val="bg-BG"/>
        </w:rPr>
        <w:t xml:space="preserve">За 2022г. случаите са били от общини: Балчик - 2 случая, заболяемост 10,51%ооо и   Добрич - 5 случая, заболяемост 6,31%оо. Засегнати възрастови групи: </w:t>
      </w:r>
      <w:r w:rsidRPr="008101DD">
        <w:rPr>
          <w:sz w:val="20"/>
          <w:lang w:val="bg-BG"/>
        </w:rPr>
        <w:lastRenderedPageBreak/>
        <w:t xml:space="preserve">20-24г. - 2 случая, (заболяемост за възрастовата група 27,69%ооо); 35-39г. - 2 случая, (заболяемост за възрастовата група 18,83%ооо); 25-29г. - 1 случай (заболяемост за възрастовата група 12,91%ооо);  40-44г. - 1 случай (заболяемост за възрастовата група 8,76%ооо) и 45-49г. - 1 случай (заболяемост за възрастовата група 7,57%ооо). Разпределение по пол: 4 мъже (заболяемост 4,94%ооо), 3 жени заболяемост (3,47%ооо). </w:t>
      </w:r>
    </w:p>
    <w:p w14:paraId="445B82C6" w14:textId="77777777" w:rsidR="005E31D3" w:rsidRPr="008101DD" w:rsidRDefault="005E31D3" w:rsidP="005E31D3">
      <w:pPr>
        <w:jc w:val="both"/>
        <w:rPr>
          <w:sz w:val="20"/>
          <w:lang w:val="bg-BG"/>
        </w:rPr>
      </w:pPr>
    </w:p>
    <w:p w14:paraId="05B4AFE3" w14:textId="77777777" w:rsidR="002C48F3" w:rsidRDefault="002C48F3" w:rsidP="00545DA4">
      <w:pPr>
        <w:tabs>
          <w:tab w:val="left" w:pos="9360"/>
        </w:tabs>
        <w:rPr>
          <w:b/>
          <w:sz w:val="20"/>
          <w:lang w:val="ru-RU"/>
        </w:rPr>
      </w:pPr>
    </w:p>
    <w:p w14:paraId="7FCC55A7" w14:textId="77777777" w:rsidR="00BC690E" w:rsidRPr="008101DD" w:rsidRDefault="00BC690E" w:rsidP="00545DA4">
      <w:pPr>
        <w:tabs>
          <w:tab w:val="left" w:pos="9360"/>
        </w:tabs>
        <w:rPr>
          <w:b/>
          <w:sz w:val="20"/>
          <w:lang w:val="ru-RU"/>
        </w:rPr>
      </w:pPr>
      <w:r w:rsidRPr="008101DD">
        <w:rPr>
          <w:b/>
          <w:sz w:val="20"/>
          <w:lang w:val="ru-RU"/>
        </w:rPr>
        <w:t>СЪСТОЯНИЕ И КОНТРОЛ НА ПАРАЗИТОЗИТЕ В ОБЛАСТ ДОБРИЧ ПРЕЗ 20</w:t>
      </w:r>
      <w:r w:rsidR="00902704" w:rsidRPr="008101DD">
        <w:rPr>
          <w:b/>
          <w:sz w:val="20"/>
          <w:lang w:val="be-BY"/>
        </w:rPr>
        <w:t>23</w:t>
      </w:r>
      <w:r w:rsidRPr="008101DD">
        <w:rPr>
          <w:b/>
          <w:sz w:val="20"/>
          <w:lang w:val="ru-RU"/>
        </w:rPr>
        <w:t>г.</w:t>
      </w:r>
    </w:p>
    <w:p w14:paraId="5CFEDEBA" w14:textId="77777777" w:rsidR="00BC690E" w:rsidRPr="008101DD" w:rsidRDefault="00BC690E" w:rsidP="00BC690E">
      <w:pPr>
        <w:tabs>
          <w:tab w:val="left" w:pos="9360"/>
        </w:tabs>
        <w:jc w:val="center"/>
        <w:rPr>
          <w:b/>
          <w:sz w:val="20"/>
          <w:lang w:val="ru-RU"/>
        </w:rPr>
      </w:pPr>
    </w:p>
    <w:p w14:paraId="38B37789" w14:textId="77777777" w:rsidR="007957FF" w:rsidRPr="008101DD" w:rsidRDefault="007957FF" w:rsidP="007957FF">
      <w:pPr>
        <w:jc w:val="both"/>
        <w:rPr>
          <w:sz w:val="20"/>
          <w:lang w:val="be-BY"/>
        </w:rPr>
      </w:pPr>
      <w:r w:rsidRPr="008101DD">
        <w:rPr>
          <w:sz w:val="20"/>
          <w:lang w:val="ru-RU"/>
        </w:rPr>
        <w:t>Надзорът на паразитозите в област Добрич се осъщест</w:t>
      </w:r>
      <w:r w:rsidR="00BA6114" w:rsidRPr="008101DD">
        <w:rPr>
          <w:sz w:val="20"/>
          <w:lang w:val="ru-RU"/>
        </w:rPr>
        <w:t>вява от служителите на отдел П</w:t>
      </w:r>
      <w:r w:rsidR="00BA6114" w:rsidRPr="008101DD">
        <w:rPr>
          <w:sz w:val="20"/>
          <w:lang w:val="bg-BG"/>
        </w:rPr>
        <w:t>ротивоепидемичен контрол</w:t>
      </w:r>
      <w:r w:rsidRPr="008101DD">
        <w:rPr>
          <w:sz w:val="20"/>
          <w:lang w:val="ru-RU"/>
        </w:rPr>
        <w:t xml:space="preserve"> и отдел Медицински изследвания </w:t>
      </w:r>
      <w:r w:rsidRPr="008101DD">
        <w:rPr>
          <w:sz w:val="20"/>
          <w:lang w:val="bg-BG"/>
        </w:rPr>
        <w:t>-</w:t>
      </w:r>
      <w:r w:rsidRPr="008101DD">
        <w:rPr>
          <w:sz w:val="20"/>
          <w:lang w:val="ru-RU"/>
        </w:rPr>
        <w:t xml:space="preserve"> лаборатория Медицинска паразитология, дирекция НЗБ при РЗИ - Добрич.   </w:t>
      </w:r>
    </w:p>
    <w:p w14:paraId="57FDA72C" w14:textId="77777777" w:rsidR="005D729A" w:rsidRPr="008101DD" w:rsidRDefault="005D729A" w:rsidP="005D729A">
      <w:pPr>
        <w:jc w:val="both"/>
        <w:rPr>
          <w:sz w:val="20"/>
          <w:lang w:val="ru-RU"/>
        </w:rPr>
      </w:pPr>
      <w:r w:rsidRPr="008101DD">
        <w:rPr>
          <w:sz w:val="20"/>
          <w:lang w:val="ru-RU"/>
        </w:rPr>
        <w:t>За 202</w:t>
      </w:r>
      <w:r w:rsidRPr="008101DD">
        <w:rPr>
          <w:sz w:val="20"/>
          <w:lang w:val="bg-BG"/>
        </w:rPr>
        <w:t>3</w:t>
      </w:r>
      <w:r w:rsidRPr="008101DD">
        <w:rPr>
          <w:sz w:val="20"/>
          <w:lang w:val="ru-RU"/>
        </w:rPr>
        <w:t>г. са регистрирани общо 13 паразитологични заболявания, заболяемост</w:t>
      </w:r>
      <w:r w:rsidRPr="008101DD">
        <w:rPr>
          <w:sz w:val="20"/>
        </w:rPr>
        <w:t xml:space="preserve"> 8,</w:t>
      </w:r>
      <w:r w:rsidRPr="008101DD">
        <w:rPr>
          <w:sz w:val="20"/>
          <w:lang w:val="bg-BG"/>
        </w:rPr>
        <w:t>83%ооо</w:t>
      </w:r>
      <w:r w:rsidRPr="008101DD">
        <w:rPr>
          <w:sz w:val="20"/>
          <w:lang w:val="ru-RU"/>
        </w:rPr>
        <w:t xml:space="preserve"> срещу 8,37</w:t>
      </w:r>
      <w:r w:rsidRPr="008101DD">
        <w:rPr>
          <w:sz w:val="20"/>
          <w:lang w:val="bg-BG"/>
        </w:rPr>
        <w:t>%ооо</w:t>
      </w:r>
      <w:r w:rsidRPr="008101DD">
        <w:rPr>
          <w:sz w:val="20"/>
          <w:lang w:val="be-BY"/>
        </w:rPr>
        <w:t xml:space="preserve"> за 2022г.</w:t>
      </w:r>
      <w:r w:rsidRPr="008101DD">
        <w:rPr>
          <w:sz w:val="20"/>
          <w:lang w:val="bg-BG"/>
        </w:rPr>
        <w:t xml:space="preserve"> Те представляват 0,89% от всички регистрирани ОЗБ в областта. Лабораторната диагностика на паразитозите в областта се осъществява </w:t>
      </w:r>
      <w:r w:rsidRPr="008101DD">
        <w:rPr>
          <w:sz w:val="20"/>
          <w:lang w:val="ru-RU"/>
        </w:rPr>
        <w:t>от паразитологичната лаборатория в отдел Медицински изследвания на РЗИ - Добрич и паразитологичната лаборатория към СМДЛ СТЕЛТ - 2013 по профилактични, епидемиологични и клинични показания. В областта са извършени общо 7063 изследвания с перианален отпечатък, 5564 фекални проби.</w:t>
      </w:r>
    </w:p>
    <w:p w14:paraId="39032C1C" w14:textId="77777777" w:rsidR="005D729A" w:rsidRPr="008101DD" w:rsidRDefault="005D729A" w:rsidP="005D729A">
      <w:pPr>
        <w:ind w:right="-16"/>
        <w:jc w:val="both"/>
        <w:rPr>
          <w:sz w:val="20"/>
          <w:lang w:val="ru-RU"/>
        </w:rPr>
      </w:pPr>
      <w:r w:rsidRPr="008101DD">
        <w:rPr>
          <w:sz w:val="20"/>
          <w:lang w:val="ru-RU"/>
        </w:rPr>
        <w:t xml:space="preserve">Годишен профилактичен паразитологичен контрол, съгласно Наредба № 5 за диагностика, профилактика и контрола на местните паразитози е извършен в 107 обекта (100 детски заведения и 7 социални домове за възрастни хора), като са извършени общо 3650 изследвания с перианален отпечатък и 2298 с фекални проби. С паразитологичен лабораторен контрол на околната среда са обхванати 75 детски заведения с 818 проби. </w:t>
      </w:r>
    </w:p>
    <w:p w14:paraId="49C001F1" w14:textId="77777777" w:rsidR="007957FF" w:rsidRPr="008101DD" w:rsidRDefault="007957FF" w:rsidP="007957FF">
      <w:pPr>
        <w:jc w:val="both"/>
        <w:rPr>
          <w:sz w:val="20"/>
          <w:lang w:val="bg-BG"/>
        </w:rPr>
      </w:pPr>
    </w:p>
    <w:p w14:paraId="6617573C" w14:textId="77777777" w:rsidR="007957FF" w:rsidRPr="008101DD" w:rsidRDefault="007957FF" w:rsidP="007957FF">
      <w:pPr>
        <w:jc w:val="both"/>
        <w:rPr>
          <w:b/>
          <w:sz w:val="20"/>
          <w:lang w:val="ru-RU"/>
        </w:rPr>
      </w:pPr>
      <w:r w:rsidRPr="008101DD">
        <w:rPr>
          <w:b/>
          <w:sz w:val="20"/>
          <w:lang w:val="ru-RU"/>
        </w:rPr>
        <w:t>Състояние на паразитозите</w:t>
      </w:r>
    </w:p>
    <w:p w14:paraId="287A8D16" w14:textId="77777777" w:rsidR="007957FF" w:rsidRPr="008101DD" w:rsidRDefault="007957FF" w:rsidP="007957FF">
      <w:pPr>
        <w:jc w:val="both"/>
        <w:rPr>
          <w:b/>
          <w:sz w:val="20"/>
          <w:lang w:val="ru-RU"/>
        </w:rPr>
      </w:pPr>
      <w:r w:rsidRPr="008101DD">
        <w:rPr>
          <w:b/>
          <w:sz w:val="20"/>
          <w:lang w:val="ru-RU"/>
        </w:rPr>
        <w:t xml:space="preserve"> </w:t>
      </w:r>
    </w:p>
    <w:p w14:paraId="00835B3D" w14:textId="77777777" w:rsidR="007957FF" w:rsidRPr="008101DD" w:rsidRDefault="007957FF" w:rsidP="007957FF">
      <w:pPr>
        <w:jc w:val="both"/>
        <w:rPr>
          <w:b/>
          <w:sz w:val="20"/>
          <w:lang w:val="ru-RU"/>
        </w:rPr>
      </w:pPr>
      <w:r w:rsidRPr="008101DD">
        <w:rPr>
          <w:b/>
          <w:sz w:val="20"/>
          <w:lang w:val="ru-RU"/>
        </w:rPr>
        <w:t>Ентеробиоза</w:t>
      </w:r>
    </w:p>
    <w:p w14:paraId="4A4FE942" w14:textId="77777777" w:rsidR="007957FF" w:rsidRPr="008101DD" w:rsidRDefault="007957FF" w:rsidP="007957FF">
      <w:pPr>
        <w:jc w:val="both"/>
        <w:rPr>
          <w:sz w:val="20"/>
          <w:lang w:val="ru-RU"/>
        </w:rPr>
      </w:pPr>
    </w:p>
    <w:p w14:paraId="76B4685C" w14:textId="77777777" w:rsidR="00983B62" w:rsidRPr="008101DD" w:rsidRDefault="00983B62" w:rsidP="00983B62">
      <w:pPr>
        <w:jc w:val="both"/>
        <w:rPr>
          <w:sz w:val="20"/>
          <w:lang w:val="bg-BG"/>
        </w:rPr>
      </w:pPr>
      <w:r w:rsidRPr="008101DD">
        <w:rPr>
          <w:sz w:val="20"/>
          <w:lang w:val="ru-RU"/>
        </w:rPr>
        <w:t xml:space="preserve">През 2023г. от всички 6916 изследвани лица в областта </w:t>
      </w:r>
      <w:r w:rsidRPr="008101DD">
        <w:rPr>
          <w:sz w:val="20"/>
          <w:lang w:val="be-BY"/>
        </w:rPr>
        <w:t>за ентеробиоза</w:t>
      </w:r>
      <w:r w:rsidRPr="008101DD">
        <w:rPr>
          <w:sz w:val="20"/>
          <w:lang w:val="ru-RU"/>
        </w:rPr>
        <w:t xml:space="preserve"> от паразитологичната лаборатория в РЗИ-Добрич и паразитологичната лаборатория към СМДЛ СТЕЛТ - 2013 </w:t>
      </w:r>
      <w:r w:rsidRPr="008101DD">
        <w:rPr>
          <w:sz w:val="20"/>
          <w:lang w:val="be-BY"/>
        </w:rPr>
        <w:t>с</w:t>
      </w:r>
      <w:r w:rsidRPr="008101DD">
        <w:rPr>
          <w:sz w:val="20"/>
          <w:lang w:val="ru-RU"/>
        </w:rPr>
        <w:t>а диагностицирани 132 лица с положител</w:t>
      </w:r>
      <w:r w:rsidRPr="008101DD">
        <w:rPr>
          <w:sz w:val="20"/>
          <w:lang w:val="be-BY"/>
        </w:rPr>
        <w:t>ен</w:t>
      </w:r>
      <w:r w:rsidRPr="008101DD">
        <w:rPr>
          <w:sz w:val="20"/>
          <w:lang w:val="ru-RU"/>
        </w:rPr>
        <w:t xml:space="preserve"> резултат за </w:t>
      </w:r>
      <w:r w:rsidRPr="008101DD">
        <w:rPr>
          <w:sz w:val="20"/>
        </w:rPr>
        <w:t>E</w:t>
      </w:r>
      <w:r w:rsidRPr="008101DD">
        <w:rPr>
          <w:sz w:val="20"/>
          <w:lang w:val="ru-RU"/>
        </w:rPr>
        <w:t xml:space="preserve">. </w:t>
      </w:r>
      <w:r w:rsidRPr="008101DD">
        <w:rPr>
          <w:sz w:val="20"/>
        </w:rPr>
        <w:t>Vermicularis</w:t>
      </w:r>
      <w:r w:rsidRPr="008101DD">
        <w:rPr>
          <w:sz w:val="20"/>
          <w:lang w:val="bg-BG"/>
        </w:rPr>
        <w:t xml:space="preserve"> </w:t>
      </w:r>
      <w:r w:rsidRPr="008101DD">
        <w:rPr>
          <w:sz w:val="20"/>
          <w:lang w:val="ru-RU"/>
        </w:rPr>
        <w:t>със 145 положителни проби (13 от изследванията са контролни проби), екстензитетът е</w:t>
      </w:r>
      <w:r w:rsidRPr="008101DD">
        <w:rPr>
          <w:sz w:val="20"/>
          <w:lang w:val="be-BY"/>
        </w:rPr>
        <w:t xml:space="preserve"> 1,91</w:t>
      </w:r>
      <w:r w:rsidRPr="008101DD">
        <w:rPr>
          <w:sz w:val="20"/>
          <w:lang w:val="ru-RU"/>
        </w:rPr>
        <w:t>%</w:t>
      </w:r>
      <w:r w:rsidRPr="008101DD">
        <w:rPr>
          <w:sz w:val="20"/>
          <w:lang w:val="bg-BG"/>
        </w:rPr>
        <w:t>. Опаразитеността в областта намалява през 2023г. в сравнение с предходната година - 2,91</w:t>
      </w:r>
      <w:r w:rsidRPr="008101DD">
        <w:rPr>
          <w:sz w:val="20"/>
          <w:lang w:val="ru-RU"/>
        </w:rPr>
        <w:t xml:space="preserve">%. </w:t>
      </w:r>
    </w:p>
    <w:p w14:paraId="02147F7F" w14:textId="77777777" w:rsidR="00983B62" w:rsidRPr="008101DD" w:rsidRDefault="00983B62" w:rsidP="00983B62">
      <w:pPr>
        <w:jc w:val="both"/>
        <w:rPr>
          <w:sz w:val="20"/>
          <w:lang w:val="ru-RU"/>
        </w:rPr>
      </w:pPr>
      <w:r w:rsidRPr="008101DD">
        <w:rPr>
          <w:sz w:val="20"/>
          <w:lang w:val="be-BY"/>
        </w:rPr>
        <w:t>В РЗИ са изследвани 3662</w:t>
      </w:r>
      <w:r w:rsidRPr="008101DD">
        <w:rPr>
          <w:sz w:val="20"/>
          <w:lang w:val="ru-RU"/>
        </w:rPr>
        <w:t xml:space="preserve"> лица, като </w:t>
      </w:r>
      <w:r w:rsidRPr="008101DD">
        <w:rPr>
          <w:sz w:val="20"/>
          <w:lang w:val="be-BY"/>
        </w:rPr>
        <w:t>с положителен резултат са 77 с 90 проби (13 проби са контролни)</w:t>
      </w:r>
      <w:r w:rsidRPr="008101DD">
        <w:rPr>
          <w:sz w:val="20"/>
          <w:lang w:val="ru-RU"/>
        </w:rPr>
        <w:t xml:space="preserve"> от профилактични изследвания в детски и социални заведения. Екстензитетът за 2023г. е 2,1% при 4,11% за 2022г.</w:t>
      </w:r>
      <w:r w:rsidRPr="008101DD">
        <w:rPr>
          <w:sz w:val="20"/>
        </w:rPr>
        <w:t xml:space="preserve"> </w:t>
      </w:r>
      <w:r w:rsidRPr="008101DD">
        <w:rPr>
          <w:sz w:val="20"/>
          <w:lang w:val="bg-BG"/>
        </w:rPr>
        <w:t>О</w:t>
      </w:r>
      <w:r w:rsidRPr="008101DD">
        <w:rPr>
          <w:sz w:val="20"/>
        </w:rPr>
        <w:t xml:space="preserve">ткриването на опаразитените </w:t>
      </w:r>
      <w:r w:rsidRPr="008101DD">
        <w:rPr>
          <w:sz w:val="20"/>
          <w:lang w:val="bg-BG"/>
        </w:rPr>
        <w:t xml:space="preserve">е </w:t>
      </w:r>
      <w:r w:rsidRPr="008101DD">
        <w:rPr>
          <w:sz w:val="20"/>
        </w:rPr>
        <w:t>основно при профилактично изследване</w:t>
      </w:r>
      <w:r w:rsidRPr="008101DD">
        <w:rPr>
          <w:sz w:val="20"/>
          <w:lang w:val="bg-BG"/>
        </w:rPr>
        <w:t xml:space="preserve"> </w:t>
      </w:r>
      <w:r w:rsidRPr="008101DD">
        <w:rPr>
          <w:sz w:val="20"/>
          <w:lang w:val="be-BY"/>
        </w:rPr>
        <w:t>(</w:t>
      </w:r>
      <w:r w:rsidRPr="008101DD">
        <w:rPr>
          <w:i/>
          <w:sz w:val="20"/>
          <w:lang w:val="be-BY"/>
        </w:rPr>
        <w:t xml:space="preserve">Графика </w:t>
      </w:r>
      <w:r w:rsidRPr="008101DD">
        <w:rPr>
          <w:i/>
          <w:sz w:val="20"/>
          <w:lang w:val="ru-RU"/>
        </w:rPr>
        <w:t>1</w:t>
      </w:r>
      <w:r w:rsidRPr="008101DD">
        <w:rPr>
          <w:sz w:val="20"/>
          <w:lang w:val="ru-RU"/>
        </w:rPr>
        <w:t>).</w:t>
      </w:r>
    </w:p>
    <w:p w14:paraId="676BD82B" w14:textId="77777777" w:rsidR="00983B62" w:rsidRPr="008101DD" w:rsidRDefault="00983B62" w:rsidP="00983B62">
      <w:pPr>
        <w:jc w:val="both"/>
        <w:rPr>
          <w:sz w:val="20"/>
          <w:lang w:val="ru-RU"/>
        </w:rPr>
      </w:pPr>
      <w:r w:rsidRPr="008101DD">
        <w:rPr>
          <w:sz w:val="20"/>
          <w:lang w:val="ru-RU"/>
        </w:rPr>
        <w:t xml:space="preserve">От паразитологичната лаборатория към СМДЛ СТЕЛТ - 2013 в </w:t>
      </w:r>
      <w:r w:rsidRPr="008101DD">
        <w:rPr>
          <w:sz w:val="20"/>
          <w:lang w:val="be-BY"/>
        </w:rPr>
        <w:t xml:space="preserve">гр. </w:t>
      </w:r>
      <w:r w:rsidRPr="008101DD">
        <w:rPr>
          <w:sz w:val="20"/>
          <w:lang w:val="ru-RU"/>
        </w:rPr>
        <w:t xml:space="preserve">Добрич, през годината </w:t>
      </w:r>
      <w:r w:rsidRPr="008101DD">
        <w:rPr>
          <w:sz w:val="20"/>
          <w:lang w:val="be-BY"/>
        </w:rPr>
        <w:t>с</w:t>
      </w:r>
      <w:r w:rsidRPr="008101DD">
        <w:rPr>
          <w:sz w:val="20"/>
          <w:lang w:val="ru-RU"/>
        </w:rPr>
        <w:t xml:space="preserve">а изследвани 3254 лица. Установени са положителни резултати за </w:t>
      </w:r>
      <w:r w:rsidRPr="008101DD">
        <w:rPr>
          <w:sz w:val="20"/>
        </w:rPr>
        <w:t>E</w:t>
      </w:r>
      <w:r w:rsidRPr="008101DD">
        <w:rPr>
          <w:sz w:val="20"/>
          <w:lang w:val="ru-RU"/>
        </w:rPr>
        <w:t xml:space="preserve">. </w:t>
      </w:r>
      <w:r w:rsidRPr="008101DD">
        <w:rPr>
          <w:sz w:val="20"/>
        </w:rPr>
        <w:t>vermicularis</w:t>
      </w:r>
      <w:r w:rsidRPr="008101DD">
        <w:rPr>
          <w:sz w:val="20"/>
          <w:lang w:val="ru-RU"/>
        </w:rPr>
        <w:t xml:space="preserve"> на 55 лица - 1,69%.</w:t>
      </w:r>
    </w:p>
    <w:p w14:paraId="2F50C9D5" w14:textId="77777777" w:rsidR="00983B62" w:rsidRPr="008101DD" w:rsidRDefault="00983B62" w:rsidP="00983B62">
      <w:pPr>
        <w:tabs>
          <w:tab w:val="left" w:pos="720"/>
        </w:tabs>
        <w:jc w:val="both"/>
        <w:rPr>
          <w:sz w:val="20"/>
          <w:lang w:val="be-BY"/>
        </w:rPr>
      </w:pPr>
      <w:r w:rsidRPr="008101DD">
        <w:rPr>
          <w:sz w:val="20"/>
          <w:lang w:val="ru-RU"/>
        </w:rPr>
        <w:t xml:space="preserve">От организираните детски заведения </w:t>
      </w:r>
      <w:r w:rsidRPr="008101DD">
        <w:rPr>
          <w:sz w:val="20"/>
          <w:lang w:val="be-BY"/>
        </w:rPr>
        <w:t>в областта 100 са обхванати с профилактични паразитологични изследвания</w:t>
      </w:r>
      <w:r w:rsidRPr="008101DD">
        <w:rPr>
          <w:sz w:val="20"/>
          <w:lang w:val="ru-RU"/>
        </w:rPr>
        <w:t>. Изследвани за</w:t>
      </w:r>
      <w:r w:rsidRPr="008101DD">
        <w:rPr>
          <w:sz w:val="20"/>
          <w:lang w:val="be-BY"/>
        </w:rPr>
        <w:t xml:space="preserve"> ентеробиоза през 2023г. са 3262 деца от организирани колективи. От тях 76 са с положителен резултат за </w:t>
      </w:r>
      <w:r w:rsidRPr="008101DD">
        <w:rPr>
          <w:sz w:val="20"/>
          <w:lang w:val="ru-RU"/>
        </w:rPr>
        <w:t xml:space="preserve">Е. </w:t>
      </w:r>
      <w:r w:rsidRPr="008101DD">
        <w:rPr>
          <w:sz w:val="20"/>
        </w:rPr>
        <w:t>vermicularis</w:t>
      </w:r>
      <w:r w:rsidRPr="008101DD">
        <w:rPr>
          <w:sz w:val="20"/>
          <w:lang w:val="bg-BG"/>
        </w:rPr>
        <w:t>. Екстензитетът е 2,33</w:t>
      </w:r>
      <w:r w:rsidRPr="008101DD">
        <w:rPr>
          <w:sz w:val="20"/>
          <w:lang w:val="be-BY"/>
        </w:rPr>
        <w:t>%, срещу 4,28% през</w:t>
      </w:r>
      <w:r w:rsidRPr="008101DD">
        <w:rPr>
          <w:sz w:val="20"/>
          <w:lang w:val="bg-BG"/>
        </w:rPr>
        <w:t xml:space="preserve"> </w:t>
      </w:r>
      <w:r w:rsidRPr="008101DD">
        <w:rPr>
          <w:sz w:val="20"/>
          <w:lang w:val="be-BY"/>
        </w:rPr>
        <w:t>2022г.</w:t>
      </w:r>
      <w:r w:rsidRPr="008101DD">
        <w:rPr>
          <w:sz w:val="20"/>
          <w:lang w:val="bg-BG"/>
        </w:rPr>
        <w:t xml:space="preserve"> </w:t>
      </w:r>
    </w:p>
    <w:p w14:paraId="495BC38D" w14:textId="77777777" w:rsidR="00983B62" w:rsidRPr="008101DD" w:rsidRDefault="00983B62" w:rsidP="00983B62">
      <w:pPr>
        <w:jc w:val="both"/>
        <w:rPr>
          <w:sz w:val="20"/>
          <w:lang w:val="ru-RU"/>
        </w:rPr>
      </w:pPr>
      <w:r w:rsidRPr="008101DD">
        <w:rPr>
          <w:sz w:val="20"/>
          <w:lang w:val="be-BY"/>
        </w:rPr>
        <w:t>От анализираните данни се вижда, че ентеробиозата продължава да е водеща контактна паразитоза сред организираните детски колективи (</w:t>
      </w:r>
      <w:r w:rsidRPr="008101DD">
        <w:rPr>
          <w:i/>
          <w:sz w:val="20"/>
          <w:lang w:val="be-BY"/>
        </w:rPr>
        <w:t>Графика</w:t>
      </w:r>
      <w:r w:rsidRPr="008101DD">
        <w:rPr>
          <w:i/>
          <w:sz w:val="20"/>
          <w:lang w:val="ru-RU"/>
        </w:rPr>
        <w:t xml:space="preserve"> 2</w:t>
      </w:r>
      <w:r w:rsidRPr="008101DD">
        <w:rPr>
          <w:sz w:val="20"/>
          <w:lang w:val="ru-RU"/>
        </w:rPr>
        <w:t>).</w:t>
      </w:r>
    </w:p>
    <w:p w14:paraId="6069C386" w14:textId="77777777" w:rsidR="00983B62" w:rsidRPr="008101DD" w:rsidRDefault="00983B62" w:rsidP="00983B62">
      <w:pPr>
        <w:jc w:val="both"/>
        <w:rPr>
          <w:sz w:val="20"/>
          <w:lang w:val="ru-RU"/>
        </w:rPr>
      </w:pPr>
      <w:r w:rsidRPr="008101DD">
        <w:rPr>
          <w:sz w:val="20"/>
          <w:lang w:val="ru-RU"/>
        </w:rPr>
        <w:t xml:space="preserve">При </w:t>
      </w:r>
      <w:r w:rsidRPr="008101DD">
        <w:rPr>
          <w:sz w:val="20"/>
          <w:lang w:val="be-BY"/>
        </w:rPr>
        <w:t xml:space="preserve">текущите </w:t>
      </w:r>
      <w:r w:rsidRPr="008101DD">
        <w:rPr>
          <w:sz w:val="20"/>
          <w:lang w:val="ru-RU"/>
        </w:rPr>
        <w:t xml:space="preserve">проверки през годината </w:t>
      </w:r>
      <w:r w:rsidRPr="008101DD">
        <w:rPr>
          <w:sz w:val="20"/>
          <w:lang w:val="be-BY"/>
        </w:rPr>
        <w:t xml:space="preserve">от служителите на отдел ПЕК </w:t>
      </w:r>
      <w:r w:rsidRPr="008101DD">
        <w:rPr>
          <w:sz w:val="20"/>
          <w:lang w:val="ru-RU"/>
        </w:rPr>
        <w:t xml:space="preserve">не са констатирани пропуски в </w:t>
      </w:r>
      <w:r w:rsidRPr="008101DD">
        <w:rPr>
          <w:sz w:val="20"/>
          <w:lang w:val="be-BY"/>
        </w:rPr>
        <w:t>здрав</w:t>
      </w:r>
      <w:r w:rsidRPr="008101DD">
        <w:rPr>
          <w:sz w:val="20"/>
          <w:lang w:val="ru-RU"/>
        </w:rPr>
        <w:t>но-хигиен</w:t>
      </w:r>
      <w:r w:rsidRPr="008101DD">
        <w:rPr>
          <w:sz w:val="20"/>
          <w:lang w:val="be-BY"/>
        </w:rPr>
        <w:t>ния</w:t>
      </w:r>
      <w:r w:rsidRPr="008101DD">
        <w:rPr>
          <w:sz w:val="20"/>
          <w:lang w:val="ru-RU"/>
        </w:rPr>
        <w:t xml:space="preserve"> режим в контролираните обекти. </w:t>
      </w:r>
    </w:p>
    <w:p w14:paraId="547EDA93" w14:textId="77777777" w:rsidR="00983B62" w:rsidRPr="008101DD" w:rsidRDefault="00983B62" w:rsidP="00983B62">
      <w:pPr>
        <w:jc w:val="both"/>
        <w:rPr>
          <w:sz w:val="20"/>
          <w:lang w:val="ru-RU"/>
        </w:rPr>
      </w:pPr>
      <w:r w:rsidRPr="008101DD">
        <w:rPr>
          <w:sz w:val="20"/>
          <w:lang w:val="ru-RU"/>
        </w:rPr>
        <w:t>Паразитологичните изследвания, извършени в РЗИ сочат, че екстензинвазията сред детските колективи е много по-висока от тази на населението в областта. От опаразитените, изследвани в РЗИ, 98,7% са от детски заведения.</w:t>
      </w:r>
    </w:p>
    <w:p w14:paraId="21940CA6" w14:textId="77777777" w:rsidR="00983B62" w:rsidRPr="008101DD" w:rsidRDefault="00983B62" w:rsidP="00983B62">
      <w:pPr>
        <w:jc w:val="both"/>
        <w:rPr>
          <w:sz w:val="20"/>
          <w:lang w:val="ru-RU"/>
        </w:rPr>
      </w:pPr>
      <w:r w:rsidRPr="008101DD">
        <w:rPr>
          <w:sz w:val="20"/>
          <w:lang w:val="ru-RU"/>
        </w:rPr>
        <w:t xml:space="preserve">Анализирайки интензитета на ентеробиозата за десет годишен период, се налага изводът, че за да се постигне снижаване на опаразитеността в детските колективи е необходимо своевременно лечение с последващ лабораторен контрол, спазване на реда и указанията за вземане на пробите, както и спазване на здравно-хигиенния режим. </w:t>
      </w:r>
    </w:p>
    <w:p w14:paraId="47B60E93" w14:textId="77777777" w:rsidR="00983B62" w:rsidRPr="008101DD" w:rsidRDefault="00983B62" w:rsidP="00983B62">
      <w:pPr>
        <w:jc w:val="both"/>
        <w:rPr>
          <w:sz w:val="20"/>
          <w:lang w:val="ru-RU"/>
        </w:rPr>
      </w:pPr>
      <w:r w:rsidRPr="008101DD">
        <w:rPr>
          <w:sz w:val="20"/>
          <w:lang w:val="ru-RU"/>
        </w:rPr>
        <w:t>Проследявайки графика 3 за десет годишен период - запазва се тенденцията за малко по-висок процент положителни проби в лабораторията на РЗИ в сравнение с другите. лаборатории, предвид съотношението на организираните профилактични изследвания в РЗИ към изследванията на останалото население.</w:t>
      </w:r>
    </w:p>
    <w:p w14:paraId="2E5A082D" w14:textId="77777777" w:rsidR="00983B62" w:rsidRPr="008101DD" w:rsidRDefault="00983B62" w:rsidP="00983B62">
      <w:pPr>
        <w:ind w:left="5760" w:firstLine="720"/>
        <w:rPr>
          <w:sz w:val="20"/>
        </w:rPr>
      </w:pPr>
      <w:r w:rsidRPr="008101DD">
        <w:rPr>
          <w:sz w:val="20"/>
          <w:lang w:val="bg-BG"/>
        </w:rPr>
        <w:t xml:space="preserve">          </w:t>
      </w:r>
    </w:p>
    <w:p w14:paraId="4EF879F8" w14:textId="77777777" w:rsidR="00983B62" w:rsidRPr="008101DD" w:rsidRDefault="00983B62" w:rsidP="00983B62">
      <w:pPr>
        <w:tabs>
          <w:tab w:val="left" w:pos="720"/>
        </w:tabs>
        <w:jc w:val="both"/>
        <w:rPr>
          <w:b/>
          <w:sz w:val="20"/>
          <w:lang w:val="ru-RU"/>
        </w:rPr>
      </w:pPr>
      <w:r w:rsidRPr="008101DD">
        <w:rPr>
          <w:b/>
          <w:sz w:val="20"/>
          <w:lang w:val="ru-RU"/>
        </w:rPr>
        <w:t xml:space="preserve">Аскаридоза </w:t>
      </w:r>
    </w:p>
    <w:p w14:paraId="2D6BEDD8" w14:textId="77777777" w:rsidR="00983B62" w:rsidRPr="008101DD" w:rsidRDefault="00983B62" w:rsidP="00983B62">
      <w:pPr>
        <w:tabs>
          <w:tab w:val="left" w:pos="720"/>
        </w:tabs>
        <w:jc w:val="both"/>
        <w:rPr>
          <w:b/>
          <w:sz w:val="20"/>
          <w:lang w:val="ru-RU"/>
        </w:rPr>
      </w:pPr>
    </w:p>
    <w:p w14:paraId="20904DA3" w14:textId="77777777" w:rsidR="00983B62" w:rsidRPr="008101DD" w:rsidRDefault="00983B62" w:rsidP="00983B62">
      <w:pPr>
        <w:jc w:val="both"/>
        <w:rPr>
          <w:sz w:val="20"/>
          <w:lang w:val="bg-BG"/>
        </w:rPr>
      </w:pPr>
      <w:r w:rsidRPr="008101DD">
        <w:rPr>
          <w:sz w:val="20"/>
          <w:lang w:val="ru-RU"/>
        </w:rPr>
        <w:t>За периода от 2015г. до 2023г. е регистриран един случай на аскаридоза през 2020г., заболяемост 0,58%ооо</w:t>
      </w:r>
      <w:r w:rsidRPr="008101DD">
        <w:rPr>
          <w:sz w:val="20"/>
          <w:lang w:val="bg-BG"/>
        </w:rPr>
        <w:t>.</w:t>
      </w:r>
    </w:p>
    <w:p w14:paraId="5AFF3BB5" w14:textId="77777777" w:rsidR="00983B62" w:rsidRPr="008101DD" w:rsidRDefault="00983B62" w:rsidP="00983B62">
      <w:pPr>
        <w:jc w:val="both"/>
        <w:rPr>
          <w:b/>
          <w:color w:val="FF0000"/>
          <w:sz w:val="20"/>
          <w:lang w:val="ru-RU"/>
        </w:rPr>
      </w:pPr>
      <w:r w:rsidRPr="008101DD">
        <w:rPr>
          <w:color w:val="FF0000"/>
          <w:sz w:val="20"/>
          <w:lang w:val="ru-RU"/>
        </w:rPr>
        <w:t xml:space="preserve"> </w:t>
      </w:r>
    </w:p>
    <w:p w14:paraId="0CA27243" w14:textId="77777777" w:rsidR="00983B62" w:rsidRPr="008101DD" w:rsidRDefault="00983B62" w:rsidP="00983B62">
      <w:pPr>
        <w:jc w:val="both"/>
        <w:rPr>
          <w:b/>
          <w:sz w:val="20"/>
          <w:lang w:val="ru-RU"/>
        </w:rPr>
      </w:pPr>
      <w:r w:rsidRPr="008101DD">
        <w:rPr>
          <w:b/>
          <w:sz w:val="20"/>
          <w:lang w:val="ru-RU"/>
        </w:rPr>
        <w:t>Трихоцефалоза</w:t>
      </w:r>
    </w:p>
    <w:p w14:paraId="4F063035" w14:textId="77777777" w:rsidR="00983B62" w:rsidRPr="008101DD" w:rsidRDefault="00983B62" w:rsidP="00983B62">
      <w:pPr>
        <w:jc w:val="both"/>
        <w:rPr>
          <w:b/>
          <w:sz w:val="20"/>
          <w:lang w:val="ru-RU"/>
        </w:rPr>
      </w:pPr>
    </w:p>
    <w:p w14:paraId="3B74401D" w14:textId="77777777" w:rsidR="00983B62" w:rsidRPr="008101DD" w:rsidRDefault="00983B62" w:rsidP="00983B62">
      <w:pPr>
        <w:jc w:val="both"/>
        <w:rPr>
          <w:sz w:val="20"/>
          <w:lang w:val="ru-RU"/>
        </w:rPr>
      </w:pPr>
      <w:r w:rsidRPr="008101DD">
        <w:rPr>
          <w:sz w:val="20"/>
          <w:lang w:val="ru-RU"/>
        </w:rPr>
        <w:t>За периода 2017г. - 2023г. няма регистрирани случаи на трихоцефалоза в областта.</w:t>
      </w:r>
    </w:p>
    <w:p w14:paraId="75CC70B9" w14:textId="77777777" w:rsidR="00983B62" w:rsidRPr="008101DD" w:rsidRDefault="00983B62" w:rsidP="00983B62">
      <w:pPr>
        <w:jc w:val="both"/>
        <w:rPr>
          <w:b/>
          <w:sz w:val="20"/>
          <w:lang w:val="be-BY"/>
        </w:rPr>
      </w:pPr>
    </w:p>
    <w:p w14:paraId="3F0D6164" w14:textId="77777777" w:rsidR="00983B62" w:rsidRPr="008101DD" w:rsidRDefault="00983B62" w:rsidP="00983B62">
      <w:pPr>
        <w:jc w:val="both"/>
        <w:rPr>
          <w:b/>
          <w:sz w:val="20"/>
          <w:lang w:val="ru-RU"/>
        </w:rPr>
      </w:pPr>
      <w:r w:rsidRPr="008101DD">
        <w:rPr>
          <w:b/>
          <w:sz w:val="20"/>
          <w:lang w:val="be-BY"/>
        </w:rPr>
        <w:t>Хименолепидоза</w:t>
      </w:r>
      <w:r w:rsidRPr="008101DD">
        <w:rPr>
          <w:b/>
          <w:sz w:val="20"/>
          <w:lang w:val="ru-RU"/>
        </w:rPr>
        <w:t xml:space="preserve"> </w:t>
      </w:r>
    </w:p>
    <w:p w14:paraId="7F5E20A7" w14:textId="77777777" w:rsidR="00983B62" w:rsidRPr="008101DD" w:rsidRDefault="00983B62" w:rsidP="00983B62">
      <w:pPr>
        <w:jc w:val="both"/>
        <w:rPr>
          <w:b/>
          <w:sz w:val="20"/>
          <w:lang w:val="ru-RU"/>
        </w:rPr>
      </w:pPr>
    </w:p>
    <w:p w14:paraId="59179303" w14:textId="77777777" w:rsidR="00983B62" w:rsidRPr="008101DD" w:rsidRDefault="00983B62" w:rsidP="00983B62">
      <w:pPr>
        <w:jc w:val="both"/>
        <w:rPr>
          <w:sz w:val="20"/>
          <w:lang w:val="ru-RU"/>
        </w:rPr>
      </w:pPr>
      <w:r w:rsidRPr="008101DD">
        <w:rPr>
          <w:sz w:val="20"/>
          <w:lang w:val="ru-RU"/>
        </w:rPr>
        <w:t>За периода 2017г. - 2023г. няма регистрирани случаи на хименолепидоза.</w:t>
      </w:r>
    </w:p>
    <w:p w14:paraId="786FCD1A" w14:textId="77777777" w:rsidR="00983B62" w:rsidRPr="008101DD" w:rsidRDefault="00983B62" w:rsidP="00983B62">
      <w:pPr>
        <w:tabs>
          <w:tab w:val="left" w:pos="-2552"/>
        </w:tabs>
        <w:jc w:val="both"/>
        <w:rPr>
          <w:sz w:val="20"/>
          <w:lang w:val="be-BY"/>
        </w:rPr>
      </w:pPr>
    </w:p>
    <w:p w14:paraId="741C57AD" w14:textId="77777777" w:rsidR="00983B62" w:rsidRPr="008101DD" w:rsidRDefault="00983B62" w:rsidP="00983B62">
      <w:pPr>
        <w:tabs>
          <w:tab w:val="left" w:pos="720"/>
        </w:tabs>
        <w:jc w:val="both"/>
        <w:rPr>
          <w:b/>
          <w:sz w:val="20"/>
          <w:lang w:val="ru-RU"/>
        </w:rPr>
      </w:pPr>
      <w:r w:rsidRPr="008101DD">
        <w:rPr>
          <w:b/>
          <w:sz w:val="20"/>
          <w:lang w:val="ru-RU"/>
        </w:rPr>
        <w:t>Тени</w:t>
      </w:r>
      <w:r w:rsidRPr="008101DD">
        <w:rPr>
          <w:b/>
          <w:sz w:val="20"/>
          <w:lang w:val="be-BY"/>
        </w:rPr>
        <w:t>ид</w:t>
      </w:r>
      <w:r w:rsidRPr="008101DD">
        <w:rPr>
          <w:b/>
          <w:sz w:val="20"/>
          <w:lang w:val="ru-RU"/>
        </w:rPr>
        <w:t>ози</w:t>
      </w:r>
    </w:p>
    <w:p w14:paraId="7E5C8426" w14:textId="77777777" w:rsidR="00983B62" w:rsidRPr="008101DD" w:rsidRDefault="00983B62" w:rsidP="00983B62">
      <w:pPr>
        <w:tabs>
          <w:tab w:val="left" w:pos="720"/>
        </w:tabs>
        <w:jc w:val="both"/>
        <w:rPr>
          <w:b/>
          <w:sz w:val="20"/>
          <w:lang w:val="ru-RU"/>
        </w:rPr>
      </w:pPr>
    </w:p>
    <w:p w14:paraId="3E46B332" w14:textId="77777777" w:rsidR="00983B62" w:rsidRPr="008101DD" w:rsidRDefault="00983B62" w:rsidP="00983B62">
      <w:pPr>
        <w:tabs>
          <w:tab w:val="left" w:pos="720"/>
        </w:tabs>
        <w:jc w:val="both"/>
        <w:rPr>
          <w:sz w:val="20"/>
          <w:lang w:val="be-BY"/>
        </w:rPr>
      </w:pPr>
      <w:r w:rsidRPr="008101DD">
        <w:rPr>
          <w:sz w:val="20"/>
          <w:lang w:val="be-BY"/>
        </w:rPr>
        <w:t xml:space="preserve">През периода от 2015г. до 2022г. няма регистрирани заболели. </w:t>
      </w:r>
    </w:p>
    <w:p w14:paraId="395555B6" w14:textId="77777777" w:rsidR="00983B62" w:rsidRPr="008101DD" w:rsidRDefault="00983B62" w:rsidP="00983B62">
      <w:pPr>
        <w:rPr>
          <w:sz w:val="20"/>
          <w:lang w:val="ru-RU"/>
        </w:rPr>
      </w:pPr>
    </w:p>
    <w:p w14:paraId="19C60B13" w14:textId="77777777" w:rsidR="00983B62" w:rsidRPr="008101DD" w:rsidRDefault="00983B62" w:rsidP="00983B62">
      <w:pPr>
        <w:tabs>
          <w:tab w:val="left" w:pos="720"/>
        </w:tabs>
        <w:jc w:val="both"/>
        <w:rPr>
          <w:b/>
          <w:sz w:val="20"/>
          <w:lang w:val="ru-RU"/>
        </w:rPr>
      </w:pPr>
      <w:r w:rsidRPr="008101DD">
        <w:rPr>
          <w:b/>
          <w:sz w:val="20"/>
          <w:lang w:val="ru-RU"/>
        </w:rPr>
        <w:t>Ехинококоза</w:t>
      </w:r>
    </w:p>
    <w:p w14:paraId="5DA39737" w14:textId="77777777" w:rsidR="00983B62" w:rsidRPr="008101DD" w:rsidRDefault="00983B62" w:rsidP="00983B62">
      <w:pPr>
        <w:jc w:val="both"/>
        <w:rPr>
          <w:b/>
          <w:sz w:val="20"/>
          <w:lang w:val="ru-RU"/>
        </w:rPr>
      </w:pPr>
    </w:p>
    <w:p w14:paraId="67ED0579" w14:textId="77777777" w:rsidR="00983B62" w:rsidRPr="008101DD" w:rsidRDefault="00983B62" w:rsidP="00983B62">
      <w:pPr>
        <w:jc w:val="both"/>
        <w:rPr>
          <w:sz w:val="20"/>
          <w:lang w:val="be-BY"/>
        </w:rPr>
      </w:pPr>
      <w:r w:rsidRPr="008101DD">
        <w:rPr>
          <w:sz w:val="20"/>
          <w:lang w:val="be-BY"/>
        </w:rPr>
        <w:t>През 2023г. са регистрирани 5</w:t>
      </w:r>
      <w:r w:rsidRPr="008101DD">
        <w:rPr>
          <w:sz w:val="20"/>
          <w:lang w:val="ru-RU"/>
        </w:rPr>
        <w:t xml:space="preserve"> </w:t>
      </w:r>
      <w:r w:rsidRPr="008101DD">
        <w:rPr>
          <w:sz w:val="20"/>
          <w:lang w:val="be-BY"/>
        </w:rPr>
        <w:t>потвърдени случая на ехинококоза, от които 4 с първична ехинококоза (80</w:t>
      </w:r>
      <w:r w:rsidRPr="008101DD">
        <w:rPr>
          <w:sz w:val="20"/>
          <w:lang w:val="ru-RU"/>
        </w:rPr>
        <w:t>%) и 1 (20%) с рецидив.</w:t>
      </w:r>
      <w:r w:rsidRPr="008101DD">
        <w:rPr>
          <w:sz w:val="20"/>
          <w:lang w:val="be-BY"/>
        </w:rPr>
        <w:t xml:space="preserve"> Заболяемостта за областта е 3,40</w:t>
      </w:r>
      <w:r w:rsidRPr="008101DD">
        <w:rPr>
          <w:sz w:val="20"/>
          <w:lang w:val="ru-RU"/>
        </w:rPr>
        <w:t xml:space="preserve">%ооо (при заболяемост за страната 1,74%ооо), срещу  </w:t>
      </w:r>
      <w:r w:rsidRPr="008101DD">
        <w:rPr>
          <w:sz w:val="20"/>
          <w:lang w:val="be-BY"/>
        </w:rPr>
        <w:t xml:space="preserve"> 2,99</w:t>
      </w:r>
      <w:r w:rsidRPr="008101DD">
        <w:rPr>
          <w:sz w:val="20"/>
          <w:lang w:val="ru-RU"/>
        </w:rPr>
        <w:t xml:space="preserve">%ооо за 2022г. </w:t>
      </w:r>
      <w:r w:rsidRPr="008101DD">
        <w:rPr>
          <w:sz w:val="20"/>
          <w:lang w:val="be-BY"/>
        </w:rPr>
        <w:t>(</w:t>
      </w:r>
      <w:r w:rsidRPr="008101DD">
        <w:rPr>
          <w:i/>
          <w:sz w:val="20"/>
          <w:lang w:val="be-BY"/>
        </w:rPr>
        <w:t>Графика 4</w:t>
      </w:r>
      <w:r w:rsidRPr="008101DD">
        <w:rPr>
          <w:sz w:val="20"/>
          <w:lang w:val="be-BY"/>
        </w:rPr>
        <w:t>)</w:t>
      </w:r>
    </w:p>
    <w:p w14:paraId="0AF7F3C3" w14:textId="77777777" w:rsidR="00983B62" w:rsidRPr="008101DD" w:rsidRDefault="00983B62" w:rsidP="00983B62">
      <w:pPr>
        <w:jc w:val="both"/>
        <w:rPr>
          <w:sz w:val="20"/>
          <w:lang w:val="be-BY"/>
        </w:rPr>
      </w:pPr>
      <w:r w:rsidRPr="008101DD">
        <w:rPr>
          <w:sz w:val="20"/>
          <w:lang w:val="be-BY"/>
        </w:rPr>
        <w:t>Всички случаи на ехинококоза са епидемиологично проучени.</w:t>
      </w:r>
    </w:p>
    <w:p w14:paraId="654F3C88" w14:textId="77777777" w:rsidR="00983B62" w:rsidRPr="008101DD" w:rsidRDefault="00983B62" w:rsidP="00983B62">
      <w:pPr>
        <w:jc w:val="both"/>
        <w:rPr>
          <w:sz w:val="20"/>
          <w:lang w:val="be-BY"/>
        </w:rPr>
      </w:pPr>
      <w:r w:rsidRPr="008101DD">
        <w:rPr>
          <w:sz w:val="20"/>
          <w:lang w:val="be-BY"/>
        </w:rPr>
        <w:t xml:space="preserve">От заболяването са засегнати 3 общини, като със заболяемост над средната за областта са:  </w:t>
      </w:r>
    </w:p>
    <w:p w14:paraId="2BD20C31" w14:textId="77777777" w:rsidR="00983B62" w:rsidRPr="008101DD" w:rsidRDefault="00983B62" w:rsidP="008D18CB">
      <w:pPr>
        <w:pStyle w:val="afe"/>
        <w:numPr>
          <w:ilvl w:val="0"/>
          <w:numId w:val="46"/>
        </w:numPr>
        <w:tabs>
          <w:tab w:val="num" w:pos="709"/>
        </w:tabs>
        <w:spacing w:after="0" w:line="240" w:lineRule="auto"/>
        <w:ind w:left="360" w:hanging="76"/>
        <w:jc w:val="both"/>
        <w:rPr>
          <w:rFonts w:ascii="Times New Roman" w:hAnsi="Times New Roman"/>
          <w:sz w:val="20"/>
          <w:szCs w:val="20"/>
        </w:rPr>
      </w:pPr>
      <w:r w:rsidRPr="008101DD">
        <w:rPr>
          <w:rFonts w:ascii="Times New Roman" w:hAnsi="Times New Roman"/>
          <w:sz w:val="20"/>
          <w:szCs w:val="20"/>
        </w:rPr>
        <w:t xml:space="preserve">Тервел </w:t>
      </w:r>
      <w:r w:rsidRPr="008101DD">
        <w:rPr>
          <w:rFonts w:ascii="Times New Roman" w:hAnsi="Times New Roman"/>
          <w:sz w:val="20"/>
          <w:szCs w:val="20"/>
          <w:lang w:val="be-BY"/>
        </w:rPr>
        <w:t>- 3 заболели, заболяемост 25,38%</w:t>
      </w:r>
      <w:r w:rsidRPr="008101DD">
        <w:rPr>
          <w:rFonts w:ascii="Times New Roman" w:hAnsi="Times New Roman"/>
          <w:sz w:val="20"/>
          <w:szCs w:val="20"/>
        </w:rPr>
        <w:t>ooo;</w:t>
      </w:r>
    </w:p>
    <w:p w14:paraId="342A8506" w14:textId="77777777" w:rsidR="00983B62" w:rsidRPr="008101DD" w:rsidRDefault="00983B62" w:rsidP="008D18CB">
      <w:pPr>
        <w:pStyle w:val="afe"/>
        <w:numPr>
          <w:ilvl w:val="0"/>
          <w:numId w:val="46"/>
        </w:numPr>
        <w:tabs>
          <w:tab w:val="num" w:pos="709"/>
        </w:tabs>
        <w:spacing w:after="0" w:line="240" w:lineRule="auto"/>
        <w:ind w:left="360" w:hanging="76"/>
        <w:jc w:val="both"/>
        <w:rPr>
          <w:rFonts w:ascii="Times New Roman" w:hAnsi="Times New Roman"/>
          <w:sz w:val="20"/>
          <w:szCs w:val="20"/>
        </w:rPr>
      </w:pPr>
      <w:r w:rsidRPr="008101DD">
        <w:rPr>
          <w:rFonts w:ascii="Times New Roman" w:hAnsi="Times New Roman"/>
          <w:sz w:val="20"/>
          <w:szCs w:val="20"/>
        </w:rPr>
        <w:t xml:space="preserve">Балчик - 1 заболял, </w:t>
      </w:r>
      <w:r w:rsidRPr="008101DD">
        <w:rPr>
          <w:rFonts w:ascii="Times New Roman" w:hAnsi="Times New Roman"/>
          <w:sz w:val="20"/>
          <w:szCs w:val="20"/>
          <w:lang w:val="be-BY"/>
        </w:rPr>
        <w:t>заболяемост 6,29%</w:t>
      </w:r>
      <w:r w:rsidRPr="008101DD">
        <w:rPr>
          <w:rFonts w:ascii="Times New Roman" w:hAnsi="Times New Roman"/>
          <w:sz w:val="20"/>
          <w:szCs w:val="20"/>
        </w:rPr>
        <w:t>ooo.</w:t>
      </w:r>
    </w:p>
    <w:p w14:paraId="5E3E0D1F" w14:textId="77777777" w:rsidR="00983B62" w:rsidRPr="008101DD" w:rsidRDefault="00983B62" w:rsidP="00983B62">
      <w:pPr>
        <w:jc w:val="both"/>
        <w:rPr>
          <w:sz w:val="20"/>
          <w:lang w:val="bg-BG"/>
        </w:rPr>
      </w:pPr>
      <w:r w:rsidRPr="008101DD">
        <w:rPr>
          <w:sz w:val="20"/>
          <w:lang w:val="bg-BG"/>
        </w:rPr>
        <w:t>Следва:</w:t>
      </w:r>
    </w:p>
    <w:p w14:paraId="0D8A4537" w14:textId="77777777" w:rsidR="00983B62" w:rsidRPr="008101DD" w:rsidRDefault="00983B62" w:rsidP="008D18CB">
      <w:pPr>
        <w:pStyle w:val="afe"/>
        <w:numPr>
          <w:ilvl w:val="0"/>
          <w:numId w:val="46"/>
        </w:numPr>
        <w:tabs>
          <w:tab w:val="num" w:pos="709"/>
        </w:tabs>
        <w:spacing w:after="0" w:line="240" w:lineRule="auto"/>
        <w:ind w:left="360" w:hanging="76"/>
        <w:jc w:val="both"/>
        <w:rPr>
          <w:rFonts w:ascii="Times New Roman" w:hAnsi="Times New Roman"/>
          <w:sz w:val="20"/>
          <w:szCs w:val="20"/>
        </w:rPr>
      </w:pPr>
      <w:r w:rsidRPr="008101DD">
        <w:rPr>
          <w:rFonts w:ascii="Times New Roman" w:hAnsi="Times New Roman"/>
          <w:sz w:val="20"/>
          <w:szCs w:val="20"/>
          <w:lang w:val="be-BY"/>
        </w:rPr>
        <w:t>Добрич - 1 заболял, заболяемост 1,39%</w:t>
      </w:r>
      <w:r w:rsidRPr="008101DD">
        <w:rPr>
          <w:rFonts w:ascii="Times New Roman" w:hAnsi="Times New Roman"/>
          <w:sz w:val="20"/>
          <w:szCs w:val="20"/>
        </w:rPr>
        <w:t>ooo.</w:t>
      </w:r>
    </w:p>
    <w:p w14:paraId="0C8E187D" w14:textId="77777777" w:rsidR="00983B62" w:rsidRPr="008101DD" w:rsidRDefault="00983B62" w:rsidP="00983B62">
      <w:pPr>
        <w:jc w:val="both"/>
        <w:rPr>
          <w:sz w:val="20"/>
          <w:lang w:val="be-BY"/>
        </w:rPr>
      </w:pPr>
      <w:r w:rsidRPr="008101DD">
        <w:rPr>
          <w:sz w:val="20"/>
          <w:lang w:val="be-BY"/>
        </w:rPr>
        <w:t xml:space="preserve">През 2022г. от заболяването са били засегнати 4 общини: </w:t>
      </w:r>
    </w:p>
    <w:p w14:paraId="424E2E27" w14:textId="77777777" w:rsidR="00983B62" w:rsidRPr="008101DD" w:rsidRDefault="00983B62" w:rsidP="008D18CB">
      <w:pPr>
        <w:pStyle w:val="afe"/>
        <w:numPr>
          <w:ilvl w:val="0"/>
          <w:numId w:val="46"/>
        </w:numPr>
        <w:tabs>
          <w:tab w:val="left" w:pos="709"/>
        </w:tabs>
        <w:spacing w:after="0" w:line="240" w:lineRule="auto"/>
        <w:ind w:left="993" w:hanging="709"/>
        <w:jc w:val="both"/>
        <w:rPr>
          <w:rFonts w:ascii="Times New Roman" w:hAnsi="Times New Roman"/>
          <w:sz w:val="20"/>
          <w:szCs w:val="20"/>
          <w:lang w:val="be-BY"/>
        </w:rPr>
      </w:pPr>
      <w:r w:rsidRPr="008101DD">
        <w:rPr>
          <w:rFonts w:ascii="Times New Roman" w:hAnsi="Times New Roman"/>
          <w:sz w:val="20"/>
          <w:szCs w:val="20"/>
          <w:lang w:val="be-BY"/>
        </w:rPr>
        <w:t xml:space="preserve"> Ген. Тошево - 1 заболял, заболяемост 8,22%</w:t>
      </w:r>
      <w:r w:rsidRPr="008101DD">
        <w:rPr>
          <w:rFonts w:ascii="Times New Roman" w:hAnsi="Times New Roman"/>
          <w:sz w:val="20"/>
          <w:szCs w:val="20"/>
        </w:rPr>
        <w:t>ooo;</w:t>
      </w:r>
    </w:p>
    <w:p w14:paraId="4C4D7797" w14:textId="77777777" w:rsidR="00983B62" w:rsidRPr="008101DD" w:rsidRDefault="00983B62" w:rsidP="008D18CB">
      <w:pPr>
        <w:pStyle w:val="afe"/>
        <w:numPr>
          <w:ilvl w:val="0"/>
          <w:numId w:val="46"/>
        </w:numPr>
        <w:tabs>
          <w:tab w:val="left" w:pos="709"/>
          <w:tab w:val="num" w:pos="900"/>
        </w:tabs>
        <w:spacing w:after="0" w:line="240" w:lineRule="auto"/>
        <w:ind w:left="360" w:hanging="76"/>
        <w:jc w:val="both"/>
        <w:rPr>
          <w:rFonts w:ascii="Times New Roman" w:hAnsi="Times New Roman"/>
          <w:sz w:val="20"/>
          <w:szCs w:val="20"/>
        </w:rPr>
      </w:pPr>
      <w:r w:rsidRPr="008101DD">
        <w:rPr>
          <w:rFonts w:ascii="Times New Roman" w:hAnsi="Times New Roman"/>
          <w:sz w:val="20"/>
          <w:szCs w:val="20"/>
          <w:lang w:val="be-BY"/>
        </w:rPr>
        <w:t>Тервел - 1 заболял, заболяемост 6,69%</w:t>
      </w:r>
      <w:r w:rsidRPr="008101DD">
        <w:rPr>
          <w:rFonts w:ascii="Times New Roman" w:hAnsi="Times New Roman"/>
          <w:sz w:val="20"/>
          <w:szCs w:val="20"/>
        </w:rPr>
        <w:t>ooo;</w:t>
      </w:r>
    </w:p>
    <w:p w14:paraId="52F1CB7F" w14:textId="77777777" w:rsidR="00983B62" w:rsidRPr="008101DD" w:rsidRDefault="00983B62" w:rsidP="008D18CB">
      <w:pPr>
        <w:pStyle w:val="afe"/>
        <w:numPr>
          <w:ilvl w:val="0"/>
          <w:numId w:val="46"/>
        </w:numPr>
        <w:tabs>
          <w:tab w:val="left" w:pos="709"/>
          <w:tab w:val="num" w:pos="900"/>
        </w:tabs>
        <w:spacing w:after="0" w:line="240" w:lineRule="auto"/>
        <w:ind w:left="360" w:hanging="76"/>
        <w:jc w:val="both"/>
        <w:rPr>
          <w:rFonts w:ascii="Times New Roman" w:hAnsi="Times New Roman"/>
          <w:sz w:val="20"/>
          <w:szCs w:val="20"/>
        </w:rPr>
      </w:pPr>
      <w:r w:rsidRPr="008101DD">
        <w:rPr>
          <w:rFonts w:ascii="Times New Roman" w:hAnsi="Times New Roman"/>
          <w:sz w:val="20"/>
          <w:szCs w:val="20"/>
        </w:rPr>
        <w:t xml:space="preserve">Добричка - 1 заболял, </w:t>
      </w:r>
      <w:r w:rsidRPr="008101DD">
        <w:rPr>
          <w:rFonts w:ascii="Times New Roman" w:hAnsi="Times New Roman"/>
          <w:sz w:val="20"/>
          <w:szCs w:val="20"/>
          <w:lang w:val="be-BY"/>
        </w:rPr>
        <w:t>заболяемост 4,90%</w:t>
      </w:r>
      <w:r w:rsidRPr="008101DD">
        <w:rPr>
          <w:rFonts w:ascii="Times New Roman" w:hAnsi="Times New Roman"/>
          <w:sz w:val="20"/>
          <w:szCs w:val="20"/>
        </w:rPr>
        <w:t>ooo.</w:t>
      </w:r>
    </w:p>
    <w:p w14:paraId="2118B9B4" w14:textId="77777777" w:rsidR="00983B62" w:rsidRPr="008101DD" w:rsidRDefault="00983B62" w:rsidP="008D18CB">
      <w:pPr>
        <w:pStyle w:val="afe"/>
        <w:numPr>
          <w:ilvl w:val="0"/>
          <w:numId w:val="46"/>
        </w:numPr>
        <w:tabs>
          <w:tab w:val="left" w:pos="709"/>
          <w:tab w:val="num" w:pos="900"/>
        </w:tabs>
        <w:spacing w:after="0" w:line="240" w:lineRule="auto"/>
        <w:ind w:left="360" w:hanging="76"/>
        <w:jc w:val="both"/>
        <w:rPr>
          <w:rFonts w:ascii="Times New Roman" w:hAnsi="Times New Roman"/>
          <w:sz w:val="20"/>
          <w:szCs w:val="20"/>
        </w:rPr>
      </w:pPr>
      <w:r w:rsidRPr="008101DD">
        <w:rPr>
          <w:rFonts w:ascii="Times New Roman" w:hAnsi="Times New Roman"/>
          <w:sz w:val="20"/>
          <w:szCs w:val="20"/>
          <w:lang w:val="be-BY"/>
        </w:rPr>
        <w:t>Добрич - 2 заболели, заболяемост 2,52%</w:t>
      </w:r>
      <w:r w:rsidRPr="008101DD">
        <w:rPr>
          <w:rFonts w:ascii="Times New Roman" w:hAnsi="Times New Roman"/>
          <w:sz w:val="20"/>
          <w:szCs w:val="20"/>
        </w:rPr>
        <w:t>ooo.</w:t>
      </w:r>
    </w:p>
    <w:p w14:paraId="4C98FDD0" w14:textId="77777777" w:rsidR="00983B62" w:rsidRPr="008101DD" w:rsidRDefault="00983B62" w:rsidP="00983B62">
      <w:pPr>
        <w:tabs>
          <w:tab w:val="num" w:pos="900"/>
        </w:tabs>
        <w:jc w:val="both"/>
        <w:rPr>
          <w:sz w:val="20"/>
          <w:lang w:val="be-BY"/>
        </w:rPr>
      </w:pPr>
      <w:r w:rsidRPr="008101DD">
        <w:rPr>
          <w:sz w:val="20"/>
          <w:lang w:val="be-BY"/>
        </w:rPr>
        <w:t>През 2023г. водеща по заболяемост е възрастовата група от 5-9г. - 1 заболял, заболяемост 15,74%</w:t>
      </w:r>
      <w:r w:rsidRPr="008101DD">
        <w:rPr>
          <w:sz w:val="20"/>
        </w:rPr>
        <w:t>ooo</w:t>
      </w:r>
      <w:r w:rsidRPr="008101DD">
        <w:rPr>
          <w:sz w:val="20"/>
          <w:lang w:val="be-BY"/>
        </w:rPr>
        <w:t xml:space="preserve"> (</w:t>
      </w:r>
      <w:r w:rsidRPr="008101DD">
        <w:rPr>
          <w:i/>
          <w:sz w:val="20"/>
          <w:lang w:val="be-BY"/>
        </w:rPr>
        <w:t>Графика 5</w:t>
      </w:r>
      <w:r w:rsidRPr="008101DD">
        <w:rPr>
          <w:sz w:val="20"/>
          <w:lang w:val="be-BY"/>
        </w:rPr>
        <w:t>), следвана от:</w:t>
      </w:r>
    </w:p>
    <w:p w14:paraId="244E0315" w14:textId="77777777" w:rsidR="00983B62" w:rsidRPr="008101DD" w:rsidRDefault="00983B62" w:rsidP="008D18CB">
      <w:pPr>
        <w:widowControl/>
        <w:numPr>
          <w:ilvl w:val="0"/>
          <w:numId w:val="45"/>
        </w:numPr>
        <w:tabs>
          <w:tab w:val="num" w:pos="900"/>
        </w:tabs>
        <w:ind w:left="360" w:hanging="76"/>
        <w:jc w:val="both"/>
        <w:rPr>
          <w:bCs/>
          <w:sz w:val="20"/>
          <w:lang w:val="be-BY"/>
        </w:rPr>
      </w:pPr>
      <w:r w:rsidRPr="008101DD">
        <w:rPr>
          <w:bCs/>
          <w:sz w:val="20"/>
          <w:lang w:val="bg-BG"/>
        </w:rPr>
        <w:t>30-34г. - 1 заболял, заболяемост 13,56</w:t>
      </w:r>
      <w:r w:rsidRPr="008101DD">
        <w:rPr>
          <w:bCs/>
          <w:sz w:val="20"/>
          <w:lang w:val="ru-RU"/>
        </w:rPr>
        <w:t>%</w:t>
      </w:r>
      <w:r w:rsidRPr="008101DD">
        <w:rPr>
          <w:bCs/>
          <w:sz w:val="20"/>
        </w:rPr>
        <w:t>ooo</w:t>
      </w:r>
      <w:r w:rsidRPr="008101DD">
        <w:rPr>
          <w:bCs/>
          <w:sz w:val="20"/>
          <w:lang w:val="bg-BG"/>
        </w:rPr>
        <w:t>;</w:t>
      </w:r>
    </w:p>
    <w:p w14:paraId="5FD91365" w14:textId="77777777" w:rsidR="00983B62" w:rsidRPr="008101DD" w:rsidRDefault="00983B62" w:rsidP="008D18CB">
      <w:pPr>
        <w:widowControl/>
        <w:numPr>
          <w:ilvl w:val="0"/>
          <w:numId w:val="45"/>
        </w:numPr>
        <w:tabs>
          <w:tab w:val="num" w:pos="900"/>
        </w:tabs>
        <w:ind w:left="360" w:hanging="76"/>
        <w:jc w:val="both"/>
        <w:rPr>
          <w:sz w:val="20"/>
          <w:lang w:val="be-BY"/>
        </w:rPr>
      </w:pPr>
      <w:r w:rsidRPr="008101DD">
        <w:rPr>
          <w:sz w:val="20"/>
          <w:lang w:val="bg-BG"/>
        </w:rPr>
        <w:t>40</w:t>
      </w:r>
      <w:r w:rsidRPr="008101DD">
        <w:rPr>
          <w:sz w:val="20"/>
          <w:lang w:val="be-BY"/>
        </w:rPr>
        <w:t>-</w:t>
      </w:r>
      <w:r w:rsidRPr="008101DD">
        <w:rPr>
          <w:sz w:val="20"/>
          <w:lang w:val="bg-BG"/>
        </w:rPr>
        <w:t>44</w:t>
      </w:r>
      <w:r w:rsidRPr="008101DD">
        <w:rPr>
          <w:sz w:val="20"/>
          <w:lang w:val="be-BY"/>
        </w:rPr>
        <w:t>г. - 1 забол</w:t>
      </w:r>
      <w:r w:rsidRPr="008101DD">
        <w:rPr>
          <w:sz w:val="20"/>
          <w:lang w:val="ru-RU"/>
        </w:rPr>
        <w:t>ял</w:t>
      </w:r>
      <w:r w:rsidRPr="008101DD">
        <w:rPr>
          <w:sz w:val="20"/>
          <w:lang w:val="be-BY"/>
        </w:rPr>
        <w:t xml:space="preserve">, заболяемост </w:t>
      </w:r>
      <w:r w:rsidRPr="008101DD">
        <w:rPr>
          <w:sz w:val="20"/>
          <w:lang w:val="bg-BG"/>
        </w:rPr>
        <w:t>10,69</w:t>
      </w:r>
      <w:r w:rsidRPr="008101DD">
        <w:rPr>
          <w:sz w:val="20"/>
          <w:lang w:val="be-BY"/>
        </w:rPr>
        <w:t>%ооо;</w:t>
      </w:r>
    </w:p>
    <w:p w14:paraId="25C9F092" w14:textId="77777777" w:rsidR="00983B62" w:rsidRPr="008101DD" w:rsidRDefault="00983B62" w:rsidP="008D18CB">
      <w:pPr>
        <w:widowControl/>
        <w:numPr>
          <w:ilvl w:val="0"/>
          <w:numId w:val="45"/>
        </w:numPr>
        <w:tabs>
          <w:tab w:val="num" w:pos="900"/>
        </w:tabs>
        <w:ind w:left="360" w:hanging="76"/>
        <w:jc w:val="both"/>
        <w:rPr>
          <w:sz w:val="20"/>
          <w:lang w:val="be-BY"/>
        </w:rPr>
      </w:pPr>
      <w:r w:rsidRPr="008101DD">
        <w:rPr>
          <w:sz w:val="20"/>
          <w:lang w:val="be-BY"/>
        </w:rPr>
        <w:t>50-59 - 1 забол</w:t>
      </w:r>
      <w:r w:rsidRPr="008101DD">
        <w:rPr>
          <w:sz w:val="20"/>
          <w:lang w:val="ru-RU"/>
        </w:rPr>
        <w:t>ял</w:t>
      </w:r>
      <w:r w:rsidRPr="008101DD">
        <w:rPr>
          <w:sz w:val="20"/>
          <w:lang w:val="be-BY"/>
        </w:rPr>
        <w:t xml:space="preserve">, заболяемост </w:t>
      </w:r>
      <w:r w:rsidRPr="008101DD">
        <w:rPr>
          <w:sz w:val="20"/>
          <w:lang w:val="bg-BG"/>
        </w:rPr>
        <w:t>8,93</w:t>
      </w:r>
      <w:r w:rsidRPr="008101DD">
        <w:rPr>
          <w:sz w:val="20"/>
          <w:lang w:val="be-BY"/>
        </w:rPr>
        <w:t>%ооо;</w:t>
      </w:r>
    </w:p>
    <w:p w14:paraId="4F1ED393" w14:textId="77777777" w:rsidR="00983B62" w:rsidRPr="008101DD" w:rsidRDefault="00983B62" w:rsidP="008D18CB">
      <w:pPr>
        <w:widowControl/>
        <w:numPr>
          <w:ilvl w:val="0"/>
          <w:numId w:val="45"/>
        </w:numPr>
        <w:tabs>
          <w:tab w:val="num" w:pos="900"/>
        </w:tabs>
        <w:ind w:left="360" w:hanging="76"/>
        <w:jc w:val="both"/>
        <w:rPr>
          <w:sz w:val="20"/>
          <w:lang w:val="be-BY"/>
        </w:rPr>
      </w:pPr>
      <w:r w:rsidRPr="008101DD">
        <w:rPr>
          <w:sz w:val="20"/>
          <w:lang w:val="bg-BG"/>
        </w:rPr>
        <w:t>над 65</w:t>
      </w:r>
      <w:r w:rsidRPr="008101DD">
        <w:rPr>
          <w:sz w:val="20"/>
          <w:lang w:val="be-BY"/>
        </w:rPr>
        <w:t>г. - 1 забол</w:t>
      </w:r>
      <w:r w:rsidRPr="008101DD">
        <w:rPr>
          <w:sz w:val="20"/>
          <w:lang w:val="ru-RU"/>
        </w:rPr>
        <w:t>ял</w:t>
      </w:r>
      <w:r w:rsidRPr="008101DD">
        <w:rPr>
          <w:sz w:val="20"/>
          <w:lang w:val="be-BY"/>
        </w:rPr>
        <w:t xml:space="preserve">, заболяемост </w:t>
      </w:r>
      <w:r w:rsidRPr="008101DD">
        <w:rPr>
          <w:sz w:val="20"/>
          <w:lang w:val="bg-BG"/>
        </w:rPr>
        <w:t>2,57</w:t>
      </w:r>
      <w:r w:rsidRPr="008101DD">
        <w:rPr>
          <w:sz w:val="20"/>
          <w:lang w:val="be-BY"/>
        </w:rPr>
        <w:t>%ооо.</w:t>
      </w:r>
      <w:r w:rsidRPr="008101DD">
        <w:rPr>
          <w:b/>
          <w:sz w:val="20"/>
        </w:rPr>
        <w:tab/>
      </w:r>
      <w:r w:rsidRPr="008101DD">
        <w:rPr>
          <w:b/>
          <w:sz w:val="20"/>
        </w:rPr>
        <w:tab/>
      </w:r>
      <w:r w:rsidRPr="008101DD">
        <w:rPr>
          <w:b/>
          <w:sz w:val="20"/>
        </w:rPr>
        <w:tab/>
      </w:r>
      <w:r w:rsidRPr="008101DD">
        <w:rPr>
          <w:b/>
          <w:sz w:val="20"/>
        </w:rPr>
        <w:tab/>
      </w:r>
      <w:r w:rsidRPr="008101DD">
        <w:rPr>
          <w:b/>
          <w:sz w:val="20"/>
        </w:rPr>
        <w:tab/>
      </w:r>
      <w:r w:rsidRPr="008101DD">
        <w:rPr>
          <w:b/>
          <w:sz w:val="20"/>
        </w:rPr>
        <w:tab/>
      </w:r>
      <w:r w:rsidRPr="008101DD">
        <w:rPr>
          <w:b/>
          <w:sz w:val="20"/>
        </w:rPr>
        <w:tab/>
      </w:r>
      <w:r w:rsidRPr="008101DD">
        <w:rPr>
          <w:b/>
          <w:sz w:val="20"/>
        </w:rPr>
        <w:tab/>
      </w:r>
      <w:r w:rsidRPr="008101DD">
        <w:rPr>
          <w:b/>
          <w:sz w:val="20"/>
          <w:lang w:val="bg-BG"/>
        </w:rPr>
        <w:t xml:space="preserve">                                                                  </w:t>
      </w:r>
    </w:p>
    <w:p w14:paraId="6CA793A1" w14:textId="77777777" w:rsidR="00983B62" w:rsidRPr="008101DD" w:rsidRDefault="00983B62" w:rsidP="00983B62">
      <w:pPr>
        <w:jc w:val="both"/>
        <w:rPr>
          <w:sz w:val="20"/>
          <w:lang w:val="bg-BG"/>
        </w:rPr>
      </w:pPr>
      <w:r w:rsidRPr="008101DD">
        <w:rPr>
          <w:sz w:val="20"/>
          <w:lang w:val="bg-BG"/>
        </w:rPr>
        <w:t>За разлика от предходни години са засегнати</w:t>
      </w:r>
      <w:r w:rsidRPr="008101DD">
        <w:rPr>
          <w:sz w:val="20"/>
        </w:rPr>
        <w:t xml:space="preserve"> възраст</w:t>
      </w:r>
      <w:r w:rsidRPr="008101DD">
        <w:rPr>
          <w:sz w:val="20"/>
          <w:lang w:val="bg-BG"/>
        </w:rPr>
        <w:t>ови групи над</w:t>
      </w:r>
      <w:r w:rsidRPr="008101DD">
        <w:rPr>
          <w:sz w:val="20"/>
        </w:rPr>
        <w:t xml:space="preserve"> 40г. </w:t>
      </w:r>
      <w:r w:rsidRPr="008101DD">
        <w:rPr>
          <w:sz w:val="20"/>
          <w:lang w:val="be-BY"/>
        </w:rPr>
        <w:t>За сравнение през 2022г. водеща по заболяемост е възрастовата група от 35-39г. -  заболяемост 18,83%</w:t>
      </w:r>
      <w:r w:rsidRPr="008101DD">
        <w:rPr>
          <w:sz w:val="20"/>
        </w:rPr>
        <w:t>ooo</w:t>
      </w:r>
      <w:r w:rsidRPr="008101DD">
        <w:rPr>
          <w:sz w:val="20"/>
          <w:lang w:val="bg-BG"/>
        </w:rPr>
        <w:t xml:space="preserve">, следвана от </w:t>
      </w:r>
      <w:r w:rsidRPr="008101DD">
        <w:rPr>
          <w:bCs/>
          <w:sz w:val="20"/>
          <w:lang w:val="bg-BG"/>
        </w:rPr>
        <w:t>20-24г. - заболяемост 13,85</w:t>
      </w:r>
      <w:r w:rsidRPr="008101DD">
        <w:rPr>
          <w:bCs/>
          <w:sz w:val="20"/>
          <w:lang w:val="ru-RU"/>
        </w:rPr>
        <w:t>%</w:t>
      </w:r>
      <w:r w:rsidRPr="008101DD">
        <w:rPr>
          <w:bCs/>
          <w:sz w:val="20"/>
        </w:rPr>
        <w:t>ooo</w:t>
      </w:r>
      <w:r w:rsidRPr="008101DD">
        <w:rPr>
          <w:sz w:val="20"/>
          <w:lang w:val="bg-BG"/>
        </w:rPr>
        <w:t xml:space="preserve">, </w:t>
      </w:r>
      <w:r w:rsidRPr="008101DD">
        <w:rPr>
          <w:sz w:val="20"/>
          <w:lang w:val="be-BY"/>
        </w:rPr>
        <w:t>2021г. водеща по заболяемост е възрастовата група от 30-34г. - заболяемост 9,63%</w:t>
      </w:r>
      <w:r w:rsidRPr="008101DD">
        <w:rPr>
          <w:sz w:val="20"/>
        </w:rPr>
        <w:t>ooo</w:t>
      </w:r>
      <w:r w:rsidRPr="008101DD">
        <w:rPr>
          <w:sz w:val="20"/>
          <w:lang w:val="be-BY"/>
        </w:rPr>
        <w:t>.</w:t>
      </w:r>
    </w:p>
    <w:p w14:paraId="73D77089" w14:textId="77777777" w:rsidR="00983B62" w:rsidRPr="008101DD" w:rsidRDefault="00983B62" w:rsidP="00983B62">
      <w:pPr>
        <w:jc w:val="both"/>
        <w:rPr>
          <w:sz w:val="20"/>
          <w:lang w:val="ru-RU"/>
        </w:rPr>
      </w:pPr>
      <w:r w:rsidRPr="008101DD">
        <w:rPr>
          <w:sz w:val="20"/>
          <w:lang w:val="ru-RU"/>
        </w:rPr>
        <w:t>Относителният дял на лицата</w:t>
      </w:r>
      <w:r w:rsidRPr="008101DD">
        <w:rPr>
          <w:sz w:val="20"/>
          <w:lang w:val="be-BY"/>
        </w:rPr>
        <w:t xml:space="preserve"> </w:t>
      </w:r>
      <w:r w:rsidRPr="008101DD">
        <w:rPr>
          <w:sz w:val="20"/>
          <w:lang w:val="ru-RU"/>
        </w:rPr>
        <w:t>от 0 до 19г</w:t>
      </w:r>
      <w:r w:rsidRPr="008101DD">
        <w:rPr>
          <w:sz w:val="20"/>
          <w:lang w:val="be-BY"/>
        </w:rPr>
        <w:t>.</w:t>
      </w:r>
      <w:r w:rsidRPr="008101DD">
        <w:rPr>
          <w:sz w:val="20"/>
          <w:lang w:val="ru-RU"/>
        </w:rPr>
        <w:t xml:space="preserve"> </w:t>
      </w:r>
      <w:r w:rsidRPr="008101DD">
        <w:rPr>
          <w:sz w:val="20"/>
          <w:lang w:val="be-BY"/>
        </w:rPr>
        <w:t>с ехинококоза</w:t>
      </w:r>
      <w:r w:rsidRPr="008101DD">
        <w:rPr>
          <w:sz w:val="20"/>
          <w:lang w:val="ru-RU"/>
        </w:rPr>
        <w:t xml:space="preserve"> е </w:t>
      </w:r>
      <w:r w:rsidRPr="008101DD">
        <w:rPr>
          <w:sz w:val="20"/>
          <w:lang w:val="be-BY"/>
        </w:rPr>
        <w:t>20</w:t>
      </w:r>
      <w:r w:rsidRPr="008101DD">
        <w:rPr>
          <w:sz w:val="20"/>
          <w:lang w:val="ru-RU"/>
        </w:rPr>
        <w:t xml:space="preserve">% (1 случай). През 2021г. и 2022г. не са регистрирани случаи на </w:t>
      </w:r>
      <w:r w:rsidRPr="008101DD">
        <w:rPr>
          <w:sz w:val="20"/>
          <w:lang w:val="be-BY"/>
        </w:rPr>
        <w:t xml:space="preserve">ехинококоза във възрастови групи </w:t>
      </w:r>
      <w:r w:rsidRPr="008101DD">
        <w:rPr>
          <w:sz w:val="20"/>
          <w:lang w:val="ru-RU"/>
        </w:rPr>
        <w:t>от 0 до 19г</w:t>
      </w:r>
      <w:r w:rsidRPr="008101DD">
        <w:rPr>
          <w:sz w:val="20"/>
          <w:lang w:val="be-BY"/>
        </w:rPr>
        <w:t xml:space="preserve">.  </w:t>
      </w:r>
      <w:r w:rsidRPr="008101DD">
        <w:rPr>
          <w:sz w:val="20"/>
          <w:lang w:val="ru-RU"/>
        </w:rPr>
        <w:t>(</w:t>
      </w:r>
      <w:r w:rsidRPr="008101DD">
        <w:rPr>
          <w:i/>
          <w:sz w:val="20"/>
          <w:lang w:val="be-BY"/>
        </w:rPr>
        <w:t>Графика 6</w:t>
      </w:r>
      <w:r w:rsidRPr="008101DD">
        <w:rPr>
          <w:sz w:val="20"/>
          <w:lang w:val="ru-RU"/>
        </w:rPr>
        <w:t>).</w:t>
      </w:r>
      <w:r w:rsidRPr="008101DD">
        <w:rPr>
          <w:b/>
          <w:sz w:val="20"/>
        </w:rPr>
        <w:tab/>
      </w:r>
      <w:r w:rsidRPr="008101DD">
        <w:rPr>
          <w:b/>
          <w:sz w:val="20"/>
        </w:rPr>
        <w:tab/>
      </w:r>
      <w:r w:rsidRPr="008101DD">
        <w:rPr>
          <w:b/>
          <w:sz w:val="20"/>
        </w:rPr>
        <w:tab/>
      </w:r>
      <w:r w:rsidRPr="008101DD">
        <w:rPr>
          <w:b/>
          <w:sz w:val="20"/>
        </w:rPr>
        <w:tab/>
      </w:r>
      <w:r w:rsidRPr="008101DD">
        <w:rPr>
          <w:b/>
          <w:sz w:val="20"/>
        </w:rPr>
        <w:tab/>
      </w:r>
      <w:r w:rsidRPr="008101DD">
        <w:rPr>
          <w:b/>
          <w:sz w:val="20"/>
        </w:rPr>
        <w:tab/>
        <w:t xml:space="preserve">     </w:t>
      </w:r>
      <w:r w:rsidRPr="008101DD">
        <w:rPr>
          <w:b/>
          <w:sz w:val="20"/>
        </w:rPr>
        <w:tab/>
      </w:r>
      <w:r w:rsidRPr="008101DD">
        <w:rPr>
          <w:b/>
          <w:sz w:val="20"/>
        </w:rPr>
        <w:tab/>
      </w:r>
      <w:r w:rsidRPr="008101DD">
        <w:rPr>
          <w:b/>
          <w:sz w:val="20"/>
        </w:rPr>
        <w:tab/>
      </w:r>
      <w:r w:rsidRPr="008101DD">
        <w:rPr>
          <w:b/>
          <w:sz w:val="20"/>
        </w:rPr>
        <w:tab/>
      </w:r>
      <w:r w:rsidRPr="008101DD">
        <w:rPr>
          <w:b/>
          <w:sz w:val="20"/>
        </w:rPr>
        <w:tab/>
      </w:r>
    </w:p>
    <w:p w14:paraId="2B052B16" w14:textId="77777777" w:rsidR="00983B62" w:rsidRPr="008101DD" w:rsidRDefault="00983B62" w:rsidP="00983B62">
      <w:pPr>
        <w:jc w:val="both"/>
        <w:rPr>
          <w:sz w:val="20"/>
          <w:lang w:val="ru-RU"/>
        </w:rPr>
      </w:pPr>
      <w:r w:rsidRPr="008101DD">
        <w:rPr>
          <w:sz w:val="20"/>
          <w:lang w:val="bg-BG"/>
        </w:rPr>
        <w:t xml:space="preserve">Разпределение по пол: жени - 3 (60%), </w:t>
      </w:r>
      <w:r w:rsidRPr="008101DD">
        <w:rPr>
          <w:sz w:val="20"/>
          <w:lang w:val="be-BY"/>
        </w:rPr>
        <w:t>заболяемост 3,91%ооо</w:t>
      </w:r>
      <w:r w:rsidRPr="008101DD">
        <w:rPr>
          <w:sz w:val="20"/>
          <w:lang w:val="bg-BG"/>
        </w:rPr>
        <w:t>, мъже - 2 (40%)</w:t>
      </w:r>
      <w:r w:rsidRPr="008101DD">
        <w:rPr>
          <w:sz w:val="20"/>
          <w:lang w:val="be-BY"/>
        </w:rPr>
        <w:t xml:space="preserve"> заболяемост 2,84%ооо</w:t>
      </w:r>
      <w:r w:rsidRPr="008101DD">
        <w:rPr>
          <w:sz w:val="20"/>
          <w:lang w:val="bg-BG"/>
        </w:rPr>
        <w:t xml:space="preserve">; трима са селски жители, двама - градски жители. </w:t>
      </w:r>
      <w:r w:rsidRPr="008101DD">
        <w:rPr>
          <w:sz w:val="20"/>
          <w:lang w:val="be-BY"/>
        </w:rPr>
        <w:t xml:space="preserve">Четирима от заболели са с основно образование, 1 е със средно образование. </w:t>
      </w:r>
    </w:p>
    <w:p w14:paraId="0052B374" w14:textId="77777777" w:rsidR="00983B62" w:rsidRPr="008101DD" w:rsidRDefault="00983B62" w:rsidP="00983B62">
      <w:pPr>
        <w:jc w:val="both"/>
        <w:rPr>
          <w:sz w:val="20"/>
          <w:lang w:val="be-BY"/>
        </w:rPr>
      </w:pPr>
      <w:r w:rsidRPr="008101DD">
        <w:rPr>
          <w:sz w:val="20"/>
          <w:lang w:val="be-BY"/>
        </w:rPr>
        <w:t>За един от заболелите има данни за наличие на домашно куче, което не е дехелминтизирано.</w:t>
      </w:r>
    </w:p>
    <w:p w14:paraId="7FBB0F0D" w14:textId="77777777" w:rsidR="00983B62" w:rsidRPr="008101DD" w:rsidRDefault="00983B62" w:rsidP="00983B62">
      <w:pPr>
        <w:jc w:val="both"/>
        <w:rPr>
          <w:sz w:val="20"/>
          <w:lang w:val="be-BY"/>
        </w:rPr>
      </w:pPr>
      <w:r w:rsidRPr="008101DD">
        <w:rPr>
          <w:sz w:val="20"/>
          <w:lang w:val="be-BY"/>
        </w:rPr>
        <w:lastRenderedPageBreak/>
        <w:t>Според органната локализация на ехинококовите кисти четирима от заболелите са със засегнат черен дроб (80</w:t>
      </w:r>
      <w:r w:rsidRPr="008101DD">
        <w:rPr>
          <w:sz w:val="20"/>
          <w:lang w:val="ru-RU"/>
        </w:rPr>
        <w:t>%), 1 - със засегнат бял дроб (20%).</w:t>
      </w:r>
      <w:r w:rsidRPr="008101DD">
        <w:rPr>
          <w:sz w:val="20"/>
          <w:lang w:val="be-BY"/>
        </w:rPr>
        <w:t xml:space="preserve"> Всички заболели са оперирани. </w:t>
      </w:r>
    </w:p>
    <w:p w14:paraId="463D627B" w14:textId="77777777" w:rsidR="00983B62" w:rsidRPr="008101DD" w:rsidRDefault="00983B62" w:rsidP="00983B62">
      <w:pPr>
        <w:jc w:val="both"/>
        <w:rPr>
          <w:sz w:val="20"/>
          <w:lang w:val="ru-RU"/>
        </w:rPr>
      </w:pPr>
      <w:r w:rsidRPr="008101DD">
        <w:rPr>
          <w:sz w:val="20"/>
          <w:lang w:val="ru-RU"/>
        </w:rPr>
        <w:t>През годината в паразитологичната лаборатория на РЗИ-Добрич и паразитологичната лаборатория към СМДЛ СТЕЛТ - 2013</w:t>
      </w:r>
      <w:r w:rsidRPr="008101DD">
        <w:rPr>
          <w:sz w:val="20"/>
          <w:lang w:val="be-BY"/>
        </w:rPr>
        <w:t xml:space="preserve"> не са извършвани серологични изследвания за ехинококоза</w:t>
      </w:r>
      <w:r w:rsidRPr="008101DD">
        <w:rPr>
          <w:sz w:val="20"/>
          <w:lang w:val="ru-RU"/>
        </w:rPr>
        <w:t>.</w:t>
      </w:r>
    </w:p>
    <w:p w14:paraId="3BF7DB2E" w14:textId="77777777" w:rsidR="00983B62" w:rsidRPr="008101DD" w:rsidRDefault="00983B62" w:rsidP="00983B62">
      <w:pPr>
        <w:tabs>
          <w:tab w:val="left" w:pos="180"/>
        </w:tabs>
        <w:jc w:val="both"/>
        <w:rPr>
          <w:sz w:val="20"/>
          <w:lang w:val="ru-RU"/>
        </w:rPr>
      </w:pPr>
      <w:r w:rsidRPr="008101DD">
        <w:rPr>
          <w:sz w:val="20"/>
          <w:lang w:val="ru-RU"/>
        </w:rPr>
        <w:t>От 1998г., когато регистрираната заболяемост от Ехинококоза в област Добрич е била 8,28%ооо (при средната за страната 7,64%ooo) до 2006г. заболяемостта е под средната за страната. Следва продължителен период до момента със заболяемост над тази за страната.  (</w:t>
      </w:r>
      <w:r w:rsidRPr="008101DD">
        <w:rPr>
          <w:i/>
          <w:sz w:val="20"/>
          <w:lang w:val="ru-RU"/>
        </w:rPr>
        <w:t>Графика 7</w:t>
      </w:r>
      <w:r w:rsidRPr="008101DD">
        <w:rPr>
          <w:sz w:val="20"/>
          <w:lang w:val="ru-RU"/>
        </w:rPr>
        <w:t>).</w:t>
      </w:r>
    </w:p>
    <w:p w14:paraId="2EA04D07" w14:textId="77777777" w:rsidR="00983B62" w:rsidRPr="008101DD" w:rsidRDefault="00983B62" w:rsidP="00983B62">
      <w:pPr>
        <w:tabs>
          <w:tab w:val="left" w:pos="0"/>
        </w:tabs>
        <w:jc w:val="center"/>
        <w:rPr>
          <w:b/>
          <w:sz w:val="20"/>
        </w:rPr>
      </w:pPr>
    </w:p>
    <w:p w14:paraId="56B7CCCC" w14:textId="77777777" w:rsidR="00983B62" w:rsidRPr="008101DD" w:rsidRDefault="00983B62" w:rsidP="00983B62">
      <w:pPr>
        <w:tabs>
          <w:tab w:val="left" w:pos="851"/>
          <w:tab w:val="left" w:pos="993"/>
        </w:tabs>
        <w:jc w:val="both"/>
        <w:rPr>
          <w:b/>
          <w:sz w:val="20"/>
          <w:lang w:val="ru-RU"/>
        </w:rPr>
      </w:pPr>
      <w:r w:rsidRPr="008101DD">
        <w:rPr>
          <w:b/>
          <w:sz w:val="20"/>
          <w:lang w:val="ru-RU"/>
        </w:rPr>
        <w:t>Трихинелоза</w:t>
      </w:r>
    </w:p>
    <w:p w14:paraId="6438A458" w14:textId="77777777" w:rsidR="00983B62" w:rsidRPr="008101DD" w:rsidRDefault="00983B62" w:rsidP="00983B62">
      <w:pPr>
        <w:tabs>
          <w:tab w:val="left" w:pos="851"/>
          <w:tab w:val="left" w:pos="993"/>
        </w:tabs>
        <w:jc w:val="both"/>
        <w:rPr>
          <w:b/>
          <w:sz w:val="20"/>
          <w:u w:val="single"/>
          <w:lang w:val="ru-RU"/>
        </w:rPr>
      </w:pPr>
    </w:p>
    <w:p w14:paraId="6C05B5EF" w14:textId="77777777" w:rsidR="00983B62" w:rsidRPr="008101DD" w:rsidRDefault="00983B62" w:rsidP="00983B62">
      <w:pPr>
        <w:jc w:val="both"/>
        <w:rPr>
          <w:sz w:val="20"/>
          <w:lang w:val="be-BY"/>
        </w:rPr>
      </w:pPr>
      <w:r w:rsidRPr="008101DD">
        <w:rPr>
          <w:sz w:val="20"/>
          <w:lang w:val="be-BY"/>
        </w:rPr>
        <w:t>За периода 2014г. - 2023г. няма регистрирани случаи в областта.</w:t>
      </w:r>
    </w:p>
    <w:p w14:paraId="3221763B" w14:textId="77777777" w:rsidR="00983B62" w:rsidRPr="008101DD" w:rsidRDefault="00983B62" w:rsidP="00983B62">
      <w:pPr>
        <w:jc w:val="both"/>
        <w:rPr>
          <w:sz w:val="20"/>
          <w:lang w:val="ru-RU"/>
        </w:rPr>
      </w:pPr>
      <w:r w:rsidRPr="008101DD">
        <w:rPr>
          <w:sz w:val="20"/>
          <w:lang w:val="bg-BG"/>
        </w:rPr>
        <w:t>В</w:t>
      </w:r>
      <w:r w:rsidRPr="008101DD">
        <w:rPr>
          <w:sz w:val="20"/>
          <w:lang w:val="be-BY"/>
        </w:rPr>
        <w:t xml:space="preserve"> паразитологичната лаборатория на РЗИ </w:t>
      </w:r>
      <w:r w:rsidRPr="008101DD">
        <w:rPr>
          <w:sz w:val="20"/>
          <w:lang w:val="ru-RU"/>
        </w:rPr>
        <w:t xml:space="preserve">и паразитологичната лаборатория към СМДЛ СТЕЛТ - 2013 </w:t>
      </w:r>
      <w:r w:rsidRPr="008101DD">
        <w:rPr>
          <w:sz w:val="20"/>
          <w:lang w:val="be-BY"/>
        </w:rPr>
        <w:t>не са извършвани серологични изследвания за трихинелоза</w:t>
      </w:r>
      <w:r w:rsidRPr="008101DD">
        <w:rPr>
          <w:sz w:val="20"/>
          <w:lang w:val="ru-RU"/>
        </w:rPr>
        <w:t>.</w:t>
      </w:r>
    </w:p>
    <w:p w14:paraId="48C17832" w14:textId="77777777" w:rsidR="00983B62" w:rsidRPr="008101DD" w:rsidRDefault="00983B62" w:rsidP="00983B62">
      <w:pPr>
        <w:pStyle w:val="af7"/>
        <w:shd w:val="clear" w:color="auto" w:fill="FFFFFF"/>
        <w:spacing w:before="0" w:beforeAutospacing="0" w:after="0" w:afterAutospacing="0"/>
        <w:jc w:val="both"/>
        <w:rPr>
          <w:sz w:val="20"/>
          <w:szCs w:val="20"/>
        </w:rPr>
      </w:pPr>
      <w:r w:rsidRPr="008101DD">
        <w:rPr>
          <w:sz w:val="20"/>
          <w:szCs w:val="20"/>
          <w:lang w:val="ru-RU"/>
        </w:rPr>
        <w:t>В изпълнение на писмо на МЗ с изх. № 16-00-61/11.09.2023г. са изготвени напомнителни писма до лечебните заведения в областта, ловно-рибарските дружества и ОДБХ - Добрич относно надзор на Трихинелоза.</w:t>
      </w:r>
    </w:p>
    <w:p w14:paraId="412CE9EF" w14:textId="77777777" w:rsidR="00983B62" w:rsidRPr="008101DD" w:rsidRDefault="00983B62" w:rsidP="00983B62">
      <w:pPr>
        <w:jc w:val="both"/>
        <w:rPr>
          <w:sz w:val="20"/>
          <w:lang w:val="ru-RU"/>
        </w:rPr>
      </w:pPr>
    </w:p>
    <w:p w14:paraId="73175282" w14:textId="77777777" w:rsidR="00983B62" w:rsidRPr="008101DD" w:rsidRDefault="00983B62" w:rsidP="00983B62">
      <w:pPr>
        <w:jc w:val="both"/>
        <w:rPr>
          <w:b/>
          <w:sz w:val="20"/>
          <w:lang w:val="ru-RU"/>
        </w:rPr>
      </w:pPr>
      <w:r w:rsidRPr="008101DD">
        <w:rPr>
          <w:b/>
          <w:sz w:val="20"/>
          <w:lang w:val="ru-RU"/>
        </w:rPr>
        <w:t>ПРОТОЗООЗИ</w:t>
      </w:r>
    </w:p>
    <w:p w14:paraId="60C53983" w14:textId="77777777" w:rsidR="00983B62" w:rsidRPr="008101DD" w:rsidRDefault="00983B62" w:rsidP="00983B62">
      <w:pPr>
        <w:jc w:val="both"/>
        <w:rPr>
          <w:b/>
          <w:sz w:val="20"/>
          <w:lang w:val="ru-RU"/>
        </w:rPr>
      </w:pPr>
    </w:p>
    <w:p w14:paraId="093C5333" w14:textId="77777777" w:rsidR="00983B62" w:rsidRPr="008101DD" w:rsidRDefault="00983B62" w:rsidP="00983B62">
      <w:pPr>
        <w:tabs>
          <w:tab w:val="left" w:pos="180"/>
        </w:tabs>
        <w:jc w:val="both"/>
        <w:rPr>
          <w:b/>
          <w:sz w:val="20"/>
          <w:lang w:val="ru-RU"/>
        </w:rPr>
      </w:pPr>
      <w:r w:rsidRPr="008101DD">
        <w:rPr>
          <w:b/>
          <w:sz w:val="20"/>
          <w:lang w:val="ru-RU"/>
        </w:rPr>
        <w:t>Токсоплазмоза</w:t>
      </w:r>
    </w:p>
    <w:p w14:paraId="6A5081A0" w14:textId="77777777" w:rsidR="00983B62" w:rsidRPr="008101DD" w:rsidRDefault="00983B62" w:rsidP="00983B62">
      <w:pPr>
        <w:jc w:val="both"/>
        <w:rPr>
          <w:b/>
          <w:sz w:val="20"/>
          <w:lang w:val="ru-RU"/>
        </w:rPr>
      </w:pPr>
    </w:p>
    <w:p w14:paraId="2D89B683" w14:textId="77777777" w:rsidR="00983B62" w:rsidRPr="008101DD" w:rsidRDefault="00983B62" w:rsidP="00983B62">
      <w:pPr>
        <w:jc w:val="both"/>
        <w:rPr>
          <w:sz w:val="20"/>
          <w:lang w:val="be-BY"/>
        </w:rPr>
      </w:pPr>
      <w:r w:rsidRPr="008101DD">
        <w:rPr>
          <w:sz w:val="20"/>
          <w:lang w:val="be-BY"/>
        </w:rPr>
        <w:t xml:space="preserve">За периода 2019 - 2023г. в паразитологичната лаборатория на РЗИ не са постъпвали проби за </w:t>
      </w:r>
      <w:r w:rsidRPr="008101DD">
        <w:rPr>
          <w:sz w:val="20"/>
          <w:shd w:val="clear" w:color="auto" w:fill="FFFFFF"/>
        </w:rPr>
        <w:t>Toxoplasma gondii.</w:t>
      </w:r>
      <w:r w:rsidRPr="008101DD">
        <w:rPr>
          <w:sz w:val="20"/>
          <w:lang w:val="be-BY"/>
        </w:rPr>
        <w:t xml:space="preserve"> </w:t>
      </w:r>
    </w:p>
    <w:p w14:paraId="172B7BD6" w14:textId="77777777" w:rsidR="00983B62" w:rsidRPr="008101DD" w:rsidRDefault="00983B62" w:rsidP="00983B62">
      <w:pPr>
        <w:jc w:val="both"/>
        <w:rPr>
          <w:b/>
          <w:sz w:val="20"/>
          <w:lang w:val="be-BY"/>
        </w:rPr>
      </w:pPr>
    </w:p>
    <w:p w14:paraId="7A3A75B7" w14:textId="77777777" w:rsidR="00983B62" w:rsidRPr="008101DD" w:rsidRDefault="00983B62" w:rsidP="00983B62">
      <w:pPr>
        <w:jc w:val="both"/>
        <w:rPr>
          <w:b/>
          <w:sz w:val="20"/>
          <w:lang w:val="be-BY"/>
        </w:rPr>
      </w:pPr>
      <w:r w:rsidRPr="008101DD">
        <w:rPr>
          <w:b/>
          <w:sz w:val="20"/>
          <w:lang w:val="be-BY"/>
        </w:rPr>
        <w:t>Жиардиаза</w:t>
      </w:r>
    </w:p>
    <w:p w14:paraId="2FC2D76E" w14:textId="77777777" w:rsidR="00983B62" w:rsidRPr="008101DD" w:rsidRDefault="00983B62" w:rsidP="00983B62">
      <w:pPr>
        <w:jc w:val="both"/>
        <w:rPr>
          <w:sz w:val="20"/>
          <w:lang w:val="be-BY"/>
        </w:rPr>
      </w:pPr>
    </w:p>
    <w:p w14:paraId="60CF6ACE" w14:textId="77777777" w:rsidR="00983B62" w:rsidRPr="008101DD" w:rsidRDefault="00983B62" w:rsidP="00983B62">
      <w:pPr>
        <w:jc w:val="both"/>
        <w:rPr>
          <w:sz w:val="20"/>
          <w:lang w:val="bg-BG"/>
        </w:rPr>
      </w:pPr>
      <w:r w:rsidRPr="008101DD">
        <w:rPr>
          <w:sz w:val="20"/>
          <w:lang w:val="be-BY"/>
        </w:rPr>
        <w:t xml:space="preserve">През 2023г. са регистрирани 8 случая на </w:t>
      </w:r>
      <w:r w:rsidRPr="008101DD">
        <w:rPr>
          <w:sz w:val="20"/>
          <w:lang w:val="ru-RU"/>
        </w:rPr>
        <w:t>ламблиоза</w:t>
      </w:r>
      <w:r w:rsidRPr="008101DD">
        <w:rPr>
          <w:sz w:val="20"/>
          <w:lang w:val="be-BY"/>
        </w:rPr>
        <w:t xml:space="preserve"> - заболяемост 5,43%</w:t>
      </w:r>
      <w:r w:rsidRPr="008101DD">
        <w:rPr>
          <w:sz w:val="20"/>
        </w:rPr>
        <w:t>ooo</w:t>
      </w:r>
      <w:r w:rsidRPr="008101DD">
        <w:rPr>
          <w:sz w:val="20"/>
          <w:lang w:val="bg-BG"/>
        </w:rPr>
        <w:t xml:space="preserve">, </w:t>
      </w:r>
      <w:r w:rsidRPr="008101DD">
        <w:rPr>
          <w:sz w:val="20"/>
          <w:lang w:val="be-BY"/>
        </w:rPr>
        <w:t>при заболяемост за страната 8,56%ооо.</w:t>
      </w:r>
      <w:r w:rsidRPr="008101DD">
        <w:rPr>
          <w:sz w:val="20"/>
          <w:lang w:val="bg-BG"/>
        </w:rPr>
        <w:t xml:space="preserve"> </w:t>
      </w:r>
    </w:p>
    <w:p w14:paraId="1041447E" w14:textId="77777777" w:rsidR="00983B62" w:rsidRPr="008101DD" w:rsidRDefault="00983B62" w:rsidP="00983B62">
      <w:pPr>
        <w:jc w:val="both"/>
        <w:rPr>
          <w:sz w:val="20"/>
          <w:lang w:val="be-BY"/>
        </w:rPr>
      </w:pPr>
      <w:r w:rsidRPr="008101DD">
        <w:rPr>
          <w:sz w:val="20"/>
          <w:lang w:val="ru-RU"/>
        </w:rPr>
        <w:t xml:space="preserve">Засегнати са 5 общини, като </w:t>
      </w:r>
      <w:r w:rsidRPr="008101DD">
        <w:rPr>
          <w:sz w:val="20"/>
          <w:lang w:val="be-BY"/>
        </w:rPr>
        <w:t>със заболяемост над средната за областта са:</w:t>
      </w:r>
    </w:p>
    <w:p w14:paraId="32ED5F94" w14:textId="77777777" w:rsidR="00983B62" w:rsidRPr="008101DD" w:rsidRDefault="00983B62" w:rsidP="008D18CB">
      <w:pPr>
        <w:pStyle w:val="afe"/>
        <w:numPr>
          <w:ilvl w:val="0"/>
          <w:numId w:val="46"/>
        </w:numPr>
        <w:spacing w:after="0" w:line="240" w:lineRule="auto"/>
        <w:ind w:left="426" w:hanging="426"/>
        <w:jc w:val="both"/>
        <w:rPr>
          <w:rFonts w:ascii="Times New Roman" w:hAnsi="Times New Roman"/>
          <w:sz w:val="20"/>
          <w:szCs w:val="20"/>
          <w:lang w:val="be-BY"/>
        </w:rPr>
      </w:pPr>
      <w:r w:rsidRPr="008101DD">
        <w:rPr>
          <w:rFonts w:ascii="Times New Roman" w:hAnsi="Times New Roman"/>
          <w:sz w:val="20"/>
          <w:szCs w:val="20"/>
          <w:lang w:val="be-BY"/>
        </w:rPr>
        <w:t>Крушари - 1 заболял, заболяемост 32,32%</w:t>
      </w:r>
      <w:r w:rsidRPr="008101DD">
        <w:rPr>
          <w:rFonts w:ascii="Times New Roman" w:hAnsi="Times New Roman"/>
          <w:sz w:val="20"/>
          <w:szCs w:val="20"/>
        </w:rPr>
        <w:t>ooo;</w:t>
      </w:r>
    </w:p>
    <w:p w14:paraId="57788762" w14:textId="77777777" w:rsidR="00983B62" w:rsidRPr="008101DD" w:rsidRDefault="00983B62" w:rsidP="008D18CB">
      <w:pPr>
        <w:pStyle w:val="afe"/>
        <w:numPr>
          <w:ilvl w:val="0"/>
          <w:numId w:val="46"/>
        </w:numPr>
        <w:tabs>
          <w:tab w:val="num" w:pos="426"/>
        </w:tabs>
        <w:spacing w:after="0" w:line="240" w:lineRule="auto"/>
        <w:ind w:left="360"/>
        <w:jc w:val="both"/>
        <w:rPr>
          <w:rFonts w:ascii="Times New Roman" w:hAnsi="Times New Roman"/>
          <w:sz w:val="20"/>
          <w:szCs w:val="20"/>
        </w:rPr>
      </w:pPr>
      <w:r w:rsidRPr="008101DD">
        <w:rPr>
          <w:rFonts w:ascii="Times New Roman" w:hAnsi="Times New Roman"/>
          <w:sz w:val="20"/>
          <w:szCs w:val="20"/>
          <w:lang w:val="be-BY"/>
        </w:rPr>
        <w:t>Тервел - 2 заболели, заболяемост 16,92%</w:t>
      </w:r>
      <w:r w:rsidRPr="008101DD">
        <w:rPr>
          <w:rFonts w:ascii="Times New Roman" w:hAnsi="Times New Roman"/>
          <w:sz w:val="20"/>
          <w:szCs w:val="20"/>
        </w:rPr>
        <w:t>ooo;</w:t>
      </w:r>
    </w:p>
    <w:p w14:paraId="45EE938B" w14:textId="77777777" w:rsidR="00983B62" w:rsidRPr="008101DD" w:rsidRDefault="00983B62" w:rsidP="008D18CB">
      <w:pPr>
        <w:pStyle w:val="afe"/>
        <w:numPr>
          <w:ilvl w:val="0"/>
          <w:numId w:val="46"/>
        </w:numPr>
        <w:tabs>
          <w:tab w:val="num" w:pos="426"/>
        </w:tabs>
        <w:spacing w:after="0" w:line="240" w:lineRule="auto"/>
        <w:ind w:left="360"/>
        <w:jc w:val="both"/>
        <w:rPr>
          <w:rFonts w:ascii="Times New Roman" w:hAnsi="Times New Roman"/>
          <w:sz w:val="20"/>
          <w:szCs w:val="20"/>
        </w:rPr>
      </w:pPr>
      <w:r w:rsidRPr="008101DD">
        <w:rPr>
          <w:rFonts w:ascii="Times New Roman" w:hAnsi="Times New Roman"/>
          <w:sz w:val="20"/>
          <w:szCs w:val="20"/>
        </w:rPr>
        <w:t xml:space="preserve">Добричка - 2 заболели, </w:t>
      </w:r>
      <w:r w:rsidRPr="008101DD">
        <w:rPr>
          <w:rFonts w:ascii="Times New Roman" w:hAnsi="Times New Roman"/>
          <w:sz w:val="20"/>
          <w:szCs w:val="20"/>
          <w:lang w:val="be-BY"/>
        </w:rPr>
        <w:t>заболяемост 12,02%</w:t>
      </w:r>
      <w:r w:rsidRPr="008101DD">
        <w:rPr>
          <w:rFonts w:ascii="Times New Roman" w:hAnsi="Times New Roman"/>
          <w:sz w:val="20"/>
          <w:szCs w:val="20"/>
        </w:rPr>
        <w:t>ooo;</w:t>
      </w:r>
    </w:p>
    <w:p w14:paraId="6C9F0646" w14:textId="77777777" w:rsidR="00983B62" w:rsidRPr="008101DD" w:rsidRDefault="00983B62" w:rsidP="008D18CB">
      <w:pPr>
        <w:pStyle w:val="afe"/>
        <w:numPr>
          <w:ilvl w:val="0"/>
          <w:numId w:val="46"/>
        </w:numPr>
        <w:tabs>
          <w:tab w:val="num" w:pos="426"/>
        </w:tabs>
        <w:spacing w:after="0" w:line="240" w:lineRule="auto"/>
        <w:ind w:left="360"/>
        <w:jc w:val="both"/>
        <w:rPr>
          <w:rFonts w:ascii="Times New Roman" w:hAnsi="Times New Roman"/>
          <w:sz w:val="20"/>
          <w:szCs w:val="20"/>
        </w:rPr>
      </w:pPr>
      <w:r w:rsidRPr="008101DD">
        <w:rPr>
          <w:rFonts w:ascii="Times New Roman" w:hAnsi="Times New Roman"/>
          <w:sz w:val="20"/>
          <w:szCs w:val="20"/>
        </w:rPr>
        <w:t>Балчик -</w:t>
      </w:r>
      <w:r w:rsidRPr="008101DD">
        <w:rPr>
          <w:rFonts w:ascii="Times New Roman" w:hAnsi="Times New Roman"/>
          <w:sz w:val="20"/>
          <w:szCs w:val="20"/>
          <w:lang w:val="be-BY"/>
        </w:rPr>
        <w:t xml:space="preserve"> 1 заболял, заболяемост 6,29%</w:t>
      </w:r>
      <w:r w:rsidRPr="008101DD">
        <w:rPr>
          <w:rFonts w:ascii="Times New Roman" w:hAnsi="Times New Roman"/>
          <w:sz w:val="20"/>
          <w:szCs w:val="20"/>
        </w:rPr>
        <w:t>ooo.</w:t>
      </w:r>
    </w:p>
    <w:p w14:paraId="2BC08FE9" w14:textId="77777777" w:rsidR="00983B62" w:rsidRPr="008101DD" w:rsidRDefault="00983B62" w:rsidP="00983B62">
      <w:pPr>
        <w:jc w:val="both"/>
        <w:rPr>
          <w:sz w:val="20"/>
          <w:lang w:val="bg-BG"/>
        </w:rPr>
      </w:pPr>
      <w:r w:rsidRPr="008101DD">
        <w:rPr>
          <w:sz w:val="20"/>
          <w:lang w:val="bg-BG"/>
        </w:rPr>
        <w:t>Следва:</w:t>
      </w:r>
    </w:p>
    <w:p w14:paraId="155DA774" w14:textId="77777777" w:rsidR="00983B62" w:rsidRPr="008101DD" w:rsidRDefault="00983B62" w:rsidP="008D18CB">
      <w:pPr>
        <w:pStyle w:val="afe"/>
        <w:numPr>
          <w:ilvl w:val="0"/>
          <w:numId w:val="46"/>
        </w:numPr>
        <w:spacing w:after="0" w:line="240" w:lineRule="auto"/>
        <w:ind w:left="360"/>
        <w:jc w:val="both"/>
        <w:rPr>
          <w:rFonts w:ascii="Times New Roman" w:hAnsi="Times New Roman"/>
          <w:sz w:val="20"/>
          <w:szCs w:val="20"/>
        </w:rPr>
      </w:pPr>
      <w:r w:rsidRPr="008101DD">
        <w:rPr>
          <w:rFonts w:ascii="Times New Roman" w:hAnsi="Times New Roman"/>
          <w:sz w:val="20"/>
          <w:szCs w:val="20"/>
          <w:lang w:val="be-BY"/>
        </w:rPr>
        <w:t xml:space="preserve"> Добрич - 2 заболели, заболяемост 2,78%</w:t>
      </w:r>
      <w:r w:rsidRPr="008101DD">
        <w:rPr>
          <w:rFonts w:ascii="Times New Roman" w:hAnsi="Times New Roman"/>
          <w:sz w:val="20"/>
          <w:szCs w:val="20"/>
        </w:rPr>
        <w:t>ooo.</w:t>
      </w:r>
    </w:p>
    <w:p w14:paraId="44EDBD65" w14:textId="77777777" w:rsidR="00983B62" w:rsidRPr="008101DD" w:rsidRDefault="00983B62" w:rsidP="00983B62">
      <w:pPr>
        <w:jc w:val="both"/>
        <w:rPr>
          <w:sz w:val="20"/>
          <w:lang w:val="be-BY"/>
        </w:rPr>
      </w:pPr>
      <w:r w:rsidRPr="008101DD">
        <w:rPr>
          <w:sz w:val="20"/>
        </w:rPr>
        <w:t xml:space="preserve">През </w:t>
      </w:r>
      <w:r w:rsidRPr="008101DD">
        <w:rPr>
          <w:sz w:val="20"/>
          <w:lang w:val="bg-BG"/>
        </w:rPr>
        <w:t xml:space="preserve">2022г. заболелите са 9 - </w:t>
      </w:r>
      <w:r w:rsidRPr="008101DD">
        <w:rPr>
          <w:sz w:val="20"/>
          <w:lang w:val="be-BY"/>
        </w:rPr>
        <w:t>заболяемост 5,38%</w:t>
      </w:r>
      <w:r w:rsidRPr="008101DD">
        <w:rPr>
          <w:sz w:val="20"/>
        </w:rPr>
        <w:t>ooo</w:t>
      </w:r>
      <w:r w:rsidRPr="008101DD">
        <w:rPr>
          <w:sz w:val="20"/>
          <w:lang w:val="ru-RU"/>
        </w:rPr>
        <w:t>, като са били засегнати 2 общини, които са с</w:t>
      </w:r>
      <w:r w:rsidRPr="008101DD">
        <w:rPr>
          <w:sz w:val="20"/>
          <w:lang w:val="be-BY"/>
        </w:rPr>
        <w:t xml:space="preserve">ъс заболяемост над средната за областта: община </w:t>
      </w:r>
      <w:r w:rsidRPr="008101DD">
        <w:rPr>
          <w:sz w:val="20"/>
          <w:lang w:val="bg-BG"/>
        </w:rPr>
        <w:t>Балчик - заболяемост 42,06</w:t>
      </w:r>
      <w:r w:rsidRPr="008101DD">
        <w:rPr>
          <w:sz w:val="20"/>
          <w:lang w:val="be-BY"/>
        </w:rPr>
        <w:t>%</w:t>
      </w:r>
      <w:r w:rsidRPr="008101DD">
        <w:rPr>
          <w:sz w:val="20"/>
        </w:rPr>
        <w:t>ooo</w:t>
      </w:r>
      <w:r w:rsidRPr="008101DD">
        <w:rPr>
          <w:sz w:val="20"/>
          <w:lang w:val="bg-BG"/>
        </w:rPr>
        <w:t>, следвана от Добричка -</w:t>
      </w:r>
      <w:r w:rsidRPr="008101DD">
        <w:rPr>
          <w:sz w:val="20"/>
          <w:lang w:val="ru-RU"/>
        </w:rPr>
        <w:t xml:space="preserve"> 14,56</w:t>
      </w:r>
      <w:r w:rsidRPr="008101DD">
        <w:rPr>
          <w:sz w:val="20"/>
          <w:lang w:val="be-BY"/>
        </w:rPr>
        <w:t>%</w:t>
      </w:r>
      <w:r w:rsidRPr="008101DD">
        <w:rPr>
          <w:sz w:val="20"/>
        </w:rPr>
        <w:t>ooo</w:t>
      </w:r>
      <w:r w:rsidRPr="008101DD">
        <w:rPr>
          <w:sz w:val="20"/>
          <w:lang w:val="bg-BG"/>
        </w:rPr>
        <w:t>.</w:t>
      </w:r>
    </w:p>
    <w:p w14:paraId="6F87A4A1" w14:textId="77777777" w:rsidR="00983B62" w:rsidRPr="008101DD" w:rsidRDefault="00983B62" w:rsidP="00983B62">
      <w:pPr>
        <w:tabs>
          <w:tab w:val="num" w:pos="567"/>
        </w:tabs>
        <w:ind w:right="-16"/>
        <w:jc w:val="both"/>
        <w:rPr>
          <w:sz w:val="20"/>
          <w:lang w:val="ru-RU"/>
        </w:rPr>
      </w:pPr>
      <w:r w:rsidRPr="008101DD">
        <w:rPr>
          <w:sz w:val="20"/>
          <w:lang w:val="be-BY"/>
        </w:rPr>
        <w:t>П</w:t>
      </w:r>
      <w:r w:rsidRPr="008101DD">
        <w:rPr>
          <w:sz w:val="20"/>
          <w:lang w:val="bg-BG"/>
        </w:rPr>
        <w:t xml:space="preserve">рез 2023г. от заболяването са засегнати възрастови групи от </w:t>
      </w:r>
      <w:r w:rsidRPr="008101DD">
        <w:rPr>
          <w:sz w:val="20"/>
          <w:lang w:val="be-BY"/>
        </w:rPr>
        <w:t>1 до 9</w:t>
      </w:r>
      <w:r w:rsidRPr="008101DD">
        <w:rPr>
          <w:sz w:val="20"/>
          <w:lang w:val="bg-BG"/>
        </w:rPr>
        <w:t>г.</w:t>
      </w:r>
      <w:r w:rsidRPr="008101DD">
        <w:rPr>
          <w:sz w:val="20"/>
          <w:lang w:val="ru-RU"/>
        </w:rPr>
        <w:t xml:space="preserve"> В сравнение с предходната година, когато </w:t>
      </w:r>
      <w:r w:rsidRPr="008101DD">
        <w:rPr>
          <w:sz w:val="20"/>
          <w:lang w:val="be-BY"/>
        </w:rPr>
        <w:t xml:space="preserve">водеща по заболяемост е била възрастова група от 40-44г., през 2023г. водеща е възрастова група 1-4г. </w:t>
      </w:r>
      <w:r w:rsidRPr="008101DD">
        <w:rPr>
          <w:sz w:val="20"/>
          <w:lang w:val="ru-RU"/>
        </w:rPr>
        <w:t>(</w:t>
      </w:r>
      <w:r w:rsidRPr="008101DD">
        <w:rPr>
          <w:i/>
          <w:sz w:val="20"/>
          <w:lang w:val="ru-RU"/>
        </w:rPr>
        <w:t>Графика 8</w:t>
      </w:r>
      <w:r w:rsidRPr="008101DD">
        <w:rPr>
          <w:sz w:val="20"/>
          <w:lang w:val="ru-RU"/>
        </w:rPr>
        <w:t xml:space="preserve">). </w:t>
      </w:r>
    </w:p>
    <w:p w14:paraId="41C3A5A1" w14:textId="77777777" w:rsidR="00983B62" w:rsidRPr="008101DD" w:rsidRDefault="00983B62" w:rsidP="00983B62">
      <w:pPr>
        <w:tabs>
          <w:tab w:val="num" w:pos="567"/>
        </w:tabs>
        <w:ind w:right="-16"/>
        <w:jc w:val="both"/>
        <w:rPr>
          <w:sz w:val="20"/>
          <w:lang w:val="be-BY"/>
        </w:rPr>
      </w:pPr>
      <w:r w:rsidRPr="008101DD">
        <w:rPr>
          <w:sz w:val="20"/>
          <w:lang w:val="be-BY"/>
        </w:rPr>
        <w:t xml:space="preserve">Разпределението по възрасти е както следва: </w:t>
      </w:r>
    </w:p>
    <w:p w14:paraId="09B5F61F" w14:textId="77777777" w:rsidR="00983B62" w:rsidRPr="008101DD" w:rsidRDefault="00983B62" w:rsidP="008D18CB">
      <w:pPr>
        <w:pStyle w:val="afe"/>
        <w:numPr>
          <w:ilvl w:val="0"/>
          <w:numId w:val="46"/>
        </w:numPr>
        <w:spacing w:after="0" w:line="240" w:lineRule="auto"/>
        <w:ind w:left="360"/>
        <w:jc w:val="both"/>
        <w:rPr>
          <w:rFonts w:ascii="Times New Roman" w:hAnsi="Times New Roman"/>
          <w:sz w:val="20"/>
          <w:szCs w:val="20"/>
          <w:lang w:val="be-BY"/>
        </w:rPr>
      </w:pPr>
      <w:r w:rsidRPr="008101DD">
        <w:rPr>
          <w:rFonts w:ascii="Times New Roman" w:hAnsi="Times New Roman"/>
          <w:sz w:val="20"/>
          <w:szCs w:val="20"/>
          <w:lang w:val="be-BY"/>
        </w:rPr>
        <w:t>1-4г. - 5 заболели, заболяемост 108,53%</w:t>
      </w:r>
      <w:r w:rsidRPr="008101DD">
        <w:rPr>
          <w:rFonts w:ascii="Times New Roman" w:hAnsi="Times New Roman"/>
          <w:sz w:val="20"/>
          <w:szCs w:val="20"/>
        </w:rPr>
        <w:t>ooo;</w:t>
      </w:r>
    </w:p>
    <w:p w14:paraId="24AFB491" w14:textId="77777777" w:rsidR="00983B62" w:rsidRPr="008101DD" w:rsidRDefault="00983B62" w:rsidP="008D18CB">
      <w:pPr>
        <w:pStyle w:val="afe"/>
        <w:numPr>
          <w:ilvl w:val="0"/>
          <w:numId w:val="46"/>
        </w:numPr>
        <w:spacing w:after="0" w:line="240" w:lineRule="auto"/>
        <w:ind w:left="360"/>
        <w:jc w:val="both"/>
        <w:rPr>
          <w:rFonts w:ascii="Times New Roman" w:hAnsi="Times New Roman"/>
          <w:sz w:val="20"/>
          <w:szCs w:val="20"/>
          <w:lang w:val="be-BY"/>
        </w:rPr>
      </w:pPr>
      <w:r w:rsidRPr="008101DD">
        <w:rPr>
          <w:rFonts w:ascii="Times New Roman" w:hAnsi="Times New Roman"/>
          <w:sz w:val="20"/>
          <w:szCs w:val="20"/>
          <w:lang w:val="be-BY"/>
        </w:rPr>
        <w:t>5-9г. - 3 заболели, заболяемост 47,23%</w:t>
      </w:r>
      <w:r w:rsidRPr="008101DD">
        <w:rPr>
          <w:rFonts w:ascii="Times New Roman" w:hAnsi="Times New Roman"/>
          <w:sz w:val="20"/>
          <w:szCs w:val="20"/>
        </w:rPr>
        <w:t>ooo.</w:t>
      </w:r>
    </w:p>
    <w:p w14:paraId="03AEE616" w14:textId="77777777" w:rsidR="00983B62" w:rsidRPr="008101DD" w:rsidRDefault="00983B62" w:rsidP="00983B62">
      <w:pPr>
        <w:tabs>
          <w:tab w:val="num" w:pos="567"/>
        </w:tabs>
        <w:ind w:right="-16"/>
        <w:jc w:val="both"/>
        <w:rPr>
          <w:sz w:val="20"/>
          <w:lang w:val="be-BY"/>
        </w:rPr>
      </w:pPr>
      <w:r w:rsidRPr="008101DD">
        <w:rPr>
          <w:sz w:val="20"/>
          <w:lang w:val="be-BY"/>
        </w:rPr>
        <w:t>П</w:t>
      </w:r>
      <w:r w:rsidRPr="008101DD">
        <w:rPr>
          <w:sz w:val="20"/>
          <w:lang w:val="bg-BG"/>
        </w:rPr>
        <w:t xml:space="preserve">рез 2022г. от заболяването са били засегнати възрастовите групи от </w:t>
      </w:r>
      <w:r w:rsidRPr="008101DD">
        <w:rPr>
          <w:sz w:val="20"/>
          <w:lang w:val="be-BY"/>
        </w:rPr>
        <w:t>1 до 64</w:t>
      </w:r>
      <w:r w:rsidRPr="008101DD">
        <w:rPr>
          <w:sz w:val="20"/>
          <w:lang w:val="bg-BG"/>
        </w:rPr>
        <w:t>г.</w:t>
      </w:r>
      <w:r w:rsidRPr="008101DD">
        <w:rPr>
          <w:sz w:val="20"/>
          <w:lang w:val="ru-RU"/>
        </w:rPr>
        <w:t>:</w:t>
      </w:r>
    </w:p>
    <w:p w14:paraId="67BD9170" w14:textId="77777777" w:rsidR="00983B62" w:rsidRPr="008101DD" w:rsidRDefault="00983B62" w:rsidP="008D18CB">
      <w:pPr>
        <w:pStyle w:val="afe"/>
        <w:numPr>
          <w:ilvl w:val="0"/>
          <w:numId w:val="131"/>
        </w:numPr>
        <w:spacing w:after="0" w:line="240" w:lineRule="auto"/>
        <w:jc w:val="both"/>
        <w:rPr>
          <w:rFonts w:ascii="Times New Roman" w:hAnsi="Times New Roman"/>
          <w:sz w:val="20"/>
          <w:szCs w:val="20"/>
          <w:lang w:val="be-BY"/>
        </w:rPr>
      </w:pPr>
      <w:r w:rsidRPr="008101DD">
        <w:rPr>
          <w:rFonts w:ascii="Times New Roman" w:hAnsi="Times New Roman"/>
          <w:sz w:val="20"/>
          <w:szCs w:val="20"/>
          <w:lang w:val="be-BY"/>
        </w:rPr>
        <w:t>40-44г. - 4 заболели, заболяемост 35,05%</w:t>
      </w:r>
      <w:r w:rsidRPr="008101DD">
        <w:rPr>
          <w:rFonts w:ascii="Times New Roman" w:hAnsi="Times New Roman"/>
          <w:sz w:val="20"/>
          <w:szCs w:val="20"/>
        </w:rPr>
        <w:t>ooo;</w:t>
      </w:r>
    </w:p>
    <w:p w14:paraId="6E815F69" w14:textId="77777777" w:rsidR="00983B62" w:rsidRPr="008101DD" w:rsidRDefault="00983B62" w:rsidP="008D18CB">
      <w:pPr>
        <w:widowControl/>
        <w:numPr>
          <w:ilvl w:val="0"/>
          <w:numId w:val="131"/>
        </w:numPr>
        <w:contextualSpacing/>
        <w:jc w:val="both"/>
        <w:rPr>
          <w:sz w:val="20"/>
          <w:lang w:val="be-BY"/>
        </w:rPr>
      </w:pPr>
      <w:r w:rsidRPr="008101DD">
        <w:rPr>
          <w:sz w:val="20"/>
          <w:lang w:val="be-BY"/>
        </w:rPr>
        <w:t>30-34г. - 2 заболели, заболяемост 20,30%</w:t>
      </w:r>
      <w:r w:rsidRPr="008101DD">
        <w:rPr>
          <w:sz w:val="20"/>
        </w:rPr>
        <w:t>ooo</w:t>
      </w:r>
      <w:r w:rsidRPr="008101DD">
        <w:rPr>
          <w:sz w:val="20"/>
          <w:lang w:val="bg-BG"/>
        </w:rPr>
        <w:t>;</w:t>
      </w:r>
    </w:p>
    <w:p w14:paraId="7436244B" w14:textId="77777777" w:rsidR="00983B62" w:rsidRPr="008101DD" w:rsidRDefault="00983B62" w:rsidP="008D18CB">
      <w:pPr>
        <w:widowControl/>
        <w:numPr>
          <w:ilvl w:val="0"/>
          <w:numId w:val="131"/>
        </w:numPr>
        <w:contextualSpacing/>
        <w:jc w:val="both"/>
        <w:rPr>
          <w:sz w:val="20"/>
          <w:lang w:val="be-BY"/>
        </w:rPr>
      </w:pPr>
      <w:r w:rsidRPr="008101DD">
        <w:rPr>
          <w:sz w:val="20"/>
          <w:lang w:val="be-BY"/>
        </w:rPr>
        <w:t>1-4г. - 1 заболял, заболяемост 18,71%</w:t>
      </w:r>
      <w:r w:rsidRPr="008101DD">
        <w:rPr>
          <w:sz w:val="20"/>
        </w:rPr>
        <w:t>ooo</w:t>
      </w:r>
      <w:r w:rsidRPr="008101DD">
        <w:rPr>
          <w:sz w:val="20"/>
          <w:lang w:val="bg-BG"/>
        </w:rPr>
        <w:t>;</w:t>
      </w:r>
    </w:p>
    <w:p w14:paraId="5C1B59D7" w14:textId="77777777" w:rsidR="00983B62" w:rsidRPr="008101DD" w:rsidRDefault="00983B62" w:rsidP="008D18CB">
      <w:pPr>
        <w:widowControl/>
        <w:numPr>
          <w:ilvl w:val="0"/>
          <w:numId w:val="131"/>
        </w:numPr>
        <w:contextualSpacing/>
        <w:jc w:val="both"/>
        <w:rPr>
          <w:sz w:val="20"/>
          <w:lang w:val="be-BY"/>
        </w:rPr>
      </w:pPr>
      <w:r w:rsidRPr="008101DD">
        <w:rPr>
          <w:sz w:val="20"/>
          <w:lang w:val="be-BY"/>
        </w:rPr>
        <w:lastRenderedPageBreak/>
        <w:t>60-64г. - 1 заболял, заболяемост 8,35%</w:t>
      </w:r>
      <w:r w:rsidRPr="008101DD">
        <w:rPr>
          <w:sz w:val="20"/>
        </w:rPr>
        <w:t>ooo</w:t>
      </w:r>
      <w:r w:rsidRPr="008101DD">
        <w:rPr>
          <w:sz w:val="20"/>
          <w:lang w:val="bg-BG"/>
        </w:rPr>
        <w:t>;</w:t>
      </w:r>
    </w:p>
    <w:p w14:paraId="20526C0B" w14:textId="77777777" w:rsidR="00983B62" w:rsidRPr="008101DD" w:rsidRDefault="00983B62" w:rsidP="008D18CB">
      <w:pPr>
        <w:widowControl/>
        <w:numPr>
          <w:ilvl w:val="0"/>
          <w:numId w:val="131"/>
        </w:numPr>
        <w:contextualSpacing/>
        <w:jc w:val="both"/>
        <w:rPr>
          <w:sz w:val="20"/>
          <w:lang w:val="be-BY"/>
        </w:rPr>
      </w:pPr>
      <w:r w:rsidRPr="008101DD">
        <w:rPr>
          <w:sz w:val="20"/>
          <w:lang w:val="be-BY"/>
        </w:rPr>
        <w:t>45-49г. - 1 заболял, заболяемост 7,57%</w:t>
      </w:r>
      <w:r w:rsidRPr="008101DD">
        <w:rPr>
          <w:sz w:val="20"/>
        </w:rPr>
        <w:t>ooo</w:t>
      </w:r>
      <w:r w:rsidRPr="008101DD">
        <w:rPr>
          <w:sz w:val="20"/>
          <w:lang w:val="bg-BG"/>
        </w:rPr>
        <w:t>.</w:t>
      </w:r>
    </w:p>
    <w:p w14:paraId="15079ACB" w14:textId="77777777" w:rsidR="00983B62" w:rsidRPr="008101DD" w:rsidRDefault="00983B62" w:rsidP="00983B62">
      <w:pPr>
        <w:contextualSpacing/>
        <w:jc w:val="both"/>
        <w:rPr>
          <w:color w:val="FF0000"/>
          <w:sz w:val="20"/>
          <w:lang w:val="bg-BG"/>
        </w:rPr>
      </w:pPr>
    </w:p>
    <w:p w14:paraId="5FCA2B72" w14:textId="77777777" w:rsidR="00983B62" w:rsidRPr="008101DD" w:rsidRDefault="00983B62" w:rsidP="00983B62">
      <w:pPr>
        <w:ind w:right="-16"/>
        <w:jc w:val="both"/>
        <w:rPr>
          <w:sz w:val="20"/>
          <w:lang w:val="be-BY"/>
        </w:rPr>
      </w:pPr>
      <w:r w:rsidRPr="008101DD">
        <w:rPr>
          <w:sz w:val="20"/>
          <w:lang w:val="bg-BG"/>
        </w:rPr>
        <w:t>Разпределение по пол</w:t>
      </w:r>
      <w:r w:rsidRPr="008101DD">
        <w:rPr>
          <w:sz w:val="20"/>
          <w:lang w:val="be-BY"/>
        </w:rPr>
        <w:t>: мъже - 7</w:t>
      </w:r>
      <w:r w:rsidRPr="008101DD">
        <w:rPr>
          <w:sz w:val="20"/>
          <w:lang w:val="bg-BG"/>
        </w:rPr>
        <w:t xml:space="preserve"> с</w:t>
      </w:r>
      <w:r w:rsidRPr="008101DD">
        <w:rPr>
          <w:sz w:val="20"/>
          <w:lang w:val="be-BY"/>
        </w:rPr>
        <w:t xml:space="preserve"> </w:t>
      </w:r>
      <w:r w:rsidRPr="008101DD">
        <w:rPr>
          <w:sz w:val="20"/>
          <w:lang w:val="bg-BG"/>
        </w:rPr>
        <w:t xml:space="preserve">относителен дял </w:t>
      </w:r>
      <w:r w:rsidRPr="008101DD">
        <w:rPr>
          <w:sz w:val="20"/>
          <w:lang w:val="be-BY"/>
        </w:rPr>
        <w:t>87,5% и заболяемост 9,94%ооо; жени - 1</w:t>
      </w:r>
      <w:r w:rsidRPr="008101DD">
        <w:rPr>
          <w:sz w:val="20"/>
          <w:lang w:val="bg-BG"/>
        </w:rPr>
        <w:t xml:space="preserve">, относителен дял - </w:t>
      </w:r>
      <w:r w:rsidRPr="008101DD">
        <w:rPr>
          <w:sz w:val="20"/>
          <w:lang w:val="be-BY"/>
        </w:rPr>
        <w:t>12,5% и заболяемост 1,30%ооо</w:t>
      </w:r>
      <w:r w:rsidRPr="008101DD">
        <w:rPr>
          <w:sz w:val="20"/>
          <w:lang w:val="bg-BG"/>
        </w:rPr>
        <w:t>.</w:t>
      </w:r>
      <w:r w:rsidRPr="008101DD">
        <w:rPr>
          <w:sz w:val="20"/>
          <w:lang w:val="be-BY"/>
        </w:rPr>
        <w:t xml:space="preserve"> </w:t>
      </w:r>
      <w:r w:rsidRPr="008101DD">
        <w:rPr>
          <w:sz w:val="20"/>
          <w:lang w:val="bg-BG"/>
        </w:rPr>
        <w:t xml:space="preserve">Преобладават заболелите от селата </w:t>
      </w:r>
      <w:r w:rsidRPr="008101DD">
        <w:rPr>
          <w:sz w:val="20"/>
          <w:lang w:val="be-BY"/>
        </w:rPr>
        <w:t>- 6</w:t>
      </w:r>
      <w:r w:rsidRPr="008101DD">
        <w:rPr>
          <w:sz w:val="20"/>
          <w:lang w:val="bg-BG"/>
        </w:rPr>
        <w:t xml:space="preserve">, относителен дял - </w:t>
      </w:r>
      <w:r w:rsidRPr="008101DD">
        <w:rPr>
          <w:sz w:val="20"/>
          <w:lang w:val="be-BY"/>
        </w:rPr>
        <w:t>75</w:t>
      </w:r>
      <w:r w:rsidRPr="008101DD">
        <w:rPr>
          <w:sz w:val="20"/>
          <w:lang w:val="bg-BG"/>
        </w:rPr>
        <w:t xml:space="preserve">%, спрямо заболелите от градовете - </w:t>
      </w:r>
      <w:r w:rsidRPr="008101DD">
        <w:rPr>
          <w:sz w:val="20"/>
          <w:lang w:val="be-BY"/>
        </w:rPr>
        <w:t>2</w:t>
      </w:r>
      <w:r w:rsidRPr="008101DD">
        <w:rPr>
          <w:sz w:val="20"/>
          <w:lang w:val="bg-BG"/>
        </w:rPr>
        <w:t xml:space="preserve">, относителен дял - </w:t>
      </w:r>
      <w:r w:rsidRPr="008101DD">
        <w:rPr>
          <w:sz w:val="20"/>
          <w:lang w:val="be-BY"/>
        </w:rPr>
        <w:t xml:space="preserve"> 25</w:t>
      </w:r>
      <w:r w:rsidRPr="008101DD">
        <w:rPr>
          <w:sz w:val="20"/>
          <w:lang w:val="bg-BG"/>
        </w:rPr>
        <w:t>%.</w:t>
      </w:r>
      <w:r w:rsidRPr="008101DD">
        <w:rPr>
          <w:sz w:val="20"/>
          <w:lang w:val="be-BY"/>
        </w:rPr>
        <w:t xml:space="preserve"> </w:t>
      </w:r>
    </w:p>
    <w:p w14:paraId="69F19C1D" w14:textId="77777777" w:rsidR="00983B62" w:rsidRPr="008101DD" w:rsidRDefault="00983B62" w:rsidP="00983B62">
      <w:pPr>
        <w:ind w:right="-16"/>
        <w:jc w:val="both"/>
        <w:rPr>
          <w:sz w:val="20"/>
          <w:lang w:val="bg-BG"/>
        </w:rPr>
      </w:pPr>
      <w:r w:rsidRPr="008101DD">
        <w:rPr>
          <w:sz w:val="20"/>
          <w:lang w:val="bg-BG"/>
        </w:rPr>
        <w:t>З</w:t>
      </w:r>
      <w:r w:rsidRPr="008101DD">
        <w:rPr>
          <w:sz w:val="20"/>
          <w:lang w:val="ru-RU"/>
        </w:rPr>
        <w:t>а десет годишен период регистрираната заболяемост в област Добрич с изключение на 2019г. е под средната за страната, като през 2021г. се доближава до нея. (</w:t>
      </w:r>
      <w:r w:rsidRPr="008101DD">
        <w:rPr>
          <w:i/>
          <w:sz w:val="20"/>
          <w:lang w:val="ru-RU"/>
        </w:rPr>
        <w:t>Графика 9</w:t>
      </w:r>
      <w:r w:rsidRPr="008101DD">
        <w:rPr>
          <w:sz w:val="20"/>
          <w:lang w:val="ru-RU"/>
        </w:rPr>
        <w:t>).</w:t>
      </w:r>
    </w:p>
    <w:p w14:paraId="74FEED5B" w14:textId="77777777" w:rsidR="00983B62" w:rsidRPr="008101DD" w:rsidRDefault="00983B62" w:rsidP="00983B62">
      <w:pPr>
        <w:jc w:val="both"/>
        <w:rPr>
          <w:sz w:val="20"/>
          <w:lang w:val="ru-RU"/>
        </w:rPr>
      </w:pPr>
      <w:r w:rsidRPr="008101DD">
        <w:rPr>
          <w:sz w:val="20"/>
          <w:lang w:val="ru-RU"/>
        </w:rPr>
        <w:t>Всички лица с положителен резултат са профилактично изследвани. Две от тях са установени в други лаборатории извън област Добрич и съобщени в РЗИ - Добрич.</w:t>
      </w:r>
    </w:p>
    <w:p w14:paraId="72E4C0AE" w14:textId="77777777" w:rsidR="00983B62" w:rsidRPr="008101DD" w:rsidRDefault="00983B62" w:rsidP="00983B62">
      <w:pPr>
        <w:jc w:val="both"/>
        <w:rPr>
          <w:sz w:val="20"/>
          <w:lang w:val="be-BY"/>
        </w:rPr>
      </w:pPr>
      <w:r w:rsidRPr="008101DD">
        <w:rPr>
          <w:sz w:val="20"/>
          <w:lang w:val="be-BY"/>
        </w:rPr>
        <w:t xml:space="preserve">От двете </w:t>
      </w:r>
      <w:r w:rsidRPr="008101DD">
        <w:rPr>
          <w:sz w:val="20"/>
          <w:lang w:val="ru-RU"/>
        </w:rPr>
        <w:t xml:space="preserve">паразитологични лаборатории в гр. Добрич през 2023г. </w:t>
      </w:r>
      <w:r w:rsidRPr="008101DD">
        <w:rPr>
          <w:sz w:val="20"/>
          <w:lang w:val="be-BY"/>
        </w:rPr>
        <w:t>с</w:t>
      </w:r>
      <w:r w:rsidRPr="008101DD">
        <w:rPr>
          <w:sz w:val="20"/>
          <w:lang w:val="ru-RU"/>
        </w:rPr>
        <w:t>а извършени</w:t>
      </w:r>
      <w:r w:rsidRPr="008101DD">
        <w:rPr>
          <w:sz w:val="20"/>
          <w:lang w:val="be-BY"/>
        </w:rPr>
        <w:t xml:space="preserve"> 5564 изследвания. От тях с положителен резултат са 6 лица - 0,11</w:t>
      </w:r>
      <w:r w:rsidRPr="008101DD">
        <w:rPr>
          <w:sz w:val="20"/>
          <w:lang w:val="ru-RU"/>
        </w:rPr>
        <w:t>%</w:t>
      </w:r>
      <w:r w:rsidRPr="008101DD">
        <w:rPr>
          <w:i/>
          <w:sz w:val="20"/>
          <w:lang w:val="be-BY"/>
        </w:rPr>
        <w:t xml:space="preserve">. </w:t>
      </w:r>
      <w:r w:rsidRPr="008101DD">
        <w:rPr>
          <w:sz w:val="20"/>
          <w:lang w:val="be-BY"/>
        </w:rPr>
        <w:t>(</w:t>
      </w:r>
      <w:r w:rsidRPr="008101DD">
        <w:rPr>
          <w:i/>
          <w:sz w:val="20"/>
          <w:lang w:val="be-BY"/>
        </w:rPr>
        <w:t>Графики 10</w:t>
      </w:r>
      <w:r w:rsidRPr="008101DD">
        <w:rPr>
          <w:sz w:val="20"/>
          <w:lang w:val="be-BY"/>
        </w:rPr>
        <w:t>).</w:t>
      </w:r>
    </w:p>
    <w:p w14:paraId="4CC0C088" w14:textId="77777777" w:rsidR="00983B62" w:rsidRPr="008101DD" w:rsidRDefault="00983B62" w:rsidP="00983B62">
      <w:pPr>
        <w:jc w:val="both"/>
        <w:rPr>
          <w:sz w:val="20"/>
          <w:lang w:val="be-BY"/>
        </w:rPr>
      </w:pPr>
      <w:r w:rsidRPr="008101DD">
        <w:rPr>
          <w:sz w:val="20"/>
          <w:lang w:val="ru-RU"/>
        </w:rPr>
        <w:t xml:space="preserve">От паразитологичната лаборатория към СМДЛ СТЕЛТ - 2013 в гр. Добрич през годината </w:t>
      </w:r>
      <w:r w:rsidRPr="008101DD">
        <w:rPr>
          <w:sz w:val="20"/>
          <w:lang w:val="be-BY"/>
        </w:rPr>
        <w:t>са изследвани 3254 фекални проби, от тях</w:t>
      </w:r>
      <w:r w:rsidRPr="008101DD">
        <w:rPr>
          <w:sz w:val="20"/>
          <w:lang w:val="ru-RU"/>
        </w:rPr>
        <w:t xml:space="preserve"> са</w:t>
      </w:r>
      <w:r w:rsidRPr="008101DD">
        <w:rPr>
          <w:sz w:val="20"/>
          <w:lang w:val="be-BY"/>
        </w:rPr>
        <w:t xml:space="preserve"> </w:t>
      </w:r>
      <w:r w:rsidRPr="008101DD">
        <w:rPr>
          <w:sz w:val="20"/>
          <w:lang w:val="ru-RU"/>
        </w:rPr>
        <w:t>диагностицирани</w:t>
      </w:r>
      <w:r w:rsidRPr="008101DD">
        <w:rPr>
          <w:sz w:val="20"/>
          <w:lang w:val="be-BY"/>
        </w:rPr>
        <w:t xml:space="preserve"> 4 - 0,12</w:t>
      </w:r>
      <w:r w:rsidRPr="008101DD">
        <w:rPr>
          <w:sz w:val="20"/>
          <w:lang w:val="ru-RU"/>
        </w:rPr>
        <w:t>%.</w:t>
      </w:r>
      <w:r w:rsidRPr="008101DD">
        <w:rPr>
          <w:sz w:val="20"/>
          <w:lang w:val="be-BY"/>
        </w:rPr>
        <w:t xml:space="preserve"> </w:t>
      </w:r>
    </w:p>
    <w:p w14:paraId="19A6FBD9" w14:textId="77777777" w:rsidR="00983B62" w:rsidRPr="008101DD" w:rsidRDefault="00983B62" w:rsidP="00983B62">
      <w:pPr>
        <w:jc w:val="both"/>
        <w:rPr>
          <w:sz w:val="20"/>
          <w:lang w:val="be-BY"/>
        </w:rPr>
      </w:pPr>
      <w:r w:rsidRPr="008101DD">
        <w:rPr>
          <w:sz w:val="20"/>
          <w:lang w:val="be-BY"/>
        </w:rPr>
        <w:t>В паразитологичната лаборатория в РЗИ</w:t>
      </w:r>
      <w:r w:rsidRPr="008101DD">
        <w:rPr>
          <w:sz w:val="20"/>
          <w:lang w:val="ru-RU"/>
        </w:rPr>
        <w:t xml:space="preserve"> </w:t>
      </w:r>
      <w:r w:rsidRPr="008101DD">
        <w:rPr>
          <w:sz w:val="20"/>
          <w:lang w:val="be-BY"/>
        </w:rPr>
        <w:t>с</w:t>
      </w:r>
      <w:r w:rsidRPr="008101DD">
        <w:rPr>
          <w:sz w:val="20"/>
          <w:lang w:val="ru-RU"/>
        </w:rPr>
        <w:t>а изследвани 2310</w:t>
      </w:r>
      <w:r w:rsidRPr="008101DD">
        <w:rPr>
          <w:sz w:val="20"/>
          <w:lang w:val="be-BY"/>
        </w:rPr>
        <w:t xml:space="preserve"> фекални проби за протозои, от тях 2 са положителни - 0,09</w:t>
      </w:r>
      <w:r w:rsidRPr="008101DD">
        <w:rPr>
          <w:sz w:val="20"/>
          <w:lang w:val="ru-RU"/>
        </w:rPr>
        <w:t>%.</w:t>
      </w:r>
      <w:r w:rsidRPr="008101DD">
        <w:rPr>
          <w:sz w:val="20"/>
          <w:lang w:val="be-BY"/>
        </w:rPr>
        <w:t xml:space="preserve"> </w:t>
      </w:r>
    </w:p>
    <w:p w14:paraId="36187086" w14:textId="77777777" w:rsidR="00983B62" w:rsidRPr="008101DD" w:rsidRDefault="00983B62" w:rsidP="00983B62">
      <w:pPr>
        <w:jc w:val="both"/>
        <w:rPr>
          <w:sz w:val="20"/>
          <w:lang w:val="ru-RU"/>
        </w:rPr>
      </w:pPr>
      <w:r w:rsidRPr="008101DD">
        <w:rPr>
          <w:sz w:val="20"/>
          <w:lang w:val="ru-RU"/>
        </w:rPr>
        <w:t>Проследявайки тенденцията за десет годишен период до 2019г. процентът положителни проби в лабораторията на РЗИ е чувствително по-висок в сравнение с останалите лаборатории на територията на областта, като за периода 2020г. - 2022г. години няма отчетени положителни проби. (</w:t>
      </w:r>
      <w:r w:rsidRPr="008101DD">
        <w:rPr>
          <w:i/>
          <w:sz w:val="20"/>
          <w:lang w:val="ru-RU"/>
        </w:rPr>
        <w:t>Графика 11</w:t>
      </w:r>
      <w:r w:rsidRPr="008101DD">
        <w:rPr>
          <w:sz w:val="20"/>
          <w:lang w:val="ru-RU"/>
        </w:rPr>
        <w:t xml:space="preserve">). </w:t>
      </w:r>
    </w:p>
    <w:p w14:paraId="62A1A376" w14:textId="77777777" w:rsidR="00983B62" w:rsidRPr="008101DD" w:rsidRDefault="00983B62" w:rsidP="00983B62">
      <w:pPr>
        <w:jc w:val="both"/>
        <w:rPr>
          <w:sz w:val="20"/>
          <w:lang w:val="be-BY"/>
        </w:rPr>
      </w:pPr>
      <w:r w:rsidRPr="008101DD">
        <w:rPr>
          <w:sz w:val="20"/>
          <w:lang w:val="ru-RU"/>
        </w:rPr>
        <w:t xml:space="preserve">През 2023г. с изследвания за тази паразитоза са обхванати </w:t>
      </w:r>
      <w:r w:rsidRPr="008101DD">
        <w:rPr>
          <w:sz w:val="20"/>
          <w:lang w:val="be-BY"/>
        </w:rPr>
        <w:t>2049 деца</w:t>
      </w:r>
      <w:r w:rsidRPr="008101DD">
        <w:rPr>
          <w:sz w:val="20"/>
          <w:lang w:val="ru-RU"/>
        </w:rPr>
        <w:t xml:space="preserve"> от организирани детски колективи, 2 са с положителен резултат - 0,1%.</w:t>
      </w:r>
      <w:r w:rsidRPr="008101DD">
        <w:rPr>
          <w:sz w:val="20"/>
          <w:lang w:val="be-BY"/>
        </w:rPr>
        <w:t xml:space="preserve"> </w:t>
      </w:r>
      <w:r w:rsidRPr="008101DD">
        <w:rPr>
          <w:sz w:val="20"/>
          <w:lang w:val="ru-RU"/>
        </w:rPr>
        <w:t xml:space="preserve">През периода 2020-2022г.  </w:t>
      </w:r>
      <w:r w:rsidRPr="008101DD">
        <w:rPr>
          <w:sz w:val="20"/>
          <w:lang w:val="be-BY"/>
        </w:rPr>
        <w:t>няма</w:t>
      </w:r>
      <w:r w:rsidRPr="008101DD">
        <w:rPr>
          <w:sz w:val="20"/>
          <w:lang w:val="ru-RU"/>
        </w:rPr>
        <w:t xml:space="preserve"> установени опаразитени деца</w:t>
      </w:r>
      <w:r w:rsidRPr="008101DD">
        <w:rPr>
          <w:sz w:val="20"/>
          <w:lang w:val="be-BY"/>
        </w:rPr>
        <w:t>. Екстензитет за 2019г. - 0,3</w:t>
      </w:r>
      <w:r w:rsidRPr="008101DD">
        <w:rPr>
          <w:sz w:val="20"/>
          <w:lang w:val="ru-RU"/>
        </w:rPr>
        <w:t xml:space="preserve">%. </w:t>
      </w:r>
    </w:p>
    <w:p w14:paraId="6E08DD73" w14:textId="77777777" w:rsidR="00983B62" w:rsidRPr="008101DD" w:rsidRDefault="00983B62" w:rsidP="00983B62">
      <w:pPr>
        <w:jc w:val="both"/>
        <w:rPr>
          <w:sz w:val="20"/>
          <w:lang w:val="ru-RU"/>
        </w:rPr>
      </w:pPr>
      <w:r w:rsidRPr="008101DD">
        <w:rPr>
          <w:sz w:val="20"/>
          <w:lang w:val="ru-RU"/>
        </w:rPr>
        <w:t xml:space="preserve">Всички опаразитени лица </w:t>
      </w:r>
      <w:r w:rsidRPr="008101DD">
        <w:rPr>
          <w:sz w:val="20"/>
          <w:lang w:val="be-BY"/>
        </w:rPr>
        <w:t>с</w:t>
      </w:r>
      <w:r w:rsidRPr="008101DD">
        <w:rPr>
          <w:sz w:val="20"/>
          <w:lang w:val="ru-RU"/>
        </w:rPr>
        <w:t>а насочени към личните лекари за провеждане на етиологично лечение по схема.</w:t>
      </w:r>
      <w:r w:rsidRPr="008101DD">
        <w:rPr>
          <w:sz w:val="20"/>
          <w:lang w:val="be-BY"/>
        </w:rPr>
        <w:t xml:space="preserve"> </w:t>
      </w:r>
      <w:r w:rsidRPr="008101DD">
        <w:rPr>
          <w:sz w:val="20"/>
          <w:lang w:val="ru-RU"/>
        </w:rPr>
        <w:t xml:space="preserve">Контролните резултати </w:t>
      </w:r>
      <w:r w:rsidRPr="008101DD">
        <w:rPr>
          <w:sz w:val="20"/>
          <w:lang w:val="be-BY"/>
        </w:rPr>
        <w:t>с</w:t>
      </w:r>
      <w:r w:rsidRPr="008101DD">
        <w:rPr>
          <w:sz w:val="20"/>
          <w:lang w:val="ru-RU"/>
        </w:rPr>
        <w:t>а отрицателни.</w:t>
      </w:r>
    </w:p>
    <w:p w14:paraId="65248115" w14:textId="77777777" w:rsidR="00983B62" w:rsidRPr="008101DD" w:rsidRDefault="00983B62" w:rsidP="00983B62">
      <w:pPr>
        <w:jc w:val="both"/>
        <w:rPr>
          <w:sz w:val="20"/>
          <w:lang w:val="be-BY"/>
        </w:rPr>
      </w:pPr>
    </w:p>
    <w:p w14:paraId="4478E9A8" w14:textId="77777777" w:rsidR="00983B62" w:rsidRPr="008101DD" w:rsidRDefault="00983B62" w:rsidP="00983B62">
      <w:pPr>
        <w:jc w:val="both"/>
        <w:rPr>
          <w:b/>
          <w:sz w:val="20"/>
          <w:lang w:val="ru-RU"/>
        </w:rPr>
      </w:pPr>
      <w:r w:rsidRPr="008101DD">
        <w:rPr>
          <w:b/>
          <w:sz w:val="20"/>
          <w:lang w:val="ru-RU"/>
        </w:rPr>
        <w:t>Трихомоназа</w:t>
      </w:r>
    </w:p>
    <w:p w14:paraId="6DA8A280" w14:textId="77777777" w:rsidR="00983B62" w:rsidRPr="008101DD" w:rsidRDefault="00983B62" w:rsidP="00983B62">
      <w:pPr>
        <w:jc w:val="both"/>
        <w:rPr>
          <w:b/>
          <w:sz w:val="20"/>
          <w:lang w:val="ru-RU"/>
        </w:rPr>
      </w:pPr>
    </w:p>
    <w:p w14:paraId="796F0BD9" w14:textId="77777777" w:rsidR="00983B62" w:rsidRPr="008101DD" w:rsidRDefault="00983B62" w:rsidP="00983B62">
      <w:pPr>
        <w:jc w:val="both"/>
        <w:rPr>
          <w:sz w:val="20"/>
          <w:lang w:val="bg-BG"/>
        </w:rPr>
      </w:pPr>
      <w:r w:rsidRPr="008101DD">
        <w:rPr>
          <w:sz w:val="20"/>
          <w:lang w:val="ru-RU"/>
        </w:rPr>
        <w:t>През 2023г., както и през 2022г. в паразитологичните лаборатории в областта (на РЗИ и СМДЛ СТЕЛТ - 2013) н</w:t>
      </w:r>
      <w:r w:rsidRPr="008101DD">
        <w:rPr>
          <w:sz w:val="20"/>
          <w:lang w:val="be-BY"/>
        </w:rPr>
        <w:t>е са</w:t>
      </w:r>
      <w:r w:rsidRPr="008101DD">
        <w:rPr>
          <w:sz w:val="20"/>
          <w:lang w:val="ru-RU"/>
        </w:rPr>
        <w:t xml:space="preserve"> постъпвали</w:t>
      </w:r>
      <w:r w:rsidRPr="008101DD">
        <w:rPr>
          <w:sz w:val="20"/>
          <w:lang w:val="be-BY"/>
        </w:rPr>
        <w:t xml:space="preserve"> </w:t>
      </w:r>
      <w:r w:rsidRPr="008101DD">
        <w:rPr>
          <w:sz w:val="20"/>
          <w:lang w:val="ru-RU"/>
        </w:rPr>
        <w:t xml:space="preserve">проби </w:t>
      </w:r>
      <w:r w:rsidRPr="008101DD">
        <w:rPr>
          <w:sz w:val="20"/>
          <w:lang w:val="be-BY"/>
        </w:rPr>
        <w:t>з</w:t>
      </w:r>
      <w:r w:rsidRPr="008101DD">
        <w:rPr>
          <w:sz w:val="20"/>
          <w:lang w:val="ru-RU"/>
        </w:rPr>
        <w:t xml:space="preserve">а </w:t>
      </w:r>
      <w:r w:rsidRPr="008101DD">
        <w:rPr>
          <w:sz w:val="20"/>
        </w:rPr>
        <w:t>Trichomonas</w:t>
      </w:r>
      <w:r w:rsidRPr="008101DD">
        <w:rPr>
          <w:sz w:val="20"/>
          <w:lang w:val="ru-RU"/>
        </w:rPr>
        <w:t xml:space="preserve"> </w:t>
      </w:r>
      <w:r w:rsidRPr="008101DD">
        <w:rPr>
          <w:sz w:val="20"/>
        </w:rPr>
        <w:t>vaginalis</w:t>
      </w:r>
      <w:r w:rsidRPr="008101DD">
        <w:rPr>
          <w:sz w:val="20"/>
          <w:lang w:val="bg-BG"/>
        </w:rPr>
        <w:t>.</w:t>
      </w:r>
    </w:p>
    <w:p w14:paraId="34266DB5" w14:textId="77777777" w:rsidR="00983B62" w:rsidRPr="008101DD" w:rsidRDefault="00983B62" w:rsidP="00983B62">
      <w:pPr>
        <w:jc w:val="both"/>
        <w:rPr>
          <w:b/>
          <w:sz w:val="20"/>
          <w:lang w:val="bg-BG"/>
        </w:rPr>
      </w:pPr>
    </w:p>
    <w:p w14:paraId="414B858E" w14:textId="77777777" w:rsidR="00983B62" w:rsidRPr="008101DD" w:rsidRDefault="00983B62" w:rsidP="00983B62">
      <w:pPr>
        <w:jc w:val="both"/>
        <w:rPr>
          <w:b/>
          <w:sz w:val="20"/>
          <w:lang w:val="bg-BG"/>
        </w:rPr>
      </w:pPr>
    </w:p>
    <w:p w14:paraId="094F7966" w14:textId="77777777" w:rsidR="00BC690E" w:rsidRPr="008101DD" w:rsidRDefault="00BC690E" w:rsidP="00BC690E">
      <w:pPr>
        <w:jc w:val="both"/>
        <w:rPr>
          <w:b/>
          <w:sz w:val="20"/>
          <w:lang w:val="ru-RU"/>
        </w:rPr>
      </w:pPr>
    </w:p>
    <w:p w14:paraId="48F0E53E" w14:textId="77777777" w:rsidR="00BC690E" w:rsidRPr="008101DD" w:rsidRDefault="00BC690E" w:rsidP="00BC690E">
      <w:pPr>
        <w:jc w:val="both"/>
        <w:rPr>
          <w:b/>
          <w:sz w:val="20"/>
          <w:lang w:val="bg-BG"/>
        </w:rPr>
      </w:pPr>
      <w:r w:rsidRPr="008101DD">
        <w:rPr>
          <w:b/>
          <w:sz w:val="20"/>
          <w:lang w:val="ru-RU"/>
        </w:rPr>
        <w:t>ВНЕСЕНИ ПАРАЗИТОЗИ</w:t>
      </w:r>
    </w:p>
    <w:p w14:paraId="5C975549" w14:textId="77777777" w:rsidR="00BC690E" w:rsidRPr="008101DD" w:rsidRDefault="00BC690E" w:rsidP="00BC690E">
      <w:pPr>
        <w:jc w:val="both"/>
        <w:rPr>
          <w:b/>
          <w:sz w:val="20"/>
          <w:lang w:val="bg-BG"/>
        </w:rPr>
      </w:pPr>
    </w:p>
    <w:p w14:paraId="34AFC296" w14:textId="77777777" w:rsidR="00BC690E" w:rsidRPr="008101DD" w:rsidRDefault="00BC690E" w:rsidP="00BC690E">
      <w:pPr>
        <w:jc w:val="both"/>
        <w:rPr>
          <w:b/>
          <w:sz w:val="20"/>
          <w:lang w:val="ru-RU"/>
        </w:rPr>
      </w:pPr>
      <w:r w:rsidRPr="008101DD">
        <w:rPr>
          <w:b/>
          <w:sz w:val="20"/>
          <w:lang w:val="ru-RU"/>
        </w:rPr>
        <w:t>Малария</w:t>
      </w:r>
    </w:p>
    <w:p w14:paraId="55C8D200" w14:textId="77777777" w:rsidR="00983B62" w:rsidRPr="008101DD" w:rsidRDefault="00983B62" w:rsidP="00983B62">
      <w:pPr>
        <w:jc w:val="both"/>
        <w:rPr>
          <w:sz w:val="20"/>
        </w:rPr>
      </w:pPr>
      <w:r w:rsidRPr="008101DD">
        <w:rPr>
          <w:sz w:val="20"/>
          <w:lang w:val="ru-RU"/>
        </w:rPr>
        <w:t xml:space="preserve">Във връзка с писмо на МЗ с изх. № </w:t>
      </w:r>
      <w:r w:rsidRPr="008101DD">
        <w:rPr>
          <w:sz w:val="20"/>
        </w:rPr>
        <w:t xml:space="preserve">16-00-48/10.05.2023г. относно започналия сезон на активност на комарите, повишаването на риска за заразяване на специфичните преносители на и за възникването на местни случаи на малария, </w:t>
      </w:r>
      <w:r w:rsidRPr="008101DD">
        <w:rPr>
          <w:sz w:val="20"/>
          <w:lang w:val="ru-RU"/>
        </w:rPr>
        <w:t>Ви уведомяваме:</w:t>
      </w:r>
    </w:p>
    <w:p w14:paraId="142D3E37" w14:textId="77777777" w:rsidR="00983B62" w:rsidRPr="008101DD" w:rsidRDefault="00983B62" w:rsidP="00983B62">
      <w:pPr>
        <w:jc w:val="both"/>
        <w:rPr>
          <w:sz w:val="20"/>
        </w:rPr>
      </w:pPr>
      <w:r w:rsidRPr="008101DD">
        <w:rPr>
          <w:sz w:val="20"/>
        </w:rPr>
        <w:t>Предприети са мерки за системно и стриктно провеждане на противоепидемичен контрол по отношение на маларията и другите внасяни паразитози.</w:t>
      </w:r>
    </w:p>
    <w:p w14:paraId="26B89342" w14:textId="77777777" w:rsidR="00983B62" w:rsidRPr="008101DD" w:rsidRDefault="00983B62" w:rsidP="00983B62">
      <w:pPr>
        <w:jc w:val="both"/>
        <w:rPr>
          <w:sz w:val="20"/>
        </w:rPr>
      </w:pPr>
      <w:r w:rsidRPr="008101DD">
        <w:rPr>
          <w:sz w:val="20"/>
        </w:rPr>
        <w:t>С писмо на РЗИ - Добрич до лечебните заведения на територията на областта медицинските специалисти са уведомени за маларийната ситуация в страната през 2022г.</w:t>
      </w:r>
      <w:r w:rsidR="002C48F3">
        <w:rPr>
          <w:sz w:val="20"/>
        </w:rPr>
        <w:t xml:space="preserve"> и с данните на СЗО за разпрост</w:t>
      </w:r>
      <w:r w:rsidRPr="008101DD">
        <w:rPr>
          <w:sz w:val="20"/>
        </w:rPr>
        <w:t xml:space="preserve">ранение на заболяването в света, като са определени и задълженията им. </w:t>
      </w:r>
    </w:p>
    <w:p w14:paraId="11F60533" w14:textId="77777777" w:rsidR="00983B62" w:rsidRPr="008101DD" w:rsidRDefault="00983B62" w:rsidP="00983B62">
      <w:pPr>
        <w:jc w:val="both"/>
        <w:rPr>
          <w:sz w:val="20"/>
        </w:rPr>
      </w:pPr>
      <w:r w:rsidRPr="008101DD">
        <w:rPr>
          <w:sz w:val="20"/>
        </w:rPr>
        <w:t>На медицинските специалисти е дадена насоченост пациентите с неясно фебрилно състояние</w:t>
      </w:r>
      <w:r w:rsidRPr="008101DD">
        <w:rPr>
          <w:sz w:val="20"/>
          <w:lang w:val="ru-RU"/>
        </w:rPr>
        <w:t xml:space="preserve"> и температурни пристъпи, анемия, хепатоспленомегалия и епидемиологична анамнеза за посещение на страна с риск за заразяване с малария, да се насочват за изследване в паразитологична лаборатория и при съмнение за маларийни причинители, потвърждаване в Националната референтна лаборатория за диагностика на паразитозите в НЦЗПБ. Обърнато е внимание за </w:t>
      </w:r>
      <w:r w:rsidRPr="008101DD">
        <w:rPr>
          <w:sz w:val="20"/>
        </w:rPr>
        <w:t xml:space="preserve">стриктното прилагане на съществуващите нормативни актове по отношение на маларията и другите тропически паразитози. </w:t>
      </w:r>
    </w:p>
    <w:p w14:paraId="26322E2D" w14:textId="77777777" w:rsidR="00983B62" w:rsidRPr="008101DD" w:rsidRDefault="00983B62" w:rsidP="00983B62">
      <w:pPr>
        <w:jc w:val="both"/>
        <w:rPr>
          <w:sz w:val="20"/>
        </w:rPr>
      </w:pPr>
      <w:r w:rsidRPr="008101DD">
        <w:rPr>
          <w:sz w:val="20"/>
        </w:rPr>
        <w:t>Медицинските специалисти са информирани, че Таблицата за разпространение на маларията, рискът за заразяване, резистентност и препоръки за химиопрофилактика е публикувана на интернет страницата на НЦЗПБ и че при необходимост от лечебно-диагностична и консултативна помощ може да се обръщат към Националната референтна лаборатория „Диагностика на паразитозите“ към НЦЗПБ.</w:t>
      </w:r>
    </w:p>
    <w:p w14:paraId="6E22341C" w14:textId="77777777" w:rsidR="00983B62" w:rsidRPr="008101DD" w:rsidRDefault="00983B62" w:rsidP="00983B62">
      <w:pPr>
        <w:pStyle w:val="a4"/>
        <w:jc w:val="both"/>
        <w:rPr>
          <w:sz w:val="20"/>
        </w:rPr>
      </w:pPr>
      <w:r w:rsidRPr="008101DD">
        <w:rPr>
          <w:sz w:val="20"/>
        </w:rPr>
        <w:lastRenderedPageBreak/>
        <w:t>През календарната година в отдел ”Медицински изследвания” на РЗИ - Добрич няма изследвани за малария лица.</w:t>
      </w:r>
    </w:p>
    <w:p w14:paraId="3136061E" w14:textId="77777777" w:rsidR="00983B62" w:rsidRPr="008101DD" w:rsidRDefault="00983B62" w:rsidP="00983B62">
      <w:pPr>
        <w:jc w:val="both"/>
        <w:rPr>
          <w:sz w:val="20"/>
          <w:lang w:val="ru-RU"/>
        </w:rPr>
      </w:pPr>
      <w:r w:rsidRPr="008101DD">
        <w:rPr>
          <w:sz w:val="20"/>
        </w:rPr>
        <w:t>Във връзка</w:t>
      </w:r>
      <w:r w:rsidRPr="008101DD">
        <w:rPr>
          <w:b/>
          <w:sz w:val="20"/>
        </w:rPr>
        <w:t xml:space="preserve"> </w:t>
      </w:r>
      <w:r w:rsidRPr="008101DD">
        <w:rPr>
          <w:sz w:val="20"/>
        </w:rPr>
        <w:t>с</w:t>
      </w:r>
      <w:r w:rsidRPr="008101DD">
        <w:rPr>
          <w:b/>
          <w:sz w:val="20"/>
        </w:rPr>
        <w:t xml:space="preserve"> </w:t>
      </w:r>
      <w:r w:rsidRPr="008101DD">
        <w:rPr>
          <w:sz w:val="20"/>
        </w:rPr>
        <w:t xml:space="preserve">предстоящите сезонни климатични условия и ангажиране вниманието на общинските власти за необходимостта от своевременно организиране и провеждане на съответните дезинсекционни, дезакаризационни и дератизационни мерки през първо тримесечие на 2023г. са </w:t>
      </w:r>
      <w:r w:rsidRPr="008101DD">
        <w:rPr>
          <w:sz w:val="20"/>
          <w:lang w:val="ru-RU"/>
        </w:rPr>
        <w:t>изготвени и изпратени предписания до всички кметове на общини в областта за провеждане на ларвицидни и имагоцидни обработки срещу комари през пролетно - летния сезон.</w:t>
      </w:r>
    </w:p>
    <w:p w14:paraId="00956EC4" w14:textId="77777777" w:rsidR="00983B62" w:rsidRPr="008101DD" w:rsidRDefault="00983B62" w:rsidP="00983B62">
      <w:pPr>
        <w:jc w:val="both"/>
        <w:rPr>
          <w:sz w:val="20"/>
          <w:lang w:val="ru-RU"/>
        </w:rPr>
      </w:pPr>
      <w:r w:rsidRPr="008101DD">
        <w:rPr>
          <w:sz w:val="20"/>
          <w:lang w:val="ru-RU"/>
        </w:rPr>
        <w:t>Обработките се планират предварително от общините и се изготвя график за провеждането им, който се представя в РЗИ - Добрич. Налаганите промени са съобразени с метеорологичните условия. Протоколи за обработките се представят в РЗИ - Добрич след извършването им.</w:t>
      </w:r>
    </w:p>
    <w:p w14:paraId="7FC6FBB6" w14:textId="77777777" w:rsidR="00983B62" w:rsidRPr="008101DD" w:rsidRDefault="00983B62" w:rsidP="00983B62">
      <w:pPr>
        <w:jc w:val="both"/>
        <w:rPr>
          <w:sz w:val="20"/>
          <w:lang w:val="be-BY"/>
        </w:rPr>
      </w:pPr>
      <w:r w:rsidRPr="008101DD">
        <w:rPr>
          <w:sz w:val="20"/>
          <w:lang w:val="be-BY"/>
        </w:rPr>
        <w:t>Обработки срещу комари:</w:t>
      </w:r>
    </w:p>
    <w:p w14:paraId="0FB38343" w14:textId="77777777" w:rsidR="00983B62" w:rsidRPr="008101DD" w:rsidRDefault="00983B62" w:rsidP="00983B62">
      <w:pPr>
        <w:jc w:val="both"/>
        <w:rPr>
          <w:sz w:val="20"/>
          <w:lang w:val="be-BY"/>
        </w:rPr>
      </w:pPr>
      <w:r w:rsidRPr="008101DD">
        <w:rPr>
          <w:sz w:val="20"/>
          <w:lang w:val="be-BY"/>
        </w:rPr>
        <w:t>Община Добрич:</w:t>
      </w:r>
      <w:r w:rsidRPr="008101DD">
        <w:rPr>
          <w:b/>
          <w:sz w:val="20"/>
          <w:lang w:val="be-BY"/>
        </w:rPr>
        <w:t xml:space="preserve"> </w:t>
      </w:r>
      <w:r w:rsidRPr="008101DD">
        <w:rPr>
          <w:sz w:val="20"/>
          <w:lang w:val="be-BY"/>
        </w:rPr>
        <w:t>извършени са имагоцидни обработки срещу комари в градски парк “Св. Георги”, местност Гази баба, и участък от р. Добричка и 2 ларвицидни обработки на водни площи в градски парк;</w:t>
      </w:r>
    </w:p>
    <w:p w14:paraId="74BF5004" w14:textId="77777777" w:rsidR="00983B62" w:rsidRPr="008101DD" w:rsidRDefault="00983B62" w:rsidP="00983B62">
      <w:pPr>
        <w:jc w:val="both"/>
        <w:rPr>
          <w:b/>
          <w:sz w:val="20"/>
          <w:lang w:val="be-BY"/>
        </w:rPr>
      </w:pPr>
      <w:r w:rsidRPr="008101DD">
        <w:rPr>
          <w:sz w:val="20"/>
          <w:lang w:val="be-BY"/>
        </w:rPr>
        <w:t xml:space="preserve">Община Добричка: извършени са имагоцидни обработки в 15 населени места; </w:t>
      </w:r>
    </w:p>
    <w:p w14:paraId="6A6DAFDF" w14:textId="77777777" w:rsidR="00983B62" w:rsidRPr="008101DD" w:rsidRDefault="00983B62" w:rsidP="00983B62">
      <w:pPr>
        <w:jc w:val="both"/>
        <w:rPr>
          <w:sz w:val="20"/>
          <w:lang w:val="be-BY"/>
        </w:rPr>
      </w:pPr>
      <w:r w:rsidRPr="008101DD">
        <w:rPr>
          <w:sz w:val="20"/>
          <w:lang w:val="be-BY"/>
        </w:rPr>
        <w:t>Община Шабла:</w:t>
      </w:r>
      <w:r w:rsidRPr="008101DD">
        <w:rPr>
          <w:b/>
          <w:sz w:val="20"/>
          <w:lang w:val="be-BY"/>
        </w:rPr>
        <w:t xml:space="preserve"> </w:t>
      </w:r>
      <w:r w:rsidRPr="008101DD">
        <w:rPr>
          <w:sz w:val="20"/>
          <w:lang w:val="be-BY"/>
        </w:rPr>
        <w:t>извършени</w:t>
      </w:r>
      <w:r w:rsidRPr="008101DD">
        <w:rPr>
          <w:b/>
          <w:sz w:val="20"/>
          <w:lang w:val="be-BY"/>
        </w:rPr>
        <w:t xml:space="preserve"> </w:t>
      </w:r>
      <w:r w:rsidRPr="008101DD">
        <w:rPr>
          <w:sz w:val="20"/>
          <w:lang w:val="be-BY"/>
        </w:rPr>
        <w:t>са</w:t>
      </w:r>
      <w:r w:rsidRPr="008101DD">
        <w:rPr>
          <w:b/>
          <w:sz w:val="20"/>
          <w:lang w:val="be-BY"/>
        </w:rPr>
        <w:t xml:space="preserve"> </w:t>
      </w:r>
      <w:r w:rsidRPr="008101DD">
        <w:rPr>
          <w:sz w:val="20"/>
          <w:lang w:val="be-BY"/>
        </w:rPr>
        <w:t>двукратни</w:t>
      </w:r>
      <w:r w:rsidRPr="008101DD">
        <w:rPr>
          <w:b/>
          <w:sz w:val="20"/>
          <w:lang w:val="be-BY"/>
        </w:rPr>
        <w:t xml:space="preserve"> </w:t>
      </w:r>
      <w:r w:rsidRPr="008101DD">
        <w:rPr>
          <w:sz w:val="20"/>
          <w:lang w:val="be-BY"/>
        </w:rPr>
        <w:t xml:space="preserve">имагоцидни обработки срешу комари в селищно образувание “Кария”, къмпинг “Добруджа”, с. Тюленово, с. Езерец и с. Ваклино; еднократни </w:t>
      </w:r>
    </w:p>
    <w:p w14:paraId="0D00F91F" w14:textId="77777777" w:rsidR="00983B62" w:rsidRPr="008101DD" w:rsidRDefault="00983B62" w:rsidP="00983B62">
      <w:pPr>
        <w:jc w:val="both"/>
        <w:rPr>
          <w:sz w:val="20"/>
          <w:lang w:val="be-BY"/>
        </w:rPr>
      </w:pPr>
      <w:r w:rsidRPr="008101DD">
        <w:rPr>
          <w:sz w:val="20"/>
          <w:lang w:val="be-BY"/>
        </w:rPr>
        <w:t>имагоцидни обработки срешу комари в в гр. Шабла, с. Дуранкулак, къмпинг “Космос” и с. Крапец;</w:t>
      </w:r>
    </w:p>
    <w:p w14:paraId="7961DE71" w14:textId="77777777" w:rsidR="00983B62" w:rsidRPr="008101DD" w:rsidRDefault="00983B62" w:rsidP="00983B62">
      <w:pPr>
        <w:jc w:val="both"/>
        <w:rPr>
          <w:sz w:val="20"/>
          <w:lang w:val="be-BY"/>
        </w:rPr>
      </w:pPr>
      <w:r w:rsidRPr="008101DD">
        <w:rPr>
          <w:sz w:val="20"/>
          <w:lang w:val="be-BY"/>
        </w:rPr>
        <w:t>Община Крушари:</w:t>
      </w:r>
      <w:r w:rsidRPr="008101DD">
        <w:rPr>
          <w:b/>
          <w:sz w:val="20"/>
          <w:lang w:val="be-BY"/>
        </w:rPr>
        <w:t xml:space="preserve"> </w:t>
      </w:r>
      <w:r w:rsidRPr="008101DD">
        <w:rPr>
          <w:sz w:val="20"/>
          <w:lang w:val="be-BY"/>
        </w:rPr>
        <w:t>извършени са имагоцидни обработки в 20 населени места;</w:t>
      </w:r>
    </w:p>
    <w:p w14:paraId="3A9FA07E" w14:textId="77777777" w:rsidR="00983B62" w:rsidRPr="008101DD" w:rsidRDefault="00983B62" w:rsidP="00983B62">
      <w:pPr>
        <w:jc w:val="both"/>
        <w:rPr>
          <w:sz w:val="20"/>
          <w:lang w:val="be-BY"/>
        </w:rPr>
      </w:pPr>
      <w:r w:rsidRPr="008101DD">
        <w:rPr>
          <w:sz w:val="20"/>
          <w:lang w:val="be-BY"/>
        </w:rPr>
        <w:t>Община Тервел:</w:t>
      </w:r>
      <w:r w:rsidRPr="008101DD">
        <w:rPr>
          <w:b/>
          <w:sz w:val="20"/>
          <w:lang w:val="be-BY"/>
        </w:rPr>
        <w:t xml:space="preserve"> </w:t>
      </w:r>
      <w:r w:rsidRPr="008101DD">
        <w:rPr>
          <w:sz w:val="20"/>
          <w:lang w:val="be-BY"/>
        </w:rPr>
        <w:t>извършена е</w:t>
      </w:r>
      <w:r w:rsidRPr="008101DD">
        <w:rPr>
          <w:b/>
          <w:sz w:val="20"/>
          <w:lang w:val="be-BY"/>
        </w:rPr>
        <w:t xml:space="preserve"> </w:t>
      </w:r>
      <w:r w:rsidRPr="008101DD">
        <w:rPr>
          <w:sz w:val="20"/>
          <w:lang w:val="be-BY"/>
        </w:rPr>
        <w:t>имагоцидна обработка на тренировъчен стадион в гр. Тервел;</w:t>
      </w:r>
    </w:p>
    <w:p w14:paraId="18DCDCF7" w14:textId="77777777" w:rsidR="00983B62" w:rsidRPr="008101DD" w:rsidRDefault="00983B62" w:rsidP="00983B62">
      <w:pPr>
        <w:jc w:val="both"/>
        <w:rPr>
          <w:sz w:val="20"/>
          <w:lang w:val="be-BY"/>
        </w:rPr>
      </w:pPr>
      <w:r w:rsidRPr="008101DD">
        <w:rPr>
          <w:sz w:val="20"/>
          <w:lang w:val="be-BY"/>
        </w:rPr>
        <w:t>Община Балчик: КК “Албена” - двукратна ларвицидна и двукратна имагоцидна обработки срещу комари на зелени площи, плажна ивица; стадион и складова база в с. Оброчище, с последващи ежемесечни имагоцидни обрабо</w:t>
      </w:r>
      <w:r w:rsidR="00A45512">
        <w:rPr>
          <w:sz w:val="20"/>
          <w:lang w:val="be-BY"/>
        </w:rPr>
        <w:t>тки до края на месец август 2023</w:t>
      </w:r>
      <w:r w:rsidRPr="008101DD">
        <w:rPr>
          <w:sz w:val="20"/>
          <w:lang w:val="be-BY"/>
        </w:rPr>
        <w:t xml:space="preserve">г. на същите площи; ежемесечни имагоцидни обработки на плаж Мобидик, Батовски плаж и плаж Кранево север в периода от юни до септември; </w:t>
      </w:r>
    </w:p>
    <w:p w14:paraId="6C15A560" w14:textId="77777777" w:rsidR="00983B62" w:rsidRPr="008101DD" w:rsidRDefault="00983B62" w:rsidP="00983B62">
      <w:pPr>
        <w:jc w:val="both"/>
        <w:rPr>
          <w:sz w:val="20"/>
          <w:lang w:val="be-BY"/>
        </w:rPr>
      </w:pPr>
      <w:r w:rsidRPr="008101DD">
        <w:rPr>
          <w:sz w:val="20"/>
          <w:lang w:val="be-BY"/>
        </w:rPr>
        <w:t>Община Каварна:</w:t>
      </w:r>
      <w:r w:rsidRPr="008101DD">
        <w:rPr>
          <w:b/>
          <w:sz w:val="20"/>
          <w:lang w:val="be-BY"/>
        </w:rPr>
        <w:t xml:space="preserve"> </w:t>
      </w:r>
      <w:r w:rsidRPr="008101DD">
        <w:rPr>
          <w:sz w:val="20"/>
          <w:lang w:val="be-BY"/>
        </w:rPr>
        <w:t xml:space="preserve">извършени са двукратни имагоцидни обработки в с. Българево и с. Камен бряг. </w:t>
      </w:r>
    </w:p>
    <w:p w14:paraId="1576562E" w14:textId="77777777" w:rsidR="00983B62" w:rsidRPr="008101DD" w:rsidRDefault="00983B62" w:rsidP="00983B62">
      <w:pPr>
        <w:jc w:val="both"/>
        <w:rPr>
          <w:sz w:val="20"/>
        </w:rPr>
      </w:pPr>
      <w:r w:rsidRPr="008101DD">
        <w:rPr>
          <w:sz w:val="20"/>
        </w:rPr>
        <w:t xml:space="preserve">В изпълнение на </w:t>
      </w:r>
      <w:r w:rsidRPr="008101DD">
        <w:rPr>
          <w:rFonts w:eastAsia="Calibri"/>
          <w:sz w:val="20"/>
        </w:rPr>
        <w:t>писмо на МЗ № 08-00-805/06.04.2023г. и</w:t>
      </w:r>
      <w:r w:rsidRPr="008101DD">
        <w:rPr>
          <w:rFonts w:eastAsia="Calibri"/>
          <w:i/>
          <w:sz w:val="20"/>
        </w:rPr>
        <w:t xml:space="preserve"> </w:t>
      </w:r>
      <w:r w:rsidRPr="008101DD">
        <w:rPr>
          <w:sz w:val="20"/>
        </w:rPr>
        <w:t>възлагателна заповед на МЗ № РД-01-234/ 21.04.2023г. е сключен договор с ДДД фирма за прилагане на дезинсекционни мероприятия за контрол на комарните популации през 2023г. в 10 потенциални развъдни биотопи на комари в 3 общини в област Добрич, с обща площ за третиране 4411 дка с оглед на превенция на риска от бедствия и ограничаване на рисковете за общественото здраве. С приемно-предавателни протоколи са приети докладите за извършената от фирмата дейност в съществуващите през сезона биотопи - първоначален и периодичен мониторинг, прилагане на мерки за дезинсекция, отчитане на ефективността на обработките. Извършени са 5 ларвицидни обработки в 5 биотопа в общините Балчик и Шабла.</w:t>
      </w:r>
    </w:p>
    <w:p w14:paraId="77D4D163" w14:textId="77777777" w:rsidR="00C06E0A" w:rsidRPr="008101DD" w:rsidRDefault="00C06E0A" w:rsidP="00BC690E">
      <w:pPr>
        <w:jc w:val="both"/>
        <w:rPr>
          <w:b/>
          <w:sz w:val="20"/>
          <w:lang w:val="bg-BG"/>
        </w:rPr>
      </w:pPr>
    </w:p>
    <w:p w14:paraId="3A71C963" w14:textId="77777777" w:rsidR="00BC690E" w:rsidRPr="008101DD" w:rsidRDefault="00BC690E" w:rsidP="00BC690E">
      <w:pPr>
        <w:ind w:firstLine="708"/>
        <w:rPr>
          <w:b/>
          <w:sz w:val="20"/>
          <w:lang w:val="bg-BG"/>
        </w:rPr>
      </w:pPr>
      <w:r w:rsidRPr="008101DD">
        <w:rPr>
          <w:b/>
          <w:sz w:val="20"/>
          <w:lang w:val="bg-BG"/>
        </w:rPr>
        <w:t xml:space="preserve">                            </w:t>
      </w:r>
    </w:p>
    <w:p w14:paraId="3A47AFB6" w14:textId="77777777" w:rsidR="001C5B09" w:rsidRPr="008101DD" w:rsidRDefault="001C5B09" w:rsidP="00983B62">
      <w:pPr>
        <w:ind w:right="-16"/>
        <w:jc w:val="center"/>
        <w:rPr>
          <w:b/>
          <w:sz w:val="20"/>
          <w:lang w:val="ru-RU"/>
        </w:rPr>
      </w:pPr>
      <w:r w:rsidRPr="008101DD">
        <w:rPr>
          <w:b/>
          <w:sz w:val="20"/>
          <w:lang w:val="ru-RU"/>
        </w:rPr>
        <w:t>ЛАБОРАТОРНО – ДИАГНОСТИЧНА ДЕЙНОСТ</w:t>
      </w:r>
    </w:p>
    <w:p w14:paraId="6B2C9D4D" w14:textId="77777777" w:rsidR="001C5B09" w:rsidRPr="008101DD" w:rsidRDefault="001C5B09" w:rsidP="001C5B09">
      <w:pPr>
        <w:pStyle w:val="a4"/>
        <w:ind w:firstLine="360"/>
        <w:jc w:val="both"/>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843"/>
        <w:gridCol w:w="1843"/>
      </w:tblGrid>
      <w:tr w:rsidR="00983B62" w:rsidRPr="008101DD" w14:paraId="5FA643F7" w14:textId="77777777" w:rsidTr="008D18CB">
        <w:trPr>
          <w:cantSplit/>
          <w:jc w:val="center"/>
        </w:trPr>
        <w:tc>
          <w:tcPr>
            <w:tcW w:w="3969" w:type="dxa"/>
            <w:vMerge w:val="restart"/>
          </w:tcPr>
          <w:p w14:paraId="299B780D" w14:textId="77777777" w:rsidR="00983B62" w:rsidRPr="008101DD" w:rsidRDefault="00983B62" w:rsidP="008D18CB">
            <w:pPr>
              <w:ind w:firstLine="360"/>
              <w:jc w:val="both"/>
              <w:rPr>
                <w:sz w:val="20"/>
                <w:lang w:val="bg-BG"/>
              </w:rPr>
            </w:pPr>
          </w:p>
          <w:p w14:paraId="4C5965E9" w14:textId="77777777" w:rsidR="00983B62" w:rsidRPr="008101DD" w:rsidRDefault="00983B62" w:rsidP="008D18CB">
            <w:pPr>
              <w:ind w:firstLine="360"/>
              <w:jc w:val="both"/>
              <w:rPr>
                <w:sz w:val="20"/>
                <w:lang w:val="bg-BG"/>
              </w:rPr>
            </w:pPr>
            <w:r w:rsidRPr="008101DD">
              <w:rPr>
                <w:sz w:val="20"/>
                <w:lang w:val="bg-BG"/>
              </w:rPr>
              <w:t>Вид на изследванията</w:t>
            </w:r>
          </w:p>
        </w:tc>
        <w:tc>
          <w:tcPr>
            <w:tcW w:w="3686" w:type="dxa"/>
            <w:gridSpan w:val="2"/>
          </w:tcPr>
          <w:p w14:paraId="1CA777A9" w14:textId="77777777" w:rsidR="00983B62" w:rsidRPr="008101DD" w:rsidRDefault="00983B62" w:rsidP="008D18CB">
            <w:pPr>
              <w:ind w:firstLine="360"/>
              <w:jc w:val="both"/>
              <w:rPr>
                <w:b/>
                <w:sz w:val="20"/>
                <w:lang w:val="bg-BG"/>
              </w:rPr>
            </w:pPr>
            <w:r w:rsidRPr="008101DD">
              <w:rPr>
                <w:b/>
                <w:sz w:val="20"/>
              </w:rPr>
              <w:t xml:space="preserve">                 20</w:t>
            </w:r>
            <w:r w:rsidRPr="008101DD">
              <w:rPr>
                <w:b/>
                <w:sz w:val="20"/>
                <w:lang w:val="bg-BG"/>
              </w:rPr>
              <w:t>23</w:t>
            </w:r>
          </w:p>
        </w:tc>
      </w:tr>
      <w:tr w:rsidR="00983B62" w:rsidRPr="008101DD" w14:paraId="68885D16" w14:textId="77777777" w:rsidTr="008D18CB">
        <w:trPr>
          <w:cantSplit/>
          <w:trHeight w:val="220"/>
          <w:jc w:val="center"/>
        </w:trPr>
        <w:tc>
          <w:tcPr>
            <w:tcW w:w="3969" w:type="dxa"/>
            <w:vMerge/>
            <w:vAlign w:val="bottom"/>
          </w:tcPr>
          <w:p w14:paraId="088A5611" w14:textId="77777777" w:rsidR="00983B62" w:rsidRPr="008101DD" w:rsidRDefault="00983B62" w:rsidP="008D18CB">
            <w:pPr>
              <w:ind w:firstLine="360"/>
              <w:jc w:val="both"/>
              <w:rPr>
                <w:sz w:val="20"/>
                <w:lang w:val="bg-BG"/>
              </w:rPr>
            </w:pPr>
          </w:p>
        </w:tc>
        <w:tc>
          <w:tcPr>
            <w:tcW w:w="1843" w:type="dxa"/>
          </w:tcPr>
          <w:p w14:paraId="3E147CE7" w14:textId="77777777" w:rsidR="00983B62" w:rsidRPr="008101DD" w:rsidRDefault="00983B62" w:rsidP="008D18CB">
            <w:pPr>
              <w:ind w:firstLine="360"/>
              <w:jc w:val="both"/>
              <w:rPr>
                <w:sz w:val="20"/>
                <w:lang w:val="bg-BG"/>
              </w:rPr>
            </w:pPr>
            <w:r w:rsidRPr="008101DD">
              <w:rPr>
                <w:sz w:val="20"/>
                <w:lang w:val="bg-BG"/>
              </w:rPr>
              <w:t>план</w:t>
            </w:r>
          </w:p>
        </w:tc>
        <w:tc>
          <w:tcPr>
            <w:tcW w:w="1843" w:type="dxa"/>
          </w:tcPr>
          <w:p w14:paraId="330882A2" w14:textId="77777777" w:rsidR="00983B62" w:rsidRPr="008101DD" w:rsidRDefault="00983B62" w:rsidP="008D18CB">
            <w:pPr>
              <w:ind w:firstLine="360"/>
              <w:jc w:val="both"/>
              <w:rPr>
                <w:sz w:val="20"/>
              </w:rPr>
            </w:pPr>
            <w:r w:rsidRPr="008101DD">
              <w:rPr>
                <w:sz w:val="20"/>
                <w:lang w:val="bg-BG"/>
              </w:rPr>
              <w:t>изпълнение</w:t>
            </w:r>
          </w:p>
        </w:tc>
      </w:tr>
      <w:tr w:rsidR="00983B62" w:rsidRPr="008101DD" w14:paraId="6EDE7C02" w14:textId="77777777" w:rsidTr="008D18CB">
        <w:trPr>
          <w:cantSplit/>
          <w:trHeight w:val="420"/>
          <w:jc w:val="center"/>
        </w:trPr>
        <w:tc>
          <w:tcPr>
            <w:tcW w:w="3969" w:type="dxa"/>
          </w:tcPr>
          <w:p w14:paraId="526805D5" w14:textId="77777777" w:rsidR="00983B62" w:rsidRPr="008101DD" w:rsidRDefault="00983B62" w:rsidP="008D18CB">
            <w:pPr>
              <w:ind w:firstLine="318"/>
              <w:jc w:val="both"/>
              <w:rPr>
                <w:sz w:val="20"/>
                <w:lang w:val="bg-BG"/>
              </w:rPr>
            </w:pPr>
            <w:r w:rsidRPr="008101DD">
              <w:rPr>
                <w:sz w:val="20"/>
                <w:lang w:val="bg-BG"/>
              </w:rPr>
              <w:t>1. Перианални натривки</w:t>
            </w:r>
          </w:p>
        </w:tc>
        <w:tc>
          <w:tcPr>
            <w:tcW w:w="1843" w:type="dxa"/>
          </w:tcPr>
          <w:p w14:paraId="7BB4AB58" w14:textId="77777777" w:rsidR="00983B62" w:rsidRPr="008101DD" w:rsidRDefault="00983B62" w:rsidP="008D18CB">
            <w:pPr>
              <w:jc w:val="center"/>
              <w:rPr>
                <w:sz w:val="20"/>
              </w:rPr>
            </w:pPr>
            <w:r w:rsidRPr="008101DD">
              <w:rPr>
                <w:sz w:val="20"/>
                <w:lang w:val="bg-BG"/>
              </w:rPr>
              <w:t>170</w:t>
            </w:r>
            <w:r w:rsidRPr="008101DD">
              <w:rPr>
                <w:sz w:val="20"/>
              </w:rPr>
              <w:t>0</w:t>
            </w:r>
          </w:p>
        </w:tc>
        <w:tc>
          <w:tcPr>
            <w:tcW w:w="1843" w:type="dxa"/>
          </w:tcPr>
          <w:p w14:paraId="5D1E4F8B" w14:textId="77777777" w:rsidR="00983B62" w:rsidRPr="008101DD" w:rsidRDefault="00983B62" w:rsidP="008D18CB">
            <w:pPr>
              <w:ind w:firstLine="360"/>
              <w:jc w:val="both"/>
              <w:rPr>
                <w:sz w:val="20"/>
                <w:lang w:val="bg-BG"/>
              </w:rPr>
            </w:pPr>
            <w:r w:rsidRPr="008101DD">
              <w:rPr>
                <w:sz w:val="20"/>
                <w:lang w:val="bg-BG"/>
              </w:rPr>
              <w:t>3809</w:t>
            </w:r>
          </w:p>
        </w:tc>
      </w:tr>
      <w:tr w:rsidR="00983B62" w:rsidRPr="008101DD" w14:paraId="1703B30E" w14:textId="77777777" w:rsidTr="008D18CB">
        <w:trPr>
          <w:trHeight w:val="315"/>
          <w:jc w:val="center"/>
        </w:trPr>
        <w:tc>
          <w:tcPr>
            <w:tcW w:w="3969" w:type="dxa"/>
          </w:tcPr>
          <w:p w14:paraId="684843DF" w14:textId="77777777" w:rsidR="00983B62" w:rsidRPr="008101DD" w:rsidRDefault="00983B62" w:rsidP="008D18CB">
            <w:pPr>
              <w:ind w:firstLine="318"/>
              <w:jc w:val="both"/>
              <w:rPr>
                <w:sz w:val="20"/>
                <w:lang w:val="bg-BG"/>
              </w:rPr>
            </w:pPr>
            <w:r w:rsidRPr="008101DD">
              <w:rPr>
                <w:sz w:val="20"/>
                <w:lang w:val="bg-BG"/>
              </w:rPr>
              <w:t>2. Фекални за хелминти</w:t>
            </w:r>
          </w:p>
        </w:tc>
        <w:tc>
          <w:tcPr>
            <w:tcW w:w="1843" w:type="dxa"/>
          </w:tcPr>
          <w:p w14:paraId="3760B8A0" w14:textId="77777777" w:rsidR="00983B62" w:rsidRPr="008101DD" w:rsidRDefault="00983B62" w:rsidP="008D18CB">
            <w:pPr>
              <w:jc w:val="center"/>
              <w:rPr>
                <w:sz w:val="20"/>
              </w:rPr>
            </w:pPr>
            <w:r w:rsidRPr="008101DD">
              <w:rPr>
                <w:sz w:val="20"/>
                <w:lang w:val="bg-BG"/>
              </w:rPr>
              <w:t>1450</w:t>
            </w:r>
          </w:p>
        </w:tc>
        <w:tc>
          <w:tcPr>
            <w:tcW w:w="1843" w:type="dxa"/>
          </w:tcPr>
          <w:p w14:paraId="14979A36" w14:textId="77777777" w:rsidR="00983B62" w:rsidRPr="008101DD" w:rsidRDefault="00983B62" w:rsidP="008D18CB">
            <w:pPr>
              <w:ind w:firstLine="360"/>
              <w:jc w:val="both"/>
              <w:rPr>
                <w:sz w:val="20"/>
                <w:lang w:val="bg-BG"/>
              </w:rPr>
            </w:pPr>
            <w:r w:rsidRPr="008101DD">
              <w:rPr>
                <w:sz w:val="20"/>
                <w:lang w:val="bg-BG"/>
              </w:rPr>
              <w:t>2310</w:t>
            </w:r>
          </w:p>
        </w:tc>
      </w:tr>
      <w:tr w:rsidR="00983B62" w:rsidRPr="008101DD" w14:paraId="62459BFF" w14:textId="77777777" w:rsidTr="008D18CB">
        <w:trPr>
          <w:jc w:val="center"/>
        </w:trPr>
        <w:tc>
          <w:tcPr>
            <w:tcW w:w="3969" w:type="dxa"/>
          </w:tcPr>
          <w:p w14:paraId="03F8E4B9" w14:textId="77777777" w:rsidR="00983B62" w:rsidRPr="008101DD" w:rsidRDefault="00983B62" w:rsidP="008D18CB">
            <w:pPr>
              <w:ind w:firstLine="318"/>
              <w:jc w:val="both"/>
              <w:rPr>
                <w:sz w:val="20"/>
                <w:lang w:val="bg-BG"/>
              </w:rPr>
            </w:pPr>
            <w:r w:rsidRPr="008101DD">
              <w:rPr>
                <w:sz w:val="20"/>
                <w:lang w:val="bg-BG"/>
              </w:rPr>
              <w:t>3. Фекални за протозои</w:t>
            </w:r>
          </w:p>
        </w:tc>
        <w:tc>
          <w:tcPr>
            <w:tcW w:w="1843" w:type="dxa"/>
          </w:tcPr>
          <w:p w14:paraId="7E6B4F5D" w14:textId="77777777" w:rsidR="00983B62" w:rsidRPr="008101DD" w:rsidRDefault="00983B62" w:rsidP="008D18CB">
            <w:pPr>
              <w:jc w:val="center"/>
              <w:rPr>
                <w:sz w:val="20"/>
              </w:rPr>
            </w:pPr>
            <w:r w:rsidRPr="008101DD">
              <w:rPr>
                <w:sz w:val="20"/>
                <w:lang w:val="bg-BG"/>
              </w:rPr>
              <w:t>1450</w:t>
            </w:r>
          </w:p>
        </w:tc>
        <w:tc>
          <w:tcPr>
            <w:tcW w:w="1843" w:type="dxa"/>
          </w:tcPr>
          <w:p w14:paraId="75D0B1E5" w14:textId="77777777" w:rsidR="00983B62" w:rsidRPr="008101DD" w:rsidRDefault="00983B62" w:rsidP="008D18CB">
            <w:pPr>
              <w:ind w:firstLine="360"/>
              <w:jc w:val="both"/>
              <w:rPr>
                <w:sz w:val="20"/>
                <w:lang w:val="bg-BG"/>
              </w:rPr>
            </w:pPr>
            <w:r w:rsidRPr="008101DD">
              <w:rPr>
                <w:sz w:val="20"/>
                <w:lang w:val="bg-BG"/>
              </w:rPr>
              <w:t>2310</w:t>
            </w:r>
          </w:p>
        </w:tc>
      </w:tr>
      <w:tr w:rsidR="00983B62" w:rsidRPr="008101DD" w14:paraId="0436A68E" w14:textId="77777777" w:rsidTr="008D18CB">
        <w:trPr>
          <w:trHeight w:val="273"/>
          <w:jc w:val="center"/>
        </w:trPr>
        <w:tc>
          <w:tcPr>
            <w:tcW w:w="3969" w:type="dxa"/>
          </w:tcPr>
          <w:p w14:paraId="237E5E94" w14:textId="77777777" w:rsidR="00983B62" w:rsidRPr="008101DD" w:rsidRDefault="00983B62" w:rsidP="008D18CB">
            <w:pPr>
              <w:ind w:firstLine="318"/>
              <w:jc w:val="both"/>
              <w:rPr>
                <w:sz w:val="20"/>
                <w:lang w:val="bg-BG"/>
              </w:rPr>
            </w:pPr>
            <w:r w:rsidRPr="008101DD">
              <w:rPr>
                <w:sz w:val="20"/>
              </w:rPr>
              <w:t>4</w:t>
            </w:r>
            <w:r w:rsidRPr="008101DD">
              <w:rPr>
                <w:sz w:val="20"/>
                <w:lang w:val="bg-BG"/>
              </w:rPr>
              <w:t>. Отпечатък от повърхности</w:t>
            </w:r>
          </w:p>
        </w:tc>
        <w:tc>
          <w:tcPr>
            <w:tcW w:w="1843" w:type="dxa"/>
          </w:tcPr>
          <w:p w14:paraId="41FF1E8B" w14:textId="77777777" w:rsidR="00983B62" w:rsidRPr="008101DD" w:rsidRDefault="00983B62" w:rsidP="008D18CB">
            <w:pPr>
              <w:jc w:val="center"/>
              <w:rPr>
                <w:sz w:val="20"/>
                <w:lang w:val="bg-BG"/>
              </w:rPr>
            </w:pPr>
            <w:r w:rsidRPr="008101DD">
              <w:rPr>
                <w:sz w:val="20"/>
                <w:lang w:val="bg-BG"/>
              </w:rPr>
              <w:t>440</w:t>
            </w:r>
          </w:p>
        </w:tc>
        <w:tc>
          <w:tcPr>
            <w:tcW w:w="1843" w:type="dxa"/>
          </w:tcPr>
          <w:p w14:paraId="73439EF9" w14:textId="77777777" w:rsidR="00983B62" w:rsidRPr="008101DD" w:rsidRDefault="00983B62" w:rsidP="008D18CB">
            <w:pPr>
              <w:ind w:firstLine="360"/>
              <w:jc w:val="both"/>
              <w:rPr>
                <w:sz w:val="20"/>
                <w:lang w:val="bg-BG"/>
              </w:rPr>
            </w:pPr>
            <w:r w:rsidRPr="008101DD">
              <w:rPr>
                <w:sz w:val="20"/>
                <w:lang w:val="bg-BG"/>
              </w:rPr>
              <w:t>818</w:t>
            </w:r>
          </w:p>
        </w:tc>
      </w:tr>
      <w:tr w:rsidR="00983B62" w:rsidRPr="008101DD" w14:paraId="58365F12" w14:textId="77777777" w:rsidTr="008D18CB">
        <w:trPr>
          <w:jc w:val="center"/>
        </w:trPr>
        <w:tc>
          <w:tcPr>
            <w:tcW w:w="3969" w:type="dxa"/>
          </w:tcPr>
          <w:p w14:paraId="3FA03EDF" w14:textId="77777777" w:rsidR="00983B62" w:rsidRPr="008101DD" w:rsidRDefault="00983B62" w:rsidP="008D18CB">
            <w:pPr>
              <w:ind w:firstLine="360"/>
              <w:jc w:val="both"/>
              <w:rPr>
                <w:sz w:val="20"/>
                <w:lang w:val="bg-BG"/>
              </w:rPr>
            </w:pPr>
          </w:p>
          <w:p w14:paraId="0198CE14" w14:textId="77777777" w:rsidR="00983B62" w:rsidRPr="008101DD" w:rsidRDefault="00983B62" w:rsidP="008D18CB">
            <w:pPr>
              <w:ind w:firstLine="360"/>
              <w:jc w:val="both"/>
              <w:rPr>
                <w:sz w:val="20"/>
                <w:lang w:val="bg-BG"/>
              </w:rPr>
            </w:pPr>
            <w:r w:rsidRPr="008101DD">
              <w:rPr>
                <w:sz w:val="20"/>
                <w:lang w:val="bg-BG"/>
              </w:rPr>
              <w:t>ОБЩО:</w:t>
            </w:r>
          </w:p>
        </w:tc>
        <w:tc>
          <w:tcPr>
            <w:tcW w:w="1843" w:type="dxa"/>
          </w:tcPr>
          <w:p w14:paraId="5E26794E" w14:textId="77777777" w:rsidR="00983B62" w:rsidRPr="008101DD" w:rsidRDefault="00983B62" w:rsidP="008D18CB">
            <w:pPr>
              <w:jc w:val="center"/>
              <w:rPr>
                <w:sz w:val="20"/>
                <w:lang w:val="bg-BG"/>
              </w:rPr>
            </w:pPr>
          </w:p>
          <w:p w14:paraId="05088D57" w14:textId="77777777" w:rsidR="00983B62" w:rsidRPr="008101DD" w:rsidRDefault="00983B62" w:rsidP="008D18CB">
            <w:pPr>
              <w:jc w:val="center"/>
              <w:rPr>
                <w:sz w:val="20"/>
              </w:rPr>
            </w:pPr>
            <w:r w:rsidRPr="008101DD">
              <w:rPr>
                <w:sz w:val="20"/>
                <w:lang w:val="bg-BG"/>
              </w:rPr>
              <w:t>5040</w:t>
            </w:r>
          </w:p>
        </w:tc>
        <w:tc>
          <w:tcPr>
            <w:tcW w:w="1843" w:type="dxa"/>
          </w:tcPr>
          <w:p w14:paraId="3423060B" w14:textId="77777777" w:rsidR="00983B62" w:rsidRPr="008101DD" w:rsidRDefault="00983B62" w:rsidP="008D18CB">
            <w:pPr>
              <w:ind w:firstLine="360"/>
              <w:jc w:val="both"/>
              <w:rPr>
                <w:sz w:val="20"/>
                <w:lang w:val="bg-BG"/>
              </w:rPr>
            </w:pPr>
          </w:p>
          <w:p w14:paraId="3EAB99C1" w14:textId="77777777" w:rsidR="00983B62" w:rsidRPr="008101DD" w:rsidRDefault="00983B62" w:rsidP="008D18CB">
            <w:pPr>
              <w:ind w:firstLine="360"/>
              <w:jc w:val="both"/>
              <w:rPr>
                <w:sz w:val="20"/>
                <w:lang w:val="bg-BG"/>
              </w:rPr>
            </w:pPr>
            <w:r w:rsidRPr="008101DD">
              <w:rPr>
                <w:sz w:val="20"/>
                <w:lang w:val="bg-BG"/>
              </w:rPr>
              <w:t>9247</w:t>
            </w:r>
          </w:p>
        </w:tc>
      </w:tr>
    </w:tbl>
    <w:p w14:paraId="38EA2D33" w14:textId="77777777" w:rsidR="00983B62" w:rsidRPr="008101DD" w:rsidRDefault="00983B62" w:rsidP="00983B62">
      <w:pPr>
        <w:ind w:firstLine="360"/>
        <w:jc w:val="both"/>
        <w:rPr>
          <w:sz w:val="20"/>
          <w:lang w:val="bg-BG"/>
        </w:rPr>
      </w:pPr>
      <w:r w:rsidRPr="008101DD">
        <w:rPr>
          <w:sz w:val="20"/>
          <w:lang w:val="bg-BG"/>
        </w:rPr>
        <w:t xml:space="preserve"> </w:t>
      </w:r>
    </w:p>
    <w:p w14:paraId="0AD4DA71" w14:textId="77777777" w:rsidR="00983B62" w:rsidRPr="008101DD" w:rsidRDefault="00983B62" w:rsidP="00983B62">
      <w:pPr>
        <w:jc w:val="both"/>
        <w:rPr>
          <w:sz w:val="20"/>
          <w:lang w:val="bg-BG"/>
        </w:rPr>
      </w:pPr>
      <w:r w:rsidRPr="008101DD">
        <w:rPr>
          <w:sz w:val="20"/>
          <w:lang w:val="bg-BG"/>
        </w:rPr>
        <w:t xml:space="preserve">В плана за паразитологични изследвания за 2023г. </w:t>
      </w:r>
      <w:r w:rsidR="002D07EF" w:rsidRPr="008101DD">
        <w:rPr>
          <w:sz w:val="20"/>
          <w:lang w:val="bg-BG"/>
        </w:rPr>
        <w:t>са заложени за извършване</w:t>
      </w:r>
      <w:r w:rsidRPr="008101DD">
        <w:rPr>
          <w:sz w:val="20"/>
          <w:lang w:val="bg-BG"/>
        </w:rPr>
        <w:t xml:space="preserve"> общо 504</w:t>
      </w:r>
      <w:r w:rsidRPr="008101DD">
        <w:rPr>
          <w:sz w:val="20"/>
        </w:rPr>
        <w:t xml:space="preserve">0 </w:t>
      </w:r>
      <w:r w:rsidR="002D07EF" w:rsidRPr="008101DD">
        <w:rPr>
          <w:sz w:val="20"/>
          <w:lang w:val="bg-BG"/>
        </w:rPr>
        <w:t>изследвания. Извършени</w:t>
      </w:r>
      <w:r w:rsidRPr="008101DD">
        <w:rPr>
          <w:sz w:val="20"/>
          <w:lang w:val="bg-BG"/>
        </w:rPr>
        <w:t xml:space="preserve"> се общо 9247 паразитологични изследвания, като от тях - 8429 морфологични и 818 санитарно-паразитологични. От обхванатите с паразитологични изследвания лица, изследвани за хелминти и протозои</w:t>
      </w:r>
      <w:r w:rsidR="002D07EF" w:rsidRPr="008101DD">
        <w:rPr>
          <w:sz w:val="20"/>
          <w:lang w:val="bg-BG"/>
        </w:rPr>
        <w:t>,</w:t>
      </w:r>
      <w:r w:rsidRPr="008101DD">
        <w:rPr>
          <w:sz w:val="20"/>
          <w:lang w:val="bg-BG"/>
        </w:rPr>
        <w:t xml:space="preserve"> са доказани 90 проби положителни за </w:t>
      </w:r>
      <w:r w:rsidRPr="008101DD">
        <w:rPr>
          <w:sz w:val="20"/>
        </w:rPr>
        <w:t>Enterobius</w:t>
      </w:r>
      <w:r w:rsidRPr="008101DD">
        <w:rPr>
          <w:sz w:val="20"/>
          <w:lang w:val="bg-BG"/>
        </w:rPr>
        <w:t xml:space="preserve"> </w:t>
      </w:r>
      <w:r w:rsidRPr="008101DD">
        <w:rPr>
          <w:sz w:val="20"/>
        </w:rPr>
        <w:t>vermicularis</w:t>
      </w:r>
      <w:r w:rsidRPr="008101DD">
        <w:rPr>
          <w:sz w:val="20"/>
          <w:lang w:val="bg-BG"/>
        </w:rPr>
        <w:t xml:space="preserve"> </w:t>
      </w:r>
      <w:r w:rsidRPr="008101DD">
        <w:rPr>
          <w:sz w:val="20"/>
        </w:rPr>
        <w:t>и 2 на Lamblia intestinalis</w:t>
      </w:r>
      <w:r w:rsidRPr="008101DD">
        <w:rPr>
          <w:sz w:val="20"/>
          <w:lang w:val="bg-BG"/>
        </w:rPr>
        <w:t xml:space="preserve">. Санитарно-паразитологични и серологични </w:t>
      </w:r>
      <w:r w:rsidRPr="008101DD">
        <w:rPr>
          <w:sz w:val="20"/>
          <w:lang w:val="bg-BG"/>
        </w:rPr>
        <w:lastRenderedPageBreak/>
        <w:t>изследвания за трихинелоза няма.</w:t>
      </w:r>
    </w:p>
    <w:p w14:paraId="22CCDD85" w14:textId="77777777" w:rsidR="004E1CA2" w:rsidRDefault="004E1CA2" w:rsidP="00BC690E">
      <w:pPr>
        <w:ind w:right="-108"/>
        <w:rPr>
          <w:b/>
          <w:sz w:val="20"/>
          <w:lang w:val="ru-RU"/>
        </w:rPr>
      </w:pPr>
    </w:p>
    <w:p w14:paraId="285B0133" w14:textId="77777777" w:rsidR="004E1CA2" w:rsidRDefault="004E1CA2" w:rsidP="00BC690E">
      <w:pPr>
        <w:ind w:right="-108"/>
        <w:rPr>
          <w:b/>
          <w:sz w:val="20"/>
          <w:lang w:val="ru-RU"/>
        </w:rPr>
      </w:pPr>
    </w:p>
    <w:p w14:paraId="4649B8C0" w14:textId="77777777" w:rsidR="004E1CA2" w:rsidRDefault="004E1CA2" w:rsidP="00BC690E">
      <w:pPr>
        <w:ind w:right="-108"/>
        <w:rPr>
          <w:b/>
          <w:sz w:val="20"/>
          <w:lang w:val="ru-RU"/>
        </w:rPr>
      </w:pPr>
    </w:p>
    <w:p w14:paraId="15417292" w14:textId="77777777" w:rsidR="00BC690E" w:rsidRPr="008101DD" w:rsidRDefault="00BC690E" w:rsidP="00BC690E">
      <w:pPr>
        <w:ind w:right="-108"/>
        <w:rPr>
          <w:b/>
          <w:sz w:val="20"/>
          <w:lang w:val="ru-RU"/>
        </w:rPr>
      </w:pPr>
      <w:r w:rsidRPr="008101DD">
        <w:rPr>
          <w:b/>
          <w:sz w:val="20"/>
          <w:lang w:val="ru-RU"/>
        </w:rPr>
        <w:t xml:space="preserve">АНАЛИЗ НА ВЪТРЕБОЛНИЧНИТЕ </w:t>
      </w:r>
      <w:r w:rsidR="007F65E3" w:rsidRPr="008101DD">
        <w:rPr>
          <w:b/>
          <w:sz w:val="20"/>
          <w:lang w:val="ru-RU"/>
        </w:rPr>
        <w:t>ИНФЕКЦИИ В ОБЛАСТ ДОБРИЧ ЗА 2023</w:t>
      </w:r>
      <w:r w:rsidRPr="008101DD">
        <w:rPr>
          <w:b/>
          <w:sz w:val="20"/>
          <w:lang w:val="ru-RU"/>
        </w:rPr>
        <w:t>г.</w:t>
      </w:r>
    </w:p>
    <w:p w14:paraId="0AD51632" w14:textId="77777777" w:rsidR="00BC690E" w:rsidRPr="008101DD" w:rsidRDefault="00BC690E" w:rsidP="00BC690E">
      <w:pPr>
        <w:ind w:right="-108"/>
        <w:jc w:val="center"/>
        <w:rPr>
          <w:b/>
          <w:sz w:val="20"/>
          <w:lang w:val="ru-RU"/>
        </w:rPr>
      </w:pPr>
    </w:p>
    <w:p w14:paraId="2BC136C2" w14:textId="77777777" w:rsidR="007F65E3" w:rsidRPr="008101DD" w:rsidRDefault="007F65E3" w:rsidP="007F65E3">
      <w:pPr>
        <w:tabs>
          <w:tab w:val="left" w:pos="0"/>
          <w:tab w:val="left" w:pos="180"/>
        </w:tabs>
        <w:jc w:val="both"/>
        <w:rPr>
          <w:sz w:val="20"/>
          <w:lang w:val="ru-RU"/>
        </w:rPr>
      </w:pPr>
      <w:r w:rsidRPr="008101DD">
        <w:rPr>
          <w:sz w:val="20"/>
          <w:lang w:val="ru-RU"/>
        </w:rPr>
        <w:t xml:space="preserve">През 2023г. в област Добрич са регистрирани 601 вътреболнични инфекции (ВБИ) при 419 болни, срещу 717 при 481 болни за 2022г. в лечебните заведения, обхванати от системата за ВБИ и отчитани в НЦОЗА  всяко тримесечие.  </w:t>
      </w:r>
    </w:p>
    <w:p w14:paraId="2E5E8BF7" w14:textId="77777777" w:rsidR="007F65E3" w:rsidRPr="008101DD" w:rsidRDefault="007F65E3" w:rsidP="007F65E3">
      <w:pPr>
        <w:tabs>
          <w:tab w:val="left" w:pos="0"/>
          <w:tab w:val="left" w:pos="180"/>
        </w:tabs>
        <w:jc w:val="both"/>
        <w:rPr>
          <w:sz w:val="20"/>
          <w:lang w:val="ru-RU"/>
        </w:rPr>
      </w:pPr>
      <w:r w:rsidRPr="008101DD">
        <w:rPr>
          <w:sz w:val="20"/>
          <w:lang w:val="ru-RU"/>
        </w:rPr>
        <w:t xml:space="preserve">Относителният дял на ВБИ за 2023г. спрямо изписаните болни е 2,90%. През 2022г. е 3,63%.  </w:t>
      </w:r>
    </w:p>
    <w:p w14:paraId="7C2C5440" w14:textId="77777777" w:rsidR="007F65E3" w:rsidRPr="008101DD" w:rsidRDefault="007F65E3" w:rsidP="007F65E3">
      <w:pPr>
        <w:jc w:val="both"/>
        <w:rPr>
          <w:sz w:val="20"/>
          <w:lang w:val="ru-RU"/>
        </w:rPr>
      </w:pPr>
      <w:r w:rsidRPr="008101DD">
        <w:rPr>
          <w:sz w:val="20"/>
          <w:lang w:val="ru-RU"/>
        </w:rPr>
        <w:t xml:space="preserve">В структурата на ВБИ за 2023г. основен дял заемат: </w:t>
      </w:r>
    </w:p>
    <w:p w14:paraId="4BA90D11" w14:textId="77777777" w:rsidR="007F65E3" w:rsidRPr="008101DD" w:rsidRDefault="007F65E3" w:rsidP="008D18CB">
      <w:pPr>
        <w:widowControl/>
        <w:numPr>
          <w:ilvl w:val="0"/>
          <w:numId w:val="133"/>
        </w:numPr>
        <w:jc w:val="both"/>
        <w:rPr>
          <w:sz w:val="20"/>
          <w:lang w:val="ru-RU"/>
        </w:rPr>
      </w:pPr>
      <w:r w:rsidRPr="008101DD">
        <w:rPr>
          <w:sz w:val="20"/>
          <w:lang w:val="ru-RU"/>
        </w:rPr>
        <w:t>Инфекции, свързани с катетър: локална инфекция, свързана с периферен венозен</w:t>
      </w:r>
    </w:p>
    <w:p w14:paraId="2F671BB8" w14:textId="77777777" w:rsidR="007F65E3" w:rsidRPr="008101DD" w:rsidRDefault="007F65E3" w:rsidP="007F65E3">
      <w:pPr>
        <w:jc w:val="both"/>
        <w:rPr>
          <w:sz w:val="20"/>
          <w:lang w:val="ru-RU"/>
        </w:rPr>
      </w:pPr>
      <w:r w:rsidRPr="008101DD">
        <w:rPr>
          <w:sz w:val="20"/>
          <w:lang w:val="ru-RU"/>
        </w:rPr>
        <w:t>катетър (при липса на положителен резултат в хемокултура) - 123 (20,47%).</w:t>
      </w:r>
    </w:p>
    <w:p w14:paraId="219F33D1" w14:textId="77777777" w:rsidR="007F65E3" w:rsidRPr="008101DD" w:rsidRDefault="007F65E3" w:rsidP="007F65E3">
      <w:pPr>
        <w:jc w:val="both"/>
        <w:rPr>
          <w:sz w:val="20"/>
          <w:lang w:val="ru-RU"/>
        </w:rPr>
      </w:pPr>
      <w:r w:rsidRPr="008101DD">
        <w:rPr>
          <w:sz w:val="20"/>
          <w:lang w:val="ru-RU"/>
        </w:rPr>
        <w:t>За 2022г.: локална инфекция, свързана с периферен венозен катетър (при липса на положителен резултат в хемокултура) - 169; обща инфекция, свързана с периферен венозен катетър (при липса на положителен резултат в хемокултура) - 1.</w:t>
      </w:r>
    </w:p>
    <w:p w14:paraId="7393A7D3" w14:textId="77777777" w:rsidR="007F65E3" w:rsidRPr="008101DD" w:rsidRDefault="007F65E3" w:rsidP="008D18CB">
      <w:pPr>
        <w:widowControl/>
        <w:numPr>
          <w:ilvl w:val="0"/>
          <w:numId w:val="133"/>
        </w:numPr>
        <w:jc w:val="both"/>
        <w:rPr>
          <w:sz w:val="20"/>
          <w:lang w:val="ru-RU"/>
        </w:rPr>
      </w:pPr>
      <w:r w:rsidRPr="008101DD">
        <w:rPr>
          <w:sz w:val="20"/>
          <w:lang w:val="ru-RU"/>
        </w:rPr>
        <w:t>Инфекции на долните дихателни пътища, различни от пневмония: други</w:t>
      </w:r>
    </w:p>
    <w:p w14:paraId="029A2DC3" w14:textId="77777777" w:rsidR="007F65E3" w:rsidRPr="008101DD" w:rsidRDefault="007F65E3" w:rsidP="007F65E3">
      <w:pPr>
        <w:jc w:val="both"/>
        <w:rPr>
          <w:sz w:val="20"/>
          <w:lang w:val="ru-RU"/>
        </w:rPr>
      </w:pPr>
      <w:r w:rsidRPr="008101DD">
        <w:rPr>
          <w:sz w:val="20"/>
          <w:lang w:val="ru-RU"/>
        </w:rPr>
        <w:t xml:space="preserve">инфекции на долните дихателни пътища - 107 (17,80%) и бронхит, трахеобронхит, бронхиолит, трахеит, без признаци на пневмония - 16 (2,66%). </w:t>
      </w:r>
    </w:p>
    <w:p w14:paraId="6FDA38BA" w14:textId="77777777" w:rsidR="007F65E3" w:rsidRPr="008101DD" w:rsidRDefault="007F65E3" w:rsidP="007F65E3">
      <w:pPr>
        <w:jc w:val="both"/>
        <w:rPr>
          <w:sz w:val="20"/>
          <w:lang w:val="ru-RU"/>
        </w:rPr>
      </w:pPr>
      <w:r w:rsidRPr="008101DD">
        <w:rPr>
          <w:sz w:val="20"/>
          <w:lang w:val="ru-RU"/>
        </w:rPr>
        <w:t xml:space="preserve">За 2022г.: други инфекции на долните дихателни пътища - 105 (14,64%, при 5,3% да страната) и бронхит, трахеобронхит, бронхиолит, трахеит, без признаци на пневмония. </w:t>
      </w:r>
    </w:p>
    <w:p w14:paraId="21BF1BD4" w14:textId="77777777" w:rsidR="007F65E3" w:rsidRPr="008101DD" w:rsidRDefault="007F65E3" w:rsidP="008D18CB">
      <w:pPr>
        <w:widowControl/>
        <w:numPr>
          <w:ilvl w:val="0"/>
          <w:numId w:val="133"/>
        </w:numPr>
        <w:jc w:val="both"/>
        <w:rPr>
          <w:sz w:val="20"/>
          <w:lang w:val="ru-RU"/>
        </w:rPr>
      </w:pPr>
      <w:r w:rsidRPr="008101DD">
        <w:rPr>
          <w:sz w:val="20"/>
          <w:lang w:val="ru-RU"/>
        </w:rPr>
        <w:t>Инфекции на пикочните пътища: потвърдени микробиологично - 87 (14,48%) и</w:t>
      </w:r>
    </w:p>
    <w:p w14:paraId="3B9B5FEB" w14:textId="77777777" w:rsidR="007F65E3" w:rsidRPr="008101DD" w:rsidRDefault="007F65E3" w:rsidP="007F65E3">
      <w:pPr>
        <w:jc w:val="both"/>
        <w:rPr>
          <w:sz w:val="20"/>
          <w:lang w:val="ru-RU"/>
        </w:rPr>
      </w:pPr>
      <w:r w:rsidRPr="008101DD">
        <w:rPr>
          <w:sz w:val="20"/>
          <w:lang w:val="ru-RU"/>
        </w:rPr>
        <w:t xml:space="preserve">непотвърдени микробиологично инфекции - 7 (1,16%). </w:t>
      </w:r>
    </w:p>
    <w:p w14:paraId="52BB9449" w14:textId="77777777" w:rsidR="007F65E3" w:rsidRPr="008101DD" w:rsidRDefault="007F65E3" w:rsidP="007F65E3">
      <w:pPr>
        <w:jc w:val="both"/>
        <w:rPr>
          <w:sz w:val="20"/>
          <w:lang w:val="ru-RU"/>
        </w:rPr>
      </w:pPr>
      <w:r w:rsidRPr="008101DD">
        <w:rPr>
          <w:sz w:val="20"/>
          <w:lang w:val="ru-RU"/>
        </w:rPr>
        <w:t xml:space="preserve">За 2022г.: потвърдени микробиологично - 87 (12,13%) и непотвърдени микробиологично инфекции - 13 (1,81%). </w:t>
      </w:r>
    </w:p>
    <w:p w14:paraId="01348D2A" w14:textId="77777777" w:rsidR="007F65E3" w:rsidRPr="008101DD" w:rsidRDefault="007F65E3" w:rsidP="008D18CB">
      <w:pPr>
        <w:widowControl/>
        <w:numPr>
          <w:ilvl w:val="0"/>
          <w:numId w:val="133"/>
        </w:numPr>
        <w:jc w:val="both"/>
        <w:rPr>
          <w:sz w:val="20"/>
          <w:lang w:val="ru-RU"/>
        </w:rPr>
      </w:pPr>
      <w:r w:rsidRPr="008101DD">
        <w:rPr>
          <w:sz w:val="20"/>
          <w:lang w:val="ru-RU"/>
        </w:rPr>
        <w:t>Инфекции на кожата и меките тъкани: инфекция на меките тъкани</w:t>
      </w:r>
    </w:p>
    <w:p w14:paraId="58183329" w14:textId="77777777" w:rsidR="007F65E3" w:rsidRPr="008101DD" w:rsidRDefault="007F65E3" w:rsidP="007F65E3">
      <w:pPr>
        <w:jc w:val="both"/>
        <w:rPr>
          <w:sz w:val="20"/>
          <w:lang w:val="ru-RU"/>
        </w:rPr>
      </w:pPr>
      <w:r w:rsidRPr="008101DD">
        <w:rPr>
          <w:sz w:val="20"/>
          <w:lang w:val="ru-RU"/>
        </w:rPr>
        <w:t>(некротизиращ фасциит, инфекциозна гангрена, некротизиращ целулит, инфекциозен миозит, лимфаденит или лимфангит) - 75 (12,48%); кожна инфекция - 1 (1,17%).</w:t>
      </w:r>
    </w:p>
    <w:p w14:paraId="336FA0DC" w14:textId="77777777" w:rsidR="007F65E3" w:rsidRPr="008101DD" w:rsidRDefault="007F65E3" w:rsidP="007F65E3">
      <w:pPr>
        <w:jc w:val="both"/>
        <w:rPr>
          <w:sz w:val="20"/>
          <w:lang w:val="ru-RU"/>
        </w:rPr>
      </w:pPr>
      <w:r w:rsidRPr="008101DD">
        <w:rPr>
          <w:sz w:val="20"/>
          <w:lang w:val="ru-RU"/>
        </w:rPr>
        <w:t>За 2022г.: инфекция на меките тъкани (некротизиращ фасциит, инфекциозна гангрена, некротизиращ целулит, инфекциозен миозит, лимфаденит или лимфангит) - 76 (10,60%).</w:t>
      </w:r>
    </w:p>
    <w:p w14:paraId="5C7AEB9E" w14:textId="77777777" w:rsidR="007F65E3" w:rsidRPr="008101DD" w:rsidRDefault="007F65E3" w:rsidP="008D18CB">
      <w:pPr>
        <w:widowControl/>
        <w:numPr>
          <w:ilvl w:val="0"/>
          <w:numId w:val="133"/>
        </w:numPr>
        <w:jc w:val="both"/>
        <w:rPr>
          <w:sz w:val="20"/>
          <w:lang w:val="ru-RU"/>
        </w:rPr>
      </w:pPr>
      <w:r w:rsidRPr="008101DD">
        <w:rPr>
          <w:sz w:val="20"/>
          <w:lang w:val="ru-RU"/>
        </w:rPr>
        <w:t>Инфекции на половите органи: други инфекции на мъжките и женските полови</w:t>
      </w:r>
    </w:p>
    <w:p w14:paraId="72ADE21D" w14:textId="77777777" w:rsidR="007F65E3" w:rsidRPr="008101DD" w:rsidRDefault="007F65E3" w:rsidP="007F65E3">
      <w:pPr>
        <w:jc w:val="both"/>
        <w:rPr>
          <w:sz w:val="20"/>
          <w:lang w:val="ru-RU"/>
        </w:rPr>
      </w:pPr>
      <w:r w:rsidRPr="008101DD">
        <w:rPr>
          <w:sz w:val="20"/>
          <w:lang w:val="ru-RU"/>
        </w:rPr>
        <w:t>органи (засягащи епидидимис, тестиси, простата, влагалище, яйчници и други дълбоко разположени тазови тъкани, с изключение на ендометрит или инфекции на маншет) - 74 (12,31%).</w:t>
      </w:r>
    </w:p>
    <w:p w14:paraId="13C86AF3" w14:textId="77777777" w:rsidR="007F65E3" w:rsidRPr="008101DD" w:rsidRDefault="007F65E3" w:rsidP="007F65E3">
      <w:pPr>
        <w:jc w:val="both"/>
        <w:rPr>
          <w:sz w:val="20"/>
          <w:lang w:val="ru-RU"/>
        </w:rPr>
      </w:pPr>
      <w:r w:rsidRPr="008101DD">
        <w:rPr>
          <w:sz w:val="20"/>
          <w:lang w:val="ru-RU"/>
        </w:rPr>
        <w:t xml:space="preserve">За 2022г. са: други инфекции на мъжките и женските полови органи (засягащи епидидимис, тестиси, простата, влагалище, яйчници и други дълбоко разположени тазови тъкани, с изключение на ендометрит или инфекции на маншет) - 64 (8,93%); инфекция на вагинален маншет - 28 (3,91%). </w:t>
      </w:r>
    </w:p>
    <w:p w14:paraId="0ABB9BDC" w14:textId="77777777" w:rsidR="007F65E3" w:rsidRPr="008101DD" w:rsidRDefault="007F65E3" w:rsidP="008D18CB">
      <w:pPr>
        <w:pStyle w:val="afe"/>
        <w:numPr>
          <w:ilvl w:val="0"/>
          <w:numId w:val="133"/>
        </w:numPr>
        <w:spacing w:after="0" w:line="240" w:lineRule="auto"/>
        <w:jc w:val="both"/>
        <w:rPr>
          <w:rFonts w:ascii="Times New Roman" w:hAnsi="Times New Roman"/>
          <w:sz w:val="20"/>
          <w:szCs w:val="20"/>
          <w:lang w:val="ru-RU"/>
        </w:rPr>
      </w:pPr>
      <w:r w:rsidRPr="008101DD">
        <w:rPr>
          <w:rFonts w:ascii="Times New Roman" w:hAnsi="Times New Roman"/>
          <w:sz w:val="20"/>
          <w:szCs w:val="20"/>
          <w:lang w:val="ru-RU"/>
        </w:rPr>
        <w:t>Инфекция на кръвта: лабораторно потвърдена инфекция на кръвта - 62 (10,32%).</w:t>
      </w:r>
    </w:p>
    <w:p w14:paraId="5A570782" w14:textId="77777777" w:rsidR="007F65E3" w:rsidRPr="008101DD" w:rsidRDefault="007F65E3" w:rsidP="007F65E3">
      <w:pPr>
        <w:pStyle w:val="afe"/>
        <w:ind w:left="0"/>
        <w:jc w:val="both"/>
        <w:rPr>
          <w:rFonts w:ascii="Times New Roman" w:hAnsi="Times New Roman"/>
          <w:sz w:val="20"/>
          <w:szCs w:val="20"/>
          <w:lang w:val="ru-RU"/>
        </w:rPr>
      </w:pPr>
      <w:r w:rsidRPr="008101DD">
        <w:rPr>
          <w:rFonts w:ascii="Times New Roman" w:hAnsi="Times New Roman"/>
          <w:sz w:val="20"/>
          <w:szCs w:val="20"/>
          <w:lang w:val="ru-RU"/>
        </w:rPr>
        <w:t>За 2022г.: 55 (7,67%).</w:t>
      </w:r>
    </w:p>
    <w:p w14:paraId="57C7F618" w14:textId="77777777" w:rsidR="007F65E3" w:rsidRPr="008101DD" w:rsidRDefault="007F65E3" w:rsidP="007F65E3">
      <w:pPr>
        <w:jc w:val="both"/>
        <w:rPr>
          <w:sz w:val="20"/>
          <w:lang w:val="ru-RU"/>
        </w:rPr>
      </w:pPr>
      <w:r w:rsidRPr="008101DD">
        <w:rPr>
          <w:sz w:val="20"/>
          <w:lang w:val="ru-RU"/>
        </w:rPr>
        <w:t xml:space="preserve">Разпределението на останалите  ВБИ е както следва: </w:t>
      </w:r>
    </w:p>
    <w:p w14:paraId="2D38D7D4" w14:textId="77777777" w:rsidR="007F65E3" w:rsidRPr="008101DD" w:rsidRDefault="007F65E3" w:rsidP="008D18CB">
      <w:pPr>
        <w:pStyle w:val="afe"/>
        <w:numPr>
          <w:ilvl w:val="0"/>
          <w:numId w:val="133"/>
        </w:numPr>
        <w:spacing w:after="0" w:line="240" w:lineRule="auto"/>
        <w:jc w:val="both"/>
        <w:rPr>
          <w:rFonts w:ascii="Times New Roman" w:hAnsi="Times New Roman"/>
          <w:sz w:val="20"/>
          <w:szCs w:val="20"/>
          <w:lang w:val="ru-RU"/>
        </w:rPr>
      </w:pPr>
      <w:r w:rsidRPr="008101DD">
        <w:rPr>
          <w:rFonts w:ascii="Times New Roman" w:hAnsi="Times New Roman"/>
          <w:sz w:val="20"/>
          <w:szCs w:val="20"/>
          <w:lang w:val="ru-RU"/>
        </w:rPr>
        <w:t>Инфекции на хирургичното място: повърхностни инфекции - 9 (1,50%); дълбоки</w:t>
      </w:r>
    </w:p>
    <w:p w14:paraId="78BCA313" w14:textId="77777777" w:rsidR="007F65E3" w:rsidRPr="008101DD" w:rsidRDefault="007F65E3" w:rsidP="007F65E3">
      <w:pPr>
        <w:pStyle w:val="afe"/>
        <w:ind w:left="0"/>
        <w:jc w:val="both"/>
        <w:rPr>
          <w:rFonts w:ascii="Times New Roman" w:hAnsi="Times New Roman"/>
          <w:sz w:val="20"/>
          <w:szCs w:val="20"/>
          <w:lang w:val="ru-RU"/>
        </w:rPr>
      </w:pPr>
      <w:r w:rsidRPr="008101DD">
        <w:rPr>
          <w:rFonts w:ascii="Times New Roman" w:hAnsi="Times New Roman"/>
          <w:sz w:val="20"/>
          <w:szCs w:val="20"/>
          <w:lang w:val="ru-RU"/>
        </w:rPr>
        <w:t xml:space="preserve">инфекции - 13 (2,16%). </w:t>
      </w:r>
    </w:p>
    <w:p w14:paraId="77C8FF8B" w14:textId="77777777" w:rsidR="007F65E3" w:rsidRPr="008101DD" w:rsidRDefault="007F65E3" w:rsidP="007F65E3">
      <w:pPr>
        <w:pStyle w:val="afe"/>
        <w:ind w:left="0"/>
        <w:jc w:val="both"/>
        <w:rPr>
          <w:rFonts w:ascii="Times New Roman" w:hAnsi="Times New Roman"/>
          <w:sz w:val="20"/>
          <w:szCs w:val="20"/>
          <w:lang w:val="ru-RU"/>
        </w:rPr>
      </w:pPr>
      <w:r w:rsidRPr="008101DD">
        <w:rPr>
          <w:rFonts w:ascii="Times New Roman" w:hAnsi="Times New Roman"/>
          <w:sz w:val="20"/>
          <w:szCs w:val="20"/>
          <w:lang w:val="ru-RU"/>
        </w:rPr>
        <w:t xml:space="preserve">За 2022г.: повърхностни инфекции - 15 (2,09%); дълбоки инфекции - 14 (1,95%). </w:t>
      </w:r>
    </w:p>
    <w:p w14:paraId="75006A35" w14:textId="77777777" w:rsidR="007F65E3" w:rsidRPr="008101DD" w:rsidRDefault="007F65E3" w:rsidP="008D18CB">
      <w:pPr>
        <w:pStyle w:val="afe"/>
        <w:numPr>
          <w:ilvl w:val="0"/>
          <w:numId w:val="133"/>
        </w:numPr>
        <w:spacing w:after="0" w:line="240" w:lineRule="auto"/>
        <w:jc w:val="both"/>
        <w:rPr>
          <w:rFonts w:ascii="Times New Roman" w:hAnsi="Times New Roman"/>
          <w:sz w:val="20"/>
          <w:szCs w:val="20"/>
          <w:lang w:val="ru-RU"/>
        </w:rPr>
      </w:pPr>
      <w:r w:rsidRPr="008101DD">
        <w:rPr>
          <w:rFonts w:ascii="Times New Roman" w:hAnsi="Times New Roman"/>
          <w:sz w:val="20"/>
          <w:szCs w:val="20"/>
          <w:lang w:val="ru-RU"/>
        </w:rPr>
        <w:t>Инфекции на окото, УНГ или устната кухина: инфекции на ГДП, фарингит,</w:t>
      </w:r>
    </w:p>
    <w:p w14:paraId="2BF7770E" w14:textId="77777777" w:rsidR="007F65E3" w:rsidRPr="008101DD" w:rsidRDefault="007F65E3" w:rsidP="007F65E3">
      <w:pPr>
        <w:pStyle w:val="afe"/>
        <w:ind w:left="0"/>
        <w:jc w:val="both"/>
        <w:rPr>
          <w:rFonts w:ascii="Times New Roman" w:hAnsi="Times New Roman"/>
          <w:sz w:val="20"/>
          <w:szCs w:val="20"/>
          <w:lang w:val="ru-RU"/>
        </w:rPr>
      </w:pPr>
      <w:r w:rsidRPr="008101DD">
        <w:rPr>
          <w:rFonts w:ascii="Times New Roman" w:hAnsi="Times New Roman"/>
          <w:sz w:val="20"/>
          <w:szCs w:val="20"/>
          <w:lang w:val="ru-RU"/>
        </w:rPr>
        <w:t xml:space="preserve">ларингит, епиглотит - 7 (3,16%); инфекции на устната кухина (уста, език или венци) - 1 (0,33%).  </w:t>
      </w:r>
    </w:p>
    <w:p w14:paraId="4F9F1B0B" w14:textId="77777777" w:rsidR="007F65E3" w:rsidRPr="008101DD" w:rsidRDefault="007F65E3" w:rsidP="007F65E3">
      <w:pPr>
        <w:pStyle w:val="afe"/>
        <w:ind w:left="0"/>
        <w:jc w:val="both"/>
        <w:rPr>
          <w:rFonts w:ascii="Times New Roman" w:hAnsi="Times New Roman"/>
          <w:sz w:val="20"/>
          <w:szCs w:val="20"/>
          <w:lang w:val="ru-RU"/>
        </w:rPr>
      </w:pPr>
      <w:r w:rsidRPr="008101DD">
        <w:rPr>
          <w:rFonts w:ascii="Times New Roman" w:hAnsi="Times New Roman"/>
          <w:sz w:val="20"/>
          <w:szCs w:val="20"/>
          <w:lang w:val="ru-RU"/>
        </w:rPr>
        <w:lastRenderedPageBreak/>
        <w:t xml:space="preserve">За 2022г.: инфекции на устната кухина (уста, език или венци) - 4 (0,56%); инфекции на ГДП, фарингит, ларингит, епиглотит - 4 (0,56%), отит и мастоидит - 2 (0,28%); конюнктивит - 1 (0,14%); инфекции на окото, различни от конюнктивит - 1 (0,14%). </w:t>
      </w:r>
    </w:p>
    <w:p w14:paraId="25DD4F5D" w14:textId="77777777" w:rsidR="007F65E3" w:rsidRPr="008101DD" w:rsidRDefault="007F65E3" w:rsidP="008D18CB">
      <w:pPr>
        <w:pStyle w:val="afe"/>
        <w:numPr>
          <w:ilvl w:val="0"/>
          <w:numId w:val="133"/>
        </w:numPr>
        <w:spacing w:after="0" w:line="240" w:lineRule="auto"/>
        <w:jc w:val="both"/>
        <w:rPr>
          <w:rFonts w:ascii="Times New Roman" w:hAnsi="Times New Roman"/>
          <w:sz w:val="20"/>
          <w:szCs w:val="20"/>
          <w:lang w:val="ru-RU"/>
        </w:rPr>
      </w:pPr>
      <w:r w:rsidRPr="008101DD">
        <w:rPr>
          <w:rFonts w:ascii="Times New Roman" w:hAnsi="Times New Roman"/>
          <w:sz w:val="20"/>
          <w:szCs w:val="20"/>
          <w:lang w:val="ru-RU"/>
        </w:rPr>
        <w:t>Случаи, специфични за инфекции при новородени: некротизиращ ентероколит -</w:t>
      </w:r>
    </w:p>
    <w:p w14:paraId="363A5882" w14:textId="77777777" w:rsidR="007F65E3" w:rsidRPr="008101DD" w:rsidRDefault="007F65E3" w:rsidP="007F65E3">
      <w:pPr>
        <w:pStyle w:val="afe"/>
        <w:ind w:left="0"/>
        <w:jc w:val="both"/>
        <w:rPr>
          <w:rFonts w:ascii="Times New Roman" w:hAnsi="Times New Roman"/>
          <w:sz w:val="20"/>
          <w:szCs w:val="20"/>
          <w:lang w:val="ru-RU"/>
        </w:rPr>
      </w:pPr>
      <w:r w:rsidRPr="008101DD">
        <w:rPr>
          <w:rFonts w:ascii="Times New Roman" w:hAnsi="Times New Roman"/>
          <w:sz w:val="20"/>
          <w:szCs w:val="20"/>
          <w:lang w:val="ru-RU"/>
        </w:rPr>
        <w:t xml:space="preserve">2 (0,33%); пневмония - 1 (0,17%); клиничен сепсис - 1 (0,17%). </w:t>
      </w:r>
    </w:p>
    <w:p w14:paraId="77625621" w14:textId="77777777" w:rsidR="007F65E3" w:rsidRPr="008101DD" w:rsidRDefault="007F65E3" w:rsidP="007F65E3">
      <w:pPr>
        <w:pStyle w:val="afe"/>
        <w:ind w:left="0"/>
        <w:jc w:val="both"/>
        <w:rPr>
          <w:rFonts w:ascii="Times New Roman" w:hAnsi="Times New Roman"/>
          <w:sz w:val="20"/>
          <w:szCs w:val="20"/>
          <w:lang w:val="ru-RU"/>
        </w:rPr>
      </w:pPr>
      <w:r w:rsidRPr="008101DD">
        <w:rPr>
          <w:rFonts w:ascii="Times New Roman" w:hAnsi="Times New Roman"/>
          <w:sz w:val="20"/>
          <w:szCs w:val="20"/>
          <w:lang w:val="ru-RU"/>
        </w:rPr>
        <w:t xml:space="preserve">За 2022г.: пневмония - 1 (0,14%); некротизиращ ентероколит - 1 (0,14%).  </w:t>
      </w:r>
    </w:p>
    <w:p w14:paraId="128F2734" w14:textId="77777777" w:rsidR="007F65E3" w:rsidRPr="008101DD" w:rsidRDefault="007F65E3" w:rsidP="007F65E3">
      <w:pPr>
        <w:pStyle w:val="afe"/>
        <w:ind w:left="0"/>
        <w:jc w:val="both"/>
        <w:rPr>
          <w:rFonts w:ascii="Times New Roman" w:hAnsi="Times New Roman"/>
          <w:sz w:val="20"/>
          <w:szCs w:val="20"/>
          <w:lang w:val="ru-RU"/>
        </w:rPr>
      </w:pPr>
      <w:r w:rsidRPr="008101DD">
        <w:rPr>
          <w:rFonts w:ascii="Times New Roman" w:hAnsi="Times New Roman"/>
          <w:sz w:val="20"/>
          <w:szCs w:val="20"/>
          <w:lang w:val="ru-RU"/>
        </w:rPr>
        <w:t xml:space="preserve">Други инфекции - 2 (0,33%). За 2022г.: 18 (2,51%). </w:t>
      </w:r>
    </w:p>
    <w:p w14:paraId="18DFA912" w14:textId="77777777" w:rsidR="007F65E3" w:rsidRPr="008101DD" w:rsidRDefault="007F65E3" w:rsidP="007F65E3">
      <w:pPr>
        <w:jc w:val="both"/>
        <w:rPr>
          <w:sz w:val="20"/>
          <w:lang w:val="ru-RU"/>
        </w:rPr>
      </w:pPr>
      <w:r w:rsidRPr="008101DD">
        <w:rPr>
          <w:sz w:val="20"/>
          <w:lang w:val="ru-RU"/>
        </w:rPr>
        <w:t>За 2023г. и 2022г. няма регистрирани инфекции на ЦНС, инфекции на костите и ставите, пневмония, системни инфекции, инфекции на гастроинтестиналния тракт и инфекции на сърдечно-съдовата система. (Таблица 2 ВБИ, Приложение 41)</w:t>
      </w:r>
    </w:p>
    <w:p w14:paraId="5765CD56" w14:textId="77777777" w:rsidR="007F65E3" w:rsidRPr="008101DD" w:rsidRDefault="007F65E3" w:rsidP="007F65E3">
      <w:pPr>
        <w:jc w:val="both"/>
        <w:rPr>
          <w:sz w:val="20"/>
          <w:lang w:val="ru-RU"/>
        </w:rPr>
      </w:pPr>
      <w:r w:rsidRPr="008101DD">
        <w:rPr>
          <w:sz w:val="20"/>
          <w:lang w:val="ru-RU"/>
        </w:rPr>
        <w:t>Данните от  заболяемостта по тримесечия показват следния порядък: трето тримесечие - 172 (28,62%), четвърто тримесечие - 152 (25,29%), първо тримесечие - 150 (24,96%) и второ тримесечие - 127 (21, 13%).</w:t>
      </w:r>
    </w:p>
    <w:p w14:paraId="7783461D" w14:textId="77777777" w:rsidR="007F65E3" w:rsidRPr="008101DD" w:rsidRDefault="007F65E3" w:rsidP="007F65E3">
      <w:pPr>
        <w:jc w:val="both"/>
        <w:rPr>
          <w:sz w:val="20"/>
          <w:lang w:val="ru-RU"/>
        </w:rPr>
      </w:pPr>
      <w:r w:rsidRPr="008101DD">
        <w:rPr>
          <w:sz w:val="20"/>
          <w:lang w:val="ru-RU"/>
        </w:rPr>
        <w:t>За 2022г.: първо тримесечие - 205 (28,59%), четвърто тримесечие - 197 (27,48%), трето тримесечие - 161 (22,45%), и второ тримесечие - 154 (21, 48%).</w:t>
      </w:r>
    </w:p>
    <w:p w14:paraId="0225B9A1" w14:textId="77777777" w:rsidR="007F65E3" w:rsidRPr="008101DD" w:rsidRDefault="007F65E3" w:rsidP="007F65E3">
      <w:pPr>
        <w:jc w:val="both"/>
        <w:rPr>
          <w:sz w:val="20"/>
          <w:lang w:val="ru-RU"/>
        </w:rPr>
      </w:pPr>
      <w:r w:rsidRPr="008101DD">
        <w:rPr>
          <w:sz w:val="20"/>
          <w:lang w:val="ru-RU"/>
        </w:rPr>
        <w:t xml:space="preserve">От болничните заведения за 2023г. МБАЛ - Добрич  регистрира най-много ВБИ - 571 (95% от всички регистрирани). За 2022г. са  648 (90,38% от всички регистрирани). </w:t>
      </w:r>
    </w:p>
    <w:p w14:paraId="7C4F08F6" w14:textId="77777777" w:rsidR="007F65E3" w:rsidRPr="008101DD" w:rsidRDefault="007F65E3" w:rsidP="007F65E3">
      <w:pPr>
        <w:jc w:val="both"/>
        <w:rPr>
          <w:sz w:val="20"/>
          <w:lang w:val="ru-RU"/>
        </w:rPr>
      </w:pPr>
      <w:r w:rsidRPr="008101DD">
        <w:rPr>
          <w:sz w:val="20"/>
          <w:lang w:val="ru-RU"/>
        </w:rPr>
        <w:t xml:space="preserve">ЦПЗ „Д-р П. Станчев“ - 18 ВБИ (3% от всички ВБИ); за 2022г. - 20 ВБИ (2,79% от всички ВБИ). </w:t>
      </w:r>
    </w:p>
    <w:p w14:paraId="7F17BD67" w14:textId="77777777" w:rsidR="007F65E3" w:rsidRPr="008101DD" w:rsidRDefault="007F65E3" w:rsidP="007F65E3">
      <w:pPr>
        <w:jc w:val="both"/>
        <w:rPr>
          <w:sz w:val="20"/>
          <w:lang w:val="ru-RU"/>
        </w:rPr>
      </w:pPr>
      <w:r w:rsidRPr="008101DD">
        <w:rPr>
          <w:sz w:val="20"/>
          <w:lang w:val="ru-RU"/>
        </w:rPr>
        <w:t>ДПБ Карвуна регистрира 12 (2% от всички ВБИ) за 2023г.; 49 (6,83% от всички ВБИ) за 2022г.</w:t>
      </w:r>
    </w:p>
    <w:p w14:paraId="4CCA08E3" w14:textId="77777777" w:rsidR="007F65E3" w:rsidRPr="008101DD" w:rsidRDefault="007F65E3" w:rsidP="007F65E3">
      <w:pPr>
        <w:jc w:val="both"/>
        <w:rPr>
          <w:sz w:val="20"/>
          <w:lang w:val="ru-RU"/>
        </w:rPr>
      </w:pPr>
      <w:r w:rsidRPr="008101DD">
        <w:rPr>
          <w:sz w:val="20"/>
          <w:lang w:val="ru-RU"/>
        </w:rPr>
        <w:t>МБАЛ - Балчик и МБАЛ - Каварна не регистрират ВБИ през 2022г. и 2023г.</w:t>
      </w:r>
    </w:p>
    <w:p w14:paraId="7DC3B8AA" w14:textId="77777777" w:rsidR="007F65E3" w:rsidRPr="008101DD" w:rsidRDefault="007F65E3" w:rsidP="007F65E3">
      <w:pPr>
        <w:jc w:val="both"/>
        <w:rPr>
          <w:sz w:val="20"/>
          <w:lang w:val="ru-RU"/>
        </w:rPr>
      </w:pPr>
      <w:r w:rsidRPr="008101DD">
        <w:rPr>
          <w:sz w:val="20"/>
          <w:lang w:val="ru-RU"/>
        </w:rPr>
        <w:t>Относителният дял на ВБИ в МБАЛ - Добрич  спрямо изписаните болни за 2023г. е 3,84%. Относителния дял на регистрираните ВБИ спрямо изписаните болни в останалите лечебни заведения е както следва: 7,55% за ДПБ Карвуна; 0,73% за ЦПЗ; 0% за МБАЛ - Балчик  и МБАЛ - Каварна.</w:t>
      </w:r>
    </w:p>
    <w:p w14:paraId="5890478B" w14:textId="77777777" w:rsidR="007F65E3" w:rsidRPr="008101DD" w:rsidRDefault="007F65E3" w:rsidP="007F65E3">
      <w:pPr>
        <w:jc w:val="both"/>
        <w:rPr>
          <w:sz w:val="20"/>
          <w:lang w:val="ru-RU"/>
        </w:rPr>
      </w:pPr>
      <w:r w:rsidRPr="008101DD">
        <w:rPr>
          <w:sz w:val="20"/>
          <w:lang w:val="ru-RU"/>
        </w:rPr>
        <w:t>През 2022г. относителния дял на регистрираните ВБИ спрямо изписаните болни по лечебни заведения е както следва: 4,54% за МБАЛ - Добрич; 27,22% за ДПБ Карвуна; 0,95% за ЦПЗ; 0% за МБАЛ - Балчик и МБАЛ - Каварна.</w:t>
      </w:r>
    </w:p>
    <w:p w14:paraId="32158E04" w14:textId="77777777" w:rsidR="007F65E3" w:rsidRPr="008101DD" w:rsidRDefault="007F65E3" w:rsidP="007F65E3">
      <w:pPr>
        <w:jc w:val="both"/>
        <w:rPr>
          <w:sz w:val="20"/>
          <w:lang w:val="ru-RU"/>
        </w:rPr>
      </w:pPr>
      <w:r w:rsidRPr="008101DD">
        <w:rPr>
          <w:sz w:val="20"/>
          <w:lang w:val="ru-RU"/>
        </w:rPr>
        <w:t xml:space="preserve">През 2023г. се е увеличил относителният дял на лекуваните с антибиотик болни в МБАЛ - Балчик - 56,72%, при 51,67% за 2022г., в МБАЛ - Каварна - 50,77%, при 46,67% за 2022г. и в ЦПЗ - 2,32%, при 1,94% за 2022г.   </w:t>
      </w:r>
    </w:p>
    <w:p w14:paraId="7FF60637" w14:textId="77777777" w:rsidR="007F65E3" w:rsidRPr="008101DD" w:rsidRDefault="007F65E3" w:rsidP="007F65E3">
      <w:pPr>
        <w:jc w:val="both"/>
        <w:rPr>
          <w:sz w:val="20"/>
          <w:lang w:val="ru-RU"/>
        </w:rPr>
      </w:pPr>
      <w:r w:rsidRPr="008101DD">
        <w:rPr>
          <w:sz w:val="20"/>
          <w:lang w:val="ru-RU"/>
        </w:rPr>
        <w:t>Намалял е относителният дял на лекуваните с антибиотик в МБАЛ - Добрич - 43,90%,  при 45,49%  за 2022г. и в ДПБ Карвуна - 7,55%, при 11,11% за 2022г.</w:t>
      </w:r>
    </w:p>
    <w:p w14:paraId="1C597939" w14:textId="77777777" w:rsidR="007F65E3" w:rsidRPr="008101DD" w:rsidRDefault="007F65E3" w:rsidP="007F65E3">
      <w:pPr>
        <w:jc w:val="both"/>
        <w:rPr>
          <w:sz w:val="20"/>
          <w:lang w:val="ru-RU"/>
        </w:rPr>
      </w:pPr>
      <w:r w:rsidRPr="008101DD">
        <w:rPr>
          <w:sz w:val="20"/>
          <w:lang w:val="ru-RU"/>
        </w:rPr>
        <w:t xml:space="preserve"> От регистрираните 601 ВБИ микробиологично доказаните са 427 (71,05%). През 2022г. от регистрираните 717 ВБИ микробиологично доказаните са 450 (62,76%), 43 са </w:t>
      </w:r>
      <w:r w:rsidRPr="008101DD">
        <w:rPr>
          <w:sz w:val="20"/>
        </w:rPr>
        <w:t>COVID-19</w:t>
      </w:r>
      <w:r w:rsidRPr="008101DD">
        <w:rPr>
          <w:sz w:val="20"/>
          <w:lang w:val="bg-BG"/>
        </w:rPr>
        <w:t xml:space="preserve"> (6%).</w:t>
      </w:r>
    </w:p>
    <w:p w14:paraId="2F8C4252" w14:textId="77777777" w:rsidR="007F65E3" w:rsidRPr="008101DD" w:rsidRDefault="007F65E3" w:rsidP="007F65E3">
      <w:pPr>
        <w:jc w:val="both"/>
        <w:rPr>
          <w:sz w:val="20"/>
          <w:lang w:val="ru-RU"/>
        </w:rPr>
      </w:pPr>
      <w:r w:rsidRPr="008101DD">
        <w:rPr>
          <w:sz w:val="20"/>
          <w:lang w:val="ru-RU"/>
        </w:rPr>
        <w:t>Микробиологично недоказани са 2 (0,33%) при 13 (1,81%) за 2022г.</w:t>
      </w:r>
    </w:p>
    <w:p w14:paraId="32D909A0" w14:textId="77777777" w:rsidR="007F65E3" w:rsidRPr="008101DD" w:rsidRDefault="007F65E3" w:rsidP="007F65E3">
      <w:pPr>
        <w:jc w:val="both"/>
        <w:rPr>
          <w:sz w:val="20"/>
          <w:lang w:val="ru-RU"/>
        </w:rPr>
      </w:pPr>
      <w:r w:rsidRPr="008101DD">
        <w:rPr>
          <w:sz w:val="20"/>
          <w:lang w:val="ru-RU"/>
        </w:rPr>
        <w:t>Неизследваните ВБИ за 2023г. са 172 (28,62%) при 211 (29,43%) за 2022г. (Таблица 1А)</w:t>
      </w:r>
    </w:p>
    <w:p w14:paraId="4B52FDB1" w14:textId="77777777" w:rsidR="007F65E3" w:rsidRPr="008101DD" w:rsidRDefault="007F65E3" w:rsidP="007F65E3">
      <w:pPr>
        <w:jc w:val="both"/>
        <w:rPr>
          <w:sz w:val="20"/>
          <w:lang w:val="ru-RU"/>
        </w:rPr>
      </w:pPr>
      <w:r w:rsidRPr="008101DD">
        <w:rPr>
          <w:sz w:val="20"/>
          <w:lang w:val="ru-RU"/>
        </w:rPr>
        <w:t xml:space="preserve">Изолирани са 25 патогенни и условно патогенни микроорганизми (без </w:t>
      </w:r>
      <w:r w:rsidRPr="008101DD">
        <w:rPr>
          <w:sz w:val="20"/>
        </w:rPr>
        <w:t>CO0VID-19</w:t>
      </w:r>
      <w:r w:rsidRPr="008101DD">
        <w:rPr>
          <w:sz w:val="20"/>
          <w:lang w:val="bg-BG"/>
        </w:rPr>
        <w:t xml:space="preserve">) </w:t>
      </w:r>
      <w:r w:rsidRPr="008101DD">
        <w:rPr>
          <w:sz w:val="20"/>
          <w:lang w:val="ru-RU"/>
        </w:rPr>
        <w:t>при 27 през 2022г.  В етиологичната структура от микробиолгично доказаните ВБИ инфекции - 427 (Таблица 1 ВБИ) водещи са:</w:t>
      </w:r>
    </w:p>
    <w:p w14:paraId="49DB3C7A" w14:textId="77777777" w:rsidR="007F65E3" w:rsidRPr="008101DD" w:rsidRDefault="007F65E3" w:rsidP="008D18CB">
      <w:pPr>
        <w:widowControl/>
        <w:numPr>
          <w:ilvl w:val="0"/>
          <w:numId w:val="132"/>
        </w:numPr>
        <w:jc w:val="both"/>
        <w:rPr>
          <w:sz w:val="20"/>
          <w:lang w:val="ru-RU"/>
        </w:rPr>
      </w:pPr>
      <w:r w:rsidRPr="008101DD">
        <w:rPr>
          <w:sz w:val="20"/>
          <w:lang w:val="ru-RU"/>
        </w:rPr>
        <w:t>Стафилококус коагулаза негативен - 49 (8,15%), при 55 (7,67%) за 2022г.;</w:t>
      </w:r>
    </w:p>
    <w:p w14:paraId="7AABF19A" w14:textId="77777777" w:rsidR="007F65E3" w:rsidRPr="008101DD" w:rsidRDefault="007F65E3" w:rsidP="008D18CB">
      <w:pPr>
        <w:widowControl/>
        <w:numPr>
          <w:ilvl w:val="0"/>
          <w:numId w:val="132"/>
        </w:numPr>
        <w:jc w:val="both"/>
        <w:rPr>
          <w:sz w:val="20"/>
          <w:lang w:val="ru-RU"/>
        </w:rPr>
      </w:pPr>
      <w:r w:rsidRPr="008101DD">
        <w:rPr>
          <w:sz w:val="20"/>
          <w:lang w:val="ru-RU"/>
        </w:rPr>
        <w:t xml:space="preserve">Кандида род - 49 (8,15%), при 37 (5,16%) за 2022г.; </w:t>
      </w:r>
    </w:p>
    <w:p w14:paraId="3160A69E" w14:textId="77777777" w:rsidR="007F65E3" w:rsidRPr="008101DD" w:rsidRDefault="007F65E3" w:rsidP="008D18CB">
      <w:pPr>
        <w:widowControl/>
        <w:numPr>
          <w:ilvl w:val="0"/>
          <w:numId w:val="132"/>
        </w:numPr>
        <w:jc w:val="both"/>
        <w:rPr>
          <w:sz w:val="20"/>
          <w:lang w:val="ru-RU"/>
        </w:rPr>
      </w:pPr>
      <w:r w:rsidRPr="008101DD">
        <w:rPr>
          <w:sz w:val="20"/>
          <w:lang w:val="ru-RU"/>
        </w:rPr>
        <w:t>Псевдомонас аеругиноза -  47 (7,82%), при 36 (5,02%) за 2022г.;</w:t>
      </w:r>
    </w:p>
    <w:p w14:paraId="63E4D709" w14:textId="77777777" w:rsidR="007F65E3" w:rsidRPr="008101DD" w:rsidRDefault="007F65E3" w:rsidP="008D18CB">
      <w:pPr>
        <w:widowControl/>
        <w:numPr>
          <w:ilvl w:val="0"/>
          <w:numId w:val="132"/>
        </w:numPr>
        <w:jc w:val="both"/>
        <w:rPr>
          <w:sz w:val="20"/>
          <w:lang w:val="ru-RU"/>
        </w:rPr>
      </w:pPr>
      <w:r w:rsidRPr="008101DD">
        <w:rPr>
          <w:sz w:val="20"/>
          <w:lang w:val="ru-RU"/>
        </w:rPr>
        <w:t xml:space="preserve">Ешерихия коли - 46 (7,65%), при 51 (7,11%), за 2022г.; </w:t>
      </w:r>
    </w:p>
    <w:p w14:paraId="5D1A53BA" w14:textId="77777777" w:rsidR="007F65E3" w:rsidRPr="008101DD" w:rsidRDefault="007F65E3" w:rsidP="008D18CB">
      <w:pPr>
        <w:widowControl/>
        <w:numPr>
          <w:ilvl w:val="0"/>
          <w:numId w:val="132"/>
        </w:numPr>
        <w:jc w:val="both"/>
        <w:rPr>
          <w:sz w:val="20"/>
          <w:lang w:val="ru-RU"/>
        </w:rPr>
      </w:pPr>
      <w:r w:rsidRPr="008101DD">
        <w:rPr>
          <w:sz w:val="20"/>
          <w:lang w:val="ru-RU"/>
        </w:rPr>
        <w:t>Ентерококус фекалис -  27 (4,49%), при 36 (5,02%) за 2022г.;</w:t>
      </w:r>
    </w:p>
    <w:p w14:paraId="560AF025" w14:textId="77777777" w:rsidR="007F65E3" w:rsidRPr="008101DD" w:rsidRDefault="007F65E3" w:rsidP="008D18CB">
      <w:pPr>
        <w:widowControl/>
        <w:numPr>
          <w:ilvl w:val="0"/>
          <w:numId w:val="132"/>
        </w:numPr>
        <w:jc w:val="both"/>
        <w:rPr>
          <w:sz w:val="20"/>
          <w:lang w:val="ru-RU"/>
        </w:rPr>
      </w:pPr>
      <w:r w:rsidRPr="008101DD">
        <w:rPr>
          <w:sz w:val="20"/>
          <w:lang w:val="ru-RU"/>
        </w:rPr>
        <w:t>Ацинетобактер баумании - 26 (4,33%), при 27 (3,77%) за 2022г.;</w:t>
      </w:r>
    </w:p>
    <w:p w14:paraId="7CAB92A8" w14:textId="77777777" w:rsidR="007F65E3" w:rsidRPr="008101DD" w:rsidRDefault="007F65E3" w:rsidP="008D18CB">
      <w:pPr>
        <w:widowControl/>
        <w:numPr>
          <w:ilvl w:val="0"/>
          <w:numId w:val="132"/>
        </w:numPr>
        <w:jc w:val="both"/>
        <w:rPr>
          <w:sz w:val="20"/>
          <w:lang w:val="ru-RU"/>
        </w:rPr>
      </w:pPr>
      <w:r w:rsidRPr="008101DD">
        <w:rPr>
          <w:sz w:val="20"/>
          <w:lang w:val="ru-RU"/>
        </w:rPr>
        <w:t>Кандида албиканс -  24 (3,99%), при 36 (5,02%) за 2022г.</w:t>
      </w:r>
    </w:p>
    <w:p w14:paraId="5D26215A" w14:textId="77777777" w:rsidR="007F65E3" w:rsidRPr="008101DD" w:rsidRDefault="007F65E3" w:rsidP="007F65E3">
      <w:pPr>
        <w:spacing w:line="276" w:lineRule="auto"/>
        <w:ind w:right="-1"/>
        <w:jc w:val="both"/>
        <w:rPr>
          <w:sz w:val="20"/>
        </w:rPr>
      </w:pPr>
      <w:r w:rsidRPr="008101DD">
        <w:rPr>
          <w:sz w:val="20"/>
          <w:shd w:val="clear" w:color="auto" w:fill="FFFFFF"/>
          <w:lang w:val="bg-BG"/>
        </w:rPr>
        <w:t>Във връзка с писмо на МЗ № 33-08-31/02.11.2023г.</w:t>
      </w:r>
      <w:r w:rsidRPr="008101DD">
        <w:rPr>
          <w:bCs/>
          <w:i/>
          <w:sz w:val="20"/>
        </w:rPr>
        <w:t xml:space="preserve"> </w:t>
      </w:r>
      <w:r w:rsidRPr="008101DD">
        <w:rPr>
          <w:bCs/>
          <w:sz w:val="20"/>
          <w:lang w:val="bg-BG"/>
        </w:rPr>
        <w:t>до ЛЗБП в областта</w:t>
      </w:r>
      <w:r w:rsidRPr="008101DD">
        <w:rPr>
          <w:bCs/>
          <w:i/>
          <w:sz w:val="20"/>
          <w:lang w:val="bg-BG"/>
        </w:rPr>
        <w:t xml:space="preserve"> </w:t>
      </w:r>
      <w:r w:rsidRPr="008101DD">
        <w:rPr>
          <w:bCs/>
          <w:sz w:val="20"/>
          <w:lang w:val="bg-BG"/>
        </w:rPr>
        <w:t>са изпратени п</w:t>
      </w:r>
      <w:r w:rsidRPr="008101DD">
        <w:rPr>
          <w:bCs/>
          <w:sz w:val="20"/>
        </w:rPr>
        <w:t xml:space="preserve">репоръки с цел ограничаване на вътреболничните инфекции/инфекциите и са им </w:t>
      </w:r>
      <w:r w:rsidRPr="008101DD">
        <w:rPr>
          <w:sz w:val="20"/>
        </w:rPr>
        <w:t xml:space="preserve">предоставени Препоръка на Съвета за засилване на действията на ЕС за борба с антимикробната резистентност (АМР) съгласно подхода „Едно здраве“ (2023/C 220/01) и </w:t>
      </w:r>
      <w:r w:rsidRPr="008101DD">
        <w:rPr>
          <w:sz w:val="20"/>
          <w:lang w:val="bg-BG"/>
        </w:rPr>
        <w:t>информация</w:t>
      </w:r>
      <w:r w:rsidRPr="008101DD">
        <w:rPr>
          <w:sz w:val="20"/>
        </w:rPr>
        <w:t xml:space="preserve"> от Националния център по заразни и паразитни болести за регистрирани ВБИ и за етиологична структура на ВБИ, 2016-2022г.</w:t>
      </w:r>
    </w:p>
    <w:p w14:paraId="1ADA704F" w14:textId="77777777" w:rsidR="007F65E3" w:rsidRPr="008101DD" w:rsidRDefault="007F65E3" w:rsidP="007F65E3">
      <w:pPr>
        <w:ind w:right="-16"/>
        <w:jc w:val="center"/>
        <w:rPr>
          <w:color w:val="FF0000"/>
          <w:sz w:val="20"/>
        </w:rPr>
      </w:pPr>
    </w:p>
    <w:p w14:paraId="49134EC8" w14:textId="77777777" w:rsidR="00BC690E" w:rsidRPr="008101DD" w:rsidRDefault="00BC690E" w:rsidP="00BC690E">
      <w:pPr>
        <w:tabs>
          <w:tab w:val="left" w:pos="0"/>
          <w:tab w:val="left" w:pos="270"/>
        </w:tabs>
        <w:jc w:val="both"/>
        <w:rPr>
          <w:sz w:val="20"/>
          <w:lang w:val="ru-RU"/>
        </w:rPr>
      </w:pPr>
    </w:p>
    <w:p w14:paraId="04C21E75" w14:textId="77777777" w:rsidR="004E1CA2" w:rsidRDefault="004E1CA2" w:rsidP="002F47F0">
      <w:pPr>
        <w:ind w:right="-16"/>
        <w:jc w:val="both"/>
        <w:rPr>
          <w:b/>
          <w:sz w:val="20"/>
          <w:lang w:val="bg-BG"/>
        </w:rPr>
      </w:pPr>
    </w:p>
    <w:p w14:paraId="26173324" w14:textId="77777777" w:rsidR="004E1CA2" w:rsidRDefault="004E1CA2" w:rsidP="002F47F0">
      <w:pPr>
        <w:ind w:right="-16"/>
        <w:jc w:val="both"/>
        <w:rPr>
          <w:b/>
          <w:sz w:val="20"/>
          <w:lang w:val="bg-BG"/>
        </w:rPr>
      </w:pPr>
    </w:p>
    <w:p w14:paraId="6311AE3D" w14:textId="77777777" w:rsidR="004E1CA2" w:rsidRDefault="004E1CA2" w:rsidP="002F47F0">
      <w:pPr>
        <w:ind w:right="-16"/>
        <w:jc w:val="both"/>
        <w:rPr>
          <w:b/>
          <w:sz w:val="20"/>
          <w:lang w:val="bg-BG"/>
        </w:rPr>
      </w:pPr>
    </w:p>
    <w:p w14:paraId="385642E9" w14:textId="77777777" w:rsidR="00BC690E" w:rsidRPr="008101DD" w:rsidRDefault="00BC690E" w:rsidP="002F47F0">
      <w:pPr>
        <w:ind w:right="-16"/>
        <w:jc w:val="both"/>
        <w:rPr>
          <w:b/>
          <w:sz w:val="20"/>
          <w:lang w:val="bg-BG"/>
        </w:rPr>
      </w:pPr>
      <w:r w:rsidRPr="008101DD">
        <w:rPr>
          <w:b/>
          <w:sz w:val="20"/>
          <w:lang w:val="bg-BG"/>
        </w:rPr>
        <w:t>АНАЛИЗ НА ЛИЦАТА, ПРЕТЪРПЕЛИ НАРАНЯВАНИЯ ОТ ДИВИ И ДОМАШНИ ЖИВОТНИ И ПРИЛОЖЕНА ПРОТИВОБЯСНА ИМУНИЗАЦИЯ  В ОБЛАСТ ДОБРИЧ ПРЕЗ</w:t>
      </w:r>
      <w:r w:rsidRPr="008101DD">
        <w:rPr>
          <w:b/>
          <w:sz w:val="20"/>
          <w:lang w:val="ru-RU"/>
        </w:rPr>
        <w:t xml:space="preserve"> </w:t>
      </w:r>
      <w:r w:rsidR="00A45512">
        <w:rPr>
          <w:b/>
          <w:sz w:val="20"/>
          <w:lang w:val="bg-BG"/>
        </w:rPr>
        <w:t>2023</w:t>
      </w:r>
      <w:r w:rsidRPr="008101DD">
        <w:rPr>
          <w:b/>
          <w:sz w:val="20"/>
          <w:lang w:val="bg-BG"/>
        </w:rPr>
        <w:t>г.</w:t>
      </w:r>
      <w:r w:rsidRPr="008101DD">
        <w:rPr>
          <w:b/>
          <w:sz w:val="20"/>
          <w:lang w:val="bg-BG"/>
        </w:rPr>
        <w:cr/>
      </w:r>
    </w:p>
    <w:p w14:paraId="6051BBEF" w14:textId="77777777" w:rsidR="007F65E3" w:rsidRPr="008101DD" w:rsidRDefault="007F65E3" w:rsidP="007F65E3">
      <w:pPr>
        <w:ind w:right="-16"/>
        <w:jc w:val="both"/>
        <w:rPr>
          <w:sz w:val="20"/>
          <w:lang w:val="bg-BG"/>
        </w:rPr>
      </w:pPr>
      <w:r w:rsidRPr="008101DD">
        <w:rPr>
          <w:sz w:val="20"/>
          <w:lang w:val="ru-RU"/>
        </w:rPr>
        <w:t>За периода 1991 г. - 2023г. в гр. Добрич и областта е проследена динамиката на наранените от домашни и диви животни, потърсили медицинска помощ и съответно колко от тях са имунизирани с противобясна ваксина. Общия</w:t>
      </w:r>
      <w:r w:rsidRPr="008101DD">
        <w:rPr>
          <w:sz w:val="20"/>
          <w:lang w:val="bg-BG"/>
        </w:rPr>
        <w:t>т</w:t>
      </w:r>
      <w:r w:rsidRPr="008101DD">
        <w:rPr>
          <w:sz w:val="20"/>
          <w:lang w:val="ru-RU"/>
        </w:rPr>
        <w:t xml:space="preserve"> брой лица</w:t>
      </w:r>
      <w:r w:rsidRPr="008101DD">
        <w:rPr>
          <w:sz w:val="20"/>
          <w:lang w:val="bg-BG"/>
        </w:rPr>
        <w:t xml:space="preserve">, претърпели наранявания </w:t>
      </w:r>
      <w:r w:rsidRPr="008101DD">
        <w:rPr>
          <w:sz w:val="20"/>
          <w:lang w:val="ru-RU"/>
        </w:rPr>
        <w:t xml:space="preserve"> за наблюдавания 33-годишен период е 6908. От тях обхванати с противобясна ваксина са 3565 - 51,61% от общия брой. (Таблица 4)</w:t>
      </w:r>
    </w:p>
    <w:p w14:paraId="3AA3B11E" w14:textId="77777777" w:rsidR="007F65E3" w:rsidRPr="008101DD" w:rsidRDefault="007F65E3" w:rsidP="007F65E3">
      <w:pPr>
        <w:jc w:val="both"/>
        <w:rPr>
          <w:sz w:val="20"/>
          <w:lang w:val="ru-RU"/>
        </w:rPr>
      </w:pPr>
      <w:r w:rsidRPr="008101DD">
        <w:rPr>
          <w:sz w:val="20"/>
          <w:lang w:val="ru-RU"/>
        </w:rPr>
        <w:t xml:space="preserve">През 2023г. с противобясна ваксина Верораб са обхванати </w:t>
      </w:r>
      <w:r w:rsidRPr="008101DD">
        <w:rPr>
          <w:sz w:val="20"/>
          <w:lang w:val="bg-BG"/>
        </w:rPr>
        <w:t>47</w:t>
      </w:r>
      <w:r w:rsidRPr="008101DD">
        <w:rPr>
          <w:sz w:val="20"/>
          <w:lang w:val="ru-RU"/>
        </w:rPr>
        <w:t xml:space="preserve"> лица. Количеството изразходвана ваксина Верораб е 130 дози. За 2022г. с противобясна ваксина са обхванати 26 лица със 77 дози. </w:t>
      </w:r>
    </w:p>
    <w:p w14:paraId="34CE97F4" w14:textId="77777777" w:rsidR="007F65E3" w:rsidRPr="008101DD" w:rsidRDefault="007F65E3" w:rsidP="007F65E3">
      <w:pPr>
        <w:jc w:val="both"/>
        <w:rPr>
          <w:sz w:val="20"/>
          <w:lang w:val="ru-RU"/>
        </w:rPr>
      </w:pPr>
      <w:r w:rsidRPr="008101DD">
        <w:rPr>
          <w:sz w:val="20"/>
          <w:lang w:val="ru-RU"/>
        </w:rPr>
        <w:t xml:space="preserve">От имунизираните </w:t>
      </w:r>
      <w:r w:rsidRPr="008101DD">
        <w:rPr>
          <w:sz w:val="20"/>
          <w:lang w:val="bg-BG"/>
        </w:rPr>
        <w:t>47</w:t>
      </w:r>
      <w:r w:rsidRPr="008101DD">
        <w:rPr>
          <w:sz w:val="20"/>
          <w:lang w:val="ru-RU"/>
        </w:rPr>
        <w:t xml:space="preserve"> лица разпределението по общини е както следва:</w:t>
      </w:r>
    </w:p>
    <w:p w14:paraId="74A82D20" w14:textId="77777777" w:rsidR="007F65E3" w:rsidRPr="008101DD" w:rsidRDefault="007F65E3" w:rsidP="007F65E3">
      <w:pPr>
        <w:widowControl/>
        <w:numPr>
          <w:ilvl w:val="0"/>
          <w:numId w:val="23"/>
        </w:numPr>
        <w:tabs>
          <w:tab w:val="clear" w:pos="1788"/>
          <w:tab w:val="num" w:pos="900"/>
        </w:tabs>
        <w:ind w:hanging="1248"/>
        <w:jc w:val="both"/>
        <w:rPr>
          <w:sz w:val="20"/>
          <w:lang w:val="bg-BG"/>
        </w:rPr>
      </w:pPr>
      <w:r w:rsidRPr="008101DD">
        <w:rPr>
          <w:sz w:val="20"/>
          <w:lang w:val="ru-RU"/>
        </w:rPr>
        <w:t>община Добрич - 18;</w:t>
      </w:r>
    </w:p>
    <w:p w14:paraId="72D81B62" w14:textId="77777777" w:rsidR="007F65E3" w:rsidRPr="008101DD" w:rsidRDefault="007F65E3" w:rsidP="007F65E3">
      <w:pPr>
        <w:widowControl/>
        <w:numPr>
          <w:ilvl w:val="0"/>
          <w:numId w:val="23"/>
        </w:numPr>
        <w:tabs>
          <w:tab w:val="clear" w:pos="1788"/>
          <w:tab w:val="num" w:pos="900"/>
        </w:tabs>
        <w:ind w:hanging="1248"/>
        <w:jc w:val="both"/>
        <w:rPr>
          <w:sz w:val="20"/>
          <w:lang w:val="bg-BG"/>
        </w:rPr>
      </w:pPr>
      <w:r w:rsidRPr="008101DD">
        <w:rPr>
          <w:sz w:val="20"/>
          <w:lang w:val="ru-RU"/>
        </w:rPr>
        <w:t xml:space="preserve">община Добричка - 11;  </w:t>
      </w:r>
    </w:p>
    <w:p w14:paraId="679F7B0E" w14:textId="77777777" w:rsidR="007F65E3" w:rsidRPr="008101DD" w:rsidRDefault="007F65E3" w:rsidP="007F65E3">
      <w:pPr>
        <w:widowControl/>
        <w:numPr>
          <w:ilvl w:val="0"/>
          <w:numId w:val="23"/>
        </w:numPr>
        <w:tabs>
          <w:tab w:val="clear" w:pos="1788"/>
          <w:tab w:val="num" w:pos="900"/>
        </w:tabs>
        <w:ind w:hanging="1248"/>
        <w:jc w:val="both"/>
        <w:rPr>
          <w:sz w:val="20"/>
          <w:lang w:val="bg-BG"/>
        </w:rPr>
      </w:pPr>
      <w:r w:rsidRPr="008101DD">
        <w:rPr>
          <w:sz w:val="20"/>
          <w:lang w:val="ru-RU"/>
        </w:rPr>
        <w:t>община Каварна - 8;</w:t>
      </w:r>
    </w:p>
    <w:p w14:paraId="6C40BD0C" w14:textId="77777777" w:rsidR="007F65E3" w:rsidRPr="008101DD" w:rsidRDefault="007F65E3" w:rsidP="007F65E3">
      <w:pPr>
        <w:widowControl/>
        <w:numPr>
          <w:ilvl w:val="0"/>
          <w:numId w:val="23"/>
        </w:numPr>
        <w:tabs>
          <w:tab w:val="clear" w:pos="1788"/>
          <w:tab w:val="num" w:pos="900"/>
        </w:tabs>
        <w:ind w:hanging="1248"/>
        <w:jc w:val="both"/>
        <w:rPr>
          <w:sz w:val="20"/>
          <w:lang w:val="bg-BG"/>
        </w:rPr>
      </w:pPr>
      <w:r w:rsidRPr="008101DD">
        <w:rPr>
          <w:sz w:val="20"/>
          <w:lang w:val="ru-RU"/>
        </w:rPr>
        <w:t>община Тервел - 5;</w:t>
      </w:r>
    </w:p>
    <w:p w14:paraId="0AA163F5" w14:textId="77777777" w:rsidR="007F65E3" w:rsidRPr="008101DD" w:rsidRDefault="007F65E3" w:rsidP="007F65E3">
      <w:pPr>
        <w:widowControl/>
        <w:numPr>
          <w:ilvl w:val="0"/>
          <w:numId w:val="23"/>
        </w:numPr>
        <w:tabs>
          <w:tab w:val="clear" w:pos="1788"/>
          <w:tab w:val="num" w:pos="900"/>
        </w:tabs>
        <w:ind w:hanging="1248"/>
        <w:jc w:val="both"/>
        <w:rPr>
          <w:sz w:val="20"/>
          <w:lang w:val="bg-BG"/>
        </w:rPr>
      </w:pPr>
      <w:r w:rsidRPr="008101DD">
        <w:rPr>
          <w:sz w:val="20"/>
          <w:lang w:val="ru-RU"/>
        </w:rPr>
        <w:t>община Ген. Тошево - 3;</w:t>
      </w:r>
    </w:p>
    <w:p w14:paraId="6C846560" w14:textId="77777777" w:rsidR="007F65E3" w:rsidRPr="008101DD" w:rsidRDefault="007F65E3" w:rsidP="007F65E3">
      <w:pPr>
        <w:widowControl/>
        <w:numPr>
          <w:ilvl w:val="0"/>
          <w:numId w:val="23"/>
        </w:numPr>
        <w:tabs>
          <w:tab w:val="clear" w:pos="1788"/>
          <w:tab w:val="num" w:pos="900"/>
        </w:tabs>
        <w:ind w:hanging="1248"/>
        <w:jc w:val="both"/>
        <w:rPr>
          <w:sz w:val="20"/>
          <w:lang w:val="bg-BG"/>
        </w:rPr>
      </w:pPr>
      <w:r w:rsidRPr="008101DD">
        <w:rPr>
          <w:sz w:val="20"/>
          <w:lang w:val="ru-RU"/>
        </w:rPr>
        <w:t>община Крушари - 2.</w:t>
      </w:r>
    </w:p>
    <w:p w14:paraId="2E31F6A2" w14:textId="77777777" w:rsidR="007F65E3" w:rsidRPr="008101DD" w:rsidRDefault="007F65E3" w:rsidP="007F65E3">
      <w:pPr>
        <w:jc w:val="both"/>
        <w:rPr>
          <w:sz w:val="20"/>
          <w:lang w:val="bg-BG"/>
        </w:rPr>
      </w:pPr>
      <w:r w:rsidRPr="008101DD">
        <w:rPr>
          <w:sz w:val="20"/>
          <w:lang w:val="bg-BG"/>
        </w:rPr>
        <w:t>Преобладават нараняванията в градовете - 30, пред тези в селата - 17.</w:t>
      </w:r>
    </w:p>
    <w:p w14:paraId="4DCF67E9" w14:textId="77777777" w:rsidR="007F65E3" w:rsidRPr="008101DD" w:rsidRDefault="007F65E3" w:rsidP="007F65E3">
      <w:pPr>
        <w:jc w:val="both"/>
        <w:rPr>
          <w:sz w:val="20"/>
          <w:lang w:val="ru-RU"/>
        </w:rPr>
      </w:pPr>
      <w:r w:rsidRPr="008101DD">
        <w:rPr>
          <w:sz w:val="20"/>
          <w:lang w:val="ru-RU"/>
        </w:rPr>
        <w:t>Разпределение по пол - 30 мъже и 1</w:t>
      </w:r>
      <w:r w:rsidRPr="008101DD">
        <w:rPr>
          <w:sz w:val="20"/>
          <w:lang w:val="bg-BG"/>
        </w:rPr>
        <w:t xml:space="preserve">7 </w:t>
      </w:r>
      <w:r w:rsidRPr="008101DD">
        <w:rPr>
          <w:sz w:val="20"/>
          <w:lang w:val="ru-RU"/>
        </w:rPr>
        <w:t>жени.</w:t>
      </w:r>
    </w:p>
    <w:p w14:paraId="28D2454A" w14:textId="77777777" w:rsidR="007F65E3" w:rsidRPr="008101DD" w:rsidRDefault="007F65E3" w:rsidP="007F65E3">
      <w:pPr>
        <w:jc w:val="both"/>
        <w:rPr>
          <w:sz w:val="20"/>
          <w:lang w:val="ru-RU"/>
        </w:rPr>
      </w:pPr>
      <w:r w:rsidRPr="008101DD">
        <w:rPr>
          <w:sz w:val="20"/>
          <w:lang w:val="ru-RU"/>
        </w:rPr>
        <w:t>Разпределение по възрасти:</w:t>
      </w:r>
    </w:p>
    <w:p w14:paraId="25B8F416" w14:textId="77777777" w:rsidR="007F65E3" w:rsidRPr="008101DD" w:rsidRDefault="007F65E3" w:rsidP="007F65E3">
      <w:pPr>
        <w:widowControl/>
        <w:numPr>
          <w:ilvl w:val="0"/>
          <w:numId w:val="24"/>
        </w:numPr>
        <w:tabs>
          <w:tab w:val="clear" w:pos="720"/>
          <w:tab w:val="num" w:pos="900"/>
          <w:tab w:val="num" w:pos="4045"/>
        </w:tabs>
        <w:ind w:left="900"/>
        <w:jc w:val="both"/>
        <w:rPr>
          <w:sz w:val="20"/>
          <w:lang w:val="ru-RU"/>
        </w:rPr>
      </w:pPr>
      <w:r w:rsidRPr="008101DD">
        <w:rPr>
          <w:sz w:val="20"/>
          <w:lang w:val="ru-RU"/>
        </w:rPr>
        <w:t>4-6г. - 3 случая;</w:t>
      </w:r>
    </w:p>
    <w:p w14:paraId="4378BF6B" w14:textId="77777777" w:rsidR="007F65E3" w:rsidRPr="008101DD" w:rsidRDefault="007F65E3" w:rsidP="007F65E3">
      <w:pPr>
        <w:widowControl/>
        <w:numPr>
          <w:ilvl w:val="0"/>
          <w:numId w:val="24"/>
        </w:numPr>
        <w:tabs>
          <w:tab w:val="clear" w:pos="720"/>
          <w:tab w:val="num" w:pos="900"/>
          <w:tab w:val="num" w:pos="4045"/>
        </w:tabs>
        <w:ind w:left="900"/>
        <w:jc w:val="both"/>
        <w:rPr>
          <w:sz w:val="20"/>
          <w:lang w:val="ru-RU"/>
        </w:rPr>
      </w:pPr>
      <w:r w:rsidRPr="008101DD">
        <w:rPr>
          <w:sz w:val="20"/>
          <w:lang w:val="ru-RU"/>
        </w:rPr>
        <w:t>7-14г. - 9 случая;</w:t>
      </w:r>
    </w:p>
    <w:p w14:paraId="0A543408" w14:textId="77777777" w:rsidR="007F65E3" w:rsidRPr="008101DD" w:rsidRDefault="007F65E3" w:rsidP="007F65E3">
      <w:pPr>
        <w:widowControl/>
        <w:numPr>
          <w:ilvl w:val="0"/>
          <w:numId w:val="24"/>
        </w:numPr>
        <w:tabs>
          <w:tab w:val="clear" w:pos="720"/>
          <w:tab w:val="num" w:pos="900"/>
          <w:tab w:val="num" w:pos="4045"/>
        </w:tabs>
        <w:ind w:left="900"/>
        <w:jc w:val="both"/>
        <w:rPr>
          <w:sz w:val="20"/>
          <w:lang w:val="ru-RU"/>
        </w:rPr>
      </w:pPr>
      <w:r w:rsidRPr="008101DD">
        <w:rPr>
          <w:sz w:val="20"/>
          <w:lang w:val="ru-RU"/>
        </w:rPr>
        <w:t>15-19г. - 4 случая;</w:t>
      </w:r>
    </w:p>
    <w:p w14:paraId="5B5CC74F" w14:textId="77777777" w:rsidR="007F65E3" w:rsidRPr="008101DD" w:rsidRDefault="007F65E3" w:rsidP="007F65E3">
      <w:pPr>
        <w:widowControl/>
        <w:numPr>
          <w:ilvl w:val="0"/>
          <w:numId w:val="24"/>
        </w:numPr>
        <w:tabs>
          <w:tab w:val="clear" w:pos="720"/>
          <w:tab w:val="num" w:pos="900"/>
          <w:tab w:val="num" w:pos="4045"/>
        </w:tabs>
        <w:ind w:left="900"/>
        <w:jc w:val="both"/>
        <w:rPr>
          <w:sz w:val="20"/>
          <w:lang w:val="ru-RU"/>
        </w:rPr>
      </w:pPr>
      <w:r w:rsidRPr="008101DD">
        <w:rPr>
          <w:sz w:val="20"/>
          <w:lang w:val="ru-RU"/>
        </w:rPr>
        <w:t>20-59г. - 20 случая;</w:t>
      </w:r>
    </w:p>
    <w:p w14:paraId="11570894" w14:textId="77777777" w:rsidR="007F65E3" w:rsidRPr="008101DD" w:rsidRDefault="007F65E3" w:rsidP="007F65E3">
      <w:pPr>
        <w:widowControl/>
        <w:numPr>
          <w:ilvl w:val="0"/>
          <w:numId w:val="24"/>
        </w:numPr>
        <w:tabs>
          <w:tab w:val="clear" w:pos="720"/>
          <w:tab w:val="num" w:pos="900"/>
          <w:tab w:val="num" w:pos="4045"/>
        </w:tabs>
        <w:ind w:left="900"/>
        <w:jc w:val="both"/>
        <w:rPr>
          <w:sz w:val="20"/>
          <w:lang w:val="ru-RU"/>
        </w:rPr>
      </w:pPr>
      <w:r w:rsidRPr="008101DD">
        <w:rPr>
          <w:sz w:val="20"/>
          <w:lang w:val="ru-RU"/>
        </w:rPr>
        <w:t>над 60г. - 11 случая.</w:t>
      </w:r>
    </w:p>
    <w:p w14:paraId="52F0D84D" w14:textId="77777777" w:rsidR="007F65E3" w:rsidRPr="008101DD" w:rsidRDefault="007F65E3" w:rsidP="007F65E3">
      <w:pPr>
        <w:jc w:val="both"/>
        <w:rPr>
          <w:sz w:val="20"/>
          <w:lang w:val="ru-RU"/>
        </w:rPr>
      </w:pPr>
      <w:r w:rsidRPr="008101DD">
        <w:rPr>
          <w:sz w:val="20"/>
          <w:lang w:val="ru-RU"/>
        </w:rPr>
        <w:t xml:space="preserve">Преобладават нараняванията от скитащи кучета - 26 случая, следвани от наранявания от домашни кучета - 14 случая, домашни котки - 6 случая, нараняване от белка - 1 случай. </w:t>
      </w:r>
    </w:p>
    <w:p w14:paraId="7CA6E733" w14:textId="77777777" w:rsidR="007F65E3" w:rsidRPr="008101DD" w:rsidRDefault="007F65E3" w:rsidP="007F65E3">
      <w:pPr>
        <w:jc w:val="both"/>
        <w:rPr>
          <w:sz w:val="20"/>
          <w:lang w:val="ru-RU"/>
        </w:rPr>
      </w:pPr>
      <w:r w:rsidRPr="008101DD">
        <w:rPr>
          <w:sz w:val="20"/>
          <w:lang w:val="bg-BG"/>
        </w:rPr>
        <w:t>За</w:t>
      </w:r>
      <w:r w:rsidRPr="008101DD">
        <w:rPr>
          <w:sz w:val="20"/>
          <w:lang w:val="ru-RU"/>
        </w:rPr>
        <w:t xml:space="preserve"> 2023г. съобщени с бързи известия неимунизирани, претърпели наранявания от животни, са 118 лица. Преобладават наранявания в градовете (96), пред нараняванията в селата (22).</w:t>
      </w:r>
    </w:p>
    <w:p w14:paraId="2A007894" w14:textId="77777777" w:rsidR="007F65E3" w:rsidRPr="008101DD" w:rsidRDefault="007F65E3" w:rsidP="007F65E3">
      <w:pPr>
        <w:jc w:val="both"/>
        <w:rPr>
          <w:sz w:val="20"/>
          <w:lang w:val="ru-RU"/>
        </w:rPr>
      </w:pPr>
      <w:r w:rsidRPr="008101DD">
        <w:rPr>
          <w:sz w:val="20"/>
          <w:lang w:val="ru-RU"/>
        </w:rPr>
        <w:t>Разпределение по пол - 60 мъже и 58 жени.</w:t>
      </w:r>
    </w:p>
    <w:p w14:paraId="6F1E92B7" w14:textId="77777777" w:rsidR="007F65E3" w:rsidRPr="008101DD" w:rsidRDefault="007F65E3" w:rsidP="007F65E3">
      <w:pPr>
        <w:jc w:val="both"/>
        <w:rPr>
          <w:sz w:val="20"/>
          <w:lang w:val="ru-RU"/>
        </w:rPr>
      </w:pPr>
      <w:r w:rsidRPr="008101DD">
        <w:rPr>
          <w:sz w:val="20"/>
          <w:lang w:val="ru-RU"/>
        </w:rPr>
        <w:t>Разпределение по възрасти:</w:t>
      </w:r>
    </w:p>
    <w:p w14:paraId="02EF653B" w14:textId="77777777" w:rsidR="007F65E3" w:rsidRPr="008101DD" w:rsidRDefault="007F65E3" w:rsidP="007F65E3">
      <w:pPr>
        <w:widowControl/>
        <w:numPr>
          <w:ilvl w:val="0"/>
          <w:numId w:val="24"/>
        </w:numPr>
        <w:tabs>
          <w:tab w:val="clear" w:pos="720"/>
          <w:tab w:val="num" w:pos="900"/>
          <w:tab w:val="num" w:pos="4045"/>
        </w:tabs>
        <w:ind w:left="900"/>
        <w:jc w:val="both"/>
        <w:rPr>
          <w:sz w:val="20"/>
          <w:lang w:val="ru-RU"/>
        </w:rPr>
      </w:pPr>
      <w:r w:rsidRPr="008101DD">
        <w:rPr>
          <w:sz w:val="20"/>
          <w:lang w:val="ru-RU"/>
        </w:rPr>
        <w:t>0-3г. - 1 случай;</w:t>
      </w:r>
    </w:p>
    <w:p w14:paraId="350B2788" w14:textId="77777777" w:rsidR="007F65E3" w:rsidRPr="008101DD" w:rsidRDefault="007F65E3" w:rsidP="007F65E3">
      <w:pPr>
        <w:widowControl/>
        <w:numPr>
          <w:ilvl w:val="0"/>
          <w:numId w:val="24"/>
        </w:numPr>
        <w:tabs>
          <w:tab w:val="clear" w:pos="720"/>
          <w:tab w:val="num" w:pos="900"/>
          <w:tab w:val="num" w:pos="4045"/>
        </w:tabs>
        <w:ind w:left="900"/>
        <w:jc w:val="both"/>
        <w:rPr>
          <w:sz w:val="20"/>
          <w:lang w:val="ru-RU"/>
        </w:rPr>
      </w:pPr>
      <w:r w:rsidRPr="008101DD">
        <w:rPr>
          <w:sz w:val="20"/>
          <w:lang w:val="ru-RU"/>
        </w:rPr>
        <w:t>4-6г. - 2 случая;</w:t>
      </w:r>
    </w:p>
    <w:p w14:paraId="07F84E80" w14:textId="77777777" w:rsidR="007F65E3" w:rsidRPr="008101DD" w:rsidRDefault="007F65E3" w:rsidP="007F65E3">
      <w:pPr>
        <w:widowControl/>
        <w:numPr>
          <w:ilvl w:val="0"/>
          <w:numId w:val="24"/>
        </w:numPr>
        <w:tabs>
          <w:tab w:val="clear" w:pos="720"/>
          <w:tab w:val="num" w:pos="900"/>
          <w:tab w:val="num" w:pos="4045"/>
        </w:tabs>
        <w:ind w:left="900"/>
        <w:jc w:val="both"/>
        <w:rPr>
          <w:sz w:val="20"/>
          <w:lang w:val="ru-RU"/>
        </w:rPr>
      </w:pPr>
      <w:r w:rsidRPr="008101DD">
        <w:rPr>
          <w:sz w:val="20"/>
          <w:lang w:val="ru-RU"/>
        </w:rPr>
        <w:t>7-14г. - 7 случай;</w:t>
      </w:r>
    </w:p>
    <w:p w14:paraId="5BE8308E" w14:textId="77777777" w:rsidR="007F65E3" w:rsidRPr="008101DD" w:rsidRDefault="007F65E3" w:rsidP="007F65E3">
      <w:pPr>
        <w:widowControl/>
        <w:numPr>
          <w:ilvl w:val="0"/>
          <w:numId w:val="24"/>
        </w:numPr>
        <w:tabs>
          <w:tab w:val="clear" w:pos="720"/>
          <w:tab w:val="num" w:pos="900"/>
          <w:tab w:val="num" w:pos="4045"/>
        </w:tabs>
        <w:ind w:left="900"/>
        <w:jc w:val="both"/>
        <w:rPr>
          <w:sz w:val="20"/>
          <w:lang w:val="ru-RU"/>
        </w:rPr>
      </w:pPr>
      <w:r w:rsidRPr="008101DD">
        <w:rPr>
          <w:sz w:val="20"/>
          <w:lang w:val="ru-RU"/>
        </w:rPr>
        <w:t>15-19г. - 13 случая;</w:t>
      </w:r>
    </w:p>
    <w:p w14:paraId="759BB04B" w14:textId="77777777" w:rsidR="007F65E3" w:rsidRPr="008101DD" w:rsidRDefault="007F65E3" w:rsidP="007F65E3">
      <w:pPr>
        <w:widowControl/>
        <w:numPr>
          <w:ilvl w:val="0"/>
          <w:numId w:val="24"/>
        </w:numPr>
        <w:tabs>
          <w:tab w:val="clear" w:pos="720"/>
          <w:tab w:val="num" w:pos="900"/>
          <w:tab w:val="num" w:pos="4045"/>
        </w:tabs>
        <w:ind w:left="900"/>
        <w:jc w:val="both"/>
        <w:rPr>
          <w:sz w:val="20"/>
          <w:lang w:val="ru-RU"/>
        </w:rPr>
      </w:pPr>
      <w:r w:rsidRPr="008101DD">
        <w:rPr>
          <w:sz w:val="20"/>
          <w:lang w:val="ru-RU"/>
        </w:rPr>
        <w:t xml:space="preserve">20-59г. - </w:t>
      </w:r>
      <w:r w:rsidRPr="008101DD">
        <w:rPr>
          <w:sz w:val="20"/>
          <w:lang w:val="bg-BG"/>
        </w:rPr>
        <w:t xml:space="preserve">64 </w:t>
      </w:r>
      <w:r w:rsidRPr="008101DD">
        <w:rPr>
          <w:sz w:val="20"/>
          <w:lang w:val="ru-RU"/>
        </w:rPr>
        <w:t>случая;</w:t>
      </w:r>
    </w:p>
    <w:p w14:paraId="70C71EFC" w14:textId="77777777" w:rsidR="007F65E3" w:rsidRPr="008101DD" w:rsidRDefault="007F65E3" w:rsidP="007F65E3">
      <w:pPr>
        <w:widowControl/>
        <w:numPr>
          <w:ilvl w:val="0"/>
          <w:numId w:val="24"/>
        </w:numPr>
        <w:tabs>
          <w:tab w:val="clear" w:pos="720"/>
          <w:tab w:val="num" w:pos="900"/>
          <w:tab w:val="num" w:pos="4045"/>
        </w:tabs>
        <w:ind w:left="900"/>
        <w:jc w:val="both"/>
        <w:rPr>
          <w:sz w:val="20"/>
          <w:lang w:val="ru-RU"/>
        </w:rPr>
      </w:pPr>
      <w:r w:rsidRPr="008101DD">
        <w:rPr>
          <w:sz w:val="20"/>
          <w:lang w:val="ru-RU"/>
        </w:rPr>
        <w:t>над 60г. -</w:t>
      </w:r>
      <w:r w:rsidRPr="008101DD">
        <w:rPr>
          <w:sz w:val="20"/>
          <w:lang w:val="bg-BG"/>
        </w:rPr>
        <w:t xml:space="preserve"> 31</w:t>
      </w:r>
      <w:r w:rsidRPr="008101DD">
        <w:rPr>
          <w:sz w:val="20"/>
          <w:lang w:val="ru-RU"/>
        </w:rPr>
        <w:t xml:space="preserve"> случая.</w:t>
      </w:r>
    </w:p>
    <w:p w14:paraId="21FC9F90" w14:textId="77777777" w:rsidR="007F65E3" w:rsidRPr="008101DD" w:rsidRDefault="007F65E3" w:rsidP="007F65E3">
      <w:pPr>
        <w:jc w:val="both"/>
        <w:rPr>
          <w:sz w:val="20"/>
          <w:lang w:val="bg-BG"/>
        </w:rPr>
      </w:pPr>
      <w:r w:rsidRPr="008101DD">
        <w:rPr>
          <w:sz w:val="20"/>
          <w:lang w:val="ru-RU"/>
        </w:rPr>
        <w:t xml:space="preserve">Разпределение по общини: гр. Добрич - 47 случая; община Каварна - 42 случая (гр. Каварна - 37; с. Българево - 4; с. Топола - 1); община Ген. Тошево - 15 </w:t>
      </w:r>
      <w:r w:rsidRPr="008101DD">
        <w:rPr>
          <w:sz w:val="20"/>
          <w:lang w:val="ru-RU"/>
        </w:rPr>
        <w:lastRenderedPageBreak/>
        <w:t xml:space="preserve">случая (гр. Ген. Тошево - 8; </w:t>
      </w:r>
      <w:r w:rsidRPr="008101DD">
        <w:rPr>
          <w:sz w:val="20"/>
        </w:rPr>
        <w:t>с. Люляково - 2 случая; с. Пчеларово - 1 случай; с. Росица - 1 случай; с. Кардам - 1 случай; с. Чернооково - 1 случай; с. Къпиново - 1 случай)</w:t>
      </w:r>
      <w:r w:rsidRPr="008101DD">
        <w:rPr>
          <w:sz w:val="20"/>
          <w:lang w:val="bg-BG"/>
        </w:rPr>
        <w:t xml:space="preserve">; </w:t>
      </w:r>
      <w:r w:rsidRPr="008101DD">
        <w:rPr>
          <w:sz w:val="20"/>
          <w:lang w:val="ru-RU"/>
        </w:rPr>
        <w:t xml:space="preserve">община Добричка - 9 случая </w:t>
      </w:r>
      <w:r w:rsidRPr="008101DD">
        <w:rPr>
          <w:sz w:val="20"/>
        </w:rPr>
        <w:t>(с. Козлодуйци - 2 случая; с. Паскалево - 1 случай; с. Бенковски - 1 случай; с. Самуилово - 1 случай; с. Ломница - 1 случай; с. Драганово - 1 случай; с. Царевец - 1 случай; с. Батово - 1 случай)</w:t>
      </w:r>
      <w:r w:rsidRPr="008101DD">
        <w:rPr>
          <w:sz w:val="20"/>
          <w:lang w:val="bg-BG"/>
        </w:rPr>
        <w:t>;</w:t>
      </w:r>
      <w:r w:rsidRPr="008101DD">
        <w:rPr>
          <w:sz w:val="20"/>
          <w:lang w:val="ru-RU"/>
        </w:rPr>
        <w:t xml:space="preserve"> община Тервел - 2 случая (</w:t>
      </w:r>
      <w:r w:rsidRPr="008101DD">
        <w:rPr>
          <w:sz w:val="20"/>
        </w:rPr>
        <w:t>с. Кочмар - 1 случай</w:t>
      </w:r>
      <w:r w:rsidRPr="008101DD">
        <w:rPr>
          <w:sz w:val="20"/>
          <w:lang w:val="ru-RU"/>
        </w:rPr>
        <w:t>; с. Безмер - 1);</w:t>
      </w:r>
      <w:r w:rsidRPr="008101DD">
        <w:rPr>
          <w:sz w:val="20"/>
          <w:lang w:val="bg-BG"/>
        </w:rPr>
        <w:t xml:space="preserve"> </w:t>
      </w:r>
      <w:r w:rsidRPr="008101DD">
        <w:rPr>
          <w:sz w:val="20"/>
          <w:lang w:val="ru-RU"/>
        </w:rPr>
        <w:t>община Шабла - 2 случая (гр. Шабла - 2); община Балчик - 1 случай (гр. Балчик - 1).</w:t>
      </w:r>
    </w:p>
    <w:p w14:paraId="73820E15" w14:textId="77777777" w:rsidR="007F65E3" w:rsidRPr="008101DD" w:rsidRDefault="007F65E3" w:rsidP="007F65E3">
      <w:pPr>
        <w:tabs>
          <w:tab w:val="left" w:pos="720"/>
        </w:tabs>
        <w:jc w:val="both"/>
        <w:rPr>
          <w:sz w:val="20"/>
          <w:lang w:val="bg-BG"/>
        </w:rPr>
      </w:pPr>
      <w:r w:rsidRPr="008101DD">
        <w:rPr>
          <w:sz w:val="20"/>
          <w:lang w:val="ru-RU"/>
        </w:rPr>
        <w:t xml:space="preserve">Нараняванията са от скитащи кучета - </w:t>
      </w:r>
      <w:r w:rsidRPr="008101DD">
        <w:rPr>
          <w:sz w:val="20"/>
          <w:lang w:val="bg-BG"/>
        </w:rPr>
        <w:t>91</w:t>
      </w:r>
      <w:r w:rsidRPr="008101DD">
        <w:rPr>
          <w:sz w:val="20"/>
          <w:lang w:val="ru-RU"/>
        </w:rPr>
        <w:t xml:space="preserve"> случая, следвани от наранявания от домашни котки - 17 случая, </w:t>
      </w:r>
      <w:r w:rsidRPr="008101DD">
        <w:rPr>
          <w:sz w:val="20"/>
          <w:lang w:val="bg-BG"/>
        </w:rPr>
        <w:t>наранявания от домашни кучета</w:t>
      </w:r>
      <w:r w:rsidRPr="008101DD">
        <w:rPr>
          <w:sz w:val="20"/>
          <w:lang w:val="ru-RU"/>
        </w:rPr>
        <w:t xml:space="preserve"> - </w:t>
      </w:r>
      <w:r w:rsidRPr="008101DD">
        <w:rPr>
          <w:sz w:val="20"/>
          <w:lang w:val="bg-BG"/>
        </w:rPr>
        <w:t>9</w:t>
      </w:r>
      <w:r w:rsidRPr="008101DD">
        <w:rPr>
          <w:sz w:val="20"/>
          <w:lang w:val="ru-RU"/>
        </w:rPr>
        <w:t xml:space="preserve"> случа</w:t>
      </w:r>
      <w:r w:rsidRPr="008101DD">
        <w:rPr>
          <w:sz w:val="20"/>
          <w:lang w:val="bg-BG"/>
        </w:rPr>
        <w:t>я и нараняване от плъх - 1 случай.</w:t>
      </w:r>
    </w:p>
    <w:p w14:paraId="5F63335D" w14:textId="77777777" w:rsidR="007F65E3" w:rsidRPr="008101DD" w:rsidRDefault="007F65E3" w:rsidP="007F65E3">
      <w:pPr>
        <w:tabs>
          <w:tab w:val="left" w:pos="720"/>
        </w:tabs>
        <w:jc w:val="both"/>
        <w:rPr>
          <w:sz w:val="20"/>
          <w:lang w:val="ru-RU"/>
        </w:rPr>
      </w:pPr>
      <w:r w:rsidRPr="008101DD">
        <w:rPr>
          <w:sz w:val="20"/>
          <w:lang w:val="ru-RU"/>
        </w:rPr>
        <w:t>За 2022г. съобщени с бързи известия неимунизирани, претърпели наранявания от животни, са 117 лица.</w:t>
      </w:r>
    </w:p>
    <w:p w14:paraId="7BB65AD0" w14:textId="77777777" w:rsidR="007F65E3" w:rsidRPr="008101DD" w:rsidRDefault="007F65E3" w:rsidP="008E6912">
      <w:pPr>
        <w:ind w:right="-16"/>
        <w:rPr>
          <w:b/>
          <w:sz w:val="20"/>
          <w:lang w:val="bg-BG"/>
        </w:rPr>
      </w:pPr>
    </w:p>
    <w:p w14:paraId="1DC6CA36" w14:textId="77777777" w:rsidR="008E6912" w:rsidRPr="008101DD" w:rsidRDefault="008E6912" w:rsidP="008E6912">
      <w:pPr>
        <w:ind w:right="-16"/>
        <w:rPr>
          <w:b/>
          <w:sz w:val="20"/>
          <w:lang w:val="bg-BG"/>
        </w:rPr>
      </w:pPr>
      <w:r w:rsidRPr="008101DD">
        <w:rPr>
          <w:b/>
          <w:sz w:val="20"/>
          <w:lang w:val="bg-BG"/>
        </w:rPr>
        <w:t xml:space="preserve">ЛАБОРАТОРНО - ДИАГНОСТИЧНА ДЕЙНОСТ ПО НАДЗОРА НА ОСТРИТЕ ЗАРАЗНИ БОЛЕСТИ </w:t>
      </w:r>
    </w:p>
    <w:p w14:paraId="6E483BC7" w14:textId="77777777" w:rsidR="008E6912" w:rsidRPr="008101DD" w:rsidRDefault="008E6912" w:rsidP="008E6912">
      <w:pPr>
        <w:ind w:right="-16"/>
        <w:jc w:val="center"/>
        <w:rPr>
          <w:b/>
          <w:sz w:val="20"/>
          <w:lang w:val="bg-BG"/>
        </w:rPr>
      </w:pPr>
    </w:p>
    <w:p w14:paraId="642A2A0A" w14:textId="77777777" w:rsidR="008E6912" w:rsidRPr="008101DD" w:rsidRDefault="008E6912" w:rsidP="008E6912">
      <w:pPr>
        <w:jc w:val="both"/>
        <w:rPr>
          <w:sz w:val="20"/>
          <w:lang w:val="bg-BG"/>
        </w:rPr>
      </w:pPr>
      <w:r w:rsidRPr="008101DD">
        <w:rPr>
          <w:sz w:val="20"/>
          <w:lang w:val="bg-BG"/>
        </w:rPr>
        <w:t>В структурата на отдел ”Медицински изследвания” влизат две лаборатории -Микробиологична   и Паразитологична лаборатория.</w:t>
      </w:r>
    </w:p>
    <w:p w14:paraId="409BBF70" w14:textId="77777777" w:rsidR="008E6912" w:rsidRPr="008101DD" w:rsidRDefault="008E6912" w:rsidP="008E6912">
      <w:pPr>
        <w:jc w:val="both"/>
        <w:rPr>
          <w:sz w:val="20"/>
          <w:lang w:val="bg-BG"/>
        </w:rPr>
      </w:pPr>
      <w:r w:rsidRPr="008101DD">
        <w:rPr>
          <w:sz w:val="20"/>
          <w:lang w:val="bg-BG"/>
        </w:rPr>
        <w:t xml:space="preserve">Към </w:t>
      </w:r>
      <w:r w:rsidRPr="008101DD">
        <w:rPr>
          <w:sz w:val="20"/>
        </w:rPr>
        <w:t>отдел “</w:t>
      </w:r>
      <w:r w:rsidRPr="008101DD">
        <w:rPr>
          <w:sz w:val="20"/>
          <w:lang w:val="bg-BG"/>
        </w:rPr>
        <w:t>МИ” са налични следните звена:</w:t>
      </w:r>
    </w:p>
    <w:p w14:paraId="320C048E" w14:textId="77777777" w:rsidR="008E6912" w:rsidRPr="008101DD" w:rsidRDefault="008E6912" w:rsidP="008E6912">
      <w:pPr>
        <w:jc w:val="both"/>
        <w:rPr>
          <w:sz w:val="20"/>
          <w:lang w:val="bg-BG"/>
        </w:rPr>
      </w:pPr>
      <w:r w:rsidRPr="008101DD">
        <w:rPr>
          <w:sz w:val="20"/>
          <w:lang w:val="bg-BG"/>
        </w:rPr>
        <w:t>- клинична микробиология;</w:t>
      </w:r>
    </w:p>
    <w:p w14:paraId="12177F66" w14:textId="77777777" w:rsidR="008E6912" w:rsidRPr="008101DD" w:rsidRDefault="008E6912" w:rsidP="008E6912">
      <w:pPr>
        <w:jc w:val="both"/>
        <w:rPr>
          <w:sz w:val="20"/>
        </w:rPr>
      </w:pPr>
      <w:r w:rsidRPr="008101DD">
        <w:rPr>
          <w:sz w:val="20"/>
          <w:lang w:val="bg-BG"/>
        </w:rPr>
        <w:t>- чревни инфекции и вибриони;</w:t>
      </w:r>
    </w:p>
    <w:p w14:paraId="2A7F2E4B" w14:textId="77777777" w:rsidR="008E6912" w:rsidRPr="008101DD" w:rsidRDefault="008E6912" w:rsidP="008E6912">
      <w:pPr>
        <w:jc w:val="both"/>
        <w:rPr>
          <w:sz w:val="20"/>
          <w:lang w:val="bg-BG"/>
        </w:rPr>
      </w:pPr>
      <w:r w:rsidRPr="008101DD">
        <w:rPr>
          <w:sz w:val="20"/>
          <w:lang w:val="bg-BG"/>
        </w:rPr>
        <w:t>- серологична лаборатория</w:t>
      </w:r>
      <w:r w:rsidRPr="008101DD">
        <w:rPr>
          <w:sz w:val="20"/>
        </w:rPr>
        <w:t>,</w:t>
      </w:r>
      <w:r w:rsidRPr="008101DD">
        <w:rPr>
          <w:sz w:val="20"/>
          <w:lang w:val="bg-BG"/>
        </w:rPr>
        <w:t xml:space="preserve">спин и хепатит; </w:t>
      </w:r>
    </w:p>
    <w:p w14:paraId="6C1FBC99" w14:textId="77777777" w:rsidR="008E6912" w:rsidRPr="008101DD" w:rsidRDefault="008E6912" w:rsidP="008E6912">
      <w:pPr>
        <w:jc w:val="both"/>
        <w:rPr>
          <w:sz w:val="20"/>
          <w:lang w:val="bg-BG"/>
        </w:rPr>
      </w:pPr>
      <w:r w:rsidRPr="008101DD">
        <w:rPr>
          <w:sz w:val="20"/>
          <w:lang w:val="bg-BG"/>
        </w:rPr>
        <w:t>- материално отделение;</w:t>
      </w:r>
    </w:p>
    <w:p w14:paraId="1893331E" w14:textId="77777777" w:rsidR="008E6912" w:rsidRPr="008101DD" w:rsidRDefault="008E6912" w:rsidP="008E6912">
      <w:pPr>
        <w:jc w:val="both"/>
        <w:rPr>
          <w:sz w:val="20"/>
          <w:lang w:val="bg-BG"/>
        </w:rPr>
      </w:pPr>
      <w:r w:rsidRPr="008101DD">
        <w:rPr>
          <w:sz w:val="20"/>
          <w:lang w:val="bg-BG"/>
        </w:rPr>
        <w:t>- приемен сектор;</w:t>
      </w:r>
    </w:p>
    <w:p w14:paraId="621CD159" w14:textId="77777777" w:rsidR="008E6912" w:rsidRPr="008101DD" w:rsidRDefault="008E6912" w:rsidP="008E6912">
      <w:pPr>
        <w:jc w:val="both"/>
        <w:rPr>
          <w:sz w:val="20"/>
          <w:lang w:val="bg-BG"/>
        </w:rPr>
      </w:pPr>
      <w:r w:rsidRPr="008101DD">
        <w:rPr>
          <w:sz w:val="20"/>
          <w:lang w:val="bg-BG"/>
        </w:rPr>
        <w:t>- сектор за микроскопска</w:t>
      </w:r>
      <w:r w:rsidRPr="008101DD">
        <w:rPr>
          <w:sz w:val="20"/>
          <w:lang w:val="ru-RU"/>
        </w:rPr>
        <w:t>,</w:t>
      </w:r>
      <w:r w:rsidRPr="008101DD">
        <w:rPr>
          <w:sz w:val="20"/>
          <w:lang w:val="bg-BG"/>
        </w:rPr>
        <w:t xml:space="preserve"> макроскопска и серологична диагностика;</w:t>
      </w:r>
    </w:p>
    <w:p w14:paraId="0698402B" w14:textId="77777777" w:rsidR="008E6912" w:rsidRPr="008101DD" w:rsidRDefault="008E6912" w:rsidP="008E6912">
      <w:pPr>
        <w:jc w:val="both"/>
        <w:rPr>
          <w:sz w:val="20"/>
          <w:lang w:val="bg-BG"/>
        </w:rPr>
      </w:pPr>
      <w:r w:rsidRPr="008101DD">
        <w:rPr>
          <w:sz w:val="20"/>
          <w:lang w:val="bg-BG"/>
        </w:rPr>
        <w:t xml:space="preserve">- сектор за подготовка на материалите и приготвяне на работните разтвори. </w:t>
      </w:r>
    </w:p>
    <w:p w14:paraId="19E25644" w14:textId="77777777" w:rsidR="008E6912" w:rsidRPr="008101DD" w:rsidRDefault="008E6912" w:rsidP="008E6912">
      <w:pPr>
        <w:jc w:val="both"/>
        <w:rPr>
          <w:sz w:val="20"/>
          <w:lang w:val="bg-BG"/>
        </w:rPr>
      </w:pPr>
      <w:r w:rsidRPr="008101DD">
        <w:rPr>
          <w:sz w:val="20"/>
          <w:lang w:val="bg-BG"/>
        </w:rPr>
        <w:t>Работата на “Микробиологична лаборатория” през 20</w:t>
      </w:r>
      <w:r w:rsidR="007F65E3" w:rsidRPr="008101DD">
        <w:rPr>
          <w:sz w:val="20"/>
          <w:lang w:val="ru-RU"/>
        </w:rPr>
        <w:t>3</w:t>
      </w:r>
      <w:r w:rsidRPr="008101DD">
        <w:rPr>
          <w:sz w:val="20"/>
          <w:lang w:val="ru-RU"/>
        </w:rPr>
        <w:t>2</w:t>
      </w:r>
      <w:r w:rsidRPr="008101DD">
        <w:rPr>
          <w:sz w:val="20"/>
          <w:lang w:val="bg-BG"/>
        </w:rPr>
        <w:t xml:space="preserve">г.  бе </w:t>
      </w:r>
      <w:r w:rsidRPr="008101DD">
        <w:rPr>
          <w:sz w:val="20"/>
        </w:rPr>
        <w:t xml:space="preserve">с цел </w:t>
      </w:r>
      <w:r w:rsidRPr="008101DD">
        <w:rPr>
          <w:sz w:val="20"/>
          <w:lang w:val="bg-BG"/>
        </w:rPr>
        <w:t>профилактика на инфекциозните заболявания чрез своевременна и ефективна микробиологична диагностика.</w:t>
      </w:r>
    </w:p>
    <w:p w14:paraId="1B141B5D" w14:textId="77777777" w:rsidR="008E6912" w:rsidRPr="008101DD" w:rsidRDefault="008E6912" w:rsidP="007F65E3">
      <w:pPr>
        <w:pStyle w:val="34"/>
        <w:ind w:firstLine="0"/>
        <w:jc w:val="both"/>
        <w:rPr>
          <w:sz w:val="20"/>
        </w:rPr>
      </w:pPr>
      <w:r w:rsidRPr="008101DD">
        <w:rPr>
          <w:sz w:val="20"/>
        </w:rPr>
        <w:t xml:space="preserve">Ходът на микробиологичната диагностика следва методичните указания на МЗ и базовите лаборатории към НЦЗПБ. </w:t>
      </w:r>
    </w:p>
    <w:p w14:paraId="6D6A7C26" w14:textId="77777777" w:rsidR="007F65E3" w:rsidRPr="008101DD" w:rsidRDefault="007F65E3" w:rsidP="007F65E3">
      <w:pPr>
        <w:jc w:val="both"/>
        <w:rPr>
          <w:sz w:val="20"/>
          <w:lang w:val="ru-RU"/>
        </w:rPr>
      </w:pPr>
      <w:r w:rsidRPr="008101DD">
        <w:rPr>
          <w:sz w:val="20"/>
          <w:lang w:val="bg-BG"/>
        </w:rPr>
        <w:t xml:space="preserve">През отчетната 2023г. в “Микробиологична лаборатория” са изработени 10700 проби,    извършени са 14578 анализа. </w:t>
      </w:r>
    </w:p>
    <w:p w14:paraId="2929B4F1" w14:textId="77777777" w:rsidR="007F65E3" w:rsidRPr="008101DD" w:rsidRDefault="007F65E3" w:rsidP="007F65E3">
      <w:pPr>
        <w:ind w:firstLine="720"/>
        <w:jc w:val="both"/>
        <w:rPr>
          <w:sz w:val="20"/>
        </w:rPr>
      </w:pPr>
    </w:p>
    <w:p w14:paraId="400F5432" w14:textId="77777777" w:rsidR="007F65E3" w:rsidRPr="008101DD" w:rsidRDefault="007F65E3" w:rsidP="007F65E3">
      <w:pPr>
        <w:rPr>
          <w:sz w:val="20"/>
          <w:lang w:val="bg-BG"/>
        </w:rPr>
      </w:pPr>
      <w:r w:rsidRPr="008101DD">
        <w:rPr>
          <w:sz w:val="20"/>
          <w:lang w:val="bg-BG"/>
        </w:rPr>
        <w:t>През 20</w:t>
      </w:r>
      <w:r w:rsidRPr="008101DD">
        <w:rPr>
          <w:sz w:val="20"/>
          <w:lang w:val="ru-RU"/>
        </w:rPr>
        <w:t xml:space="preserve">23г. </w:t>
      </w:r>
      <w:r w:rsidRPr="008101DD">
        <w:rPr>
          <w:sz w:val="20"/>
          <w:lang w:val="bg-BG"/>
        </w:rPr>
        <w:t>в лаборатория „</w:t>
      </w:r>
      <w:r w:rsidRPr="008101DD">
        <w:rPr>
          <w:b/>
          <w:sz w:val="20"/>
          <w:lang w:val="bg-BG"/>
        </w:rPr>
        <w:t>Чревни инфекции и вибриони</w:t>
      </w:r>
      <w:r w:rsidRPr="008101DD">
        <w:rPr>
          <w:sz w:val="20"/>
          <w:lang w:val="bg-BG"/>
        </w:rPr>
        <w:t>” са изследвани 115 проби.</w:t>
      </w:r>
    </w:p>
    <w:p w14:paraId="271DE96B" w14:textId="77777777" w:rsidR="007F65E3" w:rsidRPr="008101DD" w:rsidRDefault="007F65E3" w:rsidP="007F65E3">
      <w:pPr>
        <w:jc w:val="both"/>
        <w:rPr>
          <w:sz w:val="20"/>
          <w:lang w:val="bg-BG"/>
        </w:rPr>
      </w:pPr>
      <w:r w:rsidRPr="008101DD">
        <w:rPr>
          <w:sz w:val="20"/>
          <w:lang w:val="bg-BG"/>
        </w:rPr>
        <w:t>От тях 21 са диагностични, а 13 проби  са направени за ЛЗК. 18 са преболедувалите и 56 контактните на Ешерихия коли пациенти,  а 1 е преболедувал и 6 са контактни на салмонела. Извършени  са общо 345 анализа. От тях има 2 положителни резултата на</w:t>
      </w:r>
      <w:r w:rsidRPr="008101DD">
        <w:rPr>
          <w:sz w:val="20"/>
        </w:rPr>
        <w:t xml:space="preserve"> E.coli</w:t>
      </w:r>
      <w:r w:rsidRPr="008101DD">
        <w:rPr>
          <w:sz w:val="20"/>
          <w:lang w:val="bg-BG"/>
        </w:rPr>
        <w:t xml:space="preserve"> и 3 положителни на </w:t>
      </w:r>
      <w:r w:rsidRPr="008101DD">
        <w:rPr>
          <w:sz w:val="20"/>
        </w:rPr>
        <w:t>Salmоnella enteritidis</w:t>
      </w:r>
      <w:r w:rsidRPr="008101DD">
        <w:rPr>
          <w:sz w:val="20"/>
          <w:lang w:val="bg-BG"/>
        </w:rPr>
        <w:t>.</w:t>
      </w:r>
    </w:p>
    <w:p w14:paraId="41906CE3" w14:textId="77777777" w:rsidR="007F65E3" w:rsidRPr="008101DD" w:rsidRDefault="007F65E3" w:rsidP="007F65E3">
      <w:pPr>
        <w:jc w:val="both"/>
        <w:rPr>
          <w:sz w:val="20"/>
          <w:u w:val="single"/>
          <w:shd w:val="clear" w:color="auto" w:fill="FFFFFF"/>
          <w:lang w:val="bg-BG"/>
        </w:rPr>
      </w:pPr>
    </w:p>
    <w:p w14:paraId="5CAE1116" w14:textId="77777777" w:rsidR="007F65E3" w:rsidRPr="008101DD" w:rsidRDefault="007F65E3" w:rsidP="007F65E3">
      <w:pPr>
        <w:jc w:val="both"/>
        <w:rPr>
          <w:sz w:val="20"/>
          <w:u w:val="single"/>
          <w:shd w:val="clear" w:color="auto" w:fill="FFFFFF"/>
          <w:lang w:val="bg-BG"/>
        </w:rPr>
      </w:pPr>
      <w:r w:rsidRPr="008101DD">
        <w:rPr>
          <w:sz w:val="20"/>
          <w:lang w:val="bg-BG"/>
        </w:rPr>
        <w:t>В сектор „</w:t>
      </w:r>
      <w:r w:rsidRPr="008101DD">
        <w:rPr>
          <w:b/>
          <w:sz w:val="20"/>
          <w:lang w:val="bg-BG"/>
        </w:rPr>
        <w:t>Капкови</w:t>
      </w:r>
      <w:r w:rsidRPr="008101DD">
        <w:rPr>
          <w:sz w:val="20"/>
          <w:lang w:val="bg-BG"/>
        </w:rPr>
        <w:t xml:space="preserve"> инфекции“ са постъпили 46 проби-11 диагностични, 34 профилактични. Извършени са общо 92 анализа. Има две положителни на </w:t>
      </w:r>
      <w:r w:rsidRPr="008101DD">
        <w:rPr>
          <w:sz w:val="20"/>
        </w:rPr>
        <w:t>E.coli</w:t>
      </w:r>
      <w:r w:rsidRPr="008101DD">
        <w:rPr>
          <w:sz w:val="20"/>
          <w:lang w:val="bg-BG"/>
        </w:rPr>
        <w:t xml:space="preserve"> проба, една </w:t>
      </w:r>
      <w:r w:rsidRPr="008101DD">
        <w:rPr>
          <w:sz w:val="20"/>
        </w:rPr>
        <w:t>Ps.aeruginosa</w:t>
      </w:r>
      <w:r w:rsidRPr="008101DD">
        <w:rPr>
          <w:sz w:val="20"/>
          <w:lang w:val="bg-BG"/>
        </w:rPr>
        <w:t xml:space="preserve"> и две на </w:t>
      </w:r>
      <w:r w:rsidRPr="008101DD">
        <w:rPr>
          <w:sz w:val="20"/>
        </w:rPr>
        <w:t>Str.pneumonie</w:t>
      </w:r>
      <w:r w:rsidRPr="008101DD">
        <w:rPr>
          <w:sz w:val="20"/>
          <w:lang w:val="bg-BG"/>
        </w:rPr>
        <w:t xml:space="preserve">. </w:t>
      </w:r>
    </w:p>
    <w:p w14:paraId="1CD263EB" w14:textId="77777777" w:rsidR="007F65E3" w:rsidRPr="008101DD" w:rsidRDefault="007F65E3" w:rsidP="007F65E3">
      <w:pPr>
        <w:jc w:val="both"/>
        <w:rPr>
          <w:sz w:val="20"/>
          <w:lang w:val="bg-BG"/>
        </w:rPr>
      </w:pPr>
    </w:p>
    <w:p w14:paraId="4E4FE990" w14:textId="77777777" w:rsidR="007F65E3" w:rsidRPr="008101DD" w:rsidRDefault="007F65E3" w:rsidP="007F65E3">
      <w:pPr>
        <w:jc w:val="both"/>
        <w:rPr>
          <w:b/>
          <w:sz w:val="20"/>
          <w:lang w:val="bg-BG"/>
        </w:rPr>
      </w:pPr>
      <w:r w:rsidRPr="008101DD">
        <w:rPr>
          <w:sz w:val="20"/>
          <w:lang w:val="bg-BG"/>
        </w:rPr>
        <w:t xml:space="preserve">В лаборатория </w:t>
      </w:r>
      <w:r w:rsidRPr="008101DD">
        <w:rPr>
          <w:b/>
          <w:sz w:val="20"/>
          <w:lang w:val="bg-BG"/>
        </w:rPr>
        <w:t>„Серологични изследвания, СПИН и хепатит”</w:t>
      </w:r>
      <w:r w:rsidRPr="008101DD">
        <w:rPr>
          <w:sz w:val="20"/>
          <w:lang w:val="bg-BG"/>
        </w:rPr>
        <w:t xml:space="preserve"> са извършени – 1830 изследвания</w:t>
      </w:r>
      <w:r w:rsidRPr="008101DD">
        <w:rPr>
          <w:sz w:val="20"/>
        </w:rPr>
        <w:t xml:space="preserve"> </w:t>
      </w:r>
      <w:r w:rsidRPr="008101DD">
        <w:rPr>
          <w:sz w:val="20"/>
          <w:lang w:val="bg-BG"/>
        </w:rPr>
        <w:t>на 1800 проби, както следва:</w:t>
      </w:r>
    </w:p>
    <w:p w14:paraId="6AC0262E" w14:textId="77777777" w:rsidR="007F65E3" w:rsidRPr="008101DD" w:rsidRDefault="007F65E3" w:rsidP="007F65E3">
      <w:pPr>
        <w:ind w:firstLine="720"/>
        <w:jc w:val="both"/>
        <w:rPr>
          <w:sz w:val="20"/>
          <w:lang w:val="bg-BG"/>
        </w:rPr>
      </w:pPr>
    </w:p>
    <w:p w14:paraId="6885AFFD" w14:textId="77777777" w:rsidR="007F65E3" w:rsidRPr="008101DD" w:rsidRDefault="007F65E3" w:rsidP="007F65E3">
      <w:pPr>
        <w:ind w:firstLine="567"/>
        <w:jc w:val="both"/>
        <w:rPr>
          <w:sz w:val="20"/>
          <w:lang w:val="bg-BG"/>
        </w:rPr>
      </w:pPr>
      <w:r w:rsidRPr="008101DD">
        <w:rPr>
          <w:sz w:val="20"/>
          <w:lang w:val="bg-BG"/>
        </w:rPr>
        <w:t xml:space="preserve">-    ХИВ – 144 проби венозна кръв с 144 </w:t>
      </w:r>
      <w:r w:rsidRPr="008101DD">
        <w:rPr>
          <w:sz w:val="20"/>
        </w:rPr>
        <w:t xml:space="preserve">ELISA </w:t>
      </w:r>
      <w:r w:rsidRPr="008101DD">
        <w:rPr>
          <w:sz w:val="20"/>
          <w:lang w:val="bg-BG"/>
        </w:rPr>
        <w:t>изследвания,</w:t>
      </w:r>
    </w:p>
    <w:p w14:paraId="6BBD71B9" w14:textId="77777777" w:rsidR="007F65E3" w:rsidRPr="008101DD" w:rsidRDefault="007F65E3" w:rsidP="007F65E3">
      <w:pPr>
        <w:jc w:val="both"/>
        <w:rPr>
          <w:sz w:val="20"/>
          <w:lang w:val="bg-BG"/>
        </w:rPr>
      </w:pPr>
      <w:r w:rsidRPr="008101DD">
        <w:rPr>
          <w:sz w:val="20"/>
          <w:lang w:val="bg-BG"/>
        </w:rPr>
        <w:t>Направени са и 42 експресни изследвания, където има 1 положителен резултат потвърден   от НЦЗПБ;</w:t>
      </w:r>
    </w:p>
    <w:p w14:paraId="5DC0A6DD" w14:textId="77777777" w:rsidR="007F65E3" w:rsidRPr="008101DD" w:rsidRDefault="007F65E3" w:rsidP="007F65E3">
      <w:pPr>
        <w:ind w:firstLine="567"/>
        <w:jc w:val="both"/>
        <w:rPr>
          <w:sz w:val="20"/>
          <w:lang w:val="bg-BG"/>
        </w:rPr>
      </w:pPr>
      <w:r w:rsidRPr="008101DD">
        <w:rPr>
          <w:sz w:val="20"/>
          <w:lang w:val="bg-BG"/>
        </w:rPr>
        <w:t xml:space="preserve">-  Хепатит В – 118 проби венозна кръв с 122 </w:t>
      </w:r>
      <w:r w:rsidRPr="008101DD">
        <w:rPr>
          <w:sz w:val="20"/>
        </w:rPr>
        <w:t xml:space="preserve">ELISA </w:t>
      </w:r>
      <w:r w:rsidRPr="008101DD">
        <w:rPr>
          <w:sz w:val="20"/>
          <w:lang w:val="bg-BG"/>
        </w:rPr>
        <w:t>изследвания, където има 2 положителни резултата и са направени 43 експресни изследвания, където има 1 положителен резултат;</w:t>
      </w:r>
    </w:p>
    <w:p w14:paraId="42CE526A" w14:textId="77777777" w:rsidR="007F65E3" w:rsidRPr="008101DD" w:rsidRDefault="007F65E3" w:rsidP="007F65E3">
      <w:pPr>
        <w:ind w:firstLine="567"/>
        <w:jc w:val="both"/>
        <w:rPr>
          <w:sz w:val="20"/>
          <w:lang w:val="bg-BG"/>
        </w:rPr>
      </w:pPr>
      <w:r w:rsidRPr="008101DD">
        <w:rPr>
          <w:sz w:val="20"/>
          <w:lang w:val="bg-BG"/>
        </w:rPr>
        <w:t xml:space="preserve">-  Хепатит С – 118 проби венозна кръв с 124 </w:t>
      </w:r>
      <w:r w:rsidRPr="008101DD">
        <w:rPr>
          <w:sz w:val="20"/>
        </w:rPr>
        <w:t xml:space="preserve">ELISA </w:t>
      </w:r>
      <w:r w:rsidRPr="008101DD">
        <w:rPr>
          <w:sz w:val="20"/>
          <w:lang w:val="bg-BG"/>
        </w:rPr>
        <w:t>изследвания, където има 3 положителни резултата и са направени 43 експресни изследвания, където няма положителен резултат;</w:t>
      </w:r>
    </w:p>
    <w:p w14:paraId="003C7617" w14:textId="77777777" w:rsidR="007F65E3" w:rsidRPr="008101DD" w:rsidRDefault="007F65E3" w:rsidP="007F65E3">
      <w:pPr>
        <w:ind w:firstLine="567"/>
        <w:jc w:val="both"/>
        <w:rPr>
          <w:sz w:val="20"/>
          <w:lang w:val="bg-BG"/>
        </w:rPr>
      </w:pPr>
      <w:r w:rsidRPr="008101DD">
        <w:rPr>
          <w:sz w:val="20"/>
          <w:lang w:val="bg-BG"/>
        </w:rPr>
        <w:t xml:space="preserve">-  Сифилис – 11 проби венозна кръв с 11 </w:t>
      </w:r>
      <w:r w:rsidRPr="008101DD">
        <w:rPr>
          <w:sz w:val="20"/>
        </w:rPr>
        <w:t xml:space="preserve">ELISA </w:t>
      </w:r>
      <w:r w:rsidRPr="008101DD">
        <w:rPr>
          <w:sz w:val="20"/>
          <w:lang w:val="bg-BG"/>
        </w:rPr>
        <w:t>изследвания, от които няма положителен резултат;</w:t>
      </w:r>
    </w:p>
    <w:p w14:paraId="2A8B1212" w14:textId="77777777" w:rsidR="007F65E3" w:rsidRPr="008101DD" w:rsidRDefault="007F65E3" w:rsidP="007F65E3">
      <w:pPr>
        <w:jc w:val="both"/>
        <w:rPr>
          <w:sz w:val="20"/>
          <w:lang w:val="bg-BG"/>
        </w:rPr>
      </w:pPr>
      <w:r w:rsidRPr="008101DD">
        <w:rPr>
          <w:sz w:val="20"/>
          <w:lang w:val="bg-BG"/>
        </w:rPr>
        <w:t xml:space="preserve">         </w:t>
      </w:r>
      <w:r w:rsidRPr="008101DD">
        <w:rPr>
          <w:sz w:val="20"/>
        </w:rPr>
        <w:t xml:space="preserve">-  </w:t>
      </w:r>
      <w:r w:rsidRPr="008101DD">
        <w:rPr>
          <w:sz w:val="20"/>
          <w:lang w:val="bg-BG"/>
        </w:rPr>
        <w:t xml:space="preserve">Бърз тест за </w:t>
      </w:r>
      <w:r w:rsidRPr="008101DD">
        <w:rPr>
          <w:sz w:val="20"/>
        </w:rPr>
        <w:t xml:space="preserve">COVID – 19 - </w:t>
      </w:r>
      <w:r w:rsidRPr="008101DD">
        <w:rPr>
          <w:sz w:val="20"/>
          <w:lang w:val="bg-BG"/>
        </w:rPr>
        <w:t xml:space="preserve">  1301 проби с 1301 изследвания, от които 106 са положителни.</w:t>
      </w:r>
    </w:p>
    <w:p w14:paraId="3440FB7B" w14:textId="77777777" w:rsidR="007F65E3" w:rsidRPr="008101DD" w:rsidRDefault="007F65E3" w:rsidP="007F65E3">
      <w:pPr>
        <w:ind w:left="568"/>
        <w:jc w:val="both"/>
        <w:rPr>
          <w:sz w:val="20"/>
          <w:lang w:val="bg-BG"/>
        </w:rPr>
      </w:pPr>
    </w:p>
    <w:p w14:paraId="3BFC75BA" w14:textId="77777777" w:rsidR="007F65E3" w:rsidRPr="008101DD" w:rsidRDefault="007F65E3" w:rsidP="007F65E3">
      <w:pPr>
        <w:jc w:val="both"/>
        <w:rPr>
          <w:sz w:val="20"/>
          <w:lang w:val="bg-BG"/>
        </w:rPr>
      </w:pPr>
      <w:r w:rsidRPr="008101DD">
        <w:rPr>
          <w:sz w:val="20"/>
          <w:lang w:val="bg-BG"/>
        </w:rPr>
        <w:lastRenderedPageBreak/>
        <w:t xml:space="preserve">Във връзка с </w:t>
      </w:r>
      <w:r w:rsidRPr="008101DD">
        <w:rPr>
          <w:b/>
          <w:sz w:val="20"/>
          <w:lang w:val="bg-BG"/>
        </w:rPr>
        <w:t>Надзора на заразните болести</w:t>
      </w:r>
      <w:r w:rsidRPr="008101DD">
        <w:rPr>
          <w:sz w:val="20"/>
          <w:lang w:val="bg-BG"/>
        </w:rPr>
        <w:t xml:space="preserve"> в Микробиологична лаборатория са изработени 1441 проби с 2559 анализа. </w:t>
      </w:r>
    </w:p>
    <w:p w14:paraId="5F3D2474" w14:textId="77777777" w:rsidR="007F65E3" w:rsidRPr="008101DD" w:rsidRDefault="007F65E3" w:rsidP="007F65E3">
      <w:pPr>
        <w:jc w:val="both"/>
        <w:rPr>
          <w:sz w:val="20"/>
          <w:lang w:val="bg-BG"/>
        </w:rPr>
      </w:pPr>
      <w:r w:rsidRPr="008101DD">
        <w:rPr>
          <w:sz w:val="20"/>
          <w:lang w:val="bg-BG"/>
        </w:rPr>
        <w:t>Разпределението на извършените проби и анализи е  както следва:</w:t>
      </w:r>
    </w:p>
    <w:p w14:paraId="47AC65B5" w14:textId="77777777" w:rsidR="007F65E3" w:rsidRPr="008101DD" w:rsidRDefault="007F65E3" w:rsidP="007F65E3">
      <w:pPr>
        <w:ind w:left="360"/>
        <w:jc w:val="both"/>
        <w:rPr>
          <w:sz w:val="20"/>
          <w:lang w:val="bg-BG"/>
        </w:rPr>
      </w:pPr>
    </w:p>
    <w:p w14:paraId="3BC6BC5A" w14:textId="77777777" w:rsidR="007F65E3" w:rsidRPr="008101DD" w:rsidRDefault="007F65E3" w:rsidP="007F65E3">
      <w:pPr>
        <w:ind w:left="360"/>
        <w:jc w:val="both"/>
        <w:rPr>
          <w:sz w:val="20"/>
          <w:lang w:val="bg-BG"/>
        </w:rPr>
      </w:pPr>
    </w:p>
    <w:p w14:paraId="52349C3D" w14:textId="77777777" w:rsidR="007F65E3" w:rsidRPr="008101DD" w:rsidRDefault="007F65E3" w:rsidP="007F65E3">
      <w:pPr>
        <w:ind w:left="360"/>
        <w:jc w:val="both"/>
        <w:rPr>
          <w:sz w:val="20"/>
          <w:lang w:val="bg-BG"/>
        </w:rPr>
      </w:pPr>
    </w:p>
    <w:p w14:paraId="475ABE4E" w14:textId="77777777" w:rsidR="007F65E3" w:rsidRPr="008101DD" w:rsidRDefault="007F65E3" w:rsidP="007F65E3">
      <w:pPr>
        <w:ind w:left="360"/>
        <w:jc w:val="both"/>
        <w:rPr>
          <w:sz w:val="20"/>
          <w:lang w:val="bg-BG"/>
        </w:rPr>
      </w:pPr>
    </w:p>
    <w:p w14:paraId="7F43909F" w14:textId="77777777" w:rsidR="007F65E3" w:rsidRPr="008101DD" w:rsidRDefault="007F65E3" w:rsidP="007F65E3">
      <w:pPr>
        <w:ind w:left="360"/>
        <w:jc w:val="both"/>
        <w:rPr>
          <w:sz w:val="20"/>
          <w:lang w:val="bg-BG"/>
        </w:rPr>
      </w:pPr>
    </w:p>
    <w:p w14:paraId="5E101F3E" w14:textId="77777777" w:rsidR="007F65E3" w:rsidRPr="008101DD" w:rsidRDefault="007F65E3" w:rsidP="007F65E3">
      <w:pPr>
        <w:ind w:left="360"/>
        <w:jc w:val="both"/>
        <w:rPr>
          <w:sz w:val="20"/>
          <w:lang w:val="bg-BG"/>
        </w:rPr>
      </w:pPr>
    </w:p>
    <w:p w14:paraId="2B8B748D" w14:textId="77777777" w:rsidR="007F65E3" w:rsidRPr="008101DD" w:rsidRDefault="007F65E3" w:rsidP="007F65E3">
      <w:pPr>
        <w:ind w:left="360"/>
        <w:jc w:val="both"/>
        <w:rPr>
          <w:sz w:val="20"/>
          <w:lang w:val="bg-BG"/>
        </w:rPr>
      </w:pPr>
    </w:p>
    <w:tbl>
      <w:tblPr>
        <w:tblW w:w="9072" w:type="dxa"/>
        <w:jc w:val="center"/>
        <w:tblLayout w:type="fixed"/>
        <w:tblCellMar>
          <w:left w:w="70" w:type="dxa"/>
          <w:right w:w="70" w:type="dxa"/>
        </w:tblCellMar>
        <w:tblLook w:val="0000" w:firstRow="0" w:lastRow="0" w:firstColumn="0" w:lastColumn="0" w:noHBand="0" w:noVBand="0"/>
      </w:tblPr>
      <w:tblGrid>
        <w:gridCol w:w="2976"/>
        <w:gridCol w:w="1134"/>
        <w:gridCol w:w="852"/>
        <w:gridCol w:w="1134"/>
        <w:gridCol w:w="2976"/>
      </w:tblGrid>
      <w:tr w:rsidR="007F65E3" w:rsidRPr="008101DD" w14:paraId="246E2D92" w14:textId="77777777" w:rsidTr="007F65E3">
        <w:trPr>
          <w:trHeight w:val="465"/>
          <w:jc w:val="center"/>
        </w:trPr>
        <w:tc>
          <w:tcPr>
            <w:tcW w:w="297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00315B3" w14:textId="77777777" w:rsidR="007F65E3" w:rsidRPr="008101DD" w:rsidRDefault="007F65E3" w:rsidP="008D18CB">
            <w:pPr>
              <w:jc w:val="center"/>
              <w:rPr>
                <w:b/>
                <w:bCs/>
                <w:sz w:val="20"/>
                <w:lang w:val="bg-BG"/>
              </w:rPr>
            </w:pPr>
            <w:r w:rsidRPr="008101DD">
              <w:rPr>
                <w:b/>
                <w:bCs/>
                <w:sz w:val="20"/>
                <w:lang w:val="bg-BG"/>
              </w:rPr>
              <w:t>Взети проби от:</w:t>
            </w:r>
          </w:p>
        </w:tc>
        <w:tc>
          <w:tcPr>
            <w:tcW w:w="1986" w:type="dxa"/>
            <w:gridSpan w:val="2"/>
            <w:tcBorders>
              <w:top w:val="single" w:sz="8" w:space="0" w:color="auto"/>
              <w:left w:val="nil"/>
              <w:bottom w:val="single" w:sz="8" w:space="0" w:color="auto"/>
              <w:right w:val="single" w:sz="8" w:space="0" w:color="000000"/>
            </w:tcBorders>
            <w:shd w:val="clear" w:color="auto" w:fill="auto"/>
            <w:vAlign w:val="center"/>
          </w:tcPr>
          <w:p w14:paraId="31642AA7" w14:textId="77777777" w:rsidR="007F65E3" w:rsidRPr="008101DD" w:rsidRDefault="007F65E3" w:rsidP="008D18CB">
            <w:pPr>
              <w:jc w:val="center"/>
              <w:rPr>
                <w:b/>
                <w:bCs/>
                <w:sz w:val="20"/>
                <w:lang w:val="bg-BG"/>
              </w:rPr>
            </w:pPr>
            <w:r w:rsidRPr="008101DD">
              <w:rPr>
                <w:b/>
                <w:bCs/>
                <w:sz w:val="20"/>
                <w:lang w:val="bg-BG"/>
              </w:rPr>
              <w:t>Брой проби</w:t>
            </w:r>
          </w:p>
        </w:tc>
        <w:tc>
          <w:tcPr>
            <w:tcW w:w="4110" w:type="dxa"/>
            <w:gridSpan w:val="2"/>
            <w:tcBorders>
              <w:top w:val="single" w:sz="8" w:space="0" w:color="auto"/>
              <w:left w:val="nil"/>
              <w:bottom w:val="single" w:sz="8" w:space="0" w:color="auto"/>
              <w:right w:val="single" w:sz="8" w:space="0" w:color="000000"/>
            </w:tcBorders>
            <w:shd w:val="clear" w:color="auto" w:fill="auto"/>
            <w:vAlign w:val="center"/>
          </w:tcPr>
          <w:p w14:paraId="6AC50C1A" w14:textId="77777777" w:rsidR="007F65E3" w:rsidRPr="008101DD" w:rsidRDefault="007F65E3" w:rsidP="008D18CB">
            <w:pPr>
              <w:ind w:right="401"/>
              <w:jc w:val="center"/>
              <w:rPr>
                <w:b/>
                <w:bCs/>
                <w:sz w:val="20"/>
                <w:lang w:val="bg-BG"/>
              </w:rPr>
            </w:pPr>
            <w:r w:rsidRPr="008101DD">
              <w:rPr>
                <w:b/>
                <w:bCs/>
                <w:sz w:val="20"/>
                <w:lang w:val="bg-BG"/>
              </w:rPr>
              <w:t>Брой анализа</w:t>
            </w:r>
          </w:p>
        </w:tc>
      </w:tr>
      <w:tr w:rsidR="007F65E3" w:rsidRPr="008101DD" w14:paraId="21D96AF8" w14:textId="77777777" w:rsidTr="007F65E3">
        <w:trPr>
          <w:trHeight w:val="1035"/>
          <w:jc w:val="center"/>
        </w:trPr>
        <w:tc>
          <w:tcPr>
            <w:tcW w:w="2976" w:type="dxa"/>
            <w:vMerge/>
            <w:tcBorders>
              <w:top w:val="single" w:sz="8" w:space="0" w:color="auto"/>
              <w:left w:val="single" w:sz="8" w:space="0" w:color="auto"/>
              <w:bottom w:val="single" w:sz="8" w:space="0" w:color="000000"/>
              <w:right w:val="single" w:sz="8" w:space="0" w:color="auto"/>
            </w:tcBorders>
            <w:vAlign w:val="center"/>
          </w:tcPr>
          <w:p w14:paraId="31D6F1B6" w14:textId="77777777" w:rsidR="007F65E3" w:rsidRPr="008101DD" w:rsidRDefault="007F65E3" w:rsidP="008D18CB">
            <w:pPr>
              <w:rPr>
                <w:b/>
                <w:bCs/>
                <w:sz w:val="20"/>
                <w:lang w:val="bg-BG"/>
              </w:rPr>
            </w:pPr>
          </w:p>
        </w:tc>
        <w:tc>
          <w:tcPr>
            <w:tcW w:w="1134" w:type="dxa"/>
            <w:tcBorders>
              <w:top w:val="nil"/>
              <w:left w:val="nil"/>
              <w:bottom w:val="single" w:sz="8" w:space="0" w:color="auto"/>
              <w:right w:val="single" w:sz="4" w:space="0" w:color="auto"/>
            </w:tcBorders>
            <w:shd w:val="clear" w:color="auto" w:fill="auto"/>
            <w:vAlign w:val="center"/>
          </w:tcPr>
          <w:p w14:paraId="1E03AB63" w14:textId="77777777" w:rsidR="007F65E3" w:rsidRPr="008101DD" w:rsidRDefault="007F65E3" w:rsidP="008D18CB">
            <w:pPr>
              <w:jc w:val="center"/>
              <w:rPr>
                <w:b/>
                <w:bCs/>
                <w:sz w:val="20"/>
                <w:lang w:val="bg-BG"/>
              </w:rPr>
            </w:pPr>
            <w:r w:rsidRPr="008101DD">
              <w:rPr>
                <w:b/>
                <w:bCs/>
                <w:sz w:val="20"/>
                <w:lang w:val="bg-BG"/>
              </w:rPr>
              <w:t>общо</w:t>
            </w:r>
          </w:p>
        </w:tc>
        <w:tc>
          <w:tcPr>
            <w:tcW w:w="852" w:type="dxa"/>
            <w:tcBorders>
              <w:top w:val="nil"/>
              <w:left w:val="nil"/>
              <w:bottom w:val="single" w:sz="8" w:space="0" w:color="auto"/>
              <w:right w:val="single" w:sz="8" w:space="0" w:color="auto"/>
            </w:tcBorders>
            <w:shd w:val="clear" w:color="auto" w:fill="auto"/>
            <w:vAlign w:val="center"/>
          </w:tcPr>
          <w:p w14:paraId="0DD2A765" w14:textId="77777777" w:rsidR="007F65E3" w:rsidRPr="008101DD" w:rsidRDefault="007F65E3" w:rsidP="008D18CB">
            <w:pPr>
              <w:jc w:val="center"/>
              <w:rPr>
                <w:b/>
                <w:bCs/>
                <w:sz w:val="20"/>
                <w:lang w:val="bg-BG"/>
              </w:rPr>
            </w:pPr>
            <w:r w:rsidRPr="008101DD">
              <w:rPr>
                <w:b/>
                <w:bCs/>
                <w:sz w:val="20"/>
                <w:lang w:val="bg-BG"/>
              </w:rPr>
              <w:t>от тях несъответстващи на изискванията</w:t>
            </w:r>
          </w:p>
        </w:tc>
        <w:tc>
          <w:tcPr>
            <w:tcW w:w="1134" w:type="dxa"/>
            <w:tcBorders>
              <w:top w:val="nil"/>
              <w:left w:val="nil"/>
              <w:bottom w:val="single" w:sz="8" w:space="0" w:color="auto"/>
              <w:right w:val="single" w:sz="4" w:space="0" w:color="auto"/>
            </w:tcBorders>
            <w:shd w:val="clear" w:color="auto" w:fill="auto"/>
            <w:vAlign w:val="center"/>
          </w:tcPr>
          <w:p w14:paraId="656C8A88" w14:textId="77777777" w:rsidR="007F65E3" w:rsidRPr="008101DD" w:rsidRDefault="007F65E3" w:rsidP="008D18CB">
            <w:pPr>
              <w:jc w:val="center"/>
              <w:rPr>
                <w:b/>
                <w:bCs/>
                <w:sz w:val="20"/>
                <w:lang w:val="bg-BG"/>
              </w:rPr>
            </w:pPr>
            <w:r w:rsidRPr="008101DD">
              <w:rPr>
                <w:b/>
                <w:bCs/>
                <w:sz w:val="20"/>
                <w:lang w:val="bg-BG"/>
              </w:rPr>
              <w:t>общо</w:t>
            </w:r>
          </w:p>
        </w:tc>
        <w:tc>
          <w:tcPr>
            <w:tcW w:w="2976" w:type="dxa"/>
            <w:tcBorders>
              <w:top w:val="nil"/>
              <w:left w:val="nil"/>
              <w:bottom w:val="single" w:sz="8" w:space="0" w:color="auto"/>
              <w:right w:val="single" w:sz="8" w:space="0" w:color="auto"/>
            </w:tcBorders>
            <w:shd w:val="clear" w:color="auto" w:fill="auto"/>
            <w:vAlign w:val="center"/>
          </w:tcPr>
          <w:p w14:paraId="100B7021" w14:textId="77777777" w:rsidR="007F65E3" w:rsidRPr="008101DD" w:rsidRDefault="007F65E3" w:rsidP="008D18CB">
            <w:pPr>
              <w:ind w:right="1390"/>
              <w:jc w:val="center"/>
              <w:rPr>
                <w:b/>
                <w:bCs/>
                <w:sz w:val="20"/>
                <w:lang w:val="bg-BG"/>
              </w:rPr>
            </w:pPr>
            <w:r w:rsidRPr="008101DD">
              <w:rPr>
                <w:b/>
                <w:bCs/>
                <w:sz w:val="20"/>
                <w:lang w:val="bg-BG"/>
              </w:rPr>
              <w:t>от тях несъответстващи на изискванията</w:t>
            </w:r>
          </w:p>
        </w:tc>
      </w:tr>
      <w:tr w:rsidR="007F65E3" w:rsidRPr="008101DD" w14:paraId="46939433" w14:textId="77777777" w:rsidTr="007F65E3">
        <w:trPr>
          <w:trHeight w:val="270"/>
          <w:jc w:val="center"/>
        </w:trPr>
        <w:tc>
          <w:tcPr>
            <w:tcW w:w="2976" w:type="dxa"/>
            <w:tcBorders>
              <w:top w:val="nil"/>
              <w:left w:val="single" w:sz="8" w:space="0" w:color="auto"/>
              <w:bottom w:val="single" w:sz="8" w:space="0" w:color="auto"/>
              <w:right w:val="single" w:sz="8" w:space="0" w:color="auto"/>
            </w:tcBorders>
            <w:shd w:val="clear" w:color="auto" w:fill="auto"/>
            <w:noWrap/>
            <w:vAlign w:val="center"/>
          </w:tcPr>
          <w:p w14:paraId="2CE982CA" w14:textId="77777777" w:rsidR="007F65E3" w:rsidRPr="008101DD" w:rsidRDefault="007F65E3" w:rsidP="008D18CB">
            <w:pPr>
              <w:jc w:val="center"/>
              <w:rPr>
                <w:b/>
                <w:bCs/>
                <w:sz w:val="20"/>
                <w:lang w:val="bg-BG"/>
              </w:rPr>
            </w:pPr>
            <w:r w:rsidRPr="008101DD">
              <w:rPr>
                <w:b/>
                <w:bCs/>
                <w:sz w:val="20"/>
                <w:lang w:val="bg-BG"/>
              </w:rPr>
              <w:t>1</w:t>
            </w:r>
          </w:p>
        </w:tc>
        <w:tc>
          <w:tcPr>
            <w:tcW w:w="1134" w:type="dxa"/>
            <w:tcBorders>
              <w:top w:val="nil"/>
              <w:left w:val="nil"/>
              <w:bottom w:val="single" w:sz="8" w:space="0" w:color="auto"/>
              <w:right w:val="single" w:sz="4" w:space="0" w:color="auto"/>
            </w:tcBorders>
            <w:shd w:val="clear" w:color="auto" w:fill="auto"/>
            <w:noWrap/>
            <w:vAlign w:val="center"/>
          </w:tcPr>
          <w:p w14:paraId="154B38EE" w14:textId="77777777" w:rsidR="007F65E3" w:rsidRPr="008101DD" w:rsidRDefault="007F65E3" w:rsidP="008D18CB">
            <w:pPr>
              <w:jc w:val="center"/>
              <w:rPr>
                <w:b/>
                <w:bCs/>
                <w:sz w:val="20"/>
                <w:lang w:val="bg-BG"/>
              </w:rPr>
            </w:pPr>
            <w:r w:rsidRPr="008101DD">
              <w:rPr>
                <w:b/>
                <w:bCs/>
                <w:sz w:val="20"/>
                <w:lang w:val="bg-BG"/>
              </w:rPr>
              <w:t>3</w:t>
            </w:r>
          </w:p>
        </w:tc>
        <w:tc>
          <w:tcPr>
            <w:tcW w:w="852" w:type="dxa"/>
            <w:tcBorders>
              <w:top w:val="nil"/>
              <w:left w:val="nil"/>
              <w:bottom w:val="single" w:sz="8" w:space="0" w:color="auto"/>
              <w:right w:val="single" w:sz="8" w:space="0" w:color="auto"/>
            </w:tcBorders>
            <w:shd w:val="clear" w:color="auto" w:fill="auto"/>
            <w:noWrap/>
            <w:vAlign w:val="center"/>
          </w:tcPr>
          <w:p w14:paraId="01D3C91F" w14:textId="77777777" w:rsidR="007F65E3" w:rsidRPr="008101DD" w:rsidRDefault="007F65E3" w:rsidP="008D18CB">
            <w:pPr>
              <w:jc w:val="center"/>
              <w:rPr>
                <w:b/>
                <w:bCs/>
                <w:sz w:val="20"/>
                <w:lang w:val="bg-BG"/>
              </w:rPr>
            </w:pPr>
            <w:r w:rsidRPr="008101DD">
              <w:rPr>
                <w:b/>
                <w:bCs/>
                <w:sz w:val="20"/>
                <w:lang w:val="bg-BG"/>
              </w:rPr>
              <w:t>4</w:t>
            </w:r>
          </w:p>
        </w:tc>
        <w:tc>
          <w:tcPr>
            <w:tcW w:w="1134" w:type="dxa"/>
            <w:tcBorders>
              <w:top w:val="nil"/>
              <w:left w:val="nil"/>
              <w:bottom w:val="single" w:sz="8" w:space="0" w:color="auto"/>
              <w:right w:val="single" w:sz="4" w:space="0" w:color="auto"/>
            </w:tcBorders>
            <w:shd w:val="clear" w:color="auto" w:fill="auto"/>
            <w:noWrap/>
            <w:vAlign w:val="center"/>
          </w:tcPr>
          <w:p w14:paraId="34D768C1" w14:textId="77777777" w:rsidR="007F65E3" w:rsidRPr="008101DD" w:rsidRDefault="007F65E3" w:rsidP="008D18CB">
            <w:pPr>
              <w:jc w:val="center"/>
              <w:rPr>
                <w:b/>
                <w:bCs/>
                <w:sz w:val="20"/>
                <w:lang w:val="bg-BG"/>
              </w:rPr>
            </w:pPr>
            <w:r w:rsidRPr="008101DD">
              <w:rPr>
                <w:b/>
                <w:bCs/>
                <w:sz w:val="20"/>
                <w:lang w:val="bg-BG"/>
              </w:rPr>
              <w:t>3</w:t>
            </w:r>
          </w:p>
        </w:tc>
        <w:tc>
          <w:tcPr>
            <w:tcW w:w="2976" w:type="dxa"/>
            <w:tcBorders>
              <w:top w:val="nil"/>
              <w:left w:val="nil"/>
              <w:bottom w:val="single" w:sz="8" w:space="0" w:color="auto"/>
              <w:right w:val="single" w:sz="8" w:space="0" w:color="auto"/>
            </w:tcBorders>
            <w:shd w:val="clear" w:color="auto" w:fill="auto"/>
            <w:noWrap/>
            <w:vAlign w:val="center"/>
          </w:tcPr>
          <w:p w14:paraId="46DA7A53" w14:textId="77777777" w:rsidR="007F65E3" w:rsidRPr="008101DD" w:rsidRDefault="007F65E3" w:rsidP="008D18CB">
            <w:pPr>
              <w:jc w:val="center"/>
              <w:rPr>
                <w:b/>
                <w:bCs/>
                <w:sz w:val="20"/>
                <w:lang w:val="bg-BG"/>
              </w:rPr>
            </w:pPr>
            <w:r w:rsidRPr="008101DD">
              <w:rPr>
                <w:b/>
                <w:bCs/>
                <w:sz w:val="20"/>
                <w:lang w:val="bg-BG"/>
              </w:rPr>
              <w:t>4</w:t>
            </w:r>
          </w:p>
        </w:tc>
      </w:tr>
      <w:tr w:rsidR="007F65E3" w:rsidRPr="008101DD" w14:paraId="718393FC" w14:textId="77777777" w:rsidTr="007F65E3">
        <w:trPr>
          <w:trHeight w:val="600"/>
          <w:jc w:val="center"/>
        </w:trPr>
        <w:tc>
          <w:tcPr>
            <w:tcW w:w="2976" w:type="dxa"/>
            <w:tcBorders>
              <w:top w:val="nil"/>
              <w:left w:val="single" w:sz="8" w:space="0" w:color="auto"/>
              <w:bottom w:val="single" w:sz="4" w:space="0" w:color="auto"/>
              <w:right w:val="single" w:sz="8" w:space="0" w:color="auto"/>
            </w:tcBorders>
            <w:shd w:val="clear" w:color="auto" w:fill="auto"/>
            <w:vAlign w:val="center"/>
          </w:tcPr>
          <w:p w14:paraId="26A93E66" w14:textId="77777777" w:rsidR="007F65E3" w:rsidRPr="008101DD" w:rsidRDefault="006717D7" w:rsidP="006717D7">
            <w:pPr>
              <w:widowControl/>
              <w:rPr>
                <w:sz w:val="20"/>
                <w:lang w:val="bg-BG"/>
              </w:rPr>
            </w:pPr>
            <w:r w:rsidRPr="008101DD">
              <w:rPr>
                <w:sz w:val="20"/>
                <w:lang w:val="bg-BG"/>
              </w:rPr>
              <w:t>1.</w:t>
            </w:r>
            <w:r w:rsidR="007F65E3" w:rsidRPr="008101DD">
              <w:rPr>
                <w:sz w:val="20"/>
                <w:lang w:val="bg-BG"/>
              </w:rPr>
              <w:t>Ръце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CB88AD" w14:textId="77777777" w:rsidR="007F65E3" w:rsidRPr="008101DD" w:rsidRDefault="007F65E3" w:rsidP="006717D7">
            <w:pPr>
              <w:jc w:val="center"/>
              <w:rPr>
                <w:sz w:val="20"/>
                <w:lang w:val="bg-BG"/>
              </w:rPr>
            </w:pPr>
            <w:r w:rsidRPr="008101DD">
              <w:rPr>
                <w:sz w:val="20"/>
              </w:rPr>
              <w:t>125</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2C47227A" w14:textId="77777777" w:rsidR="007F65E3" w:rsidRPr="008101DD" w:rsidRDefault="007F65E3" w:rsidP="006717D7">
            <w:pPr>
              <w:ind w:firstLineChars="200" w:firstLine="400"/>
              <w:jc w:val="center"/>
              <w:rPr>
                <w:sz w:val="20"/>
              </w:rPr>
            </w:pPr>
            <w:r w:rsidRPr="008101DD">
              <w:rPr>
                <w:sz w:val="20"/>
              </w:rPr>
              <w:t>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0025CB1" w14:textId="77777777" w:rsidR="007F65E3" w:rsidRPr="008101DD" w:rsidRDefault="007F65E3" w:rsidP="006717D7">
            <w:pPr>
              <w:ind w:firstLineChars="200" w:firstLine="400"/>
              <w:jc w:val="center"/>
              <w:rPr>
                <w:sz w:val="20"/>
              </w:rPr>
            </w:pPr>
            <w:r w:rsidRPr="008101DD">
              <w:rPr>
                <w:sz w:val="20"/>
              </w:rPr>
              <w:t>250</w:t>
            </w:r>
          </w:p>
        </w:tc>
        <w:tc>
          <w:tcPr>
            <w:tcW w:w="2976" w:type="dxa"/>
            <w:tcBorders>
              <w:top w:val="single" w:sz="4" w:space="0" w:color="auto"/>
              <w:left w:val="nil"/>
              <w:bottom w:val="single" w:sz="4" w:space="0" w:color="auto"/>
              <w:right w:val="single" w:sz="8" w:space="0" w:color="auto"/>
            </w:tcBorders>
            <w:shd w:val="clear" w:color="auto" w:fill="auto"/>
            <w:noWrap/>
          </w:tcPr>
          <w:p w14:paraId="35AAB8E2" w14:textId="77777777" w:rsidR="007F65E3" w:rsidRPr="008101DD" w:rsidRDefault="007F65E3" w:rsidP="008D18CB">
            <w:pPr>
              <w:jc w:val="center"/>
              <w:rPr>
                <w:sz w:val="20"/>
              </w:rPr>
            </w:pPr>
            <w:r w:rsidRPr="008101DD">
              <w:rPr>
                <w:sz w:val="20"/>
              </w:rPr>
              <w:t>1</w:t>
            </w:r>
            <w:r w:rsidRPr="008101DD">
              <w:rPr>
                <w:sz w:val="20"/>
                <w:lang w:val="bg-BG"/>
              </w:rPr>
              <w:t xml:space="preserve"> </w:t>
            </w:r>
            <w:r w:rsidRPr="008101DD">
              <w:rPr>
                <w:sz w:val="20"/>
              </w:rPr>
              <w:t>Ps.aeroginosa</w:t>
            </w:r>
            <w:r w:rsidRPr="008101DD">
              <w:rPr>
                <w:sz w:val="20"/>
              </w:rPr>
              <w:br/>
              <w:t>1</w:t>
            </w:r>
            <w:r w:rsidRPr="008101DD">
              <w:rPr>
                <w:sz w:val="20"/>
                <w:lang w:val="bg-BG"/>
              </w:rPr>
              <w:t xml:space="preserve"> </w:t>
            </w:r>
            <w:r w:rsidRPr="008101DD">
              <w:rPr>
                <w:sz w:val="20"/>
              </w:rPr>
              <w:t>St.aureus</w:t>
            </w:r>
            <w:r w:rsidRPr="008101DD">
              <w:rPr>
                <w:sz w:val="20"/>
              </w:rPr>
              <w:br/>
              <w:t>2</w:t>
            </w:r>
            <w:r w:rsidRPr="008101DD">
              <w:rPr>
                <w:sz w:val="20"/>
                <w:lang w:val="bg-BG"/>
              </w:rPr>
              <w:t xml:space="preserve"> </w:t>
            </w:r>
            <w:r w:rsidRPr="008101DD">
              <w:rPr>
                <w:sz w:val="20"/>
              </w:rPr>
              <w:t xml:space="preserve">Acin.lwoffii </w:t>
            </w:r>
          </w:p>
        </w:tc>
      </w:tr>
      <w:tr w:rsidR="007F65E3" w:rsidRPr="008101DD" w14:paraId="4DC522C6" w14:textId="77777777" w:rsidTr="007F65E3">
        <w:trPr>
          <w:trHeight w:val="600"/>
          <w:jc w:val="center"/>
        </w:trPr>
        <w:tc>
          <w:tcPr>
            <w:tcW w:w="2976" w:type="dxa"/>
            <w:tcBorders>
              <w:top w:val="nil"/>
              <w:left w:val="single" w:sz="8" w:space="0" w:color="auto"/>
              <w:bottom w:val="single" w:sz="4" w:space="0" w:color="auto"/>
              <w:right w:val="single" w:sz="8" w:space="0" w:color="auto"/>
            </w:tcBorders>
            <w:shd w:val="clear" w:color="auto" w:fill="auto"/>
            <w:vAlign w:val="center"/>
          </w:tcPr>
          <w:p w14:paraId="5FD11B3D" w14:textId="77777777" w:rsidR="007F65E3" w:rsidRPr="008101DD" w:rsidRDefault="007F65E3" w:rsidP="008D18CB">
            <w:pPr>
              <w:rPr>
                <w:sz w:val="20"/>
                <w:lang w:val="bg-BG"/>
              </w:rPr>
            </w:pPr>
            <w:r w:rsidRPr="008101DD">
              <w:rPr>
                <w:sz w:val="20"/>
                <w:lang w:val="bg-BG"/>
              </w:rPr>
              <w:t>2. Инструментариум</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40ED430" w14:textId="77777777" w:rsidR="007F65E3" w:rsidRPr="008101DD" w:rsidRDefault="007F65E3" w:rsidP="006717D7">
            <w:pPr>
              <w:jc w:val="center"/>
              <w:rPr>
                <w:sz w:val="20"/>
              </w:rPr>
            </w:pPr>
            <w:r w:rsidRPr="008101DD">
              <w:rPr>
                <w:sz w:val="20"/>
              </w:rPr>
              <w:t>233</w:t>
            </w:r>
          </w:p>
        </w:tc>
        <w:tc>
          <w:tcPr>
            <w:tcW w:w="852" w:type="dxa"/>
            <w:tcBorders>
              <w:top w:val="nil"/>
              <w:left w:val="nil"/>
              <w:bottom w:val="single" w:sz="4" w:space="0" w:color="auto"/>
              <w:right w:val="single" w:sz="4" w:space="0" w:color="auto"/>
            </w:tcBorders>
            <w:shd w:val="clear" w:color="auto" w:fill="auto"/>
            <w:noWrap/>
            <w:vAlign w:val="center"/>
          </w:tcPr>
          <w:p w14:paraId="77EF3E41" w14:textId="77777777" w:rsidR="007F65E3" w:rsidRPr="008101DD" w:rsidRDefault="007F65E3" w:rsidP="006717D7">
            <w:pPr>
              <w:ind w:firstLineChars="200" w:firstLine="400"/>
              <w:jc w:val="center"/>
              <w:rPr>
                <w:sz w:val="20"/>
              </w:rPr>
            </w:pPr>
            <w:r w:rsidRPr="008101DD">
              <w:rPr>
                <w:sz w:val="20"/>
              </w:rPr>
              <w:t>4</w:t>
            </w:r>
          </w:p>
        </w:tc>
        <w:tc>
          <w:tcPr>
            <w:tcW w:w="1134" w:type="dxa"/>
            <w:tcBorders>
              <w:top w:val="nil"/>
              <w:left w:val="nil"/>
              <w:bottom w:val="single" w:sz="4" w:space="0" w:color="auto"/>
              <w:right w:val="single" w:sz="4" w:space="0" w:color="auto"/>
            </w:tcBorders>
            <w:shd w:val="clear" w:color="auto" w:fill="auto"/>
            <w:noWrap/>
            <w:vAlign w:val="center"/>
          </w:tcPr>
          <w:p w14:paraId="30343787" w14:textId="77777777" w:rsidR="007F65E3" w:rsidRPr="008101DD" w:rsidRDefault="007F65E3" w:rsidP="006717D7">
            <w:pPr>
              <w:ind w:firstLineChars="200" w:firstLine="400"/>
              <w:jc w:val="center"/>
              <w:rPr>
                <w:sz w:val="20"/>
              </w:rPr>
            </w:pPr>
            <w:r w:rsidRPr="008101DD">
              <w:rPr>
                <w:sz w:val="20"/>
              </w:rPr>
              <w:t>466</w:t>
            </w:r>
          </w:p>
        </w:tc>
        <w:tc>
          <w:tcPr>
            <w:tcW w:w="2976" w:type="dxa"/>
            <w:tcBorders>
              <w:top w:val="nil"/>
              <w:left w:val="nil"/>
              <w:bottom w:val="single" w:sz="4" w:space="0" w:color="auto"/>
              <w:right w:val="single" w:sz="8" w:space="0" w:color="auto"/>
            </w:tcBorders>
            <w:shd w:val="clear" w:color="auto" w:fill="auto"/>
            <w:noWrap/>
            <w:vAlign w:val="center"/>
          </w:tcPr>
          <w:p w14:paraId="5E430FE1" w14:textId="77777777" w:rsidR="007F65E3" w:rsidRPr="008101DD" w:rsidRDefault="007F65E3" w:rsidP="008D18CB">
            <w:pPr>
              <w:ind w:firstLineChars="200" w:firstLine="400"/>
              <w:jc w:val="center"/>
              <w:rPr>
                <w:sz w:val="20"/>
              </w:rPr>
            </w:pPr>
            <w:r w:rsidRPr="008101DD">
              <w:rPr>
                <w:sz w:val="20"/>
              </w:rPr>
              <w:t>4 Ps.aeruginosa</w:t>
            </w:r>
          </w:p>
        </w:tc>
      </w:tr>
      <w:tr w:rsidR="007F65E3" w:rsidRPr="008101DD" w14:paraId="6A5738F1" w14:textId="77777777" w:rsidTr="007F65E3">
        <w:trPr>
          <w:trHeight w:val="600"/>
          <w:jc w:val="center"/>
        </w:trPr>
        <w:tc>
          <w:tcPr>
            <w:tcW w:w="2976" w:type="dxa"/>
            <w:tcBorders>
              <w:top w:val="nil"/>
              <w:left w:val="single" w:sz="8" w:space="0" w:color="auto"/>
              <w:bottom w:val="single" w:sz="4" w:space="0" w:color="auto"/>
              <w:right w:val="single" w:sz="8" w:space="0" w:color="auto"/>
            </w:tcBorders>
            <w:shd w:val="clear" w:color="auto" w:fill="auto"/>
            <w:vAlign w:val="center"/>
          </w:tcPr>
          <w:p w14:paraId="1ED3DF52" w14:textId="77777777" w:rsidR="007F65E3" w:rsidRPr="008101DD" w:rsidRDefault="007F65E3" w:rsidP="008D18CB">
            <w:pPr>
              <w:rPr>
                <w:sz w:val="20"/>
                <w:lang w:val="bg-BG"/>
              </w:rPr>
            </w:pPr>
            <w:r w:rsidRPr="008101DD">
              <w:rPr>
                <w:sz w:val="20"/>
                <w:lang w:val="bg-BG"/>
              </w:rPr>
              <w:t>3. Специална медицинска апаратура</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12B1B04" w14:textId="77777777" w:rsidR="007F65E3" w:rsidRPr="008101DD" w:rsidRDefault="007F65E3" w:rsidP="006717D7">
            <w:pPr>
              <w:jc w:val="center"/>
              <w:rPr>
                <w:sz w:val="20"/>
              </w:rPr>
            </w:pPr>
            <w:r w:rsidRPr="008101DD">
              <w:rPr>
                <w:sz w:val="20"/>
              </w:rPr>
              <w:t>37</w:t>
            </w:r>
          </w:p>
        </w:tc>
        <w:tc>
          <w:tcPr>
            <w:tcW w:w="852" w:type="dxa"/>
            <w:tcBorders>
              <w:top w:val="nil"/>
              <w:left w:val="nil"/>
              <w:bottom w:val="single" w:sz="4" w:space="0" w:color="auto"/>
              <w:right w:val="single" w:sz="4" w:space="0" w:color="auto"/>
            </w:tcBorders>
            <w:shd w:val="clear" w:color="auto" w:fill="auto"/>
            <w:noWrap/>
            <w:vAlign w:val="center"/>
          </w:tcPr>
          <w:p w14:paraId="2DB83435" w14:textId="77777777" w:rsidR="007F65E3" w:rsidRPr="008101DD" w:rsidRDefault="007F65E3" w:rsidP="006717D7">
            <w:pPr>
              <w:ind w:firstLineChars="200" w:firstLine="400"/>
              <w:jc w:val="center"/>
              <w:rPr>
                <w:sz w:val="20"/>
              </w:rPr>
            </w:pPr>
          </w:p>
        </w:tc>
        <w:tc>
          <w:tcPr>
            <w:tcW w:w="1134" w:type="dxa"/>
            <w:tcBorders>
              <w:top w:val="nil"/>
              <w:left w:val="nil"/>
              <w:bottom w:val="single" w:sz="4" w:space="0" w:color="auto"/>
              <w:right w:val="single" w:sz="4" w:space="0" w:color="auto"/>
            </w:tcBorders>
            <w:shd w:val="clear" w:color="auto" w:fill="auto"/>
            <w:noWrap/>
            <w:vAlign w:val="center"/>
          </w:tcPr>
          <w:p w14:paraId="0EB7A13C" w14:textId="77777777" w:rsidR="007F65E3" w:rsidRPr="008101DD" w:rsidRDefault="007F65E3" w:rsidP="006717D7">
            <w:pPr>
              <w:ind w:firstLineChars="200" w:firstLine="400"/>
              <w:jc w:val="center"/>
              <w:rPr>
                <w:sz w:val="20"/>
              </w:rPr>
            </w:pPr>
            <w:r w:rsidRPr="008101DD">
              <w:rPr>
                <w:sz w:val="20"/>
              </w:rPr>
              <w:t>74</w:t>
            </w:r>
          </w:p>
        </w:tc>
        <w:tc>
          <w:tcPr>
            <w:tcW w:w="2976" w:type="dxa"/>
            <w:tcBorders>
              <w:top w:val="single" w:sz="8" w:space="0" w:color="auto"/>
              <w:left w:val="nil"/>
              <w:bottom w:val="single" w:sz="4" w:space="0" w:color="auto"/>
              <w:right w:val="single" w:sz="8" w:space="0" w:color="auto"/>
            </w:tcBorders>
            <w:shd w:val="clear" w:color="auto" w:fill="auto"/>
            <w:noWrap/>
            <w:vAlign w:val="center"/>
          </w:tcPr>
          <w:p w14:paraId="35B13551" w14:textId="77777777" w:rsidR="007F65E3" w:rsidRPr="008101DD" w:rsidRDefault="007F65E3" w:rsidP="008D18CB">
            <w:pPr>
              <w:ind w:firstLineChars="200" w:firstLine="400"/>
              <w:jc w:val="right"/>
              <w:rPr>
                <w:sz w:val="20"/>
              </w:rPr>
            </w:pPr>
            <w:r w:rsidRPr="008101DD">
              <w:rPr>
                <w:sz w:val="20"/>
              </w:rPr>
              <w:t> </w:t>
            </w:r>
          </w:p>
        </w:tc>
      </w:tr>
      <w:tr w:rsidR="007F65E3" w:rsidRPr="008101DD" w14:paraId="45C87BCF" w14:textId="77777777" w:rsidTr="007F65E3">
        <w:trPr>
          <w:trHeight w:val="600"/>
          <w:jc w:val="center"/>
        </w:trPr>
        <w:tc>
          <w:tcPr>
            <w:tcW w:w="2976" w:type="dxa"/>
            <w:tcBorders>
              <w:top w:val="nil"/>
              <w:left w:val="single" w:sz="8" w:space="0" w:color="auto"/>
              <w:bottom w:val="single" w:sz="4" w:space="0" w:color="auto"/>
              <w:right w:val="single" w:sz="8" w:space="0" w:color="auto"/>
            </w:tcBorders>
            <w:shd w:val="clear" w:color="auto" w:fill="auto"/>
            <w:vAlign w:val="center"/>
          </w:tcPr>
          <w:p w14:paraId="2F30718F" w14:textId="77777777" w:rsidR="007F65E3" w:rsidRPr="008101DD" w:rsidRDefault="007F65E3" w:rsidP="008D18CB">
            <w:pPr>
              <w:rPr>
                <w:sz w:val="20"/>
                <w:lang w:val="bg-BG"/>
              </w:rPr>
            </w:pPr>
            <w:r w:rsidRPr="008101DD">
              <w:rPr>
                <w:sz w:val="20"/>
                <w:lang w:val="bg-BG"/>
              </w:rPr>
              <w:t>4. Болнично бельо и работно облекло</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0814606" w14:textId="77777777" w:rsidR="007F65E3" w:rsidRPr="008101DD" w:rsidRDefault="007F65E3" w:rsidP="006717D7">
            <w:pPr>
              <w:jc w:val="center"/>
              <w:rPr>
                <w:sz w:val="20"/>
              </w:rPr>
            </w:pPr>
            <w:r w:rsidRPr="008101DD">
              <w:rPr>
                <w:sz w:val="20"/>
              </w:rPr>
              <w:t>23</w:t>
            </w:r>
          </w:p>
        </w:tc>
        <w:tc>
          <w:tcPr>
            <w:tcW w:w="852" w:type="dxa"/>
            <w:tcBorders>
              <w:top w:val="nil"/>
              <w:left w:val="nil"/>
              <w:bottom w:val="single" w:sz="4" w:space="0" w:color="auto"/>
              <w:right w:val="single" w:sz="4" w:space="0" w:color="auto"/>
            </w:tcBorders>
            <w:shd w:val="clear" w:color="auto" w:fill="auto"/>
            <w:noWrap/>
            <w:vAlign w:val="center"/>
          </w:tcPr>
          <w:p w14:paraId="2A685489" w14:textId="77777777" w:rsidR="007F65E3" w:rsidRPr="008101DD" w:rsidRDefault="007F65E3" w:rsidP="006717D7">
            <w:pPr>
              <w:ind w:firstLineChars="200" w:firstLine="400"/>
              <w:jc w:val="center"/>
              <w:rPr>
                <w:sz w:val="20"/>
              </w:rPr>
            </w:pPr>
          </w:p>
        </w:tc>
        <w:tc>
          <w:tcPr>
            <w:tcW w:w="1134" w:type="dxa"/>
            <w:tcBorders>
              <w:top w:val="nil"/>
              <w:left w:val="nil"/>
              <w:bottom w:val="single" w:sz="4" w:space="0" w:color="auto"/>
              <w:right w:val="single" w:sz="4" w:space="0" w:color="auto"/>
            </w:tcBorders>
            <w:shd w:val="clear" w:color="auto" w:fill="auto"/>
            <w:noWrap/>
            <w:vAlign w:val="center"/>
          </w:tcPr>
          <w:p w14:paraId="7F7FC516" w14:textId="77777777" w:rsidR="007F65E3" w:rsidRPr="008101DD" w:rsidRDefault="007F65E3" w:rsidP="006717D7">
            <w:pPr>
              <w:ind w:firstLineChars="200" w:firstLine="400"/>
              <w:jc w:val="center"/>
              <w:rPr>
                <w:sz w:val="20"/>
              </w:rPr>
            </w:pPr>
            <w:r w:rsidRPr="008101DD">
              <w:rPr>
                <w:sz w:val="20"/>
              </w:rPr>
              <w:t>69</w:t>
            </w:r>
          </w:p>
        </w:tc>
        <w:tc>
          <w:tcPr>
            <w:tcW w:w="2976" w:type="dxa"/>
            <w:tcBorders>
              <w:top w:val="single" w:sz="8" w:space="0" w:color="auto"/>
              <w:left w:val="nil"/>
              <w:bottom w:val="single" w:sz="4" w:space="0" w:color="auto"/>
              <w:right w:val="single" w:sz="8" w:space="0" w:color="auto"/>
            </w:tcBorders>
            <w:shd w:val="clear" w:color="auto" w:fill="auto"/>
            <w:noWrap/>
            <w:vAlign w:val="center"/>
          </w:tcPr>
          <w:p w14:paraId="63B8DB78" w14:textId="77777777" w:rsidR="007F65E3" w:rsidRPr="008101DD" w:rsidRDefault="007F65E3" w:rsidP="008D18CB">
            <w:pPr>
              <w:ind w:firstLineChars="200" w:firstLine="400"/>
              <w:jc w:val="right"/>
              <w:rPr>
                <w:sz w:val="20"/>
              </w:rPr>
            </w:pPr>
            <w:r w:rsidRPr="008101DD">
              <w:rPr>
                <w:sz w:val="20"/>
              </w:rPr>
              <w:t> </w:t>
            </w:r>
          </w:p>
        </w:tc>
      </w:tr>
      <w:tr w:rsidR="007F65E3" w:rsidRPr="008101DD" w14:paraId="70F4376C" w14:textId="77777777" w:rsidTr="007F65E3">
        <w:trPr>
          <w:trHeight w:val="600"/>
          <w:jc w:val="center"/>
        </w:trPr>
        <w:tc>
          <w:tcPr>
            <w:tcW w:w="2976" w:type="dxa"/>
            <w:tcBorders>
              <w:top w:val="nil"/>
              <w:left w:val="single" w:sz="8" w:space="0" w:color="auto"/>
              <w:bottom w:val="single" w:sz="4" w:space="0" w:color="auto"/>
              <w:right w:val="single" w:sz="8" w:space="0" w:color="auto"/>
            </w:tcBorders>
            <w:shd w:val="clear" w:color="auto" w:fill="auto"/>
            <w:vAlign w:val="center"/>
          </w:tcPr>
          <w:p w14:paraId="37429FA6" w14:textId="77777777" w:rsidR="007F65E3" w:rsidRPr="008101DD" w:rsidRDefault="007F65E3" w:rsidP="008D18CB">
            <w:pPr>
              <w:rPr>
                <w:sz w:val="20"/>
                <w:lang w:val="bg-BG"/>
              </w:rPr>
            </w:pPr>
            <w:r w:rsidRPr="008101DD">
              <w:rPr>
                <w:sz w:val="20"/>
                <w:lang w:val="bg-BG"/>
              </w:rPr>
              <w:t>5. Работно облекло</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1F368EB" w14:textId="77777777" w:rsidR="007F65E3" w:rsidRPr="008101DD" w:rsidRDefault="007F65E3" w:rsidP="006717D7">
            <w:pPr>
              <w:jc w:val="center"/>
              <w:rPr>
                <w:sz w:val="20"/>
              </w:rPr>
            </w:pPr>
          </w:p>
        </w:tc>
        <w:tc>
          <w:tcPr>
            <w:tcW w:w="852" w:type="dxa"/>
            <w:tcBorders>
              <w:top w:val="nil"/>
              <w:left w:val="nil"/>
              <w:bottom w:val="single" w:sz="4" w:space="0" w:color="auto"/>
              <w:right w:val="single" w:sz="4" w:space="0" w:color="auto"/>
            </w:tcBorders>
            <w:shd w:val="clear" w:color="auto" w:fill="auto"/>
            <w:noWrap/>
            <w:vAlign w:val="center"/>
          </w:tcPr>
          <w:p w14:paraId="420CA908" w14:textId="77777777" w:rsidR="007F65E3" w:rsidRPr="008101DD" w:rsidRDefault="007F65E3" w:rsidP="006717D7">
            <w:pPr>
              <w:ind w:firstLineChars="200" w:firstLine="400"/>
              <w:jc w:val="center"/>
              <w:rPr>
                <w:sz w:val="20"/>
              </w:rPr>
            </w:pPr>
          </w:p>
        </w:tc>
        <w:tc>
          <w:tcPr>
            <w:tcW w:w="1134" w:type="dxa"/>
            <w:tcBorders>
              <w:top w:val="nil"/>
              <w:left w:val="nil"/>
              <w:bottom w:val="single" w:sz="4" w:space="0" w:color="auto"/>
              <w:right w:val="single" w:sz="4" w:space="0" w:color="auto"/>
            </w:tcBorders>
            <w:shd w:val="clear" w:color="auto" w:fill="auto"/>
            <w:noWrap/>
            <w:vAlign w:val="center"/>
          </w:tcPr>
          <w:p w14:paraId="7ABD7171" w14:textId="77777777" w:rsidR="007F65E3" w:rsidRPr="008101DD" w:rsidRDefault="007F65E3" w:rsidP="006717D7">
            <w:pPr>
              <w:ind w:firstLineChars="200" w:firstLine="400"/>
              <w:jc w:val="center"/>
              <w:rPr>
                <w:sz w:val="20"/>
              </w:rPr>
            </w:pPr>
          </w:p>
        </w:tc>
        <w:tc>
          <w:tcPr>
            <w:tcW w:w="2976" w:type="dxa"/>
            <w:tcBorders>
              <w:top w:val="nil"/>
              <w:left w:val="nil"/>
              <w:bottom w:val="single" w:sz="4" w:space="0" w:color="auto"/>
              <w:right w:val="single" w:sz="8" w:space="0" w:color="auto"/>
            </w:tcBorders>
            <w:shd w:val="clear" w:color="auto" w:fill="auto"/>
            <w:noWrap/>
            <w:vAlign w:val="center"/>
          </w:tcPr>
          <w:p w14:paraId="50B5FE93" w14:textId="77777777" w:rsidR="007F65E3" w:rsidRPr="008101DD" w:rsidRDefault="007F65E3" w:rsidP="008D18CB">
            <w:pPr>
              <w:ind w:firstLineChars="200" w:firstLine="400"/>
              <w:jc w:val="right"/>
              <w:rPr>
                <w:sz w:val="20"/>
              </w:rPr>
            </w:pPr>
            <w:r w:rsidRPr="008101DD">
              <w:rPr>
                <w:sz w:val="20"/>
              </w:rPr>
              <w:t> </w:t>
            </w:r>
          </w:p>
        </w:tc>
      </w:tr>
      <w:tr w:rsidR="007F65E3" w:rsidRPr="008101DD" w14:paraId="45870D67" w14:textId="77777777" w:rsidTr="007F65E3">
        <w:trPr>
          <w:trHeight w:val="600"/>
          <w:jc w:val="center"/>
        </w:trPr>
        <w:tc>
          <w:tcPr>
            <w:tcW w:w="2976" w:type="dxa"/>
            <w:tcBorders>
              <w:top w:val="nil"/>
              <w:left w:val="single" w:sz="8" w:space="0" w:color="auto"/>
              <w:bottom w:val="single" w:sz="4" w:space="0" w:color="auto"/>
              <w:right w:val="single" w:sz="8" w:space="0" w:color="auto"/>
            </w:tcBorders>
            <w:shd w:val="clear" w:color="auto" w:fill="auto"/>
            <w:vAlign w:val="center"/>
          </w:tcPr>
          <w:p w14:paraId="63FF2B42" w14:textId="77777777" w:rsidR="007F65E3" w:rsidRPr="008101DD" w:rsidRDefault="007F65E3" w:rsidP="008D18CB">
            <w:pPr>
              <w:rPr>
                <w:sz w:val="20"/>
                <w:lang w:val="bg-BG"/>
              </w:rPr>
            </w:pPr>
            <w:r w:rsidRPr="008101DD">
              <w:rPr>
                <w:sz w:val="20"/>
                <w:lang w:val="bg-BG"/>
              </w:rPr>
              <w:t>6 .Предмети за обслужване на болния</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F2B7B16" w14:textId="77777777" w:rsidR="007F65E3" w:rsidRPr="008101DD" w:rsidRDefault="007F65E3" w:rsidP="006717D7">
            <w:pPr>
              <w:jc w:val="center"/>
              <w:rPr>
                <w:sz w:val="20"/>
              </w:rPr>
            </w:pPr>
          </w:p>
        </w:tc>
        <w:tc>
          <w:tcPr>
            <w:tcW w:w="852" w:type="dxa"/>
            <w:tcBorders>
              <w:top w:val="nil"/>
              <w:left w:val="nil"/>
              <w:bottom w:val="single" w:sz="4" w:space="0" w:color="auto"/>
              <w:right w:val="single" w:sz="4" w:space="0" w:color="auto"/>
            </w:tcBorders>
            <w:shd w:val="clear" w:color="auto" w:fill="auto"/>
            <w:noWrap/>
            <w:vAlign w:val="center"/>
          </w:tcPr>
          <w:p w14:paraId="521DDB59" w14:textId="77777777" w:rsidR="007F65E3" w:rsidRPr="008101DD" w:rsidRDefault="007F65E3" w:rsidP="006717D7">
            <w:pPr>
              <w:ind w:firstLineChars="200" w:firstLine="400"/>
              <w:jc w:val="center"/>
              <w:rPr>
                <w:sz w:val="20"/>
              </w:rPr>
            </w:pPr>
          </w:p>
        </w:tc>
        <w:tc>
          <w:tcPr>
            <w:tcW w:w="1134" w:type="dxa"/>
            <w:tcBorders>
              <w:top w:val="nil"/>
              <w:left w:val="nil"/>
              <w:bottom w:val="single" w:sz="4" w:space="0" w:color="auto"/>
              <w:right w:val="single" w:sz="4" w:space="0" w:color="auto"/>
            </w:tcBorders>
            <w:shd w:val="clear" w:color="auto" w:fill="auto"/>
            <w:noWrap/>
            <w:vAlign w:val="center"/>
          </w:tcPr>
          <w:p w14:paraId="5E74D5CC" w14:textId="77777777" w:rsidR="007F65E3" w:rsidRPr="008101DD" w:rsidRDefault="007F65E3" w:rsidP="006717D7">
            <w:pPr>
              <w:ind w:firstLineChars="200" w:firstLine="400"/>
              <w:jc w:val="center"/>
              <w:rPr>
                <w:sz w:val="20"/>
              </w:rPr>
            </w:pPr>
          </w:p>
        </w:tc>
        <w:tc>
          <w:tcPr>
            <w:tcW w:w="2976" w:type="dxa"/>
            <w:tcBorders>
              <w:top w:val="nil"/>
              <w:left w:val="nil"/>
              <w:bottom w:val="single" w:sz="4" w:space="0" w:color="auto"/>
              <w:right w:val="single" w:sz="8" w:space="0" w:color="auto"/>
            </w:tcBorders>
            <w:shd w:val="clear" w:color="auto" w:fill="auto"/>
            <w:noWrap/>
            <w:vAlign w:val="center"/>
          </w:tcPr>
          <w:p w14:paraId="433AE59A" w14:textId="77777777" w:rsidR="007F65E3" w:rsidRPr="008101DD" w:rsidRDefault="007F65E3" w:rsidP="008D18CB">
            <w:pPr>
              <w:ind w:firstLineChars="200" w:firstLine="400"/>
              <w:jc w:val="right"/>
              <w:rPr>
                <w:sz w:val="20"/>
              </w:rPr>
            </w:pPr>
            <w:r w:rsidRPr="008101DD">
              <w:rPr>
                <w:sz w:val="20"/>
              </w:rPr>
              <w:t> </w:t>
            </w:r>
          </w:p>
        </w:tc>
      </w:tr>
      <w:tr w:rsidR="007F65E3" w:rsidRPr="008101DD" w14:paraId="5EA7360A" w14:textId="77777777" w:rsidTr="007F65E3">
        <w:trPr>
          <w:trHeight w:val="600"/>
          <w:jc w:val="center"/>
        </w:trPr>
        <w:tc>
          <w:tcPr>
            <w:tcW w:w="2976" w:type="dxa"/>
            <w:tcBorders>
              <w:top w:val="nil"/>
              <w:left w:val="single" w:sz="8" w:space="0" w:color="auto"/>
              <w:bottom w:val="single" w:sz="4" w:space="0" w:color="auto"/>
              <w:right w:val="single" w:sz="8" w:space="0" w:color="auto"/>
            </w:tcBorders>
            <w:shd w:val="clear" w:color="auto" w:fill="auto"/>
            <w:vAlign w:val="center"/>
          </w:tcPr>
          <w:p w14:paraId="6919F4B1" w14:textId="77777777" w:rsidR="007F65E3" w:rsidRPr="008101DD" w:rsidRDefault="007F65E3" w:rsidP="008D18CB">
            <w:pPr>
              <w:rPr>
                <w:sz w:val="20"/>
                <w:lang w:val="bg-BG"/>
              </w:rPr>
            </w:pPr>
            <w:r w:rsidRPr="008101DD">
              <w:rPr>
                <w:sz w:val="20"/>
                <w:lang w:val="bg-BG"/>
              </w:rPr>
              <w:t>7. Съдове за хранене</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3CD270F" w14:textId="77777777" w:rsidR="007F65E3" w:rsidRPr="008101DD" w:rsidRDefault="007F65E3" w:rsidP="006717D7">
            <w:pPr>
              <w:jc w:val="center"/>
              <w:rPr>
                <w:sz w:val="20"/>
              </w:rPr>
            </w:pPr>
          </w:p>
        </w:tc>
        <w:tc>
          <w:tcPr>
            <w:tcW w:w="852" w:type="dxa"/>
            <w:tcBorders>
              <w:top w:val="nil"/>
              <w:left w:val="nil"/>
              <w:bottom w:val="single" w:sz="4" w:space="0" w:color="auto"/>
              <w:right w:val="single" w:sz="4" w:space="0" w:color="auto"/>
            </w:tcBorders>
            <w:shd w:val="clear" w:color="auto" w:fill="auto"/>
            <w:noWrap/>
            <w:vAlign w:val="center"/>
          </w:tcPr>
          <w:p w14:paraId="10602E7D" w14:textId="77777777" w:rsidR="007F65E3" w:rsidRPr="008101DD" w:rsidRDefault="007F65E3" w:rsidP="006717D7">
            <w:pPr>
              <w:ind w:firstLineChars="200" w:firstLine="400"/>
              <w:jc w:val="center"/>
              <w:rPr>
                <w:sz w:val="20"/>
              </w:rPr>
            </w:pPr>
          </w:p>
        </w:tc>
        <w:tc>
          <w:tcPr>
            <w:tcW w:w="1134" w:type="dxa"/>
            <w:tcBorders>
              <w:top w:val="nil"/>
              <w:left w:val="nil"/>
              <w:bottom w:val="single" w:sz="4" w:space="0" w:color="auto"/>
              <w:right w:val="single" w:sz="4" w:space="0" w:color="auto"/>
            </w:tcBorders>
            <w:shd w:val="clear" w:color="auto" w:fill="auto"/>
            <w:noWrap/>
            <w:vAlign w:val="center"/>
          </w:tcPr>
          <w:p w14:paraId="54E42230" w14:textId="77777777" w:rsidR="007F65E3" w:rsidRPr="008101DD" w:rsidRDefault="007F65E3" w:rsidP="006717D7">
            <w:pPr>
              <w:ind w:firstLineChars="200" w:firstLine="400"/>
              <w:jc w:val="center"/>
              <w:rPr>
                <w:sz w:val="20"/>
              </w:rPr>
            </w:pPr>
          </w:p>
        </w:tc>
        <w:tc>
          <w:tcPr>
            <w:tcW w:w="2976" w:type="dxa"/>
            <w:tcBorders>
              <w:top w:val="nil"/>
              <w:left w:val="nil"/>
              <w:bottom w:val="single" w:sz="4" w:space="0" w:color="auto"/>
              <w:right w:val="single" w:sz="8" w:space="0" w:color="auto"/>
            </w:tcBorders>
            <w:shd w:val="clear" w:color="auto" w:fill="auto"/>
            <w:noWrap/>
            <w:vAlign w:val="center"/>
          </w:tcPr>
          <w:p w14:paraId="4F006ECB" w14:textId="77777777" w:rsidR="007F65E3" w:rsidRPr="008101DD" w:rsidRDefault="007F65E3" w:rsidP="008D18CB">
            <w:pPr>
              <w:ind w:firstLineChars="200" w:firstLine="400"/>
              <w:jc w:val="right"/>
              <w:rPr>
                <w:sz w:val="20"/>
              </w:rPr>
            </w:pPr>
            <w:r w:rsidRPr="008101DD">
              <w:rPr>
                <w:sz w:val="20"/>
              </w:rPr>
              <w:t> </w:t>
            </w:r>
          </w:p>
        </w:tc>
      </w:tr>
      <w:tr w:rsidR="007F65E3" w:rsidRPr="008101DD" w14:paraId="33802E77" w14:textId="77777777" w:rsidTr="007F65E3">
        <w:trPr>
          <w:trHeight w:val="600"/>
          <w:jc w:val="center"/>
        </w:trPr>
        <w:tc>
          <w:tcPr>
            <w:tcW w:w="2976" w:type="dxa"/>
            <w:tcBorders>
              <w:top w:val="nil"/>
              <w:left w:val="single" w:sz="8" w:space="0" w:color="auto"/>
              <w:bottom w:val="single" w:sz="4" w:space="0" w:color="auto"/>
              <w:right w:val="single" w:sz="8" w:space="0" w:color="auto"/>
            </w:tcBorders>
            <w:shd w:val="clear" w:color="auto" w:fill="auto"/>
            <w:vAlign w:val="center"/>
          </w:tcPr>
          <w:p w14:paraId="4FD104BC" w14:textId="77777777" w:rsidR="007F65E3" w:rsidRPr="008101DD" w:rsidRDefault="007F65E3" w:rsidP="008D18CB">
            <w:pPr>
              <w:rPr>
                <w:sz w:val="20"/>
                <w:lang w:val="bg-BG"/>
              </w:rPr>
            </w:pPr>
            <w:r w:rsidRPr="008101DD">
              <w:rPr>
                <w:sz w:val="20"/>
                <w:lang w:val="bg-BG"/>
              </w:rPr>
              <w:t>8. Повърхности</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0AF77BE" w14:textId="77777777" w:rsidR="007F65E3" w:rsidRPr="008101DD" w:rsidRDefault="007F65E3" w:rsidP="006717D7">
            <w:pPr>
              <w:jc w:val="center"/>
              <w:rPr>
                <w:sz w:val="20"/>
              </w:rPr>
            </w:pPr>
            <w:r w:rsidRPr="008101DD">
              <w:rPr>
                <w:sz w:val="20"/>
              </w:rPr>
              <w:t>676</w:t>
            </w:r>
          </w:p>
        </w:tc>
        <w:tc>
          <w:tcPr>
            <w:tcW w:w="852" w:type="dxa"/>
            <w:tcBorders>
              <w:top w:val="nil"/>
              <w:left w:val="nil"/>
              <w:bottom w:val="single" w:sz="4" w:space="0" w:color="auto"/>
              <w:right w:val="single" w:sz="4" w:space="0" w:color="auto"/>
            </w:tcBorders>
            <w:shd w:val="clear" w:color="auto" w:fill="auto"/>
            <w:noWrap/>
            <w:vAlign w:val="center"/>
          </w:tcPr>
          <w:p w14:paraId="06916687" w14:textId="77777777" w:rsidR="007F65E3" w:rsidRPr="008101DD" w:rsidRDefault="007F65E3" w:rsidP="006717D7">
            <w:pPr>
              <w:ind w:firstLineChars="200" w:firstLine="400"/>
              <w:jc w:val="center"/>
              <w:rPr>
                <w:sz w:val="20"/>
              </w:rPr>
            </w:pPr>
            <w:r w:rsidRPr="008101DD">
              <w:rPr>
                <w:sz w:val="20"/>
              </w:rPr>
              <w:t>8</w:t>
            </w:r>
          </w:p>
        </w:tc>
        <w:tc>
          <w:tcPr>
            <w:tcW w:w="1134" w:type="dxa"/>
            <w:tcBorders>
              <w:top w:val="nil"/>
              <w:left w:val="nil"/>
              <w:bottom w:val="single" w:sz="4" w:space="0" w:color="auto"/>
              <w:right w:val="single" w:sz="4" w:space="0" w:color="auto"/>
            </w:tcBorders>
            <w:shd w:val="clear" w:color="auto" w:fill="auto"/>
            <w:noWrap/>
            <w:vAlign w:val="center"/>
          </w:tcPr>
          <w:p w14:paraId="13170CDB" w14:textId="77777777" w:rsidR="007F65E3" w:rsidRPr="008101DD" w:rsidRDefault="007F65E3" w:rsidP="006717D7">
            <w:pPr>
              <w:ind w:firstLineChars="200" w:firstLine="400"/>
              <w:jc w:val="center"/>
              <w:rPr>
                <w:sz w:val="20"/>
              </w:rPr>
            </w:pPr>
            <w:r w:rsidRPr="008101DD">
              <w:rPr>
                <w:sz w:val="20"/>
              </w:rPr>
              <w:t>1352</w:t>
            </w:r>
          </w:p>
        </w:tc>
        <w:tc>
          <w:tcPr>
            <w:tcW w:w="2976" w:type="dxa"/>
            <w:tcBorders>
              <w:top w:val="nil"/>
              <w:left w:val="nil"/>
              <w:bottom w:val="single" w:sz="4" w:space="0" w:color="auto"/>
              <w:right w:val="single" w:sz="8" w:space="0" w:color="auto"/>
            </w:tcBorders>
            <w:shd w:val="clear" w:color="auto" w:fill="auto"/>
            <w:noWrap/>
          </w:tcPr>
          <w:p w14:paraId="7654EFCB" w14:textId="77777777" w:rsidR="007F65E3" w:rsidRPr="008101DD" w:rsidRDefault="007F65E3" w:rsidP="008D18CB">
            <w:pPr>
              <w:jc w:val="center"/>
              <w:rPr>
                <w:sz w:val="20"/>
              </w:rPr>
            </w:pPr>
            <w:r w:rsidRPr="008101DD">
              <w:rPr>
                <w:sz w:val="20"/>
              </w:rPr>
              <w:t>4</w:t>
            </w:r>
            <w:r w:rsidRPr="008101DD">
              <w:rPr>
                <w:sz w:val="20"/>
                <w:lang w:val="bg-BG"/>
              </w:rPr>
              <w:t xml:space="preserve"> </w:t>
            </w:r>
            <w:r w:rsidRPr="008101DD">
              <w:rPr>
                <w:sz w:val="20"/>
              </w:rPr>
              <w:t>Ps.aeroginosa</w:t>
            </w:r>
            <w:r w:rsidRPr="008101DD">
              <w:rPr>
                <w:sz w:val="20"/>
              </w:rPr>
              <w:br/>
              <w:t>1 Proteus mirabilis</w:t>
            </w:r>
            <w:r w:rsidRPr="008101DD">
              <w:rPr>
                <w:sz w:val="20"/>
              </w:rPr>
              <w:br/>
              <w:t>2 St.aureus</w:t>
            </w:r>
            <w:r w:rsidRPr="008101DD">
              <w:rPr>
                <w:sz w:val="20"/>
              </w:rPr>
              <w:br/>
              <w:t>1 Acinetobacter baumannii</w:t>
            </w:r>
          </w:p>
        </w:tc>
      </w:tr>
      <w:tr w:rsidR="007F65E3" w:rsidRPr="008101DD" w14:paraId="414EBEE7" w14:textId="77777777" w:rsidTr="007F65E3">
        <w:trPr>
          <w:trHeight w:val="600"/>
          <w:jc w:val="center"/>
        </w:trPr>
        <w:tc>
          <w:tcPr>
            <w:tcW w:w="2976" w:type="dxa"/>
            <w:tcBorders>
              <w:top w:val="nil"/>
              <w:left w:val="single" w:sz="8" w:space="0" w:color="auto"/>
              <w:bottom w:val="single" w:sz="8" w:space="0" w:color="auto"/>
              <w:right w:val="single" w:sz="8" w:space="0" w:color="auto"/>
            </w:tcBorders>
            <w:shd w:val="clear" w:color="auto" w:fill="auto"/>
            <w:vAlign w:val="center"/>
          </w:tcPr>
          <w:p w14:paraId="57835E7A" w14:textId="77777777" w:rsidR="007F65E3" w:rsidRPr="008101DD" w:rsidRDefault="007F65E3" w:rsidP="008D18CB">
            <w:pPr>
              <w:rPr>
                <w:sz w:val="20"/>
                <w:lang w:val="bg-BG"/>
              </w:rPr>
            </w:pPr>
            <w:r w:rsidRPr="008101DD">
              <w:rPr>
                <w:sz w:val="20"/>
                <w:lang w:val="bg-BG"/>
              </w:rPr>
              <w:lastRenderedPageBreak/>
              <w:t>9. Дезразтвори</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5CC4097" w14:textId="77777777" w:rsidR="007F65E3" w:rsidRPr="008101DD" w:rsidRDefault="007F65E3" w:rsidP="006717D7">
            <w:pPr>
              <w:jc w:val="center"/>
              <w:rPr>
                <w:sz w:val="20"/>
              </w:rPr>
            </w:pPr>
            <w:r w:rsidRPr="008101DD">
              <w:rPr>
                <w:sz w:val="20"/>
              </w:rPr>
              <w:t>11</w:t>
            </w:r>
          </w:p>
        </w:tc>
        <w:tc>
          <w:tcPr>
            <w:tcW w:w="852" w:type="dxa"/>
            <w:tcBorders>
              <w:top w:val="nil"/>
              <w:left w:val="nil"/>
              <w:bottom w:val="single" w:sz="4" w:space="0" w:color="auto"/>
              <w:right w:val="single" w:sz="4" w:space="0" w:color="auto"/>
            </w:tcBorders>
            <w:shd w:val="clear" w:color="auto" w:fill="auto"/>
            <w:noWrap/>
            <w:vAlign w:val="center"/>
          </w:tcPr>
          <w:p w14:paraId="67D6CBA0" w14:textId="77777777" w:rsidR="007F65E3" w:rsidRPr="008101DD" w:rsidRDefault="007F65E3" w:rsidP="006717D7">
            <w:pPr>
              <w:ind w:firstLineChars="200" w:firstLine="400"/>
              <w:jc w:val="center"/>
              <w:rPr>
                <w:sz w:val="20"/>
              </w:rPr>
            </w:pPr>
          </w:p>
        </w:tc>
        <w:tc>
          <w:tcPr>
            <w:tcW w:w="1134" w:type="dxa"/>
            <w:tcBorders>
              <w:top w:val="nil"/>
              <w:left w:val="nil"/>
              <w:bottom w:val="single" w:sz="4" w:space="0" w:color="auto"/>
              <w:right w:val="single" w:sz="4" w:space="0" w:color="auto"/>
            </w:tcBorders>
            <w:shd w:val="clear" w:color="auto" w:fill="auto"/>
            <w:noWrap/>
            <w:vAlign w:val="center"/>
          </w:tcPr>
          <w:p w14:paraId="364EB31C" w14:textId="77777777" w:rsidR="007F65E3" w:rsidRPr="008101DD" w:rsidRDefault="007F65E3" w:rsidP="006717D7">
            <w:pPr>
              <w:ind w:firstLineChars="200" w:firstLine="400"/>
              <w:jc w:val="center"/>
              <w:rPr>
                <w:sz w:val="20"/>
              </w:rPr>
            </w:pPr>
            <w:r w:rsidRPr="008101DD">
              <w:rPr>
                <w:sz w:val="20"/>
              </w:rPr>
              <w:t>22</w:t>
            </w:r>
          </w:p>
        </w:tc>
        <w:tc>
          <w:tcPr>
            <w:tcW w:w="2976" w:type="dxa"/>
            <w:tcBorders>
              <w:top w:val="nil"/>
              <w:left w:val="nil"/>
              <w:bottom w:val="single" w:sz="8" w:space="0" w:color="auto"/>
              <w:right w:val="single" w:sz="8" w:space="0" w:color="auto"/>
            </w:tcBorders>
            <w:shd w:val="clear" w:color="auto" w:fill="auto"/>
            <w:noWrap/>
            <w:vAlign w:val="center"/>
          </w:tcPr>
          <w:p w14:paraId="043A07ED" w14:textId="77777777" w:rsidR="007F65E3" w:rsidRPr="008101DD" w:rsidRDefault="007F65E3" w:rsidP="008D18CB">
            <w:pPr>
              <w:ind w:firstLineChars="200" w:firstLine="400"/>
              <w:jc w:val="right"/>
              <w:rPr>
                <w:sz w:val="20"/>
              </w:rPr>
            </w:pPr>
            <w:r w:rsidRPr="008101DD">
              <w:rPr>
                <w:sz w:val="20"/>
              </w:rPr>
              <w:t> </w:t>
            </w:r>
          </w:p>
        </w:tc>
      </w:tr>
      <w:tr w:rsidR="007F65E3" w:rsidRPr="008101DD" w14:paraId="3601B109" w14:textId="77777777" w:rsidTr="007F65E3">
        <w:trPr>
          <w:trHeight w:val="600"/>
          <w:jc w:val="center"/>
        </w:trPr>
        <w:tc>
          <w:tcPr>
            <w:tcW w:w="2976" w:type="dxa"/>
            <w:tcBorders>
              <w:top w:val="nil"/>
              <w:left w:val="single" w:sz="8" w:space="0" w:color="auto"/>
              <w:bottom w:val="single" w:sz="8" w:space="0" w:color="auto"/>
              <w:right w:val="single" w:sz="8" w:space="0" w:color="auto"/>
            </w:tcBorders>
            <w:shd w:val="clear" w:color="auto" w:fill="auto"/>
            <w:vAlign w:val="center"/>
          </w:tcPr>
          <w:p w14:paraId="04FE796A" w14:textId="77777777" w:rsidR="007F65E3" w:rsidRPr="008101DD" w:rsidRDefault="007F65E3" w:rsidP="008D18CB">
            <w:pPr>
              <w:rPr>
                <w:sz w:val="20"/>
                <w:lang w:val="bg-BG"/>
              </w:rPr>
            </w:pPr>
            <w:r w:rsidRPr="008101DD">
              <w:rPr>
                <w:sz w:val="20"/>
                <w:lang w:val="bg-BG"/>
              </w:rPr>
              <w:t>10. Сушилни</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18494A7" w14:textId="77777777" w:rsidR="007F65E3" w:rsidRPr="008101DD" w:rsidRDefault="007F65E3" w:rsidP="006717D7">
            <w:pPr>
              <w:jc w:val="center"/>
              <w:rPr>
                <w:sz w:val="20"/>
              </w:rPr>
            </w:pPr>
            <w:r w:rsidRPr="008101DD">
              <w:rPr>
                <w:sz w:val="20"/>
              </w:rPr>
              <w:t>286</w:t>
            </w:r>
          </w:p>
        </w:tc>
        <w:tc>
          <w:tcPr>
            <w:tcW w:w="852" w:type="dxa"/>
            <w:tcBorders>
              <w:top w:val="nil"/>
              <w:left w:val="nil"/>
              <w:bottom w:val="single" w:sz="4" w:space="0" w:color="auto"/>
              <w:right w:val="single" w:sz="4" w:space="0" w:color="auto"/>
            </w:tcBorders>
            <w:shd w:val="clear" w:color="auto" w:fill="auto"/>
            <w:noWrap/>
            <w:vAlign w:val="center"/>
          </w:tcPr>
          <w:p w14:paraId="46478689" w14:textId="77777777" w:rsidR="007F65E3" w:rsidRPr="008101DD" w:rsidRDefault="007F65E3" w:rsidP="006717D7">
            <w:pPr>
              <w:ind w:firstLineChars="200" w:firstLine="400"/>
              <w:jc w:val="center"/>
              <w:rPr>
                <w:sz w:val="20"/>
              </w:rPr>
            </w:pPr>
            <w:r w:rsidRPr="008101DD">
              <w:rPr>
                <w:sz w:val="20"/>
              </w:rPr>
              <w:t>2</w:t>
            </w:r>
          </w:p>
        </w:tc>
        <w:tc>
          <w:tcPr>
            <w:tcW w:w="1134" w:type="dxa"/>
            <w:tcBorders>
              <w:top w:val="nil"/>
              <w:left w:val="nil"/>
              <w:bottom w:val="single" w:sz="4" w:space="0" w:color="auto"/>
              <w:right w:val="single" w:sz="4" w:space="0" w:color="auto"/>
            </w:tcBorders>
            <w:shd w:val="clear" w:color="auto" w:fill="auto"/>
            <w:noWrap/>
            <w:vAlign w:val="center"/>
          </w:tcPr>
          <w:p w14:paraId="410114A1" w14:textId="77777777" w:rsidR="007F65E3" w:rsidRPr="008101DD" w:rsidRDefault="007F65E3" w:rsidP="006717D7">
            <w:pPr>
              <w:ind w:firstLineChars="200" w:firstLine="400"/>
              <w:jc w:val="center"/>
              <w:rPr>
                <w:sz w:val="20"/>
              </w:rPr>
            </w:pPr>
            <w:r w:rsidRPr="008101DD">
              <w:rPr>
                <w:sz w:val="20"/>
              </w:rPr>
              <w:t>286</w:t>
            </w: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61813CAD" w14:textId="77777777" w:rsidR="007F65E3" w:rsidRPr="008101DD" w:rsidRDefault="007F65E3" w:rsidP="008D18CB">
            <w:pPr>
              <w:ind w:firstLineChars="200" w:firstLine="400"/>
              <w:jc w:val="center"/>
              <w:rPr>
                <w:sz w:val="20"/>
              </w:rPr>
            </w:pPr>
            <w:r w:rsidRPr="008101DD">
              <w:rPr>
                <w:sz w:val="20"/>
              </w:rPr>
              <w:t>2 положителни</w:t>
            </w:r>
          </w:p>
        </w:tc>
      </w:tr>
      <w:tr w:rsidR="007F65E3" w:rsidRPr="008101DD" w14:paraId="6D0BBA22" w14:textId="77777777" w:rsidTr="007F65E3">
        <w:trPr>
          <w:trHeight w:val="600"/>
          <w:jc w:val="center"/>
        </w:trPr>
        <w:tc>
          <w:tcPr>
            <w:tcW w:w="2976" w:type="dxa"/>
            <w:tcBorders>
              <w:top w:val="nil"/>
              <w:left w:val="single" w:sz="8" w:space="0" w:color="auto"/>
              <w:bottom w:val="single" w:sz="8" w:space="0" w:color="auto"/>
              <w:right w:val="single" w:sz="8" w:space="0" w:color="auto"/>
            </w:tcBorders>
            <w:shd w:val="clear" w:color="auto" w:fill="auto"/>
            <w:vAlign w:val="center"/>
          </w:tcPr>
          <w:p w14:paraId="79F1673B" w14:textId="77777777" w:rsidR="007F65E3" w:rsidRPr="008101DD" w:rsidRDefault="007F65E3" w:rsidP="008D18CB">
            <w:pPr>
              <w:rPr>
                <w:sz w:val="20"/>
                <w:lang w:val="bg-BG"/>
              </w:rPr>
            </w:pPr>
            <w:r w:rsidRPr="008101DD">
              <w:rPr>
                <w:sz w:val="20"/>
                <w:lang w:val="bg-BG"/>
              </w:rPr>
              <w:t>11. Въздух</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D122EC8" w14:textId="77777777" w:rsidR="007F65E3" w:rsidRPr="008101DD" w:rsidRDefault="007F65E3" w:rsidP="006717D7">
            <w:pPr>
              <w:jc w:val="center"/>
              <w:rPr>
                <w:sz w:val="20"/>
              </w:rPr>
            </w:pPr>
            <w:r w:rsidRPr="008101DD">
              <w:rPr>
                <w:sz w:val="20"/>
              </w:rPr>
              <w:t>13</w:t>
            </w:r>
          </w:p>
        </w:tc>
        <w:tc>
          <w:tcPr>
            <w:tcW w:w="852" w:type="dxa"/>
            <w:tcBorders>
              <w:top w:val="nil"/>
              <w:left w:val="nil"/>
              <w:bottom w:val="single" w:sz="4" w:space="0" w:color="auto"/>
              <w:right w:val="single" w:sz="4" w:space="0" w:color="auto"/>
            </w:tcBorders>
            <w:shd w:val="clear" w:color="auto" w:fill="auto"/>
            <w:noWrap/>
            <w:vAlign w:val="center"/>
          </w:tcPr>
          <w:p w14:paraId="7D997B4E" w14:textId="77777777" w:rsidR="007F65E3" w:rsidRPr="008101DD" w:rsidRDefault="007F65E3" w:rsidP="006717D7">
            <w:pPr>
              <w:ind w:firstLineChars="200" w:firstLine="400"/>
              <w:jc w:val="center"/>
              <w:rPr>
                <w:sz w:val="20"/>
              </w:rPr>
            </w:pPr>
          </w:p>
        </w:tc>
        <w:tc>
          <w:tcPr>
            <w:tcW w:w="1134" w:type="dxa"/>
            <w:tcBorders>
              <w:top w:val="nil"/>
              <w:left w:val="nil"/>
              <w:bottom w:val="single" w:sz="4" w:space="0" w:color="auto"/>
              <w:right w:val="single" w:sz="4" w:space="0" w:color="auto"/>
            </w:tcBorders>
            <w:shd w:val="clear" w:color="auto" w:fill="auto"/>
            <w:noWrap/>
            <w:vAlign w:val="center"/>
          </w:tcPr>
          <w:p w14:paraId="041C5893" w14:textId="77777777" w:rsidR="007F65E3" w:rsidRPr="008101DD" w:rsidRDefault="007F65E3" w:rsidP="006717D7">
            <w:pPr>
              <w:ind w:firstLineChars="200" w:firstLine="400"/>
              <w:jc w:val="center"/>
              <w:rPr>
                <w:sz w:val="20"/>
              </w:rPr>
            </w:pPr>
            <w:r w:rsidRPr="008101DD">
              <w:rPr>
                <w:sz w:val="20"/>
              </w:rPr>
              <w:t>13</w:t>
            </w:r>
          </w:p>
        </w:tc>
        <w:tc>
          <w:tcPr>
            <w:tcW w:w="2976" w:type="dxa"/>
            <w:tcBorders>
              <w:top w:val="nil"/>
              <w:left w:val="nil"/>
              <w:bottom w:val="single" w:sz="8" w:space="0" w:color="auto"/>
              <w:right w:val="single" w:sz="8" w:space="0" w:color="auto"/>
            </w:tcBorders>
            <w:shd w:val="clear" w:color="auto" w:fill="auto"/>
            <w:noWrap/>
            <w:vAlign w:val="center"/>
          </w:tcPr>
          <w:p w14:paraId="4E7EAEFB" w14:textId="77777777" w:rsidR="007F65E3" w:rsidRPr="008101DD" w:rsidRDefault="007F65E3" w:rsidP="008D18CB">
            <w:pPr>
              <w:ind w:firstLineChars="200" w:firstLine="400"/>
              <w:jc w:val="right"/>
              <w:rPr>
                <w:sz w:val="20"/>
              </w:rPr>
            </w:pPr>
            <w:r w:rsidRPr="008101DD">
              <w:rPr>
                <w:sz w:val="20"/>
              </w:rPr>
              <w:t> </w:t>
            </w:r>
          </w:p>
        </w:tc>
      </w:tr>
      <w:tr w:rsidR="007F65E3" w:rsidRPr="008101DD" w14:paraId="27C6506F" w14:textId="77777777" w:rsidTr="007F65E3">
        <w:trPr>
          <w:trHeight w:val="600"/>
          <w:jc w:val="center"/>
        </w:trPr>
        <w:tc>
          <w:tcPr>
            <w:tcW w:w="2976" w:type="dxa"/>
            <w:tcBorders>
              <w:top w:val="nil"/>
              <w:left w:val="single" w:sz="8" w:space="0" w:color="auto"/>
              <w:bottom w:val="single" w:sz="8" w:space="0" w:color="auto"/>
              <w:right w:val="single" w:sz="8" w:space="0" w:color="auto"/>
            </w:tcBorders>
            <w:shd w:val="clear" w:color="auto" w:fill="auto"/>
            <w:vAlign w:val="center"/>
          </w:tcPr>
          <w:p w14:paraId="75F09A37" w14:textId="77777777" w:rsidR="007F65E3" w:rsidRPr="008101DD" w:rsidRDefault="007F65E3" w:rsidP="008D18CB">
            <w:pPr>
              <w:rPr>
                <w:sz w:val="20"/>
                <w:lang w:val="bg-BG"/>
              </w:rPr>
            </w:pPr>
            <w:r w:rsidRPr="008101DD">
              <w:rPr>
                <w:sz w:val="20"/>
                <w:lang w:val="bg-BG"/>
              </w:rPr>
              <w:t>12. Автоклави</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A593787" w14:textId="77777777" w:rsidR="007F65E3" w:rsidRPr="008101DD" w:rsidRDefault="007F65E3" w:rsidP="006717D7">
            <w:pPr>
              <w:jc w:val="center"/>
              <w:rPr>
                <w:sz w:val="20"/>
              </w:rPr>
            </w:pPr>
            <w:r w:rsidRPr="008101DD">
              <w:rPr>
                <w:sz w:val="20"/>
              </w:rPr>
              <w:t>35</w:t>
            </w:r>
          </w:p>
        </w:tc>
        <w:tc>
          <w:tcPr>
            <w:tcW w:w="852" w:type="dxa"/>
            <w:tcBorders>
              <w:top w:val="nil"/>
              <w:left w:val="nil"/>
              <w:bottom w:val="single" w:sz="4" w:space="0" w:color="auto"/>
              <w:right w:val="single" w:sz="4" w:space="0" w:color="auto"/>
            </w:tcBorders>
            <w:shd w:val="clear" w:color="auto" w:fill="auto"/>
            <w:noWrap/>
            <w:vAlign w:val="center"/>
          </w:tcPr>
          <w:p w14:paraId="3BB40026" w14:textId="77777777" w:rsidR="007F65E3" w:rsidRPr="008101DD" w:rsidRDefault="007F65E3" w:rsidP="006717D7">
            <w:pPr>
              <w:ind w:firstLineChars="200" w:firstLine="400"/>
              <w:jc w:val="center"/>
              <w:rPr>
                <w:sz w:val="20"/>
              </w:rPr>
            </w:pPr>
            <w:r w:rsidRPr="008101DD">
              <w:rPr>
                <w:sz w:val="20"/>
              </w:rPr>
              <w:t>1</w:t>
            </w:r>
          </w:p>
        </w:tc>
        <w:tc>
          <w:tcPr>
            <w:tcW w:w="1134" w:type="dxa"/>
            <w:tcBorders>
              <w:top w:val="nil"/>
              <w:left w:val="nil"/>
              <w:bottom w:val="single" w:sz="4" w:space="0" w:color="auto"/>
              <w:right w:val="single" w:sz="4" w:space="0" w:color="auto"/>
            </w:tcBorders>
            <w:shd w:val="clear" w:color="auto" w:fill="auto"/>
            <w:noWrap/>
            <w:vAlign w:val="center"/>
          </w:tcPr>
          <w:p w14:paraId="03767DF0" w14:textId="77777777" w:rsidR="007F65E3" w:rsidRPr="008101DD" w:rsidRDefault="007F65E3" w:rsidP="006717D7">
            <w:pPr>
              <w:ind w:firstLineChars="200" w:firstLine="400"/>
              <w:jc w:val="center"/>
              <w:rPr>
                <w:sz w:val="20"/>
              </w:rPr>
            </w:pPr>
            <w:r w:rsidRPr="008101DD">
              <w:rPr>
                <w:sz w:val="20"/>
              </w:rPr>
              <w:t>35</w:t>
            </w:r>
          </w:p>
        </w:tc>
        <w:tc>
          <w:tcPr>
            <w:tcW w:w="2976" w:type="dxa"/>
            <w:tcBorders>
              <w:top w:val="nil"/>
              <w:left w:val="nil"/>
              <w:bottom w:val="single" w:sz="8" w:space="0" w:color="auto"/>
              <w:right w:val="single" w:sz="8" w:space="0" w:color="auto"/>
            </w:tcBorders>
            <w:shd w:val="clear" w:color="auto" w:fill="auto"/>
            <w:noWrap/>
            <w:vAlign w:val="center"/>
          </w:tcPr>
          <w:p w14:paraId="73CA0247" w14:textId="77777777" w:rsidR="007F65E3" w:rsidRPr="008101DD" w:rsidRDefault="007F65E3" w:rsidP="008D18CB">
            <w:pPr>
              <w:jc w:val="center"/>
              <w:rPr>
                <w:sz w:val="20"/>
              </w:rPr>
            </w:pPr>
            <w:r w:rsidRPr="008101DD">
              <w:rPr>
                <w:sz w:val="20"/>
              </w:rPr>
              <w:t>1 нееф.стерилизация</w:t>
            </w:r>
          </w:p>
        </w:tc>
      </w:tr>
      <w:tr w:rsidR="007F65E3" w:rsidRPr="008101DD" w14:paraId="55C5B069" w14:textId="77777777" w:rsidTr="007F65E3">
        <w:trPr>
          <w:trHeight w:val="600"/>
          <w:jc w:val="center"/>
        </w:trPr>
        <w:tc>
          <w:tcPr>
            <w:tcW w:w="2976" w:type="dxa"/>
            <w:tcBorders>
              <w:top w:val="nil"/>
              <w:left w:val="single" w:sz="8" w:space="0" w:color="auto"/>
              <w:bottom w:val="single" w:sz="8" w:space="0" w:color="auto"/>
              <w:right w:val="single" w:sz="8" w:space="0" w:color="auto"/>
            </w:tcBorders>
            <w:shd w:val="clear" w:color="auto" w:fill="auto"/>
            <w:vAlign w:val="center"/>
          </w:tcPr>
          <w:p w14:paraId="7E0888DD" w14:textId="77777777" w:rsidR="007F65E3" w:rsidRPr="008101DD" w:rsidRDefault="007F65E3" w:rsidP="008D18CB">
            <w:pPr>
              <w:rPr>
                <w:sz w:val="20"/>
                <w:lang w:val="bg-BG"/>
              </w:rPr>
            </w:pPr>
            <w:r w:rsidRPr="008101DD">
              <w:rPr>
                <w:sz w:val="20"/>
                <w:lang w:val="bg-BG"/>
              </w:rPr>
              <w:t>13. Диализни течности</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8777E9F" w14:textId="77777777" w:rsidR="007F65E3" w:rsidRPr="008101DD" w:rsidRDefault="007F65E3" w:rsidP="006717D7">
            <w:pPr>
              <w:jc w:val="center"/>
              <w:rPr>
                <w:sz w:val="20"/>
              </w:rPr>
            </w:pPr>
            <w:r w:rsidRPr="008101DD">
              <w:rPr>
                <w:sz w:val="20"/>
              </w:rPr>
              <w:t>16</w:t>
            </w:r>
          </w:p>
        </w:tc>
        <w:tc>
          <w:tcPr>
            <w:tcW w:w="852" w:type="dxa"/>
            <w:tcBorders>
              <w:top w:val="nil"/>
              <w:left w:val="nil"/>
              <w:bottom w:val="single" w:sz="4" w:space="0" w:color="auto"/>
              <w:right w:val="single" w:sz="4" w:space="0" w:color="auto"/>
            </w:tcBorders>
            <w:shd w:val="clear" w:color="auto" w:fill="auto"/>
            <w:noWrap/>
            <w:vAlign w:val="center"/>
          </w:tcPr>
          <w:p w14:paraId="0B4168D1" w14:textId="77777777" w:rsidR="007F65E3" w:rsidRPr="008101DD" w:rsidRDefault="007F65E3" w:rsidP="006717D7">
            <w:pPr>
              <w:ind w:firstLineChars="200" w:firstLine="400"/>
              <w:jc w:val="center"/>
              <w:rPr>
                <w:sz w:val="20"/>
              </w:rPr>
            </w:pPr>
          </w:p>
        </w:tc>
        <w:tc>
          <w:tcPr>
            <w:tcW w:w="1134" w:type="dxa"/>
            <w:tcBorders>
              <w:top w:val="nil"/>
              <w:left w:val="nil"/>
              <w:bottom w:val="single" w:sz="4" w:space="0" w:color="auto"/>
              <w:right w:val="single" w:sz="4" w:space="0" w:color="auto"/>
            </w:tcBorders>
            <w:shd w:val="clear" w:color="auto" w:fill="auto"/>
            <w:noWrap/>
            <w:vAlign w:val="center"/>
          </w:tcPr>
          <w:p w14:paraId="675EBF3D" w14:textId="77777777" w:rsidR="007F65E3" w:rsidRPr="008101DD" w:rsidRDefault="007F65E3" w:rsidP="006717D7">
            <w:pPr>
              <w:ind w:firstLineChars="200" w:firstLine="400"/>
              <w:jc w:val="center"/>
              <w:rPr>
                <w:sz w:val="20"/>
              </w:rPr>
            </w:pPr>
            <w:r w:rsidRPr="008101DD">
              <w:rPr>
                <w:sz w:val="20"/>
              </w:rPr>
              <w:t>16</w:t>
            </w:r>
          </w:p>
        </w:tc>
        <w:tc>
          <w:tcPr>
            <w:tcW w:w="2976" w:type="dxa"/>
            <w:tcBorders>
              <w:top w:val="nil"/>
              <w:left w:val="nil"/>
              <w:bottom w:val="nil"/>
              <w:right w:val="single" w:sz="8" w:space="0" w:color="auto"/>
            </w:tcBorders>
            <w:shd w:val="clear" w:color="auto" w:fill="auto"/>
            <w:noWrap/>
            <w:vAlign w:val="center"/>
          </w:tcPr>
          <w:p w14:paraId="38DB7288" w14:textId="77777777" w:rsidR="007F65E3" w:rsidRPr="008101DD" w:rsidRDefault="007F65E3" w:rsidP="008D18CB">
            <w:pPr>
              <w:ind w:firstLineChars="200" w:firstLine="400"/>
              <w:jc w:val="right"/>
              <w:rPr>
                <w:sz w:val="20"/>
              </w:rPr>
            </w:pPr>
            <w:r w:rsidRPr="008101DD">
              <w:rPr>
                <w:sz w:val="20"/>
              </w:rPr>
              <w:t> </w:t>
            </w:r>
          </w:p>
        </w:tc>
      </w:tr>
      <w:tr w:rsidR="007F65E3" w:rsidRPr="008101DD" w14:paraId="53323269" w14:textId="77777777" w:rsidTr="007F65E3">
        <w:trPr>
          <w:trHeight w:val="600"/>
          <w:jc w:val="center"/>
        </w:trPr>
        <w:tc>
          <w:tcPr>
            <w:tcW w:w="2976" w:type="dxa"/>
            <w:tcBorders>
              <w:top w:val="nil"/>
              <w:left w:val="single" w:sz="8" w:space="0" w:color="auto"/>
              <w:bottom w:val="single" w:sz="8" w:space="0" w:color="auto"/>
              <w:right w:val="single" w:sz="8" w:space="0" w:color="auto"/>
            </w:tcBorders>
            <w:shd w:val="clear" w:color="auto" w:fill="auto"/>
            <w:vAlign w:val="center"/>
          </w:tcPr>
          <w:p w14:paraId="1C0D804B" w14:textId="77777777" w:rsidR="007F65E3" w:rsidRPr="008101DD" w:rsidRDefault="007F65E3" w:rsidP="008D18CB">
            <w:pPr>
              <w:rPr>
                <w:sz w:val="20"/>
                <w:lang w:val="bg-BG"/>
              </w:rPr>
            </w:pPr>
            <w:r w:rsidRPr="008101DD">
              <w:rPr>
                <w:sz w:val="20"/>
                <w:lang w:val="bg-BG"/>
              </w:rPr>
              <w:t>14. Стерилна дестилирана вода</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CFF700C" w14:textId="77777777" w:rsidR="007F65E3" w:rsidRPr="008101DD" w:rsidRDefault="007F65E3" w:rsidP="006717D7">
            <w:pPr>
              <w:jc w:val="center"/>
              <w:rPr>
                <w:sz w:val="20"/>
              </w:rPr>
            </w:pPr>
          </w:p>
        </w:tc>
        <w:tc>
          <w:tcPr>
            <w:tcW w:w="852" w:type="dxa"/>
            <w:tcBorders>
              <w:top w:val="nil"/>
              <w:left w:val="nil"/>
              <w:bottom w:val="single" w:sz="4" w:space="0" w:color="auto"/>
              <w:right w:val="single" w:sz="4" w:space="0" w:color="auto"/>
            </w:tcBorders>
            <w:shd w:val="clear" w:color="auto" w:fill="auto"/>
            <w:noWrap/>
            <w:vAlign w:val="center"/>
          </w:tcPr>
          <w:p w14:paraId="7E7A5C0A" w14:textId="77777777" w:rsidR="007F65E3" w:rsidRPr="008101DD" w:rsidRDefault="007F65E3" w:rsidP="006717D7">
            <w:pPr>
              <w:jc w:val="center"/>
              <w:rPr>
                <w:sz w:val="20"/>
              </w:rPr>
            </w:pPr>
          </w:p>
        </w:tc>
        <w:tc>
          <w:tcPr>
            <w:tcW w:w="1134" w:type="dxa"/>
            <w:tcBorders>
              <w:top w:val="nil"/>
              <w:left w:val="nil"/>
              <w:bottom w:val="single" w:sz="4" w:space="0" w:color="auto"/>
              <w:right w:val="single" w:sz="4" w:space="0" w:color="auto"/>
            </w:tcBorders>
            <w:shd w:val="clear" w:color="auto" w:fill="auto"/>
            <w:noWrap/>
            <w:vAlign w:val="center"/>
          </w:tcPr>
          <w:p w14:paraId="3729EA1D" w14:textId="77777777" w:rsidR="007F65E3" w:rsidRPr="008101DD" w:rsidRDefault="007F65E3" w:rsidP="006717D7">
            <w:pPr>
              <w:jc w:val="center"/>
              <w:rPr>
                <w:sz w:val="20"/>
              </w:rPr>
            </w:pP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5E072563" w14:textId="77777777" w:rsidR="007F65E3" w:rsidRPr="008101DD" w:rsidRDefault="007F65E3" w:rsidP="008D18CB">
            <w:pPr>
              <w:jc w:val="center"/>
              <w:rPr>
                <w:sz w:val="20"/>
              </w:rPr>
            </w:pPr>
            <w:r w:rsidRPr="008101DD">
              <w:rPr>
                <w:sz w:val="20"/>
              </w:rPr>
              <w:t> </w:t>
            </w:r>
          </w:p>
        </w:tc>
      </w:tr>
      <w:tr w:rsidR="007F65E3" w:rsidRPr="008101DD" w14:paraId="357200A9" w14:textId="77777777" w:rsidTr="007F65E3">
        <w:trPr>
          <w:trHeight w:val="600"/>
          <w:jc w:val="center"/>
        </w:trPr>
        <w:tc>
          <w:tcPr>
            <w:tcW w:w="2976" w:type="dxa"/>
            <w:tcBorders>
              <w:top w:val="nil"/>
              <w:left w:val="single" w:sz="8" w:space="0" w:color="auto"/>
              <w:bottom w:val="single" w:sz="8" w:space="0" w:color="auto"/>
              <w:right w:val="single" w:sz="8" w:space="0" w:color="auto"/>
            </w:tcBorders>
            <w:shd w:val="clear" w:color="auto" w:fill="auto"/>
            <w:vAlign w:val="center"/>
          </w:tcPr>
          <w:p w14:paraId="47C4D21E" w14:textId="77777777" w:rsidR="007F65E3" w:rsidRPr="008101DD" w:rsidRDefault="007F65E3" w:rsidP="008D18CB">
            <w:pPr>
              <w:rPr>
                <w:b/>
                <w:bCs/>
                <w:sz w:val="20"/>
                <w:lang w:val="bg-BG"/>
              </w:rPr>
            </w:pPr>
            <w:r w:rsidRPr="008101DD">
              <w:rPr>
                <w:b/>
                <w:bCs/>
                <w:sz w:val="20"/>
                <w:lang w:val="bg-BG"/>
              </w:rPr>
              <w:t>ВСИЧКО</w:t>
            </w:r>
          </w:p>
        </w:tc>
        <w:tc>
          <w:tcPr>
            <w:tcW w:w="1134" w:type="dxa"/>
            <w:tcBorders>
              <w:top w:val="nil"/>
              <w:left w:val="single" w:sz="4" w:space="0" w:color="auto"/>
              <w:bottom w:val="single" w:sz="4" w:space="0" w:color="auto"/>
              <w:right w:val="single" w:sz="4" w:space="0" w:color="auto"/>
            </w:tcBorders>
            <w:shd w:val="clear" w:color="000000" w:fill="FFFF00"/>
            <w:noWrap/>
            <w:vAlign w:val="center"/>
          </w:tcPr>
          <w:p w14:paraId="64BD98EC" w14:textId="77777777" w:rsidR="007F65E3" w:rsidRPr="008101DD" w:rsidRDefault="007F65E3" w:rsidP="006717D7">
            <w:pPr>
              <w:jc w:val="center"/>
              <w:rPr>
                <w:b/>
                <w:bCs/>
                <w:sz w:val="20"/>
              </w:rPr>
            </w:pPr>
            <w:r w:rsidRPr="008101DD">
              <w:rPr>
                <w:b/>
                <w:bCs/>
                <w:sz w:val="20"/>
              </w:rPr>
              <w:t>1441</w:t>
            </w:r>
          </w:p>
        </w:tc>
        <w:tc>
          <w:tcPr>
            <w:tcW w:w="852" w:type="dxa"/>
            <w:tcBorders>
              <w:top w:val="nil"/>
              <w:left w:val="nil"/>
              <w:bottom w:val="single" w:sz="8" w:space="0" w:color="auto"/>
              <w:right w:val="single" w:sz="8" w:space="0" w:color="auto"/>
            </w:tcBorders>
            <w:shd w:val="clear" w:color="000000" w:fill="FFFF00"/>
            <w:noWrap/>
            <w:vAlign w:val="center"/>
          </w:tcPr>
          <w:p w14:paraId="58A06F46" w14:textId="77777777" w:rsidR="007F65E3" w:rsidRPr="008101DD" w:rsidRDefault="007F65E3" w:rsidP="006717D7">
            <w:pPr>
              <w:jc w:val="center"/>
              <w:rPr>
                <w:b/>
                <w:bCs/>
                <w:sz w:val="20"/>
              </w:rPr>
            </w:pPr>
            <w:r w:rsidRPr="008101DD">
              <w:rPr>
                <w:b/>
                <w:bCs/>
                <w:sz w:val="20"/>
              </w:rPr>
              <w:t>19</w:t>
            </w:r>
          </w:p>
        </w:tc>
        <w:tc>
          <w:tcPr>
            <w:tcW w:w="1134" w:type="dxa"/>
            <w:tcBorders>
              <w:top w:val="nil"/>
              <w:left w:val="nil"/>
              <w:bottom w:val="single" w:sz="8" w:space="0" w:color="auto"/>
              <w:right w:val="single" w:sz="4" w:space="0" w:color="auto"/>
            </w:tcBorders>
            <w:shd w:val="clear" w:color="000000" w:fill="FFFF00"/>
            <w:noWrap/>
            <w:vAlign w:val="center"/>
          </w:tcPr>
          <w:p w14:paraId="1DD9AC98" w14:textId="77777777" w:rsidR="007F65E3" w:rsidRPr="008101DD" w:rsidRDefault="007F65E3" w:rsidP="006717D7">
            <w:pPr>
              <w:jc w:val="center"/>
              <w:rPr>
                <w:b/>
                <w:bCs/>
                <w:sz w:val="20"/>
              </w:rPr>
            </w:pPr>
            <w:r w:rsidRPr="008101DD">
              <w:rPr>
                <w:b/>
                <w:bCs/>
                <w:sz w:val="20"/>
              </w:rPr>
              <w:t>2559</w:t>
            </w:r>
          </w:p>
        </w:tc>
        <w:tc>
          <w:tcPr>
            <w:tcW w:w="2976" w:type="dxa"/>
            <w:tcBorders>
              <w:top w:val="nil"/>
              <w:left w:val="nil"/>
              <w:bottom w:val="single" w:sz="8" w:space="0" w:color="auto"/>
              <w:right w:val="single" w:sz="8" w:space="0" w:color="auto"/>
            </w:tcBorders>
            <w:shd w:val="clear" w:color="000000" w:fill="FFFF00"/>
            <w:noWrap/>
            <w:vAlign w:val="center"/>
          </w:tcPr>
          <w:p w14:paraId="42BF06BB" w14:textId="77777777" w:rsidR="007F65E3" w:rsidRPr="008101DD" w:rsidRDefault="007F65E3" w:rsidP="006717D7">
            <w:pPr>
              <w:ind w:firstLineChars="200" w:firstLine="400"/>
              <w:jc w:val="center"/>
              <w:rPr>
                <w:b/>
                <w:bCs/>
                <w:sz w:val="20"/>
              </w:rPr>
            </w:pPr>
            <w:r w:rsidRPr="008101DD">
              <w:rPr>
                <w:b/>
                <w:bCs/>
                <w:sz w:val="20"/>
              </w:rPr>
              <w:t>19</w:t>
            </w:r>
          </w:p>
        </w:tc>
      </w:tr>
    </w:tbl>
    <w:p w14:paraId="71902D3B" w14:textId="77777777" w:rsidR="007F65E3" w:rsidRPr="008101DD" w:rsidRDefault="007F65E3" w:rsidP="007F65E3">
      <w:pPr>
        <w:jc w:val="both"/>
        <w:rPr>
          <w:sz w:val="20"/>
          <w:lang w:val="bg-BG"/>
        </w:rPr>
      </w:pPr>
    </w:p>
    <w:p w14:paraId="43242878" w14:textId="77777777" w:rsidR="007F65E3" w:rsidRPr="008101DD" w:rsidRDefault="007F65E3" w:rsidP="007F65E3">
      <w:pPr>
        <w:pStyle w:val="a4"/>
        <w:jc w:val="both"/>
        <w:rPr>
          <w:b w:val="0"/>
          <w:sz w:val="20"/>
        </w:rPr>
      </w:pPr>
      <w:r w:rsidRPr="008101DD">
        <w:rPr>
          <w:b w:val="0"/>
          <w:sz w:val="20"/>
        </w:rPr>
        <w:t>Служителите в отдел “Медицински изследвания” работят по предварително изготвен в началото на годината</w:t>
      </w:r>
      <w:r w:rsidRPr="008101DD">
        <w:rPr>
          <w:b w:val="0"/>
          <w:sz w:val="20"/>
          <w:lang w:val="ru-RU"/>
        </w:rPr>
        <w:t xml:space="preserve"> план, съобразен с целите и изскванията на МЗ и останалите дирекции и отдели в РЗИ</w:t>
      </w:r>
      <w:r w:rsidRPr="008101DD">
        <w:rPr>
          <w:b w:val="0"/>
          <w:sz w:val="20"/>
        </w:rPr>
        <w:t xml:space="preserve">-Добрич. Всеки член от </w:t>
      </w:r>
      <w:r w:rsidRPr="008101DD">
        <w:rPr>
          <w:b w:val="0"/>
          <w:sz w:val="20"/>
          <w:lang w:val="bg-BG"/>
        </w:rPr>
        <w:t>отдела</w:t>
      </w:r>
      <w:r w:rsidRPr="008101DD">
        <w:rPr>
          <w:b w:val="0"/>
          <w:sz w:val="20"/>
        </w:rPr>
        <w:t xml:space="preserve"> работи и по свой индивидуален план, който е част от плана на лабораториите. </w:t>
      </w:r>
    </w:p>
    <w:p w14:paraId="5D315D22" w14:textId="77777777" w:rsidR="007F65E3" w:rsidRPr="008101DD" w:rsidRDefault="007F65E3" w:rsidP="007F65E3">
      <w:pPr>
        <w:pStyle w:val="a4"/>
        <w:jc w:val="both"/>
        <w:rPr>
          <w:b w:val="0"/>
          <w:sz w:val="20"/>
        </w:rPr>
      </w:pPr>
    </w:p>
    <w:p w14:paraId="49CEBD83" w14:textId="77777777" w:rsidR="007F65E3" w:rsidRPr="008101DD" w:rsidRDefault="007F65E3" w:rsidP="007F65E3">
      <w:pPr>
        <w:pStyle w:val="a4"/>
        <w:jc w:val="both"/>
        <w:rPr>
          <w:sz w:val="20"/>
          <w:lang w:val="ru-RU"/>
        </w:rPr>
      </w:pPr>
    </w:p>
    <w:p w14:paraId="1B493477" w14:textId="77777777" w:rsidR="003B6C55" w:rsidRPr="00A530EF" w:rsidRDefault="003B6C55" w:rsidP="003B6C55">
      <w:pPr>
        <w:pStyle w:val="BodyText22"/>
        <w:widowControl/>
        <w:tabs>
          <w:tab w:val="left" w:pos="360"/>
        </w:tabs>
        <w:jc w:val="both"/>
        <w:rPr>
          <w:sz w:val="20"/>
        </w:rPr>
      </w:pPr>
    </w:p>
    <w:p w14:paraId="626E85F5" w14:textId="77777777" w:rsidR="001F4654" w:rsidRPr="008101DD" w:rsidRDefault="000D6262" w:rsidP="003B6C55">
      <w:pPr>
        <w:pStyle w:val="BodyText22"/>
        <w:widowControl/>
        <w:tabs>
          <w:tab w:val="left" w:pos="360"/>
        </w:tabs>
        <w:jc w:val="both"/>
        <w:rPr>
          <w:sz w:val="20"/>
        </w:rPr>
      </w:pPr>
      <w:r w:rsidRPr="00A530EF">
        <w:rPr>
          <w:sz w:val="20"/>
        </w:rPr>
        <w:t>ДЕЙНОСТ НА РЕГИОНАЛНА</w:t>
      </w:r>
      <w:r w:rsidR="001F4654" w:rsidRPr="00A530EF">
        <w:rPr>
          <w:sz w:val="20"/>
        </w:rPr>
        <w:t xml:space="preserve"> ЗДРАВНА ИНСПЕКЦИЯ-ДОБРИЧ</w:t>
      </w:r>
    </w:p>
    <w:p w14:paraId="4515E1D8" w14:textId="77777777" w:rsidR="008E2EE7" w:rsidRPr="008101DD" w:rsidRDefault="008E2EE7" w:rsidP="008E2EE7">
      <w:pPr>
        <w:pStyle w:val="BodyText22"/>
        <w:widowControl/>
        <w:tabs>
          <w:tab w:val="left" w:pos="360"/>
        </w:tabs>
        <w:jc w:val="both"/>
        <w:rPr>
          <w:b w:val="0"/>
          <w:sz w:val="20"/>
        </w:rPr>
      </w:pPr>
      <w:r w:rsidRPr="008101DD">
        <w:rPr>
          <w:b w:val="0"/>
          <w:sz w:val="20"/>
        </w:rPr>
        <w:t xml:space="preserve">Дейността на ръководството на </w:t>
      </w:r>
      <w:r w:rsidR="008D5AD1" w:rsidRPr="008101DD">
        <w:rPr>
          <w:b w:val="0"/>
          <w:sz w:val="20"/>
        </w:rPr>
        <w:t>РЗИ</w:t>
      </w:r>
      <w:r w:rsidRPr="008101DD">
        <w:rPr>
          <w:b w:val="0"/>
          <w:sz w:val="20"/>
        </w:rPr>
        <w:t xml:space="preserve">-Добрич следва заложените в плана мероприятия. </w:t>
      </w:r>
    </w:p>
    <w:p w14:paraId="7385ED23" w14:textId="77777777" w:rsidR="00BF23F3" w:rsidRPr="008101DD" w:rsidRDefault="00BF23F3" w:rsidP="00BF23F3">
      <w:pPr>
        <w:tabs>
          <w:tab w:val="left" w:pos="360"/>
        </w:tabs>
        <w:jc w:val="both"/>
        <w:rPr>
          <w:sz w:val="20"/>
          <w:lang w:val="bg-BG"/>
        </w:rPr>
      </w:pPr>
      <w:r w:rsidRPr="008101DD">
        <w:rPr>
          <w:sz w:val="20"/>
          <w:lang w:val="bg-BG"/>
        </w:rPr>
        <w:t xml:space="preserve">Извършен </w:t>
      </w:r>
      <w:r w:rsidRPr="008101DD">
        <w:rPr>
          <w:sz w:val="20"/>
          <w:lang w:val="en-US"/>
        </w:rPr>
        <w:t>e</w:t>
      </w:r>
      <w:r w:rsidRPr="008101DD">
        <w:rPr>
          <w:sz w:val="20"/>
          <w:lang w:val="ru-RU"/>
        </w:rPr>
        <w:t xml:space="preserve"> </w:t>
      </w:r>
      <w:r w:rsidRPr="008101DD">
        <w:rPr>
          <w:sz w:val="20"/>
          <w:lang w:val="bg-BG"/>
        </w:rPr>
        <w:t xml:space="preserve">преглед на вътрешната нормативна база на инспекцията, своевременно и адекватно са въвеждани съответните промени. </w:t>
      </w:r>
    </w:p>
    <w:p w14:paraId="73E75777" w14:textId="77777777" w:rsidR="00BF23F3" w:rsidRPr="008101DD" w:rsidRDefault="00BF23F3" w:rsidP="00BF23F3">
      <w:pPr>
        <w:tabs>
          <w:tab w:val="left" w:pos="360"/>
        </w:tabs>
        <w:jc w:val="both"/>
        <w:rPr>
          <w:sz w:val="20"/>
          <w:lang w:val="bg-BG"/>
        </w:rPr>
      </w:pPr>
      <w:r w:rsidRPr="008101DD">
        <w:rPr>
          <w:sz w:val="20"/>
          <w:lang w:val="bg-BG"/>
        </w:rPr>
        <w:t>Поддържат се каналите за получаване на информация и сигнали за корупция в инспекцията</w:t>
      </w:r>
      <w:r w:rsidR="00045FB8" w:rsidRPr="008101DD">
        <w:rPr>
          <w:sz w:val="20"/>
          <w:lang w:val="bg-BG"/>
        </w:rPr>
        <w:t>.</w:t>
      </w:r>
      <w:r w:rsidRPr="008101DD">
        <w:rPr>
          <w:sz w:val="20"/>
          <w:lang w:val="bg-BG"/>
        </w:rPr>
        <w:t xml:space="preserve"> В Дирекция АПФСО се води регистър за постъпилите сигнали и жалби за корупция. За </w:t>
      </w:r>
      <w:r w:rsidR="0089587A" w:rsidRPr="008101DD">
        <w:rPr>
          <w:sz w:val="20"/>
          <w:lang w:val="bg-BG"/>
        </w:rPr>
        <w:t>20</w:t>
      </w:r>
      <w:r w:rsidR="001E0ACD" w:rsidRPr="008101DD">
        <w:rPr>
          <w:sz w:val="20"/>
          <w:lang w:val="en-US"/>
        </w:rPr>
        <w:t>2</w:t>
      </w:r>
      <w:r w:rsidR="007A2EB3" w:rsidRPr="008101DD">
        <w:rPr>
          <w:sz w:val="20"/>
          <w:lang w:val="bg-BG"/>
        </w:rPr>
        <w:t xml:space="preserve">3 </w:t>
      </w:r>
      <w:r w:rsidRPr="008101DD">
        <w:rPr>
          <w:sz w:val="20"/>
          <w:lang w:val="bg-BG"/>
        </w:rPr>
        <w:t>г</w:t>
      </w:r>
      <w:r w:rsidR="00FD1B23" w:rsidRPr="008101DD">
        <w:rPr>
          <w:sz w:val="20"/>
          <w:lang w:val="bg-BG"/>
        </w:rPr>
        <w:t>.</w:t>
      </w:r>
      <w:r w:rsidRPr="008101DD">
        <w:rPr>
          <w:sz w:val="20"/>
          <w:lang w:val="bg-BG"/>
        </w:rPr>
        <w:t xml:space="preserve"> </w:t>
      </w:r>
      <w:r w:rsidR="00465AF1" w:rsidRPr="008101DD">
        <w:rPr>
          <w:sz w:val="20"/>
          <w:lang w:val="bg-BG"/>
        </w:rPr>
        <w:t>ня</w:t>
      </w:r>
      <w:r w:rsidRPr="008101DD">
        <w:rPr>
          <w:sz w:val="20"/>
          <w:lang w:val="bg-BG"/>
        </w:rPr>
        <w:t>ма постъпил</w:t>
      </w:r>
      <w:r w:rsidR="00465AF1" w:rsidRPr="008101DD">
        <w:rPr>
          <w:sz w:val="20"/>
          <w:lang w:val="bg-BG"/>
        </w:rPr>
        <w:t>и</w:t>
      </w:r>
      <w:r w:rsidRPr="008101DD">
        <w:rPr>
          <w:sz w:val="20"/>
          <w:lang w:val="bg-BG"/>
        </w:rPr>
        <w:t xml:space="preserve"> сигнал</w:t>
      </w:r>
      <w:r w:rsidR="00465AF1" w:rsidRPr="008101DD">
        <w:rPr>
          <w:sz w:val="20"/>
          <w:lang w:val="bg-BG"/>
        </w:rPr>
        <w:t>и</w:t>
      </w:r>
      <w:r w:rsidRPr="008101DD">
        <w:rPr>
          <w:sz w:val="20"/>
          <w:lang w:val="bg-BG"/>
        </w:rPr>
        <w:t xml:space="preserve"> за корупци</w:t>
      </w:r>
      <w:r w:rsidR="003C184D" w:rsidRPr="008101DD">
        <w:rPr>
          <w:sz w:val="20"/>
          <w:lang w:val="bg-BG"/>
        </w:rPr>
        <w:t>я</w:t>
      </w:r>
      <w:r w:rsidRPr="008101DD">
        <w:rPr>
          <w:sz w:val="20"/>
          <w:lang w:val="bg-BG"/>
        </w:rPr>
        <w:t>.</w:t>
      </w:r>
    </w:p>
    <w:p w14:paraId="0D1364E6" w14:textId="77777777" w:rsidR="0001485B" w:rsidRPr="008101DD" w:rsidRDefault="003C184D" w:rsidP="00FB30CA">
      <w:pPr>
        <w:shd w:val="clear" w:color="auto" w:fill="FFFFFF"/>
        <w:jc w:val="both"/>
        <w:rPr>
          <w:b/>
          <w:color w:val="000000"/>
          <w:sz w:val="20"/>
        </w:rPr>
      </w:pPr>
      <w:r w:rsidRPr="008101DD">
        <w:rPr>
          <w:sz w:val="20"/>
          <w:lang w:val="bg-BG"/>
        </w:rPr>
        <w:t xml:space="preserve">И през </w:t>
      </w:r>
      <w:r w:rsidR="0089587A" w:rsidRPr="008101DD">
        <w:rPr>
          <w:sz w:val="20"/>
          <w:lang w:val="bg-BG"/>
        </w:rPr>
        <w:t>20</w:t>
      </w:r>
      <w:r w:rsidR="00F60B91" w:rsidRPr="008101DD">
        <w:rPr>
          <w:sz w:val="20"/>
          <w:lang w:val="en-US"/>
        </w:rPr>
        <w:t>23</w:t>
      </w:r>
      <w:r w:rsidRPr="008101DD">
        <w:rPr>
          <w:sz w:val="20"/>
          <w:lang w:val="bg-BG"/>
        </w:rPr>
        <w:t xml:space="preserve"> година продължи осигуряването на дейността по административното обслужване на физическите и юридическите лица на принципа “едно гише”</w:t>
      </w:r>
      <w:r w:rsidR="006848C1" w:rsidRPr="008101DD">
        <w:rPr>
          <w:sz w:val="20"/>
          <w:lang w:val="bg-BG"/>
        </w:rPr>
        <w:t xml:space="preserve"> </w:t>
      </w:r>
      <w:r w:rsidR="00C90A30" w:rsidRPr="008101DD">
        <w:rPr>
          <w:sz w:val="20"/>
          <w:lang w:val="bg-BG"/>
        </w:rPr>
        <w:t xml:space="preserve">в Центъра за административно обслужване </w:t>
      </w:r>
      <w:r w:rsidR="00C90A30" w:rsidRPr="008101DD">
        <w:rPr>
          <w:sz w:val="20"/>
        </w:rPr>
        <w:t>(</w:t>
      </w:r>
      <w:r w:rsidR="00C90A30" w:rsidRPr="008101DD">
        <w:rPr>
          <w:sz w:val="20"/>
          <w:lang w:val="bg-BG"/>
        </w:rPr>
        <w:t>ЦАО</w:t>
      </w:r>
      <w:r w:rsidR="00C90A30" w:rsidRPr="008101DD">
        <w:rPr>
          <w:sz w:val="20"/>
        </w:rPr>
        <w:t>)</w:t>
      </w:r>
      <w:r w:rsidR="00497322" w:rsidRPr="008101DD">
        <w:rPr>
          <w:sz w:val="20"/>
          <w:lang w:val="en-US"/>
        </w:rPr>
        <w:t>.</w:t>
      </w:r>
      <w:r w:rsidRPr="008101DD">
        <w:rPr>
          <w:sz w:val="20"/>
          <w:lang w:val="bg-BG"/>
        </w:rPr>
        <w:t xml:space="preserve"> Всекидневно се приема, регистрира, разпределя и насочва входящата служебна кореспонденция, извършва се извеждане и изпращане по предназначение на изходящата вътрешна и външна кореспонденция на </w:t>
      </w:r>
      <w:r w:rsidR="008D5AD1" w:rsidRPr="008101DD">
        <w:rPr>
          <w:sz w:val="20"/>
          <w:lang w:val="bg-BG"/>
        </w:rPr>
        <w:t>РЗИ</w:t>
      </w:r>
      <w:r w:rsidRPr="008101DD">
        <w:rPr>
          <w:sz w:val="20"/>
          <w:lang w:val="bg-BG"/>
        </w:rPr>
        <w:t xml:space="preserve"> - Добрич. „Едното гише”</w:t>
      </w:r>
      <w:r w:rsidR="00C06E0A" w:rsidRPr="008101DD">
        <w:rPr>
          <w:sz w:val="20"/>
          <w:lang w:val="bg-BG"/>
        </w:rPr>
        <w:t xml:space="preserve"> в ЦАО</w:t>
      </w:r>
      <w:r w:rsidRPr="008101DD">
        <w:rPr>
          <w:sz w:val="20"/>
          <w:lang w:val="bg-BG"/>
        </w:rPr>
        <w:t xml:space="preserve"> </w:t>
      </w:r>
      <w:r w:rsidR="006848C1" w:rsidRPr="008101DD">
        <w:rPr>
          <w:sz w:val="20"/>
          <w:lang w:val="bg-BG"/>
        </w:rPr>
        <w:t xml:space="preserve">се обслужва от </w:t>
      </w:r>
      <w:r w:rsidR="00C95B93" w:rsidRPr="008101DD">
        <w:rPr>
          <w:sz w:val="20"/>
          <w:lang w:val="bg-BG"/>
        </w:rPr>
        <w:t xml:space="preserve">главен </w:t>
      </w:r>
      <w:r w:rsidR="006848C1" w:rsidRPr="008101DD">
        <w:rPr>
          <w:sz w:val="20"/>
          <w:lang w:val="bg-BG"/>
        </w:rPr>
        <w:t>специалист</w:t>
      </w:r>
      <w:r w:rsidRPr="008101DD">
        <w:rPr>
          <w:sz w:val="20"/>
          <w:lang w:val="bg-BG"/>
        </w:rPr>
        <w:t xml:space="preserve">. </w:t>
      </w:r>
      <w:r w:rsidR="00FB30CA" w:rsidRPr="008101DD">
        <w:rPr>
          <w:color w:val="000000"/>
          <w:sz w:val="20"/>
        </w:rPr>
        <w:t xml:space="preserve">През месец октомври  </w:t>
      </w:r>
      <w:r w:rsidR="00FB30CA" w:rsidRPr="008101DD">
        <w:rPr>
          <w:color w:val="000000"/>
          <w:sz w:val="20"/>
          <w:lang w:val="bg-BG"/>
        </w:rPr>
        <w:t>служителят,</w:t>
      </w:r>
      <w:r w:rsidR="00FB30CA" w:rsidRPr="008101DD">
        <w:rPr>
          <w:color w:val="000000"/>
          <w:sz w:val="20"/>
        </w:rPr>
        <w:t xml:space="preserve"> обслужващ ЦАО се включи  в планирано обучение за повишаване професионалната квалификация и подобряване на административното обслужване в съответствие с изискванията на чл. 3, ал. 1 от Наредбата за административното обслужване в ИПА на тема „Административно обслужване“.</w:t>
      </w:r>
      <w:r w:rsidR="00FB30CA" w:rsidRPr="008101DD">
        <w:rPr>
          <w:b/>
          <w:color w:val="000000"/>
          <w:sz w:val="20"/>
          <w:lang w:val="bg-BG"/>
        </w:rPr>
        <w:t xml:space="preserve"> </w:t>
      </w:r>
      <w:r w:rsidR="00FB30CA" w:rsidRPr="008101DD">
        <w:rPr>
          <w:sz w:val="20"/>
          <w:lang w:val="bg-BG"/>
        </w:rPr>
        <w:t>Същият</w:t>
      </w:r>
      <w:r w:rsidR="00497322" w:rsidRPr="008101DD">
        <w:rPr>
          <w:sz w:val="20"/>
          <w:lang w:val="bg-BG"/>
        </w:rPr>
        <w:t xml:space="preserve"> въвежда в </w:t>
      </w:r>
      <w:r w:rsidR="00A95379" w:rsidRPr="008101DD">
        <w:rPr>
          <w:sz w:val="20"/>
        </w:rPr>
        <w:t>Автоматизираната информационна система Eventis R7</w:t>
      </w:r>
      <w:r w:rsidRPr="008101DD">
        <w:rPr>
          <w:sz w:val="20"/>
          <w:lang w:val="bg-BG"/>
        </w:rPr>
        <w:t xml:space="preserve"> цялата входяща кореспонденция, постъпила на гишето, а вътрешната и изходящата кореспонденция се въвеждат </w:t>
      </w:r>
      <w:r w:rsidR="00465AF1" w:rsidRPr="008101DD">
        <w:rPr>
          <w:sz w:val="20"/>
          <w:lang w:val="bg-BG"/>
        </w:rPr>
        <w:t xml:space="preserve">в регистъра от </w:t>
      </w:r>
      <w:r w:rsidR="00917D8D" w:rsidRPr="008101DD">
        <w:rPr>
          <w:sz w:val="20"/>
          <w:lang w:val="bg-BG"/>
        </w:rPr>
        <w:t>главен</w:t>
      </w:r>
      <w:r w:rsidR="00465AF1" w:rsidRPr="008101DD">
        <w:rPr>
          <w:sz w:val="20"/>
          <w:lang w:val="bg-BG"/>
        </w:rPr>
        <w:t xml:space="preserve"> експерт</w:t>
      </w:r>
      <w:r w:rsidRPr="008101DD">
        <w:rPr>
          <w:sz w:val="20"/>
          <w:lang w:val="bg-BG"/>
        </w:rPr>
        <w:t xml:space="preserve">, който е и технически сътрудник на Директора. </w:t>
      </w:r>
      <w:r w:rsidR="0001485B" w:rsidRPr="008101DD">
        <w:rPr>
          <w:sz w:val="20"/>
          <w:lang w:val="ru-RU"/>
        </w:rPr>
        <w:t xml:space="preserve">Осигурен е непрекъсваем режим на работа с потребителите в рамките на обявеното за </w:t>
      </w:r>
      <w:r w:rsidR="00C90A30" w:rsidRPr="008101DD">
        <w:rPr>
          <w:sz w:val="20"/>
          <w:lang w:val="ru-RU"/>
        </w:rPr>
        <w:t>ЦАО работно време</w:t>
      </w:r>
      <w:r w:rsidR="0007165A" w:rsidRPr="008101DD">
        <w:rPr>
          <w:sz w:val="20"/>
          <w:lang w:val="ru-RU"/>
        </w:rPr>
        <w:t xml:space="preserve"> </w:t>
      </w:r>
      <w:r w:rsidR="0001485B" w:rsidRPr="008101DD">
        <w:rPr>
          <w:sz w:val="20"/>
          <w:lang w:val="ru-RU"/>
        </w:rPr>
        <w:t>от 8.30</w:t>
      </w:r>
      <w:r w:rsidR="00FB30CA" w:rsidRPr="008101DD">
        <w:rPr>
          <w:sz w:val="20"/>
          <w:lang w:val="ru-RU"/>
        </w:rPr>
        <w:t xml:space="preserve"> до 17.00 часа без прекъсване. </w:t>
      </w:r>
      <w:r w:rsidR="00FB30CA" w:rsidRPr="008101DD">
        <w:rPr>
          <w:color w:val="000000"/>
          <w:sz w:val="20"/>
        </w:rPr>
        <w:t>Поставени са нови указателни табели за местонахождението на ЦАО. В началото на 2023 г. е поставена и монтирана рампа с цел осигуряване на лесен достъп за хора с увреждания, възрастни хора, хора с намалена подвижност и/или със затруднения в придвижването, родители или придружители на малки деца с детски колички до и в ЦАО и РКМЕ. РКМЕ се премести на първия етаж за идентифициране и премахване на всякакви пречки и прегради пред достъпността до и в ЦАО и служебните помещения, в които се осъществява административното обслужване.</w:t>
      </w:r>
    </w:p>
    <w:p w14:paraId="3C1277FD" w14:textId="77777777" w:rsidR="006848C1" w:rsidRPr="008101DD" w:rsidRDefault="00FB30CA" w:rsidP="000E7DB4">
      <w:pPr>
        <w:jc w:val="both"/>
        <w:rPr>
          <w:sz w:val="20"/>
          <w:lang w:val="be-BY"/>
        </w:rPr>
      </w:pPr>
      <w:r w:rsidRPr="008101DD">
        <w:rPr>
          <w:sz w:val="20"/>
          <w:lang w:val="bg-BG"/>
        </w:rPr>
        <w:lastRenderedPageBreak/>
        <w:t xml:space="preserve">Попълнен и публикуван е </w:t>
      </w:r>
      <w:r w:rsidR="0001485B" w:rsidRPr="008101DD">
        <w:rPr>
          <w:sz w:val="20"/>
          <w:lang w:val="bg-BG"/>
        </w:rPr>
        <w:t xml:space="preserve">Докладът за състоянието на администрацията в </w:t>
      </w:r>
      <w:r w:rsidR="0001485B" w:rsidRPr="008101DD">
        <w:rPr>
          <w:sz w:val="20"/>
        </w:rPr>
        <w:t>web</w:t>
      </w:r>
      <w:r w:rsidR="0001485B" w:rsidRPr="008101DD">
        <w:rPr>
          <w:sz w:val="20"/>
          <w:lang w:val="be-BY"/>
        </w:rPr>
        <w:t xml:space="preserve"> базираната система</w:t>
      </w:r>
      <w:r w:rsidR="00F60B91" w:rsidRPr="008101DD">
        <w:rPr>
          <w:sz w:val="20"/>
          <w:lang w:val="be-BY"/>
        </w:rPr>
        <w:t xml:space="preserve"> за 2022</w:t>
      </w:r>
      <w:r w:rsidR="00E22C34" w:rsidRPr="008101DD">
        <w:rPr>
          <w:sz w:val="20"/>
          <w:lang w:val="be-BY"/>
        </w:rPr>
        <w:t xml:space="preserve"> г.</w:t>
      </w:r>
      <w:r w:rsidR="0001485B" w:rsidRPr="008101DD">
        <w:rPr>
          <w:sz w:val="20"/>
          <w:lang w:val="be-BY"/>
        </w:rPr>
        <w:t xml:space="preserve"> </w:t>
      </w:r>
    </w:p>
    <w:p w14:paraId="2B91F3BC" w14:textId="77777777" w:rsidR="00147AA8" w:rsidRPr="008101DD" w:rsidRDefault="00147AA8" w:rsidP="00147AA8">
      <w:pPr>
        <w:pStyle w:val="af7"/>
        <w:shd w:val="clear" w:color="auto" w:fill="FFFFFF"/>
        <w:spacing w:before="0" w:beforeAutospacing="0" w:after="0" w:afterAutospacing="0"/>
        <w:jc w:val="both"/>
        <w:rPr>
          <w:sz w:val="20"/>
          <w:szCs w:val="20"/>
        </w:rPr>
      </w:pPr>
      <w:r w:rsidRPr="008101DD">
        <w:rPr>
          <w:sz w:val="20"/>
          <w:szCs w:val="20"/>
        </w:rPr>
        <w:t>В РЗИ – Добрич е утвърдена процедура за организацията на работа по прилагане на Закона за достъп до обществена информация (ЗДОИ),  с която се урежда приемането,  регистрирането,  разпределянето, разглеждането на заявления и устни запитвания за достъп до обществена информация,  изготвянето на решения за отказ или за предоставяне на обществена информация, съгласно разпоредбите на ЗДОИ.</w:t>
      </w:r>
    </w:p>
    <w:p w14:paraId="1940506F" w14:textId="77777777" w:rsidR="00147AA8" w:rsidRPr="008101DD" w:rsidRDefault="00147AA8" w:rsidP="00147AA8">
      <w:pPr>
        <w:pStyle w:val="af7"/>
        <w:shd w:val="clear" w:color="auto" w:fill="FFFFFF"/>
        <w:spacing w:before="0" w:beforeAutospacing="0" w:after="0" w:afterAutospacing="0"/>
        <w:jc w:val="both"/>
        <w:rPr>
          <w:sz w:val="20"/>
          <w:szCs w:val="20"/>
        </w:rPr>
      </w:pPr>
      <w:r w:rsidRPr="008101DD">
        <w:rPr>
          <w:sz w:val="20"/>
          <w:szCs w:val="20"/>
        </w:rPr>
        <w:t>През 20</w:t>
      </w:r>
      <w:r w:rsidR="00F60B91" w:rsidRPr="008101DD">
        <w:rPr>
          <w:sz w:val="20"/>
          <w:szCs w:val="20"/>
          <w:lang w:val="en-US"/>
        </w:rPr>
        <w:t>23</w:t>
      </w:r>
      <w:r w:rsidR="00F60B91" w:rsidRPr="008101DD">
        <w:rPr>
          <w:sz w:val="20"/>
          <w:szCs w:val="20"/>
        </w:rPr>
        <w:t xml:space="preserve"> г. са постъпили  12</w:t>
      </w:r>
      <w:r w:rsidRPr="008101DD">
        <w:rPr>
          <w:sz w:val="20"/>
          <w:szCs w:val="20"/>
        </w:rPr>
        <w:t xml:space="preserve"> бр. заявления.</w:t>
      </w:r>
    </w:p>
    <w:p w14:paraId="535A83B2" w14:textId="77777777" w:rsidR="00F60B91" w:rsidRPr="008101DD" w:rsidRDefault="00F60B91" w:rsidP="00F60B91">
      <w:pPr>
        <w:pStyle w:val="af7"/>
        <w:shd w:val="clear" w:color="auto" w:fill="FFFFFF"/>
        <w:spacing w:before="0" w:beforeAutospacing="0" w:after="0" w:afterAutospacing="0" w:line="268" w:lineRule="atLeast"/>
        <w:jc w:val="both"/>
        <w:rPr>
          <w:sz w:val="20"/>
          <w:szCs w:val="20"/>
        </w:rPr>
      </w:pPr>
      <w:r w:rsidRPr="008101DD">
        <w:rPr>
          <w:sz w:val="20"/>
          <w:szCs w:val="20"/>
        </w:rPr>
        <w:t>Заявленията са подадени от:</w:t>
      </w:r>
    </w:p>
    <w:p w14:paraId="527B278B" w14:textId="77777777" w:rsidR="00F60B91" w:rsidRPr="008101DD" w:rsidRDefault="00F60B91" w:rsidP="008D18CB">
      <w:pPr>
        <w:pStyle w:val="af7"/>
        <w:numPr>
          <w:ilvl w:val="0"/>
          <w:numId w:val="135"/>
        </w:numPr>
        <w:shd w:val="clear" w:color="auto" w:fill="FFFFFF"/>
        <w:spacing w:before="0" w:beforeAutospacing="0" w:after="0" w:afterAutospacing="0" w:line="268" w:lineRule="atLeast"/>
        <w:jc w:val="both"/>
        <w:rPr>
          <w:sz w:val="20"/>
          <w:szCs w:val="20"/>
          <w:lang w:val="en-US"/>
        </w:rPr>
      </w:pPr>
      <w:r w:rsidRPr="008101DD">
        <w:rPr>
          <w:sz w:val="20"/>
          <w:szCs w:val="20"/>
        </w:rPr>
        <w:t>неправителствени организации - 2 броя;</w:t>
      </w:r>
    </w:p>
    <w:p w14:paraId="59A8DE34" w14:textId="77777777" w:rsidR="00F60B91" w:rsidRPr="008101DD" w:rsidRDefault="00F60B91" w:rsidP="008D18CB">
      <w:pPr>
        <w:pStyle w:val="af7"/>
        <w:numPr>
          <w:ilvl w:val="0"/>
          <w:numId w:val="135"/>
        </w:numPr>
        <w:shd w:val="clear" w:color="auto" w:fill="FFFFFF"/>
        <w:spacing w:before="0" w:beforeAutospacing="0" w:after="0" w:afterAutospacing="0" w:line="268" w:lineRule="atLeast"/>
        <w:jc w:val="both"/>
        <w:rPr>
          <w:sz w:val="20"/>
          <w:szCs w:val="20"/>
          <w:lang w:val="en-US"/>
        </w:rPr>
      </w:pPr>
      <w:r w:rsidRPr="008101DD">
        <w:rPr>
          <w:sz w:val="20"/>
          <w:szCs w:val="20"/>
        </w:rPr>
        <w:t>физически лица -  6</w:t>
      </w:r>
      <w:r w:rsidRPr="008101DD">
        <w:rPr>
          <w:sz w:val="20"/>
          <w:szCs w:val="20"/>
          <w:lang w:val="en-US"/>
        </w:rPr>
        <w:t xml:space="preserve"> </w:t>
      </w:r>
      <w:r w:rsidRPr="008101DD">
        <w:rPr>
          <w:sz w:val="20"/>
          <w:szCs w:val="20"/>
        </w:rPr>
        <w:t>броя;</w:t>
      </w:r>
    </w:p>
    <w:p w14:paraId="3E616182" w14:textId="77777777" w:rsidR="00F60B91" w:rsidRPr="008101DD" w:rsidRDefault="00F60B91" w:rsidP="008D18CB">
      <w:pPr>
        <w:pStyle w:val="af7"/>
        <w:numPr>
          <w:ilvl w:val="0"/>
          <w:numId w:val="135"/>
        </w:numPr>
        <w:shd w:val="clear" w:color="auto" w:fill="FFFFFF"/>
        <w:spacing w:before="0" w:beforeAutospacing="0" w:after="0" w:afterAutospacing="0" w:line="268" w:lineRule="atLeast"/>
        <w:jc w:val="both"/>
        <w:rPr>
          <w:sz w:val="20"/>
          <w:szCs w:val="20"/>
          <w:lang w:val="en-US"/>
        </w:rPr>
      </w:pPr>
      <w:r w:rsidRPr="008101DD">
        <w:rPr>
          <w:sz w:val="20"/>
          <w:szCs w:val="20"/>
        </w:rPr>
        <w:t>юридически лица - 3 бр.;</w:t>
      </w:r>
    </w:p>
    <w:p w14:paraId="38E6924B" w14:textId="77777777" w:rsidR="00F60B91" w:rsidRPr="008101DD" w:rsidRDefault="00F60B91" w:rsidP="008D18CB">
      <w:pPr>
        <w:pStyle w:val="af7"/>
        <w:numPr>
          <w:ilvl w:val="0"/>
          <w:numId w:val="135"/>
        </w:numPr>
        <w:shd w:val="clear" w:color="auto" w:fill="FFFFFF"/>
        <w:spacing w:before="0" w:beforeAutospacing="0" w:after="0" w:afterAutospacing="0" w:line="268" w:lineRule="atLeast"/>
        <w:jc w:val="both"/>
        <w:rPr>
          <w:sz w:val="20"/>
          <w:szCs w:val="20"/>
          <w:lang w:val="en-US"/>
        </w:rPr>
      </w:pPr>
      <w:r w:rsidRPr="008101DD">
        <w:rPr>
          <w:sz w:val="20"/>
          <w:szCs w:val="20"/>
        </w:rPr>
        <w:t>медии - 1</w:t>
      </w:r>
    </w:p>
    <w:p w14:paraId="00870777" w14:textId="77777777" w:rsidR="00F60B91" w:rsidRPr="008101DD" w:rsidRDefault="00F60B91" w:rsidP="00F60B91">
      <w:pPr>
        <w:pStyle w:val="af7"/>
        <w:shd w:val="clear" w:color="auto" w:fill="FFFFFF"/>
        <w:spacing w:before="0" w:beforeAutospacing="0" w:after="0" w:afterAutospacing="0" w:line="268" w:lineRule="atLeast"/>
        <w:jc w:val="both"/>
        <w:rPr>
          <w:sz w:val="20"/>
          <w:szCs w:val="20"/>
        </w:rPr>
      </w:pPr>
      <w:r w:rsidRPr="008101DD">
        <w:rPr>
          <w:sz w:val="20"/>
          <w:szCs w:val="20"/>
        </w:rPr>
        <w:t>Поисканата информация касае дейността на РЗИ-Добрич и по своя вид е „служебна информация”, няма заявления, касаещи информация от типа „служебна тайна” и „държавна тайна”, съгласно Закона за защита на класифицираната информация.</w:t>
      </w:r>
    </w:p>
    <w:p w14:paraId="573606E4" w14:textId="77777777" w:rsidR="00F60B91" w:rsidRPr="008101DD" w:rsidRDefault="00F60B91" w:rsidP="00F60B91">
      <w:pPr>
        <w:pStyle w:val="af7"/>
        <w:shd w:val="clear" w:color="auto" w:fill="FFFFFF"/>
        <w:spacing w:before="0" w:beforeAutospacing="0" w:after="0" w:afterAutospacing="0" w:line="268" w:lineRule="atLeast"/>
        <w:jc w:val="both"/>
        <w:rPr>
          <w:sz w:val="20"/>
          <w:szCs w:val="20"/>
        </w:rPr>
      </w:pPr>
      <w:r w:rsidRPr="008101DD">
        <w:rPr>
          <w:sz w:val="20"/>
          <w:szCs w:val="20"/>
        </w:rPr>
        <w:t>Темите, по които е поискана информацията касаят: надзор на заразните болести, държавен здравен контрол, медицинска статистика, статистика за уеб-трафик, административна и административнонаказателна дейност на РЗИ-Добрич.</w:t>
      </w:r>
    </w:p>
    <w:p w14:paraId="4EB34E8B" w14:textId="77777777" w:rsidR="00F60B91" w:rsidRPr="008101DD" w:rsidRDefault="00F60B91" w:rsidP="00F60B91">
      <w:pPr>
        <w:pStyle w:val="af7"/>
        <w:shd w:val="clear" w:color="auto" w:fill="FFFFFF"/>
        <w:spacing w:before="0" w:beforeAutospacing="0" w:after="0" w:afterAutospacing="0" w:line="268" w:lineRule="atLeast"/>
        <w:jc w:val="both"/>
        <w:rPr>
          <w:sz w:val="20"/>
          <w:szCs w:val="20"/>
        </w:rPr>
      </w:pPr>
      <w:r w:rsidRPr="008101DD">
        <w:rPr>
          <w:sz w:val="20"/>
          <w:szCs w:val="20"/>
        </w:rPr>
        <w:t>Издадени са в срок:</w:t>
      </w:r>
    </w:p>
    <w:p w14:paraId="4FD8F726" w14:textId="77777777" w:rsidR="00F60B91" w:rsidRPr="008101DD" w:rsidRDefault="00F60B91" w:rsidP="008D18CB">
      <w:pPr>
        <w:pStyle w:val="af7"/>
        <w:numPr>
          <w:ilvl w:val="0"/>
          <w:numId w:val="136"/>
        </w:numPr>
        <w:shd w:val="clear" w:color="auto" w:fill="FFFFFF"/>
        <w:spacing w:before="0" w:beforeAutospacing="0" w:after="0" w:afterAutospacing="0" w:line="268" w:lineRule="atLeast"/>
        <w:jc w:val="both"/>
        <w:rPr>
          <w:sz w:val="20"/>
          <w:szCs w:val="20"/>
        </w:rPr>
      </w:pPr>
      <w:r w:rsidRPr="008101DD">
        <w:rPr>
          <w:sz w:val="20"/>
          <w:szCs w:val="20"/>
        </w:rPr>
        <w:t>11 бр. решения по подадените заявления;</w:t>
      </w:r>
    </w:p>
    <w:p w14:paraId="518E3FAD" w14:textId="77777777" w:rsidR="00F60B91" w:rsidRPr="008101DD" w:rsidRDefault="00F60B91" w:rsidP="008D18CB">
      <w:pPr>
        <w:pStyle w:val="af7"/>
        <w:numPr>
          <w:ilvl w:val="0"/>
          <w:numId w:val="136"/>
        </w:numPr>
        <w:shd w:val="clear" w:color="auto" w:fill="FFFFFF"/>
        <w:spacing w:before="0" w:beforeAutospacing="0" w:after="0" w:afterAutospacing="0" w:line="268" w:lineRule="atLeast"/>
        <w:jc w:val="both"/>
        <w:rPr>
          <w:sz w:val="20"/>
          <w:szCs w:val="20"/>
        </w:rPr>
      </w:pPr>
      <w:r w:rsidRPr="008101DD">
        <w:rPr>
          <w:sz w:val="20"/>
          <w:szCs w:val="20"/>
        </w:rPr>
        <w:t xml:space="preserve"> 1 уведомление за препращане на заявление по компетентност.</w:t>
      </w:r>
    </w:p>
    <w:p w14:paraId="592DA5A4" w14:textId="77777777" w:rsidR="00F60B91" w:rsidRPr="008101DD" w:rsidRDefault="00F60B91" w:rsidP="00F60B91">
      <w:pPr>
        <w:pStyle w:val="af7"/>
        <w:shd w:val="clear" w:color="auto" w:fill="FFFFFF"/>
        <w:spacing w:before="0" w:beforeAutospacing="0" w:after="0" w:afterAutospacing="0" w:line="268" w:lineRule="atLeast"/>
        <w:jc w:val="both"/>
        <w:rPr>
          <w:sz w:val="20"/>
          <w:szCs w:val="20"/>
        </w:rPr>
      </w:pPr>
      <w:r w:rsidRPr="008101DD">
        <w:rPr>
          <w:sz w:val="20"/>
          <w:szCs w:val="20"/>
        </w:rPr>
        <w:t>Относно</w:t>
      </w:r>
      <w:r w:rsidRPr="008101DD">
        <w:rPr>
          <w:rStyle w:val="apple-converted-space"/>
          <w:sz w:val="20"/>
          <w:szCs w:val="20"/>
        </w:rPr>
        <w:t> </w:t>
      </w:r>
      <w:r w:rsidRPr="00FE33F0">
        <w:rPr>
          <w:rStyle w:val="af9"/>
          <w:b w:val="0"/>
          <w:sz w:val="20"/>
          <w:szCs w:val="20"/>
        </w:rPr>
        <w:t>обема</w:t>
      </w:r>
      <w:r w:rsidRPr="008101DD">
        <w:rPr>
          <w:rStyle w:val="apple-converted-space"/>
          <w:sz w:val="20"/>
          <w:szCs w:val="20"/>
        </w:rPr>
        <w:t> </w:t>
      </w:r>
      <w:r w:rsidRPr="008101DD">
        <w:rPr>
          <w:sz w:val="20"/>
          <w:szCs w:val="20"/>
        </w:rPr>
        <w:t>на предоставяне на информацията:</w:t>
      </w:r>
    </w:p>
    <w:p w14:paraId="47385D98" w14:textId="77777777" w:rsidR="00F60B91" w:rsidRPr="008101DD" w:rsidRDefault="00F60B91" w:rsidP="008D18CB">
      <w:pPr>
        <w:pStyle w:val="af7"/>
        <w:numPr>
          <w:ilvl w:val="0"/>
          <w:numId w:val="134"/>
        </w:numPr>
        <w:shd w:val="clear" w:color="auto" w:fill="FFFFFF"/>
        <w:spacing w:before="0" w:beforeAutospacing="0" w:after="0" w:afterAutospacing="0" w:line="268" w:lineRule="atLeast"/>
        <w:jc w:val="both"/>
        <w:rPr>
          <w:sz w:val="20"/>
          <w:szCs w:val="20"/>
        </w:rPr>
      </w:pPr>
      <w:r w:rsidRPr="008101DD">
        <w:rPr>
          <w:sz w:val="20"/>
          <w:szCs w:val="20"/>
        </w:rPr>
        <w:t>10</w:t>
      </w:r>
      <w:r w:rsidRPr="008101DD">
        <w:rPr>
          <w:sz w:val="20"/>
          <w:szCs w:val="20"/>
          <w:lang w:val="en-US"/>
        </w:rPr>
        <w:t xml:space="preserve"> </w:t>
      </w:r>
      <w:r w:rsidRPr="008101DD">
        <w:rPr>
          <w:sz w:val="20"/>
          <w:szCs w:val="20"/>
        </w:rPr>
        <w:t xml:space="preserve">бр. решения с пълен достъп до поисканата информация;  </w:t>
      </w:r>
    </w:p>
    <w:p w14:paraId="586B61F7" w14:textId="77777777" w:rsidR="00F60B91" w:rsidRPr="008101DD" w:rsidRDefault="00F60B91" w:rsidP="008D18CB">
      <w:pPr>
        <w:pStyle w:val="af7"/>
        <w:numPr>
          <w:ilvl w:val="0"/>
          <w:numId w:val="134"/>
        </w:numPr>
        <w:shd w:val="clear" w:color="auto" w:fill="FFFFFF"/>
        <w:spacing w:before="0" w:beforeAutospacing="0" w:after="0" w:afterAutospacing="0" w:line="268" w:lineRule="atLeast"/>
        <w:jc w:val="both"/>
        <w:rPr>
          <w:sz w:val="20"/>
          <w:szCs w:val="20"/>
        </w:rPr>
      </w:pPr>
      <w:r w:rsidRPr="008101DD">
        <w:rPr>
          <w:sz w:val="20"/>
          <w:szCs w:val="20"/>
        </w:rPr>
        <w:t>1  решение с частичен достъп до поисканата информация.</w:t>
      </w:r>
    </w:p>
    <w:p w14:paraId="2A9A2117" w14:textId="77777777" w:rsidR="00F60B91" w:rsidRPr="008101DD" w:rsidRDefault="00F60B91" w:rsidP="00F60B91">
      <w:pPr>
        <w:pStyle w:val="af7"/>
        <w:shd w:val="clear" w:color="auto" w:fill="FFFFFF"/>
        <w:spacing w:before="0" w:beforeAutospacing="0" w:after="0" w:afterAutospacing="0" w:line="268" w:lineRule="atLeast"/>
        <w:jc w:val="both"/>
        <w:rPr>
          <w:sz w:val="20"/>
          <w:szCs w:val="20"/>
        </w:rPr>
      </w:pPr>
    </w:p>
    <w:p w14:paraId="75F43975" w14:textId="77777777" w:rsidR="00F60B91" w:rsidRPr="008101DD" w:rsidRDefault="00F60B91" w:rsidP="00F60B91">
      <w:pPr>
        <w:pStyle w:val="af7"/>
        <w:shd w:val="clear" w:color="auto" w:fill="FFFFFF"/>
        <w:spacing w:before="0" w:beforeAutospacing="0" w:after="0" w:afterAutospacing="0" w:line="268" w:lineRule="atLeast"/>
        <w:jc w:val="both"/>
        <w:rPr>
          <w:sz w:val="20"/>
          <w:szCs w:val="20"/>
        </w:rPr>
      </w:pPr>
      <w:r w:rsidRPr="008101DD">
        <w:rPr>
          <w:sz w:val="20"/>
          <w:szCs w:val="20"/>
        </w:rPr>
        <w:t>Достъп до обществена информация във всички случаи е предоставен във</w:t>
      </w:r>
      <w:r w:rsidRPr="008101DD">
        <w:rPr>
          <w:rStyle w:val="apple-converted-space"/>
          <w:sz w:val="20"/>
          <w:szCs w:val="20"/>
        </w:rPr>
        <w:t> </w:t>
      </w:r>
      <w:r w:rsidRPr="00FE33F0">
        <w:rPr>
          <w:rStyle w:val="af9"/>
          <w:b w:val="0"/>
          <w:sz w:val="20"/>
          <w:szCs w:val="20"/>
        </w:rPr>
        <w:t>формата</w:t>
      </w:r>
      <w:r w:rsidRPr="008101DD">
        <w:rPr>
          <w:sz w:val="20"/>
          <w:szCs w:val="20"/>
        </w:rPr>
        <w:t>, поискана от заявителите. </w:t>
      </w:r>
    </w:p>
    <w:p w14:paraId="354D2FFF" w14:textId="77777777" w:rsidR="00F60B91" w:rsidRPr="008101DD" w:rsidRDefault="00F60B91" w:rsidP="00F60B91">
      <w:pPr>
        <w:jc w:val="both"/>
        <w:rPr>
          <w:sz w:val="20"/>
        </w:rPr>
      </w:pPr>
      <w:r w:rsidRPr="008101DD">
        <w:rPr>
          <w:sz w:val="20"/>
        </w:rPr>
        <w:t>През 2023 г. в РЗИ-Добрич не са постъпвали писмени искания за предоставяне на информация от обществения сектор  за повторно използване.</w:t>
      </w:r>
    </w:p>
    <w:p w14:paraId="6D371217" w14:textId="77777777" w:rsidR="00FB30CA" w:rsidRPr="008101DD" w:rsidRDefault="00FB30CA" w:rsidP="00A469B7">
      <w:pPr>
        <w:tabs>
          <w:tab w:val="left" w:pos="360"/>
          <w:tab w:val="left" w:pos="1080"/>
        </w:tabs>
        <w:jc w:val="both"/>
        <w:rPr>
          <w:b/>
          <w:i/>
          <w:sz w:val="20"/>
          <w:lang w:val="bg-BG"/>
        </w:rPr>
      </w:pPr>
    </w:p>
    <w:p w14:paraId="74BDEEFE" w14:textId="77777777" w:rsidR="00FD1B23" w:rsidRPr="008101DD" w:rsidRDefault="005E3B71" w:rsidP="00A469B7">
      <w:pPr>
        <w:tabs>
          <w:tab w:val="left" w:pos="360"/>
          <w:tab w:val="left" w:pos="1080"/>
        </w:tabs>
        <w:jc w:val="both"/>
        <w:rPr>
          <w:b/>
          <w:i/>
          <w:sz w:val="20"/>
          <w:lang w:val="bg-BG"/>
        </w:rPr>
      </w:pPr>
      <w:r w:rsidRPr="008101DD">
        <w:rPr>
          <w:b/>
          <w:i/>
          <w:sz w:val="20"/>
          <w:lang w:val="bg-BG"/>
        </w:rPr>
        <w:t xml:space="preserve">За </w:t>
      </w:r>
      <w:r w:rsidR="001F4DDD" w:rsidRPr="008101DD">
        <w:rPr>
          <w:b/>
          <w:i/>
          <w:sz w:val="20"/>
          <w:lang w:val="bg-BG"/>
        </w:rPr>
        <w:t>следващата</w:t>
      </w:r>
      <w:r w:rsidR="00F44D3C" w:rsidRPr="008101DD">
        <w:rPr>
          <w:b/>
          <w:i/>
          <w:sz w:val="20"/>
          <w:lang w:val="bg-BG"/>
        </w:rPr>
        <w:t xml:space="preserve"> годи</w:t>
      </w:r>
      <w:r w:rsidR="001F4DDD" w:rsidRPr="008101DD">
        <w:rPr>
          <w:b/>
          <w:i/>
          <w:sz w:val="20"/>
          <w:lang w:val="bg-BG"/>
        </w:rPr>
        <w:t>на</w:t>
      </w:r>
      <w:r w:rsidR="00F44D3C" w:rsidRPr="008101DD">
        <w:rPr>
          <w:b/>
          <w:i/>
          <w:sz w:val="20"/>
          <w:lang w:val="bg-BG"/>
        </w:rPr>
        <w:t xml:space="preserve"> остават за реализиране следните дейности:</w:t>
      </w:r>
    </w:p>
    <w:p w14:paraId="3586832E" w14:textId="77777777" w:rsidR="00ED30A7" w:rsidRPr="008101DD" w:rsidRDefault="00443FD4" w:rsidP="00A469B7">
      <w:pPr>
        <w:numPr>
          <w:ilvl w:val="0"/>
          <w:numId w:val="1"/>
        </w:numPr>
        <w:tabs>
          <w:tab w:val="left" w:pos="360"/>
          <w:tab w:val="left" w:pos="1080"/>
        </w:tabs>
        <w:ind w:left="0" w:firstLine="0"/>
        <w:jc w:val="both"/>
        <w:rPr>
          <w:sz w:val="20"/>
          <w:lang w:val="bg-BG"/>
        </w:rPr>
      </w:pPr>
      <w:r w:rsidRPr="008101DD">
        <w:rPr>
          <w:sz w:val="20"/>
          <w:lang w:val="bg-BG"/>
        </w:rPr>
        <w:t xml:space="preserve">Подмяна </w:t>
      </w:r>
      <w:r w:rsidR="001B3D9E" w:rsidRPr="008101DD">
        <w:rPr>
          <w:sz w:val="20"/>
          <w:lang w:val="bg-BG"/>
        </w:rPr>
        <w:t xml:space="preserve"> на </w:t>
      </w:r>
      <w:r w:rsidR="002439FF" w:rsidRPr="008101DD">
        <w:rPr>
          <w:sz w:val="20"/>
          <w:lang w:val="bg-BG"/>
        </w:rPr>
        <w:t xml:space="preserve"> </w:t>
      </w:r>
      <w:r w:rsidR="00CC1863" w:rsidRPr="008101DD">
        <w:rPr>
          <w:sz w:val="20"/>
          <w:lang w:val="bg-BG"/>
        </w:rPr>
        <w:t>остарялата ел. инсталация</w:t>
      </w:r>
      <w:r w:rsidRPr="008101DD">
        <w:rPr>
          <w:sz w:val="20"/>
          <w:lang w:val="bg-BG"/>
        </w:rPr>
        <w:t xml:space="preserve"> на</w:t>
      </w:r>
      <w:r w:rsidR="00FE0A1A" w:rsidRPr="008101DD">
        <w:rPr>
          <w:sz w:val="20"/>
          <w:lang w:val="bg-BG"/>
        </w:rPr>
        <w:t xml:space="preserve"> инспекцията</w:t>
      </w:r>
      <w:r w:rsidR="002439FF" w:rsidRPr="008101DD">
        <w:rPr>
          <w:sz w:val="20"/>
          <w:lang w:val="bg-BG"/>
        </w:rPr>
        <w:t>.</w:t>
      </w:r>
    </w:p>
    <w:p w14:paraId="04634DC3" w14:textId="77777777" w:rsidR="00DF1448" w:rsidRPr="008101DD" w:rsidRDefault="00DF1448" w:rsidP="00A469B7">
      <w:pPr>
        <w:tabs>
          <w:tab w:val="left" w:pos="360"/>
          <w:tab w:val="left" w:pos="1080"/>
        </w:tabs>
        <w:jc w:val="both"/>
        <w:rPr>
          <w:color w:val="FF0000"/>
          <w:sz w:val="20"/>
          <w:lang w:val="bg-BG"/>
        </w:rPr>
      </w:pPr>
    </w:p>
    <w:p w14:paraId="70AAE157" w14:textId="77777777" w:rsidR="00702242" w:rsidRPr="008101DD" w:rsidRDefault="0001485B" w:rsidP="00A469B7">
      <w:pPr>
        <w:pStyle w:val="22"/>
        <w:widowControl/>
        <w:tabs>
          <w:tab w:val="left" w:pos="360"/>
        </w:tabs>
        <w:ind w:firstLine="0"/>
        <w:rPr>
          <w:rFonts w:ascii="Times New Roman" w:hAnsi="Times New Roman"/>
          <w:b/>
          <w:sz w:val="20"/>
        </w:rPr>
      </w:pPr>
      <w:r w:rsidRPr="008101DD">
        <w:rPr>
          <w:rFonts w:ascii="Times New Roman" w:hAnsi="Times New Roman"/>
          <w:b/>
          <w:sz w:val="20"/>
        </w:rPr>
        <w:t xml:space="preserve">ПРЕДЛОЖЕНИЯ </w:t>
      </w:r>
      <w:r w:rsidR="00702242" w:rsidRPr="008101DD">
        <w:rPr>
          <w:rFonts w:ascii="Times New Roman" w:hAnsi="Times New Roman"/>
          <w:b/>
          <w:sz w:val="20"/>
        </w:rPr>
        <w:t xml:space="preserve"> И СИГНАЛИ</w:t>
      </w:r>
      <w:r w:rsidRPr="008101DD">
        <w:rPr>
          <w:rFonts w:ascii="Times New Roman" w:hAnsi="Times New Roman"/>
          <w:b/>
          <w:sz w:val="20"/>
        </w:rPr>
        <w:t xml:space="preserve"> (ЖАЛБИ)</w:t>
      </w:r>
    </w:p>
    <w:p w14:paraId="6693CCF3" w14:textId="77777777" w:rsidR="0001485B" w:rsidRPr="008101DD" w:rsidRDefault="0001485B" w:rsidP="00A469B7">
      <w:pPr>
        <w:tabs>
          <w:tab w:val="num" w:pos="1134"/>
        </w:tabs>
        <w:jc w:val="both"/>
        <w:rPr>
          <w:sz w:val="20"/>
          <w:lang w:val="bg-BG"/>
        </w:rPr>
      </w:pPr>
      <w:r w:rsidRPr="008101DD">
        <w:rPr>
          <w:sz w:val="20"/>
          <w:lang w:val="bg-BG"/>
        </w:rPr>
        <w:t>Организацията на работа с предложенията и сигналите (жалби) в РЗИ – Добрич се извършва в съответствие с разпоредбите на АПК и УПРЗИ. Всички, постъпващи в РЗИ – Добрич, писмени предложения и сигнали (жалби), подадени по реда на АПК и искания за извършване на административни услуги се подават на „едното гише”</w:t>
      </w:r>
      <w:r w:rsidR="00A81431" w:rsidRPr="008101DD">
        <w:rPr>
          <w:sz w:val="20"/>
          <w:lang w:val="bg-BG"/>
        </w:rPr>
        <w:t xml:space="preserve"> в ЦАО</w:t>
      </w:r>
      <w:r w:rsidRPr="008101DD">
        <w:rPr>
          <w:sz w:val="20"/>
          <w:lang w:val="bg-BG"/>
        </w:rPr>
        <w:t xml:space="preserve"> и се регистрират в </w:t>
      </w:r>
      <w:r w:rsidR="001377EA" w:rsidRPr="008101DD">
        <w:rPr>
          <w:sz w:val="20"/>
        </w:rPr>
        <w:t>Автоматизираната информационна система Eventis R7</w:t>
      </w:r>
      <w:r w:rsidRPr="008101DD">
        <w:rPr>
          <w:sz w:val="20"/>
          <w:lang w:val="bg-BG"/>
        </w:rPr>
        <w:t xml:space="preserve">. </w:t>
      </w:r>
      <w:r w:rsidR="00993D61" w:rsidRPr="008101DD">
        <w:rPr>
          <w:sz w:val="20"/>
          <w:lang w:val="bg-BG"/>
        </w:rPr>
        <w:t>Въведено е комплексното административно обслужване.</w:t>
      </w:r>
    </w:p>
    <w:p w14:paraId="4F2A7A57" w14:textId="77777777" w:rsidR="00243E28" w:rsidRPr="008101DD" w:rsidRDefault="00243E28" w:rsidP="00E22B44">
      <w:pPr>
        <w:widowControl/>
        <w:tabs>
          <w:tab w:val="left" w:pos="360"/>
          <w:tab w:val="left" w:pos="1080"/>
        </w:tabs>
        <w:jc w:val="both"/>
        <w:rPr>
          <w:b/>
          <w:color w:val="FF0000"/>
          <w:sz w:val="20"/>
          <w:lang w:val="bg-BG"/>
        </w:rPr>
      </w:pPr>
    </w:p>
    <w:p w14:paraId="2BA4434F" w14:textId="77777777" w:rsidR="00256977" w:rsidRPr="008101DD" w:rsidRDefault="00324E4A" w:rsidP="00E22B44">
      <w:pPr>
        <w:widowControl/>
        <w:tabs>
          <w:tab w:val="left" w:pos="360"/>
          <w:tab w:val="left" w:pos="1080"/>
        </w:tabs>
        <w:jc w:val="both"/>
        <w:rPr>
          <w:b/>
          <w:sz w:val="20"/>
          <w:lang w:val="bg-BG"/>
        </w:rPr>
      </w:pPr>
      <w:r w:rsidRPr="008101DD">
        <w:rPr>
          <w:b/>
          <w:sz w:val="20"/>
          <w:lang w:val="bg-BG"/>
        </w:rPr>
        <w:t xml:space="preserve">ЩАТНА И КАДРОВА ОСИГУРЕНОСТ НА </w:t>
      </w:r>
      <w:r w:rsidR="008D5AD1" w:rsidRPr="008101DD">
        <w:rPr>
          <w:b/>
          <w:sz w:val="20"/>
          <w:lang w:val="bg-BG"/>
        </w:rPr>
        <w:t>РЗИ</w:t>
      </w:r>
      <w:r w:rsidR="00C2512B" w:rsidRPr="008101DD">
        <w:rPr>
          <w:b/>
          <w:sz w:val="20"/>
          <w:lang w:val="bg-BG"/>
        </w:rPr>
        <w:t xml:space="preserve"> </w:t>
      </w:r>
      <w:r w:rsidR="00E74D14" w:rsidRPr="008101DD">
        <w:rPr>
          <w:b/>
          <w:sz w:val="20"/>
          <w:lang w:val="bg-BG"/>
        </w:rPr>
        <w:t>–</w:t>
      </w:r>
      <w:r w:rsidR="00C2512B" w:rsidRPr="008101DD">
        <w:rPr>
          <w:b/>
          <w:sz w:val="20"/>
          <w:lang w:val="bg-BG"/>
        </w:rPr>
        <w:t xml:space="preserve"> ДОБРИЧ</w:t>
      </w:r>
    </w:p>
    <w:p w14:paraId="57B6F029" w14:textId="77777777" w:rsidR="00FC2763" w:rsidRPr="008101DD" w:rsidRDefault="00197371" w:rsidP="00FC2763">
      <w:pPr>
        <w:tabs>
          <w:tab w:val="left" w:pos="360"/>
        </w:tabs>
        <w:jc w:val="both"/>
        <w:rPr>
          <w:sz w:val="20"/>
        </w:rPr>
      </w:pPr>
      <w:r w:rsidRPr="008101DD">
        <w:rPr>
          <w:sz w:val="20"/>
          <w:lang w:val="be-BY"/>
        </w:rPr>
        <w:t xml:space="preserve">Съгласно </w:t>
      </w:r>
      <w:r w:rsidR="00FC2763" w:rsidRPr="008101DD">
        <w:rPr>
          <w:sz w:val="20"/>
          <w:lang w:val="be-BY"/>
        </w:rPr>
        <w:t xml:space="preserve">Устройствения правилник на регионалните здравни инспекции щатната численост на РЗИ-Добрич </w:t>
      </w:r>
      <w:r w:rsidRPr="008101DD">
        <w:rPr>
          <w:sz w:val="20"/>
          <w:lang w:val="be-BY"/>
        </w:rPr>
        <w:t>е</w:t>
      </w:r>
      <w:r w:rsidR="00FC2763" w:rsidRPr="008101DD">
        <w:rPr>
          <w:sz w:val="20"/>
          <w:lang w:val="be-BY"/>
        </w:rPr>
        <w:t xml:space="preserve"> </w:t>
      </w:r>
      <w:r w:rsidR="00FC2763" w:rsidRPr="008101DD">
        <w:rPr>
          <w:b/>
          <w:sz w:val="20"/>
          <w:lang w:val="be-BY"/>
        </w:rPr>
        <w:t>72</w:t>
      </w:r>
      <w:r w:rsidR="00FC2763" w:rsidRPr="008101DD">
        <w:rPr>
          <w:sz w:val="20"/>
          <w:lang w:val="be-BY"/>
        </w:rPr>
        <w:t xml:space="preserve"> щатни бройки. </w:t>
      </w:r>
      <w:r w:rsidR="00FC2763" w:rsidRPr="008101DD">
        <w:rPr>
          <w:sz w:val="20"/>
        </w:rPr>
        <w:t>РЗИ-Добрич се представлява от Д-р Светла Ангелова, директор. В структурата на инспекцията влизат заместник директор, главен секретар, обща администрация, представена от дирекция АПФСО с 12 щатни бройки и специализирана администрация, представена от дирекция „Медицински дейности” с 12 щатни бройки, дирекция „Надзор на заразните болести” с 18 щатни бройки с два отдела (отдел „Противоепидемичен контрол” и отдел „Медицински изследвания”) и дирекция „Обществено здраве” с 27 щатни бройки с два отдела (отдел „Държавен здравен контрол” и отдел „Лабораторни изследвания”).</w:t>
      </w:r>
    </w:p>
    <w:p w14:paraId="20283328" w14:textId="77777777" w:rsidR="00E812B6" w:rsidRPr="008101DD" w:rsidRDefault="00E812B6" w:rsidP="00E812B6">
      <w:pPr>
        <w:jc w:val="both"/>
        <w:rPr>
          <w:sz w:val="20"/>
          <w:lang w:val="bg-BG"/>
        </w:rPr>
      </w:pPr>
      <w:r w:rsidRPr="008101DD">
        <w:rPr>
          <w:caps/>
          <w:sz w:val="20"/>
          <w:lang w:val="bg-BG"/>
        </w:rPr>
        <w:lastRenderedPageBreak/>
        <w:t>к</w:t>
      </w:r>
      <w:r w:rsidRPr="008101DD">
        <w:rPr>
          <w:sz w:val="20"/>
          <w:lang w:val="bg-BG"/>
        </w:rPr>
        <w:t xml:space="preserve">ъм </w:t>
      </w:r>
      <w:r w:rsidRPr="008101DD">
        <w:rPr>
          <w:b/>
          <w:sz w:val="20"/>
          <w:lang w:val="bg-BG"/>
        </w:rPr>
        <w:t>31.12.20</w:t>
      </w:r>
      <w:r w:rsidR="00D02DBB" w:rsidRPr="008101DD">
        <w:rPr>
          <w:b/>
          <w:sz w:val="20"/>
          <w:lang w:val="bg-BG"/>
        </w:rPr>
        <w:t>2</w:t>
      </w:r>
      <w:r w:rsidR="007A2EB3" w:rsidRPr="008101DD">
        <w:rPr>
          <w:b/>
          <w:sz w:val="20"/>
          <w:lang w:val="bg-BG"/>
        </w:rPr>
        <w:t>3 г.</w:t>
      </w:r>
      <w:r w:rsidRPr="008101DD">
        <w:rPr>
          <w:sz w:val="20"/>
          <w:lang w:val="bg-BG"/>
        </w:rPr>
        <w:t xml:space="preserve"> в РЗИ-Добрич има </w:t>
      </w:r>
      <w:r w:rsidR="00E22C34" w:rsidRPr="008101DD">
        <w:rPr>
          <w:b/>
          <w:sz w:val="20"/>
          <w:lang w:val="bg-BG"/>
        </w:rPr>
        <w:t>трайно</w:t>
      </w:r>
      <w:r w:rsidR="00E22C34" w:rsidRPr="008101DD">
        <w:rPr>
          <w:sz w:val="20"/>
          <w:lang w:val="bg-BG"/>
        </w:rPr>
        <w:t xml:space="preserve"> </w:t>
      </w:r>
      <w:r w:rsidR="007A2EB3" w:rsidRPr="008101DD">
        <w:rPr>
          <w:b/>
          <w:sz w:val="20"/>
          <w:lang w:val="ru-RU"/>
        </w:rPr>
        <w:t>5</w:t>
      </w:r>
      <w:r w:rsidR="00000690" w:rsidRPr="008101DD">
        <w:rPr>
          <w:b/>
          <w:sz w:val="20"/>
          <w:lang w:val="ru-RU"/>
        </w:rPr>
        <w:t xml:space="preserve"> </w:t>
      </w:r>
      <w:r w:rsidR="00197371" w:rsidRPr="008101DD">
        <w:rPr>
          <w:b/>
          <w:sz w:val="20"/>
          <w:lang w:val="bg-BG"/>
        </w:rPr>
        <w:t>свободни</w:t>
      </w:r>
      <w:r w:rsidRPr="008101DD">
        <w:rPr>
          <w:b/>
          <w:sz w:val="20"/>
          <w:lang w:val="bg-BG"/>
        </w:rPr>
        <w:t xml:space="preserve"> длъжност</w:t>
      </w:r>
      <w:r w:rsidR="00197371" w:rsidRPr="008101DD">
        <w:rPr>
          <w:b/>
          <w:sz w:val="20"/>
          <w:lang w:val="bg-BG"/>
        </w:rPr>
        <w:t>и</w:t>
      </w:r>
      <w:r w:rsidRPr="008101DD">
        <w:rPr>
          <w:sz w:val="20"/>
          <w:lang w:val="bg-BG"/>
        </w:rPr>
        <w:t xml:space="preserve">: </w:t>
      </w:r>
      <w:r w:rsidR="00612549" w:rsidRPr="008101DD">
        <w:rPr>
          <w:sz w:val="20"/>
          <w:lang w:val="bg-BG"/>
        </w:rPr>
        <w:t xml:space="preserve">директор на дирекция „Обществено здраве“, </w:t>
      </w:r>
      <w:r w:rsidRPr="008101DD">
        <w:rPr>
          <w:sz w:val="20"/>
          <w:lang w:val="bg-BG"/>
        </w:rPr>
        <w:t>директор на дирекция „Медицински дейности”-лекар</w:t>
      </w:r>
      <w:r w:rsidR="006B069F" w:rsidRPr="008101DD">
        <w:rPr>
          <w:sz w:val="20"/>
          <w:lang w:val="bg-BG"/>
        </w:rPr>
        <w:t xml:space="preserve">, </w:t>
      </w:r>
      <w:r w:rsidR="00612549" w:rsidRPr="008101DD">
        <w:rPr>
          <w:sz w:val="20"/>
          <w:lang w:val="bg-BG"/>
        </w:rPr>
        <w:t>директор на дирекция  „Надзора на заразните болести“</w:t>
      </w:r>
      <w:r w:rsidR="00D22F92" w:rsidRPr="008101DD">
        <w:rPr>
          <w:sz w:val="20"/>
          <w:lang w:val="bg-BG"/>
        </w:rPr>
        <w:t>-лекар</w:t>
      </w:r>
      <w:r w:rsidR="00612549" w:rsidRPr="008101DD">
        <w:rPr>
          <w:sz w:val="20"/>
          <w:lang w:val="bg-BG"/>
        </w:rPr>
        <w:t xml:space="preserve">, </w:t>
      </w:r>
      <w:r w:rsidR="007A2EB3" w:rsidRPr="008101DD">
        <w:rPr>
          <w:sz w:val="20"/>
          <w:lang w:val="bg-BG"/>
        </w:rPr>
        <w:t>1</w:t>
      </w:r>
      <w:r w:rsidR="00612549" w:rsidRPr="008101DD">
        <w:rPr>
          <w:sz w:val="20"/>
        </w:rPr>
        <w:t xml:space="preserve"> за длъжност </w:t>
      </w:r>
      <w:r w:rsidR="007A2EB3" w:rsidRPr="008101DD">
        <w:rPr>
          <w:sz w:val="20"/>
          <w:lang w:val="bg-BG"/>
        </w:rPr>
        <w:t>инспектор в отдел ДЗК, дирекция ОЗ</w:t>
      </w:r>
      <w:r w:rsidR="00612549" w:rsidRPr="008101DD">
        <w:rPr>
          <w:sz w:val="20"/>
        </w:rPr>
        <w:t xml:space="preserve"> и 1 за длъжност младши експерт в  отдел ЛИ дирекция ОЗ.</w:t>
      </w:r>
    </w:p>
    <w:p w14:paraId="413F4C57" w14:textId="77777777" w:rsidR="00FB48F1" w:rsidRPr="008101DD" w:rsidRDefault="00F8474E" w:rsidP="00E812B6">
      <w:pPr>
        <w:tabs>
          <w:tab w:val="left" w:pos="360"/>
        </w:tabs>
        <w:jc w:val="both"/>
        <w:rPr>
          <w:sz w:val="20"/>
          <w:lang w:val="ru-RU"/>
        </w:rPr>
      </w:pPr>
      <w:r w:rsidRPr="008101DD">
        <w:rPr>
          <w:b/>
          <w:sz w:val="20"/>
          <w:lang w:val="ru-RU"/>
        </w:rPr>
        <w:t xml:space="preserve">През </w:t>
      </w:r>
      <w:r w:rsidR="007A2EB3" w:rsidRPr="008101DD">
        <w:rPr>
          <w:b/>
          <w:sz w:val="20"/>
          <w:lang w:val="ru-RU"/>
        </w:rPr>
        <w:t>2023</w:t>
      </w:r>
      <w:r w:rsidR="003576E0" w:rsidRPr="008101DD">
        <w:rPr>
          <w:b/>
          <w:sz w:val="20"/>
          <w:lang w:val="ru-RU"/>
        </w:rPr>
        <w:t xml:space="preserve"> </w:t>
      </w:r>
      <w:r w:rsidR="007A2EB3" w:rsidRPr="008101DD">
        <w:rPr>
          <w:b/>
          <w:sz w:val="20"/>
          <w:lang w:val="ru-RU"/>
        </w:rPr>
        <w:t>г</w:t>
      </w:r>
      <w:r w:rsidRPr="008101DD">
        <w:rPr>
          <w:b/>
          <w:sz w:val="20"/>
          <w:lang w:val="ru-RU"/>
        </w:rPr>
        <w:t xml:space="preserve">. </w:t>
      </w:r>
      <w:r w:rsidR="00D02DBB" w:rsidRPr="008101DD">
        <w:rPr>
          <w:b/>
          <w:sz w:val="20"/>
          <w:lang w:val="bg-BG"/>
        </w:rPr>
        <w:t xml:space="preserve"> РЗИ-Добрич </w:t>
      </w:r>
      <w:r w:rsidR="00D02DBB" w:rsidRPr="008101DD">
        <w:rPr>
          <w:b/>
          <w:sz w:val="20"/>
          <w:lang w:val="ru-RU"/>
        </w:rPr>
        <w:t>работи</w:t>
      </w:r>
      <w:r w:rsidRPr="008101DD">
        <w:rPr>
          <w:b/>
          <w:sz w:val="20"/>
          <w:lang w:val="ru-RU"/>
        </w:rPr>
        <w:t xml:space="preserve"> при </w:t>
      </w:r>
      <w:r w:rsidR="00FF5D1A" w:rsidRPr="008101DD">
        <w:rPr>
          <w:b/>
          <w:sz w:val="20"/>
          <w:lang w:val="bg-BG"/>
        </w:rPr>
        <w:t xml:space="preserve">перманентен </w:t>
      </w:r>
      <w:r w:rsidR="00D02DBB" w:rsidRPr="008101DD">
        <w:rPr>
          <w:b/>
          <w:sz w:val="20"/>
          <w:lang w:val="ru-RU"/>
        </w:rPr>
        <w:t xml:space="preserve">дефицит </w:t>
      </w:r>
      <w:r w:rsidR="0043469E" w:rsidRPr="008101DD">
        <w:rPr>
          <w:b/>
          <w:sz w:val="20"/>
          <w:lang w:val="bg-BG"/>
        </w:rPr>
        <w:t xml:space="preserve"> на лекари.</w:t>
      </w:r>
      <w:r w:rsidRPr="008101DD">
        <w:rPr>
          <w:sz w:val="20"/>
          <w:lang w:val="ru-RU"/>
        </w:rPr>
        <w:t xml:space="preserve"> </w:t>
      </w:r>
    </w:p>
    <w:p w14:paraId="34607209" w14:textId="77777777" w:rsidR="00056780" w:rsidRPr="008101DD" w:rsidRDefault="00EE0DEC" w:rsidP="00E22B44">
      <w:pPr>
        <w:pStyle w:val="34"/>
        <w:tabs>
          <w:tab w:val="left" w:pos="360"/>
        </w:tabs>
        <w:ind w:firstLine="0"/>
        <w:jc w:val="both"/>
        <w:rPr>
          <w:b/>
          <w:sz w:val="20"/>
        </w:rPr>
      </w:pPr>
      <w:r w:rsidRPr="00A27C0B">
        <w:rPr>
          <w:sz w:val="20"/>
        </w:rPr>
        <w:t>Към 31.12.</w:t>
      </w:r>
      <w:r w:rsidR="00147AA8" w:rsidRPr="00A27C0B">
        <w:rPr>
          <w:sz w:val="20"/>
        </w:rPr>
        <w:t>20</w:t>
      </w:r>
      <w:r w:rsidR="00414464" w:rsidRPr="00A27C0B">
        <w:rPr>
          <w:sz w:val="20"/>
          <w:lang w:val="en-US"/>
        </w:rPr>
        <w:t>23</w:t>
      </w:r>
      <w:r w:rsidR="00147AA8" w:rsidRPr="00A27C0B">
        <w:rPr>
          <w:sz w:val="20"/>
          <w:lang w:val="en-US"/>
        </w:rPr>
        <w:t xml:space="preserve"> </w:t>
      </w:r>
      <w:r w:rsidR="00056780" w:rsidRPr="00A27C0B">
        <w:rPr>
          <w:sz w:val="20"/>
        </w:rPr>
        <w:t xml:space="preserve"> година в щатното разписание на </w:t>
      </w:r>
      <w:r w:rsidR="008D5AD1" w:rsidRPr="00A27C0B">
        <w:rPr>
          <w:sz w:val="20"/>
        </w:rPr>
        <w:t>РЗИ</w:t>
      </w:r>
      <w:r w:rsidR="00056780" w:rsidRPr="00A27C0B">
        <w:rPr>
          <w:sz w:val="20"/>
        </w:rPr>
        <w:t>-Добрич</w:t>
      </w:r>
      <w:r w:rsidR="00C02A88" w:rsidRPr="00A27C0B">
        <w:rPr>
          <w:sz w:val="20"/>
        </w:rPr>
        <w:t xml:space="preserve"> </w:t>
      </w:r>
      <w:r w:rsidR="00056780" w:rsidRPr="00A27C0B">
        <w:rPr>
          <w:sz w:val="20"/>
        </w:rPr>
        <w:t xml:space="preserve"> </w:t>
      </w:r>
      <w:r w:rsidR="00056780" w:rsidRPr="00A27C0B">
        <w:rPr>
          <w:b/>
          <w:sz w:val="20"/>
        </w:rPr>
        <w:t>лицата на служебно правоотношение</w:t>
      </w:r>
      <w:r w:rsidR="00056780" w:rsidRPr="00A27C0B">
        <w:rPr>
          <w:sz w:val="20"/>
        </w:rPr>
        <w:t xml:space="preserve"> са </w:t>
      </w:r>
      <w:r w:rsidR="007A2EB3" w:rsidRPr="00A27C0B">
        <w:rPr>
          <w:sz w:val="20"/>
          <w:lang w:val="be-BY"/>
        </w:rPr>
        <w:t>6</w:t>
      </w:r>
      <w:r w:rsidR="00414464" w:rsidRPr="00A27C0B">
        <w:rPr>
          <w:sz w:val="20"/>
          <w:lang w:val="be-BY"/>
        </w:rPr>
        <w:t>3</w:t>
      </w:r>
      <w:r w:rsidR="00056780" w:rsidRPr="00A27C0B">
        <w:rPr>
          <w:sz w:val="20"/>
        </w:rPr>
        <w:t xml:space="preserve"> /</w:t>
      </w:r>
      <w:r w:rsidR="000D7061" w:rsidRPr="00A27C0B">
        <w:rPr>
          <w:sz w:val="20"/>
          <w:lang w:val="be-BY"/>
        </w:rPr>
        <w:t>5</w:t>
      </w:r>
      <w:r w:rsidR="00414464" w:rsidRPr="00A27C0B">
        <w:rPr>
          <w:sz w:val="20"/>
          <w:lang w:val="be-BY"/>
        </w:rPr>
        <w:t>8</w:t>
      </w:r>
      <w:r w:rsidR="00056780" w:rsidRPr="00A27C0B">
        <w:rPr>
          <w:sz w:val="20"/>
        </w:rPr>
        <w:t xml:space="preserve"> заети/,</w:t>
      </w:r>
      <w:r w:rsidR="00FE43A2" w:rsidRPr="00A27C0B">
        <w:rPr>
          <w:sz w:val="20"/>
        </w:rPr>
        <w:t xml:space="preserve"> </w:t>
      </w:r>
      <w:r w:rsidR="00CC1863" w:rsidRPr="00A27C0B">
        <w:rPr>
          <w:sz w:val="20"/>
        </w:rPr>
        <w:t xml:space="preserve">а на </w:t>
      </w:r>
      <w:r w:rsidR="00CC1863" w:rsidRPr="00A27C0B">
        <w:rPr>
          <w:b/>
          <w:sz w:val="20"/>
        </w:rPr>
        <w:t>трудово правоотношение</w:t>
      </w:r>
      <w:r w:rsidR="00CC1863" w:rsidRPr="00A27C0B">
        <w:rPr>
          <w:sz w:val="20"/>
        </w:rPr>
        <w:t xml:space="preserve"> – </w:t>
      </w:r>
      <w:r w:rsidR="00414464" w:rsidRPr="00A27C0B">
        <w:rPr>
          <w:sz w:val="20"/>
          <w:lang w:val="bg-BG"/>
        </w:rPr>
        <w:t>9</w:t>
      </w:r>
      <w:r w:rsidR="00056780" w:rsidRPr="00A27C0B">
        <w:rPr>
          <w:sz w:val="20"/>
        </w:rPr>
        <w:t>/</w:t>
      </w:r>
      <w:r w:rsidR="00414464" w:rsidRPr="00A27C0B">
        <w:rPr>
          <w:sz w:val="20"/>
        </w:rPr>
        <w:t xml:space="preserve">9 </w:t>
      </w:r>
      <w:r w:rsidR="00056780" w:rsidRPr="00A27C0B">
        <w:rPr>
          <w:sz w:val="20"/>
        </w:rPr>
        <w:t>заети</w:t>
      </w:r>
      <w:r w:rsidR="00473FB1" w:rsidRPr="00A27C0B">
        <w:rPr>
          <w:sz w:val="20"/>
        </w:rPr>
        <w:t>/</w:t>
      </w:r>
      <w:r w:rsidR="00056780" w:rsidRPr="00A27C0B">
        <w:rPr>
          <w:sz w:val="20"/>
        </w:rPr>
        <w:t>. От длъжностите по служебно правоотнош</w:t>
      </w:r>
      <w:r w:rsidR="004968BA" w:rsidRPr="00A27C0B">
        <w:rPr>
          <w:sz w:val="20"/>
        </w:rPr>
        <w:t xml:space="preserve">ение ръководните длъжности са </w:t>
      </w:r>
      <w:r w:rsidR="004968BA" w:rsidRPr="00A27C0B">
        <w:rPr>
          <w:sz w:val="20"/>
          <w:lang w:val="bg-BG"/>
        </w:rPr>
        <w:t>9</w:t>
      </w:r>
      <w:r w:rsidR="006B069F" w:rsidRPr="00A27C0B">
        <w:rPr>
          <w:sz w:val="20"/>
          <w:lang w:val="bg-BG"/>
        </w:rPr>
        <w:t xml:space="preserve"> </w:t>
      </w:r>
      <w:r w:rsidR="00056780" w:rsidRPr="00A27C0B">
        <w:rPr>
          <w:sz w:val="20"/>
        </w:rPr>
        <w:t>/</w:t>
      </w:r>
      <w:r w:rsidR="006B069F" w:rsidRPr="00A27C0B">
        <w:rPr>
          <w:sz w:val="20"/>
          <w:lang w:val="be-BY"/>
        </w:rPr>
        <w:t>6</w:t>
      </w:r>
      <w:r w:rsidR="00056780" w:rsidRPr="00A27C0B">
        <w:rPr>
          <w:sz w:val="20"/>
        </w:rPr>
        <w:t xml:space="preserve"> заети/, а експертните длъжности с аналитични и/или контролни функции са </w:t>
      </w:r>
      <w:r w:rsidR="00CC1863" w:rsidRPr="00A27C0B">
        <w:rPr>
          <w:sz w:val="20"/>
          <w:lang w:val="be-BY"/>
        </w:rPr>
        <w:t>5</w:t>
      </w:r>
      <w:r w:rsidR="00414464" w:rsidRPr="00A27C0B">
        <w:rPr>
          <w:sz w:val="20"/>
          <w:lang w:val="be-BY"/>
        </w:rPr>
        <w:t>4</w:t>
      </w:r>
      <w:r w:rsidR="00056780" w:rsidRPr="00A27C0B">
        <w:rPr>
          <w:sz w:val="20"/>
        </w:rPr>
        <w:t xml:space="preserve"> /</w:t>
      </w:r>
      <w:r w:rsidR="00147AA8" w:rsidRPr="00A27C0B">
        <w:rPr>
          <w:sz w:val="20"/>
          <w:lang w:val="bg-BG"/>
        </w:rPr>
        <w:t>5</w:t>
      </w:r>
      <w:r w:rsidR="00414464" w:rsidRPr="00A27C0B">
        <w:rPr>
          <w:sz w:val="20"/>
          <w:lang w:val="en-US"/>
        </w:rPr>
        <w:t>2</w:t>
      </w:r>
      <w:r w:rsidR="00056780" w:rsidRPr="00A27C0B">
        <w:rPr>
          <w:sz w:val="20"/>
        </w:rPr>
        <w:t xml:space="preserve"> заети/. От лицата на трудови правоотношения </w:t>
      </w:r>
      <w:r w:rsidR="008C0687" w:rsidRPr="00A27C0B">
        <w:rPr>
          <w:sz w:val="20"/>
        </w:rPr>
        <w:t xml:space="preserve"> </w:t>
      </w:r>
      <w:r w:rsidR="00FE43A2" w:rsidRPr="00A27C0B">
        <w:rPr>
          <w:sz w:val="20"/>
        </w:rPr>
        <w:t>2</w:t>
      </w:r>
      <w:r w:rsidR="006B069F" w:rsidRPr="00A27C0B">
        <w:rPr>
          <w:sz w:val="20"/>
          <w:lang w:val="bg-BG"/>
        </w:rPr>
        <w:t xml:space="preserve"> </w:t>
      </w:r>
      <w:r w:rsidR="004968BA" w:rsidRPr="00A27C0B">
        <w:rPr>
          <w:sz w:val="20"/>
        </w:rPr>
        <w:t>заемат ръководна длъжност</w:t>
      </w:r>
      <w:r w:rsidR="000D7061" w:rsidRPr="00A27C0B">
        <w:rPr>
          <w:sz w:val="20"/>
          <w:lang w:val="bg-BG"/>
        </w:rPr>
        <w:t xml:space="preserve"> </w:t>
      </w:r>
      <w:r w:rsidR="000D7061" w:rsidRPr="00A27C0B">
        <w:rPr>
          <w:sz w:val="20"/>
        </w:rPr>
        <w:t>/2 заети/</w:t>
      </w:r>
      <w:r w:rsidR="004968BA" w:rsidRPr="00A27C0B">
        <w:rPr>
          <w:sz w:val="20"/>
        </w:rPr>
        <w:t xml:space="preserve">, </w:t>
      </w:r>
      <w:r w:rsidR="00414464" w:rsidRPr="00A27C0B">
        <w:rPr>
          <w:sz w:val="20"/>
          <w:lang w:val="bg-BG"/>
        </w:rPr>
        <w:t>4</w:t>
      </w:r>
      <w:r w:rsidR="00056780" w:rsidRPr="00A27C0B">
        <w:rPr>
          <w:sz w:val="20"/>
        </w:rPr>
        <w:t xml:space="preserve"> заемат експертни длъжн</w:t>
      </w:r>
      <w:r w:rsidR="00FE43A2" w:rsidRPr="00A27C0B">
        <w:rPr>
          <w:sz w:val="20"/>
        </w:rPr>
        <w:t>о</w:t>
      </w:r>
      <w:r w:rsidR="004968BA" w:rsidRPr="00A27C0B">
        <w:rPr>
          <w:sz w:val="20"/>
        </w:rPr>
        <w:t>сти със спомагателни функции /</w:t>
      </w:r>
      <w:r w:rsidR="00A27C0B" w:rsidRPr="00A27C0B">
        <w:rPr>
          <w:sz w:val="20"/>
          <w:lang w:val="bg-BG"/>
        </w:rPr>
        <w:t>4</w:t>
      </w:r>
      <w:r w:rsidR="00CC3803" w:rsidRPr="00A27C0B">
        <w:rPr>
          <w:sz w:val="20"/>
        </w:rPr>
        <w:t xml:space="preserve"> </w:t>
      </w:r>
      <w:r w:rsidR="00FE43A2" w:rsidRPr="00A27C0B">
        <w:rPr>
          <w:sz w:val="20"/>
        </w:rPr>
        <w:t>заети/,</w:t>
      </w:r>
      <w:r w:rsidR="00056780" w:rsidRPr="00A27C0B">
        <w:rPr>
          <w:sz w:val="20"/>
        </w:rPr>
        <w:t xml:space="preserve"> </w:t>
      </w:r>
      <w:r w:rsidR="004968BA" w:rsidRPr="00A27C0B">
        <w:rPr>
          <w:sz w:val="20"/>
          <w:lang w:val="be-BY"/>
        </w:rPr>
        <w:t>3</w:t>
      </w:r>
      <w:r w:rsidR="00056780" w:rsidRPr="00A27C0B">
        <w:rPr>
          <w:sz w:val="20"/>
        </w:rPr>
        <w:t xml:space="preserve"> </w:t>
      </w:r>
      <w:r w:rsidR="004968BA" w:rsidRPr="00A27C0B">
        <w:rPr>
          <w:sz w:val="20"/>
        </w:rPr>
        <w:t>изпълнители /</w:t>
      </w:r>
      <w:r w:rsidR="004968BA" w:rsidRPr="00A27C0B">
        <w:rPr>
          <w:sz w:val="20"/>
          <w:lang w:val="bg-BG"/>
        </w:rPr>
        <w:t>3</w:t>
      </w:r>
      <w:r w:rsidR="00CC3803" w:rsidRPr="00A27C0B">
        <w:rPr>
          <w:sz w:val="20"/>
        </w:rPr>
        <w:t xml:space="preserve"> заети</w:t>
      </w:r>
      <w:r w:rsidR="00CC3803" w:rsidRPr="00A27C0B">
        <w:rPr>
          <w:b/>
          <w:sz w:val="20"/>
        </w:rPr>
        <w:t>/</w:t>
      </w:r>
      <w:r w:rsidR="005E24E2" w:rsidRPr="00A27C0B">
        <w:rPr>
          <w:sz w:val="20"/>
          <w:lang w:val="be-BY"/>
        </w:rPr>
        <w:t>.</w:t>
      </w:r>
    </w:p>
    <w:p w14:paraId="7303813C" w14:textId="77777777" w:rsidR="00056780" w:rsidRPr="008101DD" w:rsidRDefault="00056780" w:rsidP="00E22B44">
      <w:pPr>
        <w:tabs>
          <w:tab w:val="left" w:pos="360"/>
        </w:tabs>
        <w:jc w:val="both"/>
        <w:rPr>
          <w:b/>
          <w:sz w:val="20"/>
          <w:lang w:val="ru-RU"/>
        </w:rPr>
      </w:pPr>
      <w:r w:rsidRPr="008101DD">
        <w:rPr>
          <w:b/>
          <w:sz w:val="20"/>
          <w:lang w:val="ru-RU"/>
        </w:rPr>
        <w:t>Дефицитът и текучеството на кадри</w:t>
      </w:r>
      <w:r w:rsidR="00FE43A2" w:rsidRPr="008101DD">
        <w:rPr>
          <w:b/>
          <w:sz w:val="20"/>
          <w:lang w:val="ru-RU"/>
        </w:rPr>
        <w:t xml:space="preserve"> преди всичко на лекари</w:t>
      </w:r>
      <w:r w:rsidR="00C95B93" w:rsidRPr="008101DD">
        <w:rPr>
          <w:b/>
          <w:sz w:val="20"/>
          <w:lang w:val="ru-RU"/>
        </w:rPr>
        <w:t xml:space="preserve"> и здравни инспектори</w:t>
      </w:r>
      <w:r w:rsidR="00FE43A2" w:rsidRPr="008101DD">
        <w:rPr>
          <w:b/>
          <w:sz w:val="20"/>
          <w:lang w:val="ru-RU"/>
        </w:rPr>
        <w:t>,</w:t>
      </w:r>
      <w:r w:rsidRPr="008101DD">
        <w:rPr>
          <w:b/>
          <w:sz w:val="20"/>
          <w:lang w:val="ru-RU"/>
        </w:rPr>
        <w:t xml:space="preserve"> през последните години </w:t>
      </w:r>
      <w:r w:rsidR="006B5AD1" w:rsidRPr="008101DD">
        <w:rPr>
          <w:b/>
          <w:sz w:val="20"/>
          <w:lang w:val="ru-RU"/>
        </w:rPr>
        <w:t>дава негативно отражение</w:t>
      </w:r>
      <w:r w:rsidRPr="008101DD">
        <w:rPr>
          <w:b/>
          <w:sz w:val="20"/>
          <w:lang w:val="ru-RU"/>
        </w:rPr>
        <w:t xml:space="preserve"> </w:t>
      </w:r>
      <w:r w:rsidR="00F0217E" w:rsidRPr="008101DD">
        <w:rPr>
          <w:b/>
          <w:sz w:val="20"/>
          <w:lang w:val="ru-RU"/>
        </w:rPr>
        <w:t>на</w:t>
      </w:r>
      <w:r w:rsidRPr="008101DD">
        <w:rPr>
          <w:b/>
          <w:sz w:val="20"/>
          <w:lang w:val="ru-RU"/>
        </w:rPr>
        <w:t xml:space="preserve"> изпълнение</w:t>
      </w:r>
      <w:r w:rsidR="00F0217E" w:rsidRPr="008101DD">
        <w:rPr>
          <w:b/>
          <w:sz w:val="20"/>
          <w:lang w:val="ru-RU"/>
        </w:rPr>
        <w:t>то</w:t>
      </w:r>
      <w:r w:rsidRPr="008101DD">
        <w:rPr>
          <w:b/>
          <w:sz w:val="20"/>
          <w:lang w:val="ru-RU"/>
        </w:rPr>
        <w:t xml:space="preserve"> на дейност</w:t>
      </w:r>
      <w:r w:rsidR="00FE43A2" w:rsidRPr="008101DD">
        <w:rPr>
          <w:b/>
          <w:sz w:val="20"/>
          <w:lang w:val="bg-BG"/>
        </w:rPr>
        <w:t>ите на медицинския,</w:t>
      </w:r>
      <w:r w:rsidRPr="008101DD">
        <w:rPr>
          <w:b/>
          <w:sz w:val="20"/>
          <w:lang w:val="bg-BG"/>
        </w:rPr>
        <w:t xml:space="preserve"> държавния здравен контрол</w:t>
      </w:r>
      <w:r w:rsidRPr="008101DD">
        <w:rPr>
          <w:b/>
          <w:sz w:val="20"/>
          <w:lang w:val="ru-RU"/>
        </w:rPr>
        <w:t xml:space="preserve"> и </w:t>
      </w:r>
      <w:r w:rsidRPr="008101DD">
        <w:rPr>
          <w:b/>
          <w:sz w:val="20"/>
          <w:lang w:val="bg-BG"/>
        </w:rPr>
        <w:t>по</w:t>
      </w:r>
      <w:r w:rsidRPr="008101DD">
        <w:rPr>
          <w:b/>
          <w:sz w:val="20"/>
          <w:lang w:val="ru-RU"/>
        </w:rPr>
        <w:t xml:space="preserve"> активния епидемиологичен надзор на ОЗБ. </w:t>
      </w:r>
      <w:r w:rsidR="00FE43A2" w:rsidRPr="008101DD">
        <w:rPr>
          <w:b/>
          <w:sz w:val="20"/>
          <w:lang w:val="ru-RU"/>
        </w:rPr>
        <w:t>В същото време</w:t>
      </w:r>
      <w:r w:rsidR="00F0217E" w:rsidRPr="008101DD">
        <w:rPr>
          <w:b/>
          <w:sz w:val="20"/>
          <w:lang w:val="ru-RU"/>
        </w:rPr>
        <w:t xml:space="preserve"> се увеличава</w:t>
      </w:r>
      <w:r w:rsidR="009D5BBD" w:rsidRPr="008101DD">
        <w:rPr>
          <w:b/>
          <w:sz w:val="20"/>
          <w:lang w:val="ru-RU"/>
        </w:rPr>
        <w:t xml:space="preserve"> обем</w:t>
      </w:r>
      <w:r w:rsidR="00B6690F" w:rsidRPr="008101DD">
        <w:rPr>
          <w:b/>
          <w:sz w:val="20"/>
          <w:lang w:val="bg-BG"/>
        </w:rPr>
        <w:t>ът</w:t>
      </w:r>
      <w:r w:rsidR="009D5BBD" w:rsidRPr="008101DD">
        <w:rPr>
          <w:b/>
          <w:sz w:val="20"/>
          <w:lang w:val="ru-RU"/>
        </w:rPr>
        <w:t xml:space="preserve"> дейност като цяло</w:t>
      </w:r>
      <w:r w:rsidR="00F0217E" w:rsidRPr="008101DD">
        <w:rPr>
          <w:b/>
          <w:sz w:val="20"/>
          <w:lang w:val="ru-RU"/>
        </w:rPr>
        <w:t>.</w:t>
      </w:r>
    </w:p>
    <w:p w14:paraId="6881BCF3" w14:textId="77777777" w:rsidR="00056780" w:rsidRPr="008101DD" w:rsidRDefault="00B6690F" w:rsidP="00E22B44">
      <w:pPr>
        <w:tabs>
          <w:tab w:val="left" w:pos="360"/>
        </w:tabs>
        <w:jc w:val="both"/>
        <w:rPr>
          <w:sz w:val="20"/>
          <w:lang w:val="bg-BG"/>
        </w:rPr>
      </w:pPr>
      <w:r w:rsidRPr="008101DD">
        <w:rPr>
          <w:sz w:val="20"/>
          <w:lang w:val="bg-BG"/>
        </w:rPr>
        <w:t>В условията на иконом</w:t>
      </w:r>
      <w:r w:rsidR="00556FA4" w:rsidRPr="008101DD">
        <w:rPr>
          <w:sz w:val="20"/>
          <w:lang w:val="bg-BG"/>
        </w:rPr>
        <w:t xml:space="preserve">ическа криза през последните </w:t>
      </w:r>
      <w:r w:rsidRPr="008101DD">
        <w:rPr>
          <w:sz w:val="20"/>
          <w:lang w:val="bg-BG"/>
        </w:rPr>
        <w:t xml:space="preserve"> години се ограничават възможностите з</w:t>
      </w:r>
      <w:r w:rsidR="00E812B6" w:rsidRPr="008101DD">
        <w:rPr>
          <w:sz w:val="20"/>
          <w:lang w:val="bg-BG"/>
        </w:rPr>
        <w:t>а повишаване на квалификацията.</w:t>
      </w:r>
      <w:r w:rsidRPr="008101DD">
        <w:rPr>
          <w:sz w:val="20"/>
          <w:lang w:val="bg-BG"/>
        </w:rPr>
        <w:t xml:space="preserve"> </w:t>
      </w:r>
      <w:r w:rsidR="00056780" w:rsidRPr="008101DD">
        <w:rPr>
          <w:sz w:val="20"/>
          <w:lang w:val="bg-BG"/>
        </w:rPr>
        <w:t xml:space="preserve"> </w:t>
      </w:r>
      <w:r w:rsidR="00F0217E" w:rsidRPr="008101DD">
        <w:rPr>
          <w:sz w:val="20"/>
          <w:lang w:val="bg-BG"/>
        </w:rPr>
        <w:t>Несъответстващото</w:t>
      </w:r>
      <w:r w:rsidR="00056780" w:rsidRPr="008101DD">
        <w:rPr>
          <w:sz w:val="20"/>
          <w:lang w:val="bg-BG"/>
        </w:rPr>
        <w:t xml:space="preserve"> заплащане, съчетано с ограниченията за полагане на допълнителен труд, наложени от Закона за държавния служител</w:t>
      </w:r>
      <w:r w:rsidR="00F0217E" w:rsidRPr="008101DD">
        <w:rPr>
          <w:sz w:val="20"/>
          <w:lang w:val="bg-BG"/>
        </w:rPr>
        <w:t>,</w:t>
      </w:r>
      <w:r w:rsidR="00056780" w:rsidRPr="008101DD">
        <w:rPr>
          <w:sz w:val="20"/>
          <w:lang w:val="bg-BG"/>
        </w:rPr>
        <w:t xml:space="preserve"> Закона за здравето</w:t>
      </w:r>
      <w:r w:rsidR="00C95B93" w:rsidRPr="008101DD">
        <w:rPr>
          <w:sz w:val="20"/>
          <w:lang w:val="bg-BG"/>
        </w:rPr>
        <w:t xml:space="preserve"> </w:t>
      </w:r>
      <w:r w:rsidR="00056780" w:rsidRPr="008101DD">
        <w:rPr>
          <w:sz w:val="20"/>
          <w:lang w:val="bg-BG"/>
        </w:rPr>
        <w:t xml:space="preserve">и с </w:t>
      </w:r>
      <w:r w:rsidR="00F0217E" w:rsidRPr="008101DD">
        <w:rPr>
          <w:sz w:val="20"/>
          <w:lang w:val="bg-BG"/>
        </w:rPr>
        <w:t xml:space="preserve">високите критерии </w:t>
      </w:r>
      <w:r w:rsidR="00056780" w:rsidRPr="008101DD">
        <w:rPr>
          <w:sz w:val="20"/>
          <w:lang w:val="bg-BG"/>
        </w:rPr>
        <w:t xml:space="preserve"> за професионализъм и етика, з</w:t>
      </w:r>
      <w:r w:rsidR="00556FA4" w:rsidRPr="008101DD">
        <w:rPr>
          <w:sz w:val="20"/>
          <w:lang w:val="bg-BG"/>
        </w:rPr>
        <w:t xml:space="preserve">атрудняват постигането на </w:t>
      </w:r>
      <w:r w:rsidR="00056780" w:rsidRPr="008101DD">
        <w:rPr>
          <w:sz w:val="20"/>
          <w:lang w:val="bg-BG"/>
        </w:rPr>
        <w:t>щатна окомплектованост на инспекцията</w:t>
      </w:r>
      <w:r w:rsidR="00556FA4" w:rsidRPr="008101DD">
        <w:rPr>
          <w:sz w:val="20"/>
          <w:lang w:val="bg-BG"/>
        </w:rPr>
        <w:t xml:space="preserve"> с необходимите добри експерти.</w:t>
      </w:r>
      <w:r w:rsidR="00056780" w:rsidRPr="008101DD">
        <w:rPr>
          <w:sz w:val="20"/>
          <w:lang w:val="bg-BG"/>
        </w:rPr>
        <w:t xml:space="preserve"> </w:t>
      </w:r>
    </w:p>
    <w:p w14:paraId="543AB4AE" w14:textId="77777777" w:rsidR="00DE6ACD" w:rsidRPr="008101DD" w:rsidRDefault="00DE6ACD" w:rsidP="00E22B44">
      <w:pPr>
        <w:pStyle w:val="34"/>
        <w:tabs>
          <w:tab w:val="left" w:pos="360"/>
        </w:tabs>
        <w:ind w:firstLine="0"/>
        <w:jc w:val="both"/>
        <w:rPr>
          <w:b/>
          <w:sz w:val="20"/>
          <w:lang w:val="bg-BG"/>
        </w:rPr>
      </w:pPr>
    </w:p>
    <w:p w14:paraId="6B326175" w14:textId="77777777" w:rsidR="006C0032" w:rsidRPr="008101DD" w:rsidRDefault="006C0032" w:rsidP="00E22B44">
      <w:pPr>
        <w:pStyle w:val="34"/>
        <w:tabs>
          <w:tab w:val="left" w:pos="360"/>
        </w:tabs>
        <w:ind w:firstLine="0"/>
        <w:jc w:val="both"/>
        <w:rPr>
          <w:b/>
          <w:sz w:val="20"/>
          <w:lang w:val="bg-BG"/>
        </w:rPr>
      </w:pPr>
      <w:r w:rsidRPr="008101DD">
        <w:rPr>
          <w:b/>
          <w:sz w:val="20"/>
        </w:rPr>
        <w:t xml:space="preserve">ФИНАНСИРАНЕ НА </w:t>
      </w:r>
      <w:r w:rsidR="008D5AD1" w:rsidRPr="008101DD">
        <w:rPr>
          <w:b/>
          <w:sz w:val="20"/>
        </w:rPr>
        <w:t>РЗИ</w:t>
      </w:r>
      <w:r w:rsidRPr="008101DD">
        <w:rPr>
          <w:b/>
          <w:sz w:val="20"/>
        </w:rPr>
        <w:t xml:space="preserve"> – ДОБРИЧ</w:t>
      </w:r>
    </w:p>
    <w:p w14:paraId="06D1B513" w14:textId="77777777" w:rsidR="008815E9" w:rsidRPr="008101DD" w:rsidRDefault="008815E9" w:rsidP="008815E9">
      <w:pPr>
        <w:tabs>
          <w:tab w:val="left" w:pos="426"/>
          <w:tab w:val="left" w:pos="567"/>
        </w:tabs>
        <w:ind w:right="-22"/>
        <w:jc w:val="both"/>
        <w:rPr>
          <w:sz w:val="20"/>
        </w:rPr>
      </w:pPr>
      <w:r w:rsidRPr="008101DD">
        <w:rPr>
          <w:sz w:val="20"/>
        </w:rPr>
        <w:t xml:space="preserve">Издръжката на РЗИ-Добрич се формира от субсидии от държавния бюджет и от други приходи съгласно чл. 10а от Закона за здравето. </w:t>
      </w:r>
    </w:p>
    <w:p w14:paraId="361C5F36" w14:textId="77777777" w:rsidR="008815E9" w:rsidRPr="008101DD" w:rsidRDefault="008815E9" w:rsidP="008815E9">
      <w:pPr>
        <w:tabs>
          <w:tab w:val="left" w:pos="567"/>
        </w:tabs>
        <w:ind w:right="-22"/>
        <w:jc w:val="both"/>
        <w:rPr>
          <w:sz w:val="20"/>
        </w:rPr>
      </w:pPr>
      <w:r w:rsidRPr="008101DD">
        <w:rPr>
          <w:sz w:val="20"/>
        </w:rPr>
        <w:t>С писмо № 16-00-55/25.08.20</w:t>
      </w:r>
      <w:r w:rsidRPr="008101DD">
        <w:rPr>
          <w:sz w:val="20"/>
          <w:lang w:val="en-US"/>
        </w:rPr>
        <w:t>2</w:t>
      </w:r>
      <w:r w:rsidRPr="008101DD">
        <w:rPr>
          <w:sz w:val="20"/>
        </w:rPr>
        <w:t>3</w:t>
      </w:r>
      <w:r w:rsidRPr="008101DD">
        <w:rPr>
          <w:sz w:val="20"/>
          <w:lang w:val="en-US"/>
        </w:rPr>
        <w:t xml:space="preserve"> </w:t>
      </w:r>
      <w:r w:rsidRPr="008101DD">
        <w:rPr>
          <w:sz w:val="20"/>
        </w:rPr>
        <w:t xml:space="preserve">г. на РЗИ – Добрич е определен бюджет за 2023 г. в размер на 2120 000 лева, от които за персонал за 1950 000 лева и за издръжка – 170 000 лева. Инспекцията трябваше да работи със средномесечна издръжка в размер на 14 000 лева, което е крайно недостатъчно за осигуряване дейността ѝ, за осигуряване на здравословни и безопасни условия на труд и за обгрижване на сградата и автомобилния парк на РЗИ - Добрич. </w:t>
      </w:r>
    </w:p>
    <w:p w14:paraId="797D7521" w14:textId="77777777" w:rsidR="008815E9" w:rsidRPr="008101DD" w:rsidRDefault="008815E9" w:rsidP="008815E9">
      <w:pPr>
        <w:tabs>
          <w:tab w:val="left" w:pos="567"/>
        </w:tabs>
        <w:ind w:right="-22"/>
        <w:jc w:val="both"/>
        <w:rPr>
          <w:sz w:val="20"/>
        </w:rPr>
      </w:pPr>
      <w:r w:rsidRPr="008101DD">
        <w:rPr>
          <w:sz w:val="20"/>
        </w:rPr>
        <w:t>Липсата на достатъчно финансиране и през 2023-та година отново наложи да се извърши реорганизация на дейностите, с акцент осигуряване ефективен и всеобхватен контрол през летния сезон, както и осигуряване на изпълнението на допълнително възложените от МЗ задачи.</w:t>
      </w:r>
    </w:p>
    <w:p w14:paraId="5D035D03" w14:textId="77777777" w:rsidR="008815E9" w:rsidRPr="008101DD" w:rsidRDefault="008815E9" w:rsidP="008815E9">
      <w:pPr>
        <w:tabs>
          <w:tab w:val="left" w:pos="567"/>
        </w:tabs>
        <w:ind w:right="-22"/>
        <w:jc w:val="both"/>
        <w:rPr>
          <w:sz w:val="20"/>
          <w:lang w:val="be-BY"/>
        </w:rPr>
      </w:pPr>
      <w:r w:rsidRPr="008101DD">
        <w:rPr>
          <w:sz w:val="20"/>
          <w:lang w:val="be-BY"/>
        </w:rPr>
        <w:t>Размерът на извършените разходи на касо</w:t>
      </w:r>
      <w:r w:rsidRPr="008101DD">
        <w:rPr>
          <w:sz w:val="20"/>
          <w:lang w:val="ru-RU"/>
        </w:rPr>
        <w:t xml:space="preserve">ва основа </w:t>
      </w:r>
      <w:r w:rsidRPr="008101DD">
        <w:rPr>
          <w:sz w:val="20"/>
          <w:lang w:val="be-BY"/>
        </w:rPr>
        <w:t>за периода 01.01.2023 г.  – 31.12.2023</w:t>
      </w:r>
      <w:r w:rsidRPr="008101DD">
        <w:rPr>
          <w:color w:val="FF0000"/>
          <w:sz w:val="20"/>
          <w:lang w:val="be-BY"/>
        </w:rPr>
        <w:t xml:space="preserve"> </w:t>
      </w:r>
      <w:r w:rsidRPr="008101DD">
        <w:rPr>
          <w:sz w:val="20"/>
          <w:lang w:val="be-BY"/>
        </w:rPr>
        <w:t xml:space="preserve">г. </w:t>
      </w:r>
      <w:r w:rsidRPr="008101DD">
        <w:rPr>
          <w:sz w:val="20"/>
        </w:rPr>
        <w:t>в хиляди лева е разпределен както следва:</w:t>
      </w:r>
      <w:r w:rsidRPr="008101DD">
        <w:rPr>
          <w:sz w:val="20"/>
          <w:lang w:val="be-BY"/>
        </w:rPr>
        <w:t xml:space="preserve"> </w:t>
      </w:r>
    </w:p>
    <w:p w14:paraId="651416D3" w14:textId="77777777" w:rsidR="008815E9" w:rsidRPr="008101DD" w:rsidRDefault="008815E9" w:rsidP="008815E9">
      <w:pPr>
        <w:tabs>
          <w:tab w:val="left" w:pos="567"/>
        </w:tabs>
        <w:jc w:val="both"/>
        <w:rPr>
          <w:sz w:val="20"/>
          <w:lang w:val="be-BY"/>
        </w:rPr>
      </w:pPr>
    </w:p>
    <w:tbl>
      <w:tblPr>
        <w:tblW w:w="9658" w:type="dxa"/>
        <w:jc w:val="center"/>
        <w:tblLayout w:type="fixed"/>
        <w:tblCellMar>
          <w:left w:w="70" w:type="dxa"/>
          <w:right w:w="70" w:type="dxa"/>
        </w:tblCellMar>
        <w:tblLook w:val="04A0" w:firstRow="1" w:lastRow="0" w:firstColumn="1" w:lastColumn="0" w:noHBand="0" w:noVBand="1"/>
      </w:tblPr>
      <w:tblGrid>
        <w:gridCol w:w="1195"/>
        <w:gridCol w:w="802"/>
        <w:gridCol w:w="6711"/>
        <w:gridCol w:w="950"/>
      </w:tblGrid>
      <w:tr w:rsidR="008815E9" w:rsidRPr="008101DD" w14:paraId="6B9E2D37" w14:textId="77777777" w:rsidTr="008815E9">
        <w:trPr>
          <w:trHeight w:val="315"/>
          <w:jc w:val="center"/>
        </w:trPr>
        <w:tc>
          <w:tcPr>
            <w:tcW w:w="119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EBC9B95" w14:textId="77777777" w:rsidR="008815E9" w:rsidRPr="008101DD" w:rsidRDefault="008815E9" w:rsidP="008D18CB">
            <w:pPr>
              <w:rPr>
                <w:sz w:val="20"/>
              </w:rPr>
            </w:pPr>
            <w:r w:rsidRPr="008101DD">
              <w:rPr>
                <w:sz w:val="20"/>
              </w:rPr>
              <w:t>&amp;&amp;</w:t>
            </w:r>
          </w:p>
        </w:tc>
        <w:tc>
          <w:tcPr>
            <w:tcW w:w="80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4A9716E" w14:textId="77777777" w:rsidR="008815E9" w:rsidRPr="008101DD" w:rsidRDefault="008815E9" w:rsidP="008D18CB">
            <w:pPr>
              <w:jc w:val="center"/>
              <w:rPr>
                <w:sz w:val="20"/>
              </w:rPr>
            </w:pPr>
            <w:r w:rsidRPr="008101DD">
              <w:rPr>
                <w:sz w:val="20"/>
              </w:rPr>
              <w:t>под  §§</w:t>
            </w:r>
          </w:p>
        </w:tc>
        <w:tc>
          <w:tcPr>
            <w:tcW w:w="671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3715BAE" w14:textId="77777777" w:rsidR="008815E9" w:rsidRPr="008101DD" w:rsidRDefault="008815E9" w:rsidP="008D18CB">
            <w:pPr>
              <w:jc w:val="center"/>
              <w:rPr>
                <w:b/>
                <w:sz w:val="20"/>
              </w:rPr>
            </w:pPr>
            <w:r w:rsidRPr="008101DD">
              <w:rPr>
                <w:b/>
                <w:sz w:val="20"/>
              </w:rPr>
              <w:t>НАИМЕНОВАНИЕ</w:t>
            </w:r>
          </w:p>
        </w:tc>
        <w:tc>
          <w:tcPr>
            <w:tcW w:w="9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D7106F" w14:textId="77777777" w:rsidR="008815E9" w:rsidRPr="008101DD" w:rsidRDefault="008815E9" w:rsidP="008D18CB">
            <w:pPr>
              <w:jc w:val="center"/>
              <w:rPr>
                <w:sz w:val="20"/>
              </w:rPr>
            </w:pPr>
            <w:r w:rsidRPr="008101DD">
              <w:rPr>
                <w:b/>
                <w:sz w:val="20"/>
              </w:rPr>
              <w:t>ОБЩО</w:t>
            </w:r>
            <w:r w:rsidRPr="008101DD">
              <w:rPr>
                <w:sz w:val="20"/>
              </w:rPr>
              <w:t xml:space="preserve"> х. лв.</w:t>
            </w:r>
          </w:p>
        </w:tc>
      </w:tr>
      <w:tr w:rsidR="008815E9" w:rsidRPr="008101DD" w14:paraId="63B5AFBA" w14:textId="77777777" w:rsidTr="008815E9">
        <w:trPr>
          <w:trHeight w:val="315"/>
          <w:jc w:val="center"/>
        </w:trPr>
        <w:tc>
          <w:tcPr>
            <w:tcW w:w="1195" w:type="dxa"/>
            <w:tcBorders>
              <w:top w:val="single" w:sz="4" w:space="0" w:color="auto"/>
              <w:left w:val="single" w:sz="4" w:space="0" w:color="auto"/>
              <w:bottom w:val="single" w:sz="4" w:space="0" w:color="auto"/>
              <w:right w:val="single" w:sz="4" w:space="0" w:color="auto"/>
            </w:tcBorders>
            <w:shd w:val="clear" w:color="000000" w:fill="FFFFFF"/>
            <w:hideMark/>
          </w:tcPr>
          <w:p w14:paraId="2E398E58" w14:textId="77777777" w:rsidR="008815E9" w:rsidRPr="008101DD" w:rsidRDefault="008815E9" w:rsidP="008D18CB">
            <w:pPr>
              <w:rPr>
                <w:bCs/>
                <w:color w:val="000000"/>
                <w:sz w:val="20"/>
              </w:rPr>
            </w:pPr>
            <w:r w:rsidRPr="008101DD">
              <w:rPr>
                <w:bCs/>
                <w:color w:val="000000"/>
                <w:sz w:val="20"/>
              </w:rPr>
              <w:t>01-00</w:t>
            </w:r>
          </w:p>
        </w:tc>
        <w:tc>
          <w:tcPr>
            <w:tcW w:w="802" w:type="dxa"/>
            <w:tcBorders>
              <w:top w:val="single" w:sz="4" w:space="0" w:color="auto"/>
              <w:left w:val="single" w:sz="4" w:space="0" w:color="auto"/>
              <w:bottom w:val="single" w:sz="4" w:space="0" w:color="auto"/>
              <w:right w:val="single" w:sz="4" w:space="0" w:color="auto"/>
            </w:tcBorders>
            <w:shd w:val="clear" w:color="000000" w:fill="FFFFFF"/>
            <w:hideMark/>
          </w:tcPr>
          <w:p w14:paraId="71168714" w14:textId="77777777" w:rsidR="008815E9" w:rsidRPr="008101DD" w:rsidRDefault="008815E9" w:rsidP="008D18CB">
            <w:pPr>
              <w:rPr>
                <w:bCs/>
                <w:color w:val="000000"/>
                <w:sz w:val="20"/>
              </w:rPr>
            </w:pPr>
            <w:r w:rsidRPr="008101DD">
              <w:rPr>
                <w:bCs/>
                <w:color w:val="000000"/>
                <w:sz w:val="20"/>
              </w:rPr>
              <w:t> </w:t>
            </w:r>
          </w:p>
        </w:tc>
        <w:tc>
          <w:tcPr>
            <w:tcW w:w="6711" w:type="dxa"/>
            <w:tcBorders>
              <w:top w:val="single" w:sz="4" w:space="0" w:color="auto"/>
              <w:left w:val="single" w:sz="4" w:space="0" w:color="auto"/>
              <w:bottom w:val="single" w:sz="4" w:space="0" w:color="auto"/>
              <w:right w:val="single" w:sz="4" w:space="0" w:color="auto"/>
            </w:tcBorders>
            <w:shd w:val="clear" w:color="000000" w:fill="FFFFFF"/>
            <w:hideMark/>
          </w:tcPr>
          <w:p w14:paraId="0849048D" w14:textId="77777777" w:rsidR="008815E9" w:rsidRPr="008101DD" w:rsidRDefault="008815E9" w:rsidP="008D18CB">
            <w:pPr>
              <w:rPr>
                <w:bCs/>
                <w:color w:val="000000"/>
                <w:sz w:val="20"/>
              </w:rPr>
            </w:pPr>
            <w:r w:rsidRPr="008101DD">
              <w:rPr>
                <w:bCs/>
                <w:color w:val="000000"/>
                <w:sz w:val="20"/>
              </w:rPr>
              <w:t>Заплати и възнаграждения за персонала, нает по трудови и служебни правоотношения</w:t>
            </w:r>
          </w:p>
        </w:tc>
        <w:tc>
          <w:tcPr>
            <w:tcW w:w="950" w:type="dxa"/>
            <w:tcBorders>
              <w:top w:val="single" w:sz="4" w:space="0" w:color="auto"/>
              <w:left w:val="single" w:sz="4" w:space="0" w:color="auto"/>
              <w:bottom w:val="single" w:sz="4" w:space="0" w:color="auto"/>
              <w:right w:val="single" w:sz="4" w:space="0" w:color="auto"/>
            </w:tcBorders>
            <w:shd w:val="clear" w:color="000000" w:fill="FFFFFF"/>
            <w:hideMark/>
          </w:tcPr>
          <w:p w14:paraId="7440597B" w14:textId="77777777" w:rsidR="008815E9" w:rsidRPr="008101DD" w:rsidRDefault="008815E9" w:rsidP="008D18CB">
            <w:pPr>
              <w:jc w:val="center"/>
              <w:rPr>
                <w:bCs/>
                <w:color w:val="000000"/>
                <w:sz w:val="20"/>
              </w:rPr>
            </w:pPr>
            <w:r w:rsidRPr="008101DD">
              <w:rPr>
                <w:bCs/>
                <w:color w:val="000000"/>
                <w:sz w:val="20"/>
              </w:rPr>
              <w:t>1 518</w:t>
            </w:r>
          </w:p>
        </w:tc>
      </w:tr>
      <w:tr w:rsidR="008815E9" w:rsidRPr="008101DD" w14:paraId="6994630F" w14:textId="77777777" w:rsidTr="008815E9">
        <w:trPr>
          <w:trHeight w:val="315"/>
          <w:jc w:val="center"/>
        </w:trPr>
        <w:tc>
          <w:tcPr>
            <w:tcW w:w="1195" w:type="dxa"/>
            <w:tcBorders>
              <w:top w:val="single" w:sz="4" w:space="0" w:color="auto"/>
              <w:left w:val="single" w:sz="4" w:space="0" w:color="auto"/>
              <w:bottom w:val="single" w:sz="4" w:space="0" w:color="auto"/>
              <w:right w:val="single" w:sz="4" w:space="0" w:color="auto"/>
            </w:tcBorders>
            <w:shd w:val="clear" w:color="000000" w:fill="FFFFFF"/>
            <w:hideMark/>
          </w:tcPr>
          <w:p w14:paraId="4C237013" w14:textId="77777777" w:rsidR="008815E9" w:rsidRPr="008101DD" w:rsidRDefault="008815E9" w:rsidP="008D18CB">
            <w:pPr>
              <w:rPr>
                <w:bCs/>
                <w:color w:val="000000"/>
                <w:sz w:val="20"/>
              </w:rPr>
            </w:pPr>
            <w:r w:rsidRPr="008101DD">
              <w:rPr>
                <w:bCs/>
                <w:color w:val="000000"/>
                <w:sz w:val="20"/>
              </w:rPr>
              <w:t>02-00</w:t>
            </w:r>
          </w:p>
        </w:tc>
        <w:tc>
          <w:tcPr>
            <w:tcW w:w="802" w:type="dxa"/>
            <w:tcBorders>
              <w:top w:val="single" w:sz="4" w:space="0" w:color="auto"/>
              <w:left w:val="single" w:sz="4" w:space="0" w:color="auto"/>
              <w:bottom w:val="single" w:sz="4" w:space="0" w:color="auto"/>
              <w:right w:val="single" w:sz="4" w:space="0" w:color="auto"/>
            </w:tcBorders>
            <w:shd w:val="clear" w:color="000000" w:fill="FFFFFF"/>
            <w:hideMark/>
          </w:tcPr>
          <w:p w14:paraId="068F6C43" w14:textId="77777777" w:rsidR="008815E9" w:rsidRPr="008101DD" w:rsidRDefault="008815E9" w:rsidP="008D18CB">
            <w:pPr>
              <w:rPr>
                <w:bCs/>
                <w:color w:val="000000"/>
                <w:sz w:val="20"/>
              </w:rPr>
            </w:pPr>
            <w:r w:rsidRPr="008101DD">
              <w:rPr>
                <w:bCs/>
                <w:color w:val="000000"/>
                <w:sz w:val="20"/>
              </w:rPr>
              <w:t> </w:t>
            </w:r>
          </w:p>
        </w:tc>
        <w:tc>
          <w:tcPr>
            <w:tcW w:w="6711" w:type="dxa"/>
            <w:tcBorders>
              <w:top w:val="single" w:sz="4" w:space="0" w:color="auto"/>
              <w:left w:val="single" w:sz="4" w:space="0" w:color="auto"/>
              <w:bottom w:val="single" w:sz="4" w:space="0" w:color="auto"/>
              <w:right w:val="single" w:sz="4" w:space="0" w:color="auto"/>
            </w:tcBorders>
            <w:shd w:val="clear" w:color="000000" w:fill="FFFFFF"/>
            <w:hideMark/>
          </w:tcPr>
          <w:p w14:paraId="4738F445" w14:textId="77777777" w:rsidR="008815E9" w:rsidRPr="008101DD" w:rsidRDefault="008815E9" w:rsidP="008D18CB">
            <w:pPr>
              <w:rPr>
                <w:bCs/>
                <w:color w:val="000000"/>
                <w:sz w:val="20"/>
              </w:rPr>
            </w:pPr>
            <w:r w:rsidRPr="008101DD">
              <w:rPr>
                <w:bCs/>
                <w:color w:val="000000"/>
                <w:sz w:val="20"/>
              </w:rPr>
              <w:t>Други възнаграждения и плащания за персонала</w:t>
            </w:r>
          </w:p>
        </w:tc>
        <w:tc>
          <w:tcPr>
            <w:tcW w:w="950" w:type="dxa"/>
            <w:tcBorders>
              <w:top w:val="single" w:sz="4" w:space="0" w:color="auto"/>
              <w:left w:val="single" w:sz="4" w:space="0" w:color="auto"/>
              <w:bottom w:val="single" w:sz="4" w:space="0" w:color="auto"/>
              <w:right w:val="single" w:sz="4" w:space="0" w:color="auto"/>
            </w:tcBorders>
            <w:shd w:val="clear" w:color="000000" w:fill="FFFFFF"/>
            <w:hideMark/>
          </w:tcPr>
          <w:p w14:paraId="6EFFE22A" w14:textId="77777777" w:rsidR="008815E9" w:rsidRPr="008101DD" w:rsidRDefault="008815E9" w:rsidP="008D18CB">
            <w:pPr>
              <w:jc w:val="center"/>
              <w:rPr>
                <w:bCs/>
                <w:color w:val="000000"/>
                <w:sz w:val="20"/>
              </w:rPr>
            </w:pPr>
            <w:r w:rsidRPr="008101DD">
              <w:rPr>
                <w:bCs/>
                <w:color w:val="000000"/>
                <w:sz w:val="20"/>
              </w:rPr>
              <w:t>141</w:t>
            </w:r>
          </w:p>
        </w:tc>
      </w:tr>
      <w:tr w:rsidR="008815E9" w:rsidRPr="008101DD" w14:paraId="58D9F063" w14:textId="77777777" w:rsidTr="008815E9">
        <w:trPr>
          <w:trHeight w:val="315"/>
          <w:jc w:val="center"/>
        </w:trPr>
        <w:tc>
          <w:tcPr>
            <w:tcW w:w="1195" w:type="dxa"/>
            <w:tcBorders>
              <w:top w:val="single" w:sz="4" w:space="0" w:color="auto"/>
              <w:left w:val="single" w:sz="4" w:space="0" w:color="auto"/>
              <w:bottom w:val="single" w:sz="4" w:space="0" w:color="auto"/>
              <w:right w:val="single" w:sz="4" w:space="0" w:color="auto"/>
            </w:tcBorders>
            <w:shd w:val="clear" w:color="000000" w:fill="FFFFFF"/>
            <w:hideMark/>
          </w:tcPr>
          <w:p w14:paraId="7CA935C0" w14:textId="77777777" w:rsidR="008815E9" w:rsidRPr="008101DD" w:rsidRDefault="008815E9" w:rsidP="008D18CB">
            <w:pPr>
              <w:rPr>
                <w:bCs/>
                <w:color w:val="000000"/>
                <w:sz w:val="20"/>
              </w:rPr>
            </w:pPr>
            <w:r w:rsidRPr="008101DD">
              <w:rPr>
                <w:bCs/>
                <w:color w:val="000000"/>
                <w:sz w:val="20"/>
              </w:rPr>
              <w:t>05-00</w:t>
            </w:r>
          </w:p>
        </w:tc>
        <w:tc>
          <w:tcPr>
            <w:tcW w:w="802" w:type="dxa"/>
            <w:tcBorders>
              <w:top w:val="single" w:sz="4" w:space="0" w:color="auto"/>
              <w:left w:val="single" w:sz="4" w:space="0" w:color="auto"/>
              <w:bottom w:val="single" w:sz="4" w:space="0" w:color="auto"/>
              <w:right w:val="single" w:sz="4" w:space="0" w:color="auto"/>
            </w:tcBorders>
            <w:shd w:val="clear" w:color="000000" w:fill="FFFFFF"/>
            <w:hideMark/>
          </w:tcPr>
          <w:p w14:paraId="027FF7E5" w14:textId="77777777" w:rsidR="008815E9" w:rsidRPr="008101DD" w:rsidRDefault="008815E9" w:rsidP="008D18CB">
            <w:pPr>
              <w:rPr>
                <w:bCs/>
                <w:color w:val="000000"/>
                <w:sz w:val="20"/>
              </w:rPr>
            </w:pPr>
            <w:r w:rsidRPr="008101DD">
              <w:rPr>
                <w:bCs/>
                <w:color w:val="000000"/>
                <w:sz w:val="20"/>
              </w:rPr>
              <w:t> </w:t>
            </w:r>
          </w:p>
        </w:tc>
        <w:tc>
          <w:tcPr>
            <w:tcW w:w="6711" w:type="dxa"/>
            <w:tcBorders>
              <w:top w:val="single" w:sz="4" w:space="0" w:color="auto"/>
              <w:left w:val="single" w:sz="4" w:space="0" w:color="auto"/>
              <w:bottom w:val="single" w:sz="4" w:space="0" w:color="auto"/>
              <w:right w:val="single" w:sz="4" w:space="0" w:color="auto"/>
            </w:tcBorders>
            <w:shd w:val="clear" w:color="000000" w:fill="FFFFFF"/>
            <w:hideMark/>
          </w:tcPr>
          <w:p w14:paraId="0255CA76" w14:textId="77777777" w:rsidR="008815E9" w:rsidRPr="008101DD" w:rsidRDefault="008815E9" w:rsidP="008D18CB">
            <w:pPr>
              <w:rPr>
                <w:bCs/>
                <w:color w:val="000000"/>
                <w:sz w:val="20"/>
              </w:rPr>
            </w:pPr>
            <w:r w:rsidRPr="008101DD">
              <w:rPr>
                <w:bCs/>
                <w:color w:val="000000"/>
                <w:sz w:val="20"/>
              </w:rPr>
              <w:t>Задължителни осигурителни вноски от работодатели</w:t>
            </w:r>
          </w:p>
        </w:tc>
        <w:tc>
          <w:tcPr>
            <w:tcW w:w="950" w:type="dxa"/>
            <w:tcBorders>
              <w:top w:val="single" w:sz="4" w:space="0" w:color="auto"/>
              <w:left w:val="single" w:sz="4" w:space="0" w:color="auto"/>
              <w:bottom w:val="single" w:sz="4" w:space="0" w:color="auto"/>
              <w:right w:val="single" w:sz="4" w:space="0" w:color="auto"/>
            </w:tcBorders>
            <w:shd w:val="clear" w:color="000000" w:fill="FFFFFF"/>
            <w:hideMark/>
          </w:tcPr>
          <w:p w14:paraId="3044C22C" w14:textId="77777777" w:rsidR="008815E9" w:rsidRPr="008101DD" w:rsidRDefault="008815E9" w:rsidP="008D18CB">
            <w:pPr>
              <w:jc w:val="center"/>
              <w:rPr>
                <w:bCs/>
                <w:color w:val="000000"/>
                <w:sz w:val="20"/>
              </w:rPr>
            </w:pPr>
            <w:r w:rsidRPr="008101DD">
              <w:rPr>
                <w:bCs/>
                <w:color w:val="000000"/>
                <w:sz w:val="20"/>
              </w:rPr>
              <w:t>454</w:t>
            </w:r>
          </w:p>
        </w:tc>
      </w:tr>
      <w:tr w:rsidR="008815E9" w:rsidRPr="008101DD" w14:paraId="5F4DA013" w14:textId="77777777" w:rsidTr="008815E9">
        <w:trPr>
          <w:trHeight w:val="315"/>
          <w:jc w:val="center"/>
        </w:trPr>
        <w:tc>
          <w:tcPr>
            <w:tcW w:w="1195" w:type="dxa"/>
            <w:tcBorders>
              <w:top w:val="single" w:sz="4" w:space="0" w:color="auto"/>
              <w:left w:val="single" w:sz="4" w:space="0" w:color="auto"/>
              <w:bottom w:val="single" w:sz="4" w:space="0" w:color="auto"/>
              <w:right w:val="single" w:sz="4" w:space="0" w:color="auto"/>
            </w:tcBorders>
            <w:shd w:val="clear" w:color="000000" w:fill="FFFFFF"/>
            <w:hideMark/>
          </w:tcPr>
          <w:p w14:paraId="3BE7F96E" w14:textId="77777777" w:rsidR="008815E9" w:rsidRPr="008101DD" w:rsidRDefault="008815E9" w:rsidP="008D18CB">
            <w:pPr>
              <w:rPr>
                <w:bCs/>
                <w:color w:val="000000"/>
                <w:sz w:val="20"/>
              </w:rPr>
            </w:pPr>
            <w:r w:rsidRPr="008101DD">
              <w:rPr>
                <w:bCs/>
                <w:color w:val="000000"/>
                <w:sz w:val="20"/>
              </w:rPr>
              <w:t>10-00</w:t>
            </w:r>
          </w:p>
        </w:tc>
        <w:tc>
          <w:tcPr>
            <w:tcW w:w="802" w:type="dxa"/>
            <w:tcBorders>
              <w:top w:val="single" w:sz="4" w:space="0" w:color="auto"/>
              <w:left w:val="single" w:sz="4" w:space="0" w:color="auto"/>
              <w:bottom w:val="single" w:sz="4" w:space="0" w:color="auto"/>
              <w:right w:val="single" w:sz="4" w:space="0" w:color="auto"/>
            </w:tcBorders>
            <w:shd w:val="clear" w:color="000000" w:fill="FFFFFF"/>
            <w:hideMark/>
          </w:tcPr>
          <w:p w14:paraId="4D58C747" w14:textId="77777777" w:rsidR="008815E9" w:rsidRPr="008101DD" w:rsidRDefault="008815E9" w:rsidP="008D18CB">
            <w:pPr>
              <w:rPr>
                <w:bCs/>
                <w:color w:val="000000"/>
                <w:sz w:val="20"/>
              </w:rPr>
            </w:pPr>
            <w:r w:rsidRPr="008101DD">
              <w:rPr>
                <w:bCs/>
                <w:color w:val="000000"/>
                <w:sz w:val="20"/>
              </w:rPr>
              <w:t> </w:t>
            </w:r>
          </w:p>
        </w:tc>
        <w:tc>
          <w:tcPr>
            <w:tcW w:w="6711" w:type="dxa"/>
            <w:tcBorders>
              <w:top w:val="single" w:sz="4" w:space="0" w:color="auto"/>
              <w:left w:val="single" w:sz="4" w:space="0" w:color="auto"/>
              <w:bottom w:val="single" w:sz="4" w:space="0" w:color="auto"/>
              <w:right w:val="single" w:sz="4" w:space="0" w:color="auto"/>
            </w:tcBorders>
            <w:shd w:val="clear" w:color="000000" w:fill="FFFFFF"/>
            <w:hideMark/>
          </w:tcPr>
          <w:p w14:paraId="61E1D239" w14:textId="77777777" w:rsidR="008815E9" w:rsidRPr="008101DD" w:rsidRDefault="008815E9" w:rsidP="008D18CB">
            <w:pPr>
              <w:rPr>
                <w:bCs/>
                <w:color w:val="000000"/>
                <w:sz w:val="20"/>
              </w:rPr>
            </w:pPr>
            <w:r w:rsidRPr="008101DD">
              <w:rPr>
                <w:bCs/>
                <w:color w:val="000000"/>
                <w:sz w:val="20"/>
              </w:rPr>
              <w:t>Издръжка</w:t>
            </w:r>
          </w:p>
        </w:tc>
        <w:tc>
          <w:tcPr>
            <w:tcW w:w="950" w:type="dxa"/>
            <w:tcBorders>
              <w:top w:val="single" w:sz="4" w:space="0" w:color="auto"/>
              <w:left w:val="single" w:sz="4" w:space="0" w:color="auto"/>
              <w:bottom w:val="single" w:sz="4" w:space="0" w:color="auto"/>
              <w:right w:val="single" w:sz="4" w:space="0" w:color="auto"/>
            </w:tcBorders>
            <w:shd w:val="clear" w:color="000000" w:fill="FFFFFF"/>
            <w:hideMark/>
          </w:tcPr>
          <w:p w14:paraId="2F4AAFF9" w14:textId="77777777" w:rsidR="008815E9" w:rsidRPr="008101DD" w:rsidRDefault="008815E9" w:rsidP="008D18CB">
            <w:pPr>
              <w:jc w:val="center"/>
              <w:rPr>
                <w:bCs/>
                <w:color w:val="000000"/>
                <w:sz w:val="20"/>
              </w:rPr>
            </w:pPr>
            <w:r w:rsidRPr="008101DD">
              <w:rPr>
                <w:bCs/>
                <w:color w:val="000000"/>
                <w:sz w:val="20"/>
              </w:rPr>
              <w:t>330</w:t>
            </w:r>
          </w:p>
        </w:tc>
      </w:tr>
      <w:tr w:rsidR="008815E9" w:rsidRPr="008101DD" w14:paraId="593616ED" w14:textId="77777777" w:rsidTr="008815E9">
        <w:trPr>
          <w:trHeight w:val="315"/>
          <w:jc w:val="center"/>
        </w:trPr>
        <w:tc>
          <w:tcPr>
            <w:tcW w:w="1195" w:type="dxa"/>
            <w:tcBorders>
              <w:top w:val="single" w:sz="4" w:space="0" w:color="auto"/>
              <w:left w:val="single" w:sz="4" w:space="0" w:color="auto"/>
              <w:bottom w:val="single" w:sz="4" w:space="0" w:color="auto"/>
              <w:right w:val="single" w:sz="4" w:space="0" w:color="auto"/>
            </w:tcBorders>
            <w:shd w:val="clear" w:color="000000" w:fill="FFFFFF"/>
            <w:hideMark/>
          </w:tcPr>
          <w:p w14:paraId="4002D0B8" w14:textId="77777777" w:rsidR="008815E9" w:rsidRPr="008101DD" w:rsidRDefault="008815E9" w:rsidP="008D18CB">
            <w:pPr>
              <w:rPr>
                <w:bCs/>
                <w:color w:val="000000"/>
                <w:sz w:val="20"/>
              </w:rPr>
            </w:pPr>
            <w:r w:rsidRPr="008101DD">
              <w:rPr>
                <w:bCs/>
                <w:color w:val="000000"/>
                <w:sz w:val="20"/>
              </w:rPr>
              <w:t>19-00</w:t>
            </w:r>
          </w:p>
        </w:tc>
        <w:tc>
          <w:tcPr>
            <w:tcW w:w="802" w:type="dxa"/>
            <w:tcBorders>
              <w:top w:val="single" w:sz="4" w:space="0" w:color="auto"/>
              <w:left w:val="single" w:sz="4" w:space="0" w:color="auto"/>
              <w:bottom w:val="single" w:sz="4" w:space="0" w:color="auto"/>
              <w:right w:val="single" w:sz="4" w:space="0" w:color="auto"/>
            </w:tcBorders>
            <w:shd w:val="clear" w:color="000000" w:fill="FFFFFF"/>
            <w:hideMark/>
          </w:tcPr>
          <w:p w14:paraId="470DF830" w14:textId="77777777" w:rsidR="008815E9" w:rsidRPr="008101DD" w:rsidRDefault="008815E9" w:rsidP="008D18CB">
            <w:pPr>
              <w:rPr>
                <w:bCs/>
                <w:color w:val="000000"/>
                <w:sz w:val="20"/>
              </w:rPr>
            </w:pPr>
            <w:r w:rsidRPr="008101DD">
              <w:rPr>
                <w:bCs/>
                <w:color w:val="000000"/>
                <w:sz w:val="20"/>
              </w:rPr>
              <w:t> </w:t>
            </w:r>
          </w:p>
        </w:tc>
        <w:tc>
          <w:tcPr>
            <w:tcW w:w="6711" w:type="dxa"/>
            <w:tcBorders>
              <w:top w:val="single" w:sz="4" w:space="0" w:color="auto"/>
              <w:left w:val="single" w:sz="4" w:space="0" w:color="auto"/>
              <w:bottom w:val="single" w:sz="4" w:space="0" w:color="auto"/>
              <w:right w:val="single" w:sz="4" w:space="0" w:color="auto"/>
            </w:tcBorders>
            <w:shd w:val="clear" w:color="000000" w:fill="FFFFFF"/>
            <w:hideMark/>
          </w:tcPr>
          <w:p w14:paraId="7DF71F01" w14:textId="77777777" w:rsidR="008815E9" w:rsidRPr="008101DD" w:rsidRDefault="008815E9" w:rsidP="008D18CB">
            <w:pPr>
              <w:rPr>
                <w:bCs/>
                <w:color w:val="000000"/>
                <w:sz w:val="20"/>
              </w:rPr>
            </w:pPr>
            <w:r w:rsidRPr="008101DD">
              <w:rPr>
                <w:bCs/>
                <w:color w:val="000000"/>
                <w:sz w:val="20"/>
              </w:rPr>
              <w:t>Платени данъци, такси и административни санкции</w:t>
            </w:r>
          </w:p>
        </w:tc>
        <w:tc>
          <w:tcPr>
            <w:tcW w:w="950" w:type="dxa"/>
            <w:tcBorders>
              <w:top w:val="single" w:sz="4" w:space="0" w:color="auto"/>
              <w:left w:val="single" w:sz="4" w:space="0" w:color="auto"/>
              <w:bottom w:val="single" w:sz="4" w:space="0" w:color="auto"/>
              <w:right w:val="single" w:sz="4" w:space="0" w:color="auto"/>
            </w:tcBorders>
            <w:shd w:val="clear" w:color="000000" w:fill="FFFFFF"/>
            <w:hideMark/>
          </w:tcPr>
          <w:p w14:paraId="0C6D53D7" w14:textId="77777777" w:rsidR="008815E9" w:rsidRPr="008101DD" w:rsidRDefault="008815E9" w:rsidP="008D18CB">
            <w:pPr>
              <w:jc w:val="center"/>
              <w:rPr>
                <w:bCs/>
                <w:color w:val="000000"/>
                <w:sz w:val="20"/>
              </w:rPr>
            </w:pPr>
            <w:r w:rsidRPr="008101DD">
              <w:rPr>
                <w:bCs/>
                <w:color w:val="000000"/>
                <w:sz w:val="20"/>
              </w:rPr>
              <w:t>8</w:t>
            </w:r>
          </w:p>
        </w:tc>
      </w:tr>
      <w:tr w:rsidR="008815E9" w:rsidRPr="008101DD" w14:paraId="0781BD86" w14:textId="77777777" w:rsidTr="008815E9">
        <w:trPr>
          <w:trHeight w:val="315"/>
          <w:jc w:val="center"/>
        </w:trPr>
        <w:tc>
          <w:tcPr>
            <w:tcW w:w="1195" w:type="dxa"/>
            <w:tcBorders>
              <w:top w:val="single" w:sz="4" w:space="0" w:color="auto"/>
              <w:left w:val="single" w:sz="4" w:space="0" w:color="auto"/>
              <w:bottom w:val="single" w:sz="4" w:space="0" w:color="auto"/>
              <w:right w:val="single" w:sz="4" w:space="0" w:color="auto"/>
            </w:tcBorders>
            <w:shd w:val="clear" w:color="000000" w:fill="FFFFFF"/>
            <w:hideMark/>
          </w:tcPr>
          <w:p w14:paraId="0B1A684E" w14:textId="77777777" w:rsidR="008815E9" w:rsidRPr="008101DD" w:rsidRDefault="008815E9" w:rsidP="008D18CB">
            <w:pPr>
              <w:rPr>
                <w:bCs/>
                <w:color w:val="000000"/>
                <w:sz w:val="20"/>
              </w:rPr>
            </w:pPr>
            <w:r w:rsidRPr="008101DD">
              <w:rPr>
                <w:bCs/>
                <w:color w:val="000000"/>
                <w:sz w:val="20"/>
              </w:rPr>
              <w:t>52-00</w:t>
            </w:r>
          </w:p>
        </w:tc>
        <w:tc>
          <w:tcPr>
            <w:tcW w:w="802" w:type="dxa"/>
            <w:tcBorders>
              <w:top w:val="single" w:sz="4" w:space="0" w:color="auto"/>
              <w:left w:val="single" w:sz="4" w:space="0" w:color="auto"/>
              <w:bottom w:val="single" w:sz="4" w:space="0" w:color="auto"/>
              <w:right w:val="single" w:sz="4" w:space="0" w:color="auto"/>
            </w:tcBorders>
            <w:shd w:val="clear" w:color="000000" w:fill="FFFFFF"/>
            <w:hideMark/>
          </w:tcPr>
          <w:p w14:paraId="0F202286" w14:textId="77777777" w:rsidR="008815E9" w:rsidRPr="008101DD" w:rsidRDefault="008815E9" w:rsidP="008D18CB">
            <w:pPr>
              <w:rPr>
                <w:bCs/>
                <w:color w:val="000000"/>
                <w:sz w:val="20"/>
              </w:rPr>
            </w:pPr>
            <w:r w:rsidRPr="008101DD">
              <w:rPr>
                <w:bCs/>
                <w:color w:val="000000"/>
                <w:sz w:val="20"/>
              </w:rPr>
              <w:t> </w:t>
            </w:r>
          </w:p>
        </w:tc>
        <w:tc>
          <w:tcPr>
            <w:tcW w:w="6711" w:type="dxa"/>
            <w:tcBorders>
              <w:top w:val="single" w:sz="4" w:space="0" w:color="auto"/>
              <w:left w:val="single" w:sz="4" w:space="0" w:color="auto"/>
              <w:bottom w:val="single" w:sz="4" w:space="0" w:color="auto"/>
              <w:right w:val="single" w:sz="4" w:space="0" w:color="auto"/>
            </w:tcBorders>
            <w:shd w:val="clear" w:color="000000" w:fill="FFFFFF"/>
            <w:hideMark/>
          </w:tcPr>
          <w:p w14:paraId="5ED92C45" w14:textId="77777777" w:rsidR="008815E9" w:rsidRPr="008101DD" w:rsidRDefault="008815E9" w:rsidP="008D18CB">
            <w:pPr>
              <w:rPr>
                <w:bCs/>
                <w:color w:val="000000"/>
                <w:sz w:val="20"/>
              </w:rPr>
            </w:pPr>
            <w:r w:rsidRPr="008101DD">
              <w:rPr>
                <w:bCs/>
                <w:color w:val="000000"/>
                <w:sz w:val="20"/>
              </w:rPr>
              <w:t>Придобиване на дълготрайни материални активи</w:t>
            </w:r>
          </w:p>
        </w:tc>
        <w:tc>
          <w:tcPr>
            <w:tcW w:w="950" w:type="dxa"/>
            <w:tcBorders>
              <w:top w:val="single" w:sz="4" w:space="0" w:color="auto"/>
              <w:left w:val="single" w:sz="4" w:space="0" w:color="auto"/>
              <w:bottom w:val="single" w:sz="4" w:space="0" w:color="auto"/>
              <w:right w:val="single" w:sz="4" w:space="0" w:color="auto"/>
            </w:tcBorders>
            <w:shd w:val="clear" w:color="000000" w:fill="FFFFFF"/>
            <w:hideMark/>
          </w:tcPr>
          <w:p w14:paraId="4C8438BE" w14:textId="77777777" w:rsidR="008815E9" w:rsidRPr="008101DD" w:rsidRDefault="008815E9" w:rsidP="008D18CB">
            <w:pPr>
              <w:jc w:val="center"/>
              <w:rPr>
                <w:bCs/>
                <w:color w:val="000000"/>
                <w:sz w:val="20"/>
              </w:rPr>
            </w:pPr>
            <w:r w:rsidRPr="008101DD">
              <w:rPr>
                <w:bCs/>
                <w:color w:val="000000"/>
                <w:sz w:val="20"/>
              </w:rPr>
              <w:t>4</w:t>
            </w:r>
          </w:p>
        </w:tc>
      </w:tr>
      <w:tr w:rsidR="008815E9" w:rsidRPr="008101DD" w14:paraId="348E834F" w14:textId="77777777" w:rsidTr="008815E9">
        <w:trPr>
          <w:trHeight w:val="315"/>
          <w:jc w:val="center"/>
        </w:trPr>
        <w:tc>
          <w:tcPr>
            <w:tcW w:w="1195" w:type="dxa"/>
            <w:tcBorders>
              <w:top w:val="single" w:sz="4" w:space="0" w:color="auto"/>
              <w:left w:val="single" w:sz="4" w:space="0" w:color="auto"/>
              <w:bottom w:val="single" w:sz="4" w:space="0" w:color="auto"/>
              <w:right w:val="single" w:sz="4" w:space="0" w:color="auto"/>
            </w:tcBorders>
            <w:shd w:val="clear" w:color="000000" w:fill="FFFFFF"/>
            <w:hideMark/>
          </w:tcPr>
          <w:p w14:paraId="175071C2" w14:textId="77777777" w:rsidR="008815E9" w:rsidRPr="008101DD" w:rsidRDefault="008815E9" w:rsidP="008D18CB">
            <w:pPr>
              <w:rPr>
                <w:bCs/>
                <w:color w:val="000000"/>
                <w:sz w:val="20"/>
              </w:rPr>
            </w:pPr>
            <w:r w:rsidRPr="008101DD">
              <w:rPr>
                <w:bCs/>
                <w:color w:val="000000"/>
                <w:sz w:val="20"/>
              </w:rPr>
              <w:t>ВСИЧКО</w:t>
            </w:r>
          </w:p>
        </w:tc>
        <w:tc>
          <w:tcPr>
            <w:tcW w:w="802" w:type="dxa"/>
            <w:tcBorders>
              <w:top w:val="single" w:sz="4" w:space="0" w:color="auto"/>
              <w:left w:val="single" w:sz="4" w:space="0" w:color="auto"/>
              <w:bottom w:val="single" w:sz="4" w:space="0" w:color="auto"/>
              <w:right w:val="single" w:sz="4" w:space="0" w:color="auto"/>
            </w:tcBorders>
            <w:shd w:val="clear" w:color="000000" w:fill="FFFFFF"/>
            <w:hideMark/>
          </w:tcPr>
          <w:p w14:paraId="0428DC2C" w14:textId="77777777" w:rsidR="008815E9" w:rsidRPr="008101DD" w:rsidRDefault="008815E9" w:rsidP="008D18CB">
            <w:pPr>
              <w:rPr>
                <w:bCs/>
                <w:color w:val="000000"/>
                <w:sz w:val="20"/>
              </w:rPr>
            </w:pPr>
            <w:r w:rsidRPr="008101DD">
              <w:rPr>
                <w:bCs/>
                <w:color w:val="000000"/>
                <w:sz w:val="20"/>
              </w:rPr>
              <w:t>99-99</w:t>
            </w:r>
          </w:p>
        </w:tc>
        <w:tc>
          <w:tcPr>
            <w:tcW w:w="6711" w:type="dxa"/>
            <w:tcBorders>
              <w:top w:val="single" w:sz="4" w:space="0" w:color="auto"/>
              <w:left w:val="single" w:sz="4" w:space="0" w:color="auto"/>
              <w:bottom w:val="single" w:sz="4" w:space="0" w:color="auto"/>
              <w:right w:val="single" w:sz="4" w:space="0" w:color="auto"/>
            </w:tcBorders>
            <w:shd w:val="clear" w:color="000000" w:fill="FFFFFF"/>
            <w:hideMark/>
          </w:tcPr>
          <w:p w14:paraId="2E933C68" w14:textId="77777777" w:rsidR="008815E9" w:rsidRPr="008101DD" w:rsidRDefault="008815E9" w:rsidP="008D18CB">
            <w:pPr>
              <w:rPr>
                <w:bCs/>
                <w:color w:val="000000"/>
                <w:sz w:val="20"/>
              </w:rPr>
            </w:pPr>
            <w:r w:rsidRPr="008101DD">
              <w:rPr>
                <w:bCs/>
                <w:color w:val="000000"/>
                <w:sz w:val="20"/>
              </w:rPr>
              <w:t>II. ВСИЧКО РАЗХОДИ - РЕКАПИТУЛАЦИЯ ПО ПАРАГРАФИ И ПОДПАРАГРАФИ</w:t>
            </w:r>
          </w:p>
        </w:tc>
        <w:tc>
          <w:tcPr>
            <w:tcW w:w="950" w:type="dxa"/>
            <w:tcBorders>
              <w:top w:val="single" w:sz="4" w:space="0" w:color="auto"/>
              <w:left w:val="single" w:sz="4" w:space="0" w:color="auto"/>
              <w:bottom w:val="single" w:sz="4" w:space="0" w:color="auto"/>
              <w:right w:val="single" w:sz="4" w:space="0" w:color="auto"/>
            </w:tcBorders>
            <w:shd w:val="clear" w:color="000000" w:fill="FFFFFF"/>
            <w:hideMark/>
          </w:tcPr>
          <w:p w14:paraId="61813300" w14:textId="77777777" w:rsidR="008815E9" w:rsidRPr="008101DD" w:rsidRDefault="008815E9" w:rsidP="008D18CB">
            <w:pPr>
              <w:jc w:val="center"/>
              <w:rPr>
                <w:bCs/>
                <w:color w:val="000000"/>
                <w:sz w:val="20"/>
              </w:rPr>
            </w:pPr>
            <w:r w:rsidRPr="008101DD">
              <w:rPr>
                <w:bCs/>
                <w:color w:val="000000"/>
                <w:sz w:val="20"/>
              </w:rPr>
              <w:t>2 455</w:t>
            </w:r>
          </w:p>
        </w:tc>
      </w:tr>
    </w:tbl>
    <w:p w14:paraId="5A502E49" w14:textId="77777777" w:rsidR="008815E9" w:rsidRPr="008101DD" w:rsidRDefault="008815E9" w:rsidP="008815E9">
      <w:pPr>
        <w:tabs>
          <w:tab w:val="left" w:pos="426"/>
          <w:tab w:val="left" w:pos="567"/>
        </w:tabs>
        <w:jc w:val="both"/>
        <w:rPr>
          <w:sz w:val="20"/>
          <w:lang w:val="be-BY"/>
        </w:rPr>
      </w:pPr>
    </w:p>
    <w:p w14:paraId="510C9663" w14:textId="77777777" w:rsidR="008815E9" w:rsidRPr="008101DD" w:rsidRDefault="008815E9" w:rsidP="008815E9">
      <w:pPr>
        <w:tabs>
          <w:tab w:val="left" w:pos="426"/>
          <w:tab w:val="left" w:pos="567"/>
        </w:tabs>
        <w:jc w:val="both"/>
        <w:rPr>
          <w:sz w:val="20"/>
          <w:lang w:val="be-BY"/>
        </w:rPr>
      </w:pPr>
      <w:r w:rsidRPr="008101DD">
        <w:rPr>
          <w:sz w:val="20"/>
          <w:lang w:val="be-BY"/>
        </w:rPr>
        <w:t xml:space="preserve">В структурно отношение </w:t>
      </w:r>
      <w:r w:rsidRPr="008101DD">
        <w:rPr>
          <w:sz w:val="20"/>
          <w:lang w:val="ru-RU"/>
        </w:rPr>
        <w:t xml:space="preserve">най-съществен е делът </w:t>
      </w:r>
      <w:r w:rsidRPr="008101DD">
        <w:rPr>
          <w:sz w:val="20"/>
          <w:lang w:val="be-BY"/>
        </w:rPr>
        <w:t>на разходите</w:t>
      </w:r>
      <w:r w:rsidRPr="008101DD">
        <w:rPr>
          <w:sz w:val="20"/>
        </w:rPr>
        <w:t xml:space="preserve"> за възнаграждения за персонал </w:t>
      </w:r>
      <w:r w:rsidRPr="008101DD">
        <w:rPr>
          <w:sz w:val="20"/>
          <w:lang w:val="ru-RU"/>
        </w:rPr>
        <w:t>– 62 %</w:t>
      </w:r>
      <w:r w:rsidRPr="008101DD">
        <w:rPr>
          <w:sz w:val="20"/>
          <w:lang w:val="be-BY"/>
        </w:rPr>
        <w:t xml:space="preserve"> .</w:t>
      </w:r>
    </w:p>
    <w:p w14:paraId="6AF23512" w14:textId="77777777" w:rsidR="008815E9" w:rsidRPr="008101DD" w:rsidRDefault="008815E9" w:rsidP="008815E9">
      <w:pPr>
        <w:jc w:val="both"/>
        <w:rPr>
          <w:sz w:val="20"/>
        </w:rPr>
      </w:pPr>
      <w:r w:rsidRPr="008101DD">
        <w:rPr>
          <w:sz w:val="20"/>
        </w:rPr>
        <w:t>Усъвършенства се дейността и прилагането в практиката на СФУК. Развитие на системата на счетоводните сметки с цел получаване на по-детайлна информация за финансовото състояние на РЗИ – Добрич. Своевременно се отразяват на промени в счетоводната политика на РЗИ – Добрич.  Ежеме</w:t>
      </w:r>
      <w:r w:rsidR="00FB6CE4">
        <w:rPr>
          <w:sz w:val="20"/>
        </w:rPr>
        <w:t xml:space="preserve">сечно през изминалата 2023 г. са изготвени </w:t>
      </w:r>
      <w:r w:rsidRPr="008101DD">
        <w:rPr>
          <w:sz w:val="20"/>
        </w:rPr>
        <w:t>отчетите за касово изпълнение на бюджета от главния счетоводител, същия</w:t>
      </w:r>
      <w:r w:rsidR="00FB6CE4">
        <w:rPr>
          <w:sz w:val="20"/>
          <w:lang w:val="bg-BG"/>
        </w:rPr>
        <w:t>т</w:t>
      </w:r>
      <w:r w:rsidRPr="008101DD">
        <w:rPr>
          <w:sz w:val="20"/>
        </w:rPr>
        <w:t xml:space="preserve"> в срок подаде годишна данъчна декларация </w:t>
      </w:r>
      <w:r w:rsidRPr="008101DD">
        <w:rPr>
          <w:sz w:val="20"/>
        </w:rPr>
        <w:lastRenderedPageBreak/>
        <w:t>за 2022 г.  за приходите от стопанска дейност /отдаване на активи под наем/ съ</w:t>
      </w:r>
      <w:r w:rsidR="00FB6CE4">
        <w:rPr>
          <w:sz w:val="20"/>
        </w:rPr>
        <w:t>гласно чл. 252 от ЗКПО. Изготвен е</w:t>
      </w:r>
      <w:r w:rsidRPr="008101DD">
        <w:rPr>
          <w:sz w:val="20"/>
        </w:rPr>
        <w:t xml:space="preserve"> годишен отчет за заетите лица, средствата за работна заплата и други разходи за труд през 2022 г., справка за данъците и таксите за 2022 г. Осъществява се контрол по определените лимити на телефонните разговори както и на определените лимити на разходите за горива. </w:t>
      </w:r>
      <w:r w:rsidR="00FB6CE4">
        <w:rPr>
          <w:sz w:val="20"/>
          <w:lang w:val="bg-BG"/>
        </w:rPr>
        <w:t>И</w:t>
      </w:r>
      <w:r w:rsidRPr="008101DD">
        <w:rPr>
          <w:sz w:val="20"/>
        </w:rPr>
        <w:t xml:space="preserve">звършена </w:t>
      </w:r>
      <w:r w:rsidR="00FB6CE4">
        <w:rPr>
          <w:sz w:val="20"/>
          <w:lang w:val="bg-BG"/>
        </w:rPr>
        <w:t xml:space="preserve">е </w:t>
      </w:r>
      <w:r w:rsidRPr="008101DD">
        <w:rPr>
          <w:sz w:val="20"/>
        </w:rPr>
        <w:t>годишната инвентаризация  на наличните материални запаси</w:t>
      </w:r>
      <w:r w:rsidR="00FB6CE4">
        <w:rPr>
          <w:sz w:val="20"/>
          <w:lang w:val="bg-BG"/>
        </w:rPr>
        <w:t>,</w:t>
      </w:r>
      <w:r w:rsidRPr="008101DD">
        <w:rPr>
          <w:sz w:val="20"/>
        </w:rPr>
        <w:t xml:space="preserve"> инвентаризиране на вземанията на РЗИ-Добрич </w:t>
      </w:r>
      <w:r w:rsidR="00FB6CE4">
        <w:rPr>
          <w:sz w:val="20"/>
          <w:lang w:val="bg-BG"/>
        </w:rPr>
        <w:t xml:space="preserve">се осъществява </w:t>
      </w:r>
      <w:r w:rsidRPr="008101DD">
        <w:rPr>
          <w:sz w:val="20"/>
        </w:rPr>
        <w:t xml:space="preserve">съгласно изискванията на Закона за счетоводството. </w:t>
      </w:r>
      <w:r w:rsidR="00FB6CE4">
        <w:rPr>
          <w:sz w:val="20"/>
          <w:lang w:val="bg-BG"/>
        </w:rPr>
        <w:t xml:space="preserve">За </w:t>
      </w:r>
      <w:r w:rsidRPr="008101DD">
        <w:rPr>
          <w:sz w:val="20"/>
        </w:rPr>
        <w:t>всяко тримесечие н</w:t>
      </w:r>
      <w:r w:rsidR="00FB6CE4">
        <w:rPr>
          <w:sz w:val="20"/>
        </w:rPr>
        <w:t>а 2023 г. е изготвен</w:t>
      </w:r>
      <w:r w:rsidRPr="008101DD">
        <w:rPr>
          <w:sz w:val="20"/>
        </w:rPr>
        <w:t xml:space="preserve"> анализ на финансовото състояние на РЗИ – Добрич. </w:t>
      </w:r>
    </w:p>
    <w:p w14:paraId="68EADCF6" w14:textId="77777777" w:rsidR="00BC0A71" w:rsidRPr="008101DD" w:rsidRDefault="00BC0A71" w:rsidP="00BC0A71">
      <w:pPr>
        <w:rPr>
          <w:sz w:val="20"/>
          <w:lang w:val="bg-BG"/>
        </w:rPr>
      </w:pPr>
    </w:p>
    <w:p w14:paraId="152BB917" w14:textId="77777777" w:rsidR="00E47CD9" w:rsidRPr="008101DD" w:rsidRDefault="00324E4A" w:rsidP="00DF5430">
      <w:pPr>
        <w:pStyle w:val="9"/>
        <w:tabs>
          <w:tab w:val="left" w:pos="360"/>
        </w:tabs>
        <w:ind w:firstLine="0"/>
        <w:jc w:val="both"/>
        <w:rPr>
          <w:sz w:val="20"/>
          <w:u w:val="none"/>
          <w:lang w:val="ru-RU"/>
        </w:rPr>
      </w:pPr>
      <w:r w:rsidRPr="008101DD">
        <w:rPr>
          <w:sz w:val="20"/>
          <w:u w:val="none"/>
          <w:lang w:val="bg-BG"/>
        </w:rPr>
        <w:t xml:space="preserve">ОРГАНИЗАЦИЯ НА ДЕЙНОСТТА </w:t>
      </w:r>
      <w:r w:rsidR="00A90CFA" w:rsidRPr="008101DD">
        <w:rPr>
          <w:sz w:val="20"/>
          <w:u w:val="none"/>
          <w:lang w:val="bg-BG"/>
        </w:rPr>
        <w:t>НА РЗИ-ДОБРИЧ</w:t>
      </w:r>
    </w:p>
    <w:p w14:paraId="4968542A" w14:textId="77777777" w:rsidR="00C037BF" w:rsidRPr="008101DD" w:rsidRDefault="008D5AD1" w:rsidP="00C037BF">
      <w:pPr>
        <w:ind w:right="43"/>
        <w:jc w:val="both"/>
        <w:rPr>
          <w:sz w:val="20"/>
          <w:lang w:val="ru-RU"/>
        </w:rPr>
      </w:pPr>
      <w:r w:rsidRPr="008101DD">
        <w:rPr>
          <w:sz w:val="20"/>
          <w:lang w:val="bg-BG"/>
        </w:rPr>
        <w:t>РЗИ</w:t>
      </w:r>
      <w:r w:rsidR="009164DF" w:rsidRPr="008101DD">
        <w:rPr>
          <w:sz w:val="20"/>
          <w:lang w:val="bg-BG"/>
        </w:rPr>
        <w:t>-</w:t>
      </w:r>
      <w:r w:rsidR="00A56DE4" w:rsidRPr="008101DD">
        <w:rPr>
          <w:sz w:val="20"/>
          <w:lang w:val="bg-BG"/>
        </w:rPr>
        <w:t>Добрич</w:t>
      </w:r>
      <w:r w:rsidR="00324E4A" w:rsidRPr="008101DD">
        <w:rPr>
          <w:sz w:val="20"/>
          <w:lang w:val="bg-BG"/>
        </w:rPr>
        <w:t xml:space="preserve"> осъществ</w:t>
      </w:r>
      <w:r w:rsidR="00D651E4" w:rsidRPr="008101DD">
        <w:rPr>
          <w:sz w:val="20"/>
          <w:lang w:val="bg-BG"/>
        </w:rPr>
        <w:t>ява</w:t>
      </w:r>
      <w:r w:rsidR="00324E4A" w:rsidRPr="008101DD">
        <w:rPr>
          <w:sz w:val="20"/>
          <w:lang w:val="bg-BG"/>
        </w:rPr>
        <w:t xml:space="preserve"> дейността си </w:t>
      </w:r>
      <w:r w:rsidR="00D651E4" w:rsidRPr="008101DD">
        <w:rPr>
          <w:sz w:val="20"/>
          <w:lang w:val="bg-BG"/>
        </w:rPr>
        <w:t>по</w:t>
      </w:r>
      <w:r w:rsidR="00324E4A" w:rsidRPr="008101DD">
        <w:rPr>
          <w:sz w:val="20"/>
          <w:lang w:val="bg-BG"/>
        </w:rPr>
        <w:t xml:space="preserve"> </w:t>
      </w:r>
      <w:r w:rsidR="00324E4A" w:rsidRPr="008101DD">
        <w:rPr>
          <w:b/>
          <w:sz w:val="20"/>
          <w:lang w:val="bg-BG"/>
        </w:rPr>
        <w:t>годиш</w:t>
      </w:r>
      <w:r w:rsidR="00003408" w:rsidRPr="008101DD">
        <w:rPr>
          <w:b/>
          <w:sz w:val="20"/>
          <w:lang w:val="bg-BG"/>
        </w:rPr>
        <w:t>е</w:t>
      </w:r>
      <w:r w:rsidR="00324E4A" w:rsidRPr="008101DD">
        <w:rPr>
          <w:b/>
          <w:sz w:val="20"/>
          <w:lang w:val="bg-BG"/>
        </w:rPr>
        <w:t>н план</w:t>
      </w:r>
      <w:r w:rsidR="00324E4A" w:rsidRPr="008101DD">
        <w:rPr>
          <w:sz w:val="20"/>
          <w:lang w:val="bg-BG"/>
        </w:rPr>
        <w:t xml:space="preserve">, разчетен по тримесечия и </w:t>
      </w:r>
      <w:r w:rsidR="00324E4A" w:rsidRPr="008101DD">
        <w:rPr>
          <w:i/>
          <w:sz w:val="20"/>
          <w:lang w:val="bg-BG"/>
        </w:rPr>
        <w:t>разработен</w:t>
      </w:r>
      <w:r w:rsidR="00324E4A" w:rsidRPr="008101DD">
        <w:rPr>
          <w:sz w:val="20"/>
          <w:lang w:val="bg-BG"/>
        </w:rPr>
        <w:t xml:space="preserve"> на </w:t>
      </w:r>
      <w:r w:rsidR="00902DC9" w:rsidRPr="008101DD">
        <w:rPr>
          <w:sz w:val="20"/>
          <w:lang w:val="bg-BG"/>
        </w:rPr>
        <w:t>базата на дадените от Министерството на здравеопазване</w:t>
      </w:r>
      <w:r w:rsidR="00324E4A" w:rsidRPr="008101DD">
        <w:rPr>
          <w:sz w:val="20"/>
          <w:lang w:val="bg-BG"/>
        </w:rPr>
        <w:t xml:space="preserve"> указания за планиране</w:t>
      </w:r>
      <w:r w:rsidR="00A03493" w:rsidRPr="008101DD">
        <w:rPr>
          <w:sz w:val="20"/>
          <w:lang w:val="bg-BG"/>
        </w:rPr>
        <w:t>.</w:t>
      </w:r>
      <w:r w:rsidR="00FA5CC8" w:rsidRPr="008101DD">
        <w:rPr>
          <w:sz w:val="20"/>
          <w:lang w:val="bg-BG"/>
        </w:rPr>
        <w:t xml:space="preserve"> </w:t>
      </w:r>
      <w:r w:rsidR="00FA5CC8" w:rsidRPr="008101DD">
        <w:rPr>
          <w:sz w:val="20"/>
          <w:lang w:val="ru-RU"/>
        </w:rPr>
        <w:t xml:space="preserve">В плана са набелязани основните цели, национални и регионални приоритети, задачите и мероприятията за осъществяването им. </w:t>
      </w:r>
    </w:p>
    <w:p w14:paraId="42719A90" w14:textId="77777777" w:rsidR="00224D8F" w:rsidRPr="008101DD" w:rsidRDefault="00FA5CC8" w:rsidP="00E22B44">
      <w:pPr>
        <w:tabs>
          <w:tab w:val="left" w:pos="360"/>
        </w:tabs>
        <w:jc w:val="both"/>
        <w:rPr>
          <w:sz w:val="20"/>
          <w:lang w:val="ru-RU"/>
        </w:rPr>
      </w:pPr>
      <w:r w:rsidRPr="008101DD">
        <w:rPr>
          <w:sz w:val="20"/>
          <w:lang w:val="ru-RU"/>
        </w:rPr>
        <w:t>Планът е изготвен въз основа на планове</w:t>
      </w:r>
      <w:r w:rsidR="00D651E4" w:rsidRPr="008101DD">
        <w:rPr>
          <w:sz w:val="20"/>
          <w:lang w:val="ru-RU"/>
        </w:rPr>
        <w:t>те</w:t>
      </w:r>
      <w:r w:rsidRPr="008101DD">
        <w:rPr>
          <w:sz w:val="20"/>
          <w:lang w:val="ru-RU"/>
        </w:rPr>
        <w:t xml:space="preserve"> за работа на отделите</w:t>
      </w:r>
      <w:r w:rsidR="00C2512B" w:rsidRPr="008101DD">
        <w:rPr>
          <w:sz w:val="20"/>
          <w:lang w:val="ru-RU"/>
        </w:rPr>
        <w:t xml:space="preserve"> и е </w:t>
      </w:r>
      <w:r w:rsidRPr="008101DD">
        <w:rPr>
          <w:sz w:val="20"/>
          <w:lang w:val="ru-RU"/>
        </w:rPr>
        <w:t>обсъ</w:t>
      </w:r>
      <w:r w:rsidR="00C2512B" w:rsidRPr="008101DD">
        <w:rPr>
          <w:sz w:val="20"/>
          <w:lang w:val="ru-RU"/>
        </w:rPr>
        <w:t>ден</w:t>
      </w:r>
      <w:r w:rsidRPr="008101DD">
        <w:rPr>
          <w:sz w:val="20"/>
          <w:lang w:val="ru-RU"/>
        </w:rPr>
        <w:t xml:space="preserve"> и прие</w:t>
      </w:r>
      <w:r w:rsidR="00C44006" w:rsidRPr="008101DD">
        <w:rPr>
          <w:sz w:val="20"/>
          <w:lang w:val="ru-RU"/>
        </w:rPr>
        <w:t>т</w:t>
      </w:r>
      <w:r w:rsidRPr="008101DD">
        <w:rPr>
          <w:sz w:val="20"/>
          <w:lang w:val="ru-RU"/>
        </w:rPr>
        <w:t xml:space="preserve"> от членовете </w:t>
      </w:r>
      <w:r w:rsidR="003A3BC5" w:rsidRPr="008101DD">
        <w:rPr>
          <w:sz w:val="20"/>
          <w:lang w:val="ru-RU"/>
        </w:rPr>
        <w:t xml:space="preserve">на Директорския съвет. </w:t>
      </w:r>
    </w:p>
    <w:p w14:paraId="1B434ED8" w14:textId="77777777" w:rsidR="00937048" w:rsidRPr="008101DD" w:rsidRDefault="00937048" w:rsidP="00E22B44">
      <w:pPr>
        <w:tabs>
          <w:tab w:val="left" w:pos="360"/>
        </w:tabs>
        <w:jc w:val="both"/>
        <w:rPr>
          <w:sz w:val="20"/>
          <w:lang w:val="bg-BG"/>
        </w:rPr>
      </w:pPr>
      <w:r w:rsidRPr="008101DD">
        <w:rPr>
          <w:sz w:val="20"/>
          <w:lang w:val="bg-BG"/>
        </w:rPr>
        <w:t xml:space="preserve">Всеки от </w:t>
      </w:r>
      <w:r w:rsidR="007F0C98" w:rsidRPr="008101DD">
        <w:rPr>
          <w:sz w:val="20"/>
          <w:lang w:val="bg-BG"/>
        </w:rPr>
        <w:t xml:space="preserve">служителите </w:t>
      </w:r>
      <w:r w:rsidRPr="008101DD">
        <w:rPr>
          <w:sz w:val="20"/>
          <w:lang w:val="bg-BG"/>
        </w:rPr>
        <w:t xml:space="preserve"> на инспекцията </w:t>
      </w:r>
      <w:r w:rsidR="00B173CA" w:rsidRPr="008101DD">
        <w:rPr>
          <w:sz w:val="20"/>
          <w:lang w:val="bg-BG"/>
        </w:rPr>
        <w:t>има</w:t>
      </w:r>
      <w:r w:rsidRPr="008101DD">
        <w:rPr>
          <w:sz w:val="20"/>
          <w:lang w:val="bg-BG"/>
        </w:rPr>
        <w:t xml:space="preserve"> </w:t>
      </w:r>
      <w:r w:rsidRPr="008101DD">
        <w:rPr>
          <w:b/>
          <w:sz w:val="20"/>
          <w:lang w:val="bg-BG"/>
        </w:rPr>
        <w:t xml:space="preserve"> работен план</w:t>
      </w:r>
      <w:r w:rsidR="00C07F69" w:rsidRPr="008101DD">
        <w:rPr>
          <w:b/>
          <w:sz w:val="20"/>
          <w:lang w:val="bg-BG"/>
        </w:rPr>
        <w:t>.</w:t>
      </w:r>
    </w:p>
    <w:p w14:paraId="003487B8" w14:textId="77777777" w:rsidR="002843E6" w:rsidRPr="008101DD" w:rsidRDefault="00324E4A" w:rsidP="00E22B44">
      <w:pPr>
        <w:pStyle w:val="22"/>
        <w:tabs>
          <w:tab w:val="left" w:pos="360"/>
        </w:tabs>
        <w:ind w:firstLine="0"/>
        <w:rPr>
          <w:rFonts w:ascii="Times New Roman" w:hAnsi="Times New Roman"/>
          <w:sz w:val="20"/>
        </w:rPr>
      </w:pPr>
      <w:r w:rsidRPr="008101DD">
        <w:rPr>
          <w:rFonts w:ascii="Times New Roman" w:hAnsi="Times New Roman"/>
          <w:sz w:val="20"/>
        </w:rPr>
        <w:t xml:space="preserve">През </w:t>
      </w:r>
      <w:r w:rsidR="000E7DB4" w:rsidRPr="008101DD">
        <w:rPr>
          <w:rFonts w:ascii="Times New Roman" w:hAnsi="Times New Roman"/>
          <w:sz w:val="20"/>
        </w:rPr>
        <w:t>20</w:t>
      </w:r>
      <w:r w:rsidR="00EA3097" w:rsidRPr="008101DD">
        <w:rPr>
          <w:rFonts w:ascii="Times New Roman" w:hAnsi="Times New Roman"/>
          <w:sz w:val="20"/>
          <w:lang w:val="bg-BG"/>
        </w:rPr>
        <w:t>23</w:t>
      </w:r>
      <w:r w:rsidRPr="008101DD">
        <w:rPr>
          <w:rFonts w:ascii="Times New Roman" w:hAnsi="Times New Roman"/>
          <w:sz w:val="20"/>
        </w:rPr>
        <w:t xml:space="preserve"> год. </w:t>
      </w:r>
      <w:r w:rsidR="00003408" w:rsidRPr="008101DD">
        <w:rPr>
          <w:rFonts w:ascii="Times New Roman" w:hAnsi="Times New Roman"/>
          <w:sz w:val="20"/>
        </w:rPr>
        <w:t>с</w:t>
      </w:r>
      <w:r w:rsidR="00A03493" w:rsidRPr="008101DD">
        <w:rPr>
          <w:rFonts w:ascii="Times New Roman" w:hAnsi="Times New Roman"/>
          <w:sz w:val="20"/>
        </w:rPr>
        <w:t>а</w:t>
      </w:r>
      <w:r w:rsidRPr="008101DD">
        <w:rPr>
          <w:rFonts w:ascii="Times New Roman" w:hAnsi="Times New Roman"/>
          <w:sz w:val="20"/>
        </w:rPr>
        <w:t xml:space="preserve"> изпълнява</w:t>
      </w:r>
      <w:r w:rsidR="00A03493" w:rsidRPr="008101DD">
        <w:rPr>
          <w:rFonts w:ascii="Times New Roman" w:hAnsi="Times New Roman"/>
          <w:sz w:val="20"/>
        </w:rPr>
        <w:t>ни</w:t>
      </w:r>
      <w:r w:rsidRPr="008101DD">
        <w:rPr>
          <w:rFonts w:ascii="Times New Roman" w:hAnsi="Times New Roman"/>
          <w:sz w:val="20"/>
        </w:rPr>
        <w:t xml:space="preserve"> и извъ</w:t>
      </w:r>
      <w:r w:rsidR="00C44006" w:rsidRPr="008101DD">
        <w:rPr>
          <w:rFonts w:ascii="Times New Roman" w:hAnsi="Times New Roman"/>
          <w:sz w:val="20"/>
        </w:rPr>
        <w:t>н</w:t>
      </w:r>
      <w:r w:rsidRPr="008101DD">
        <w:rPr>
          <w:rFonts w:ascii="Times New Roman" w:hAnsi="Times New Roman"/>
          <w:sz w:val="20"/>
        </w:rPr>
        <w:t xml:space="preserve">планови задачи, които </w:t>
      </w:r>
      <w:r w:rsidR="00A03493" w:rsidRPr="008101DD">
        <w:rPr>
          <w:rFonts w:ascii="Times New Roman" w:hAnsi="Times New Roman"/>
          <w:sz w:val="20"/>
        </w:rPr>
        <w:t>са</w:t>
      </w:r>
      <w:r w:rsidRPr="008101DD">
        <w:rPr>
          <w:rFonts w:ascii="Times New Roman" w:hAnsi="Times New Roman"/>
          <w:sz w:val="20"/>
        </w:rPr>
        <w:t xml:space="preserve"> </w:t>
      </w:r>
      <w:r w:rsidR="00902DC9" w:rsidRPr="008101DD">
        <w:rPr>
          <w:rFonts w:ascii="Times New Roman" w:hAnsi="Times New Roman"/>
          <w:sz w:val="20"/>
        </w:rPr>
        <w:t xml:space="preserve">разпоредени от Министерството на здравеопазване </w:t>
      </w:r>
      <w:r w:rsidR="00210914" w:rsidRPr="008101DD">
        <w:rPr>
          <w:rFonts w:ascii="Times New Roman" w:hAnsi="Times New Roman"/>
          <w:sz w:val="20"/>
        </w:rPr>
        <w:t>във връзка с</w:t>
      </w:r>
      <w:r w:rsidRPr="008101DD">
        <w:rPr>
          <w:rFonts w:ascii="Times New Roman" w:hAnsi="Times New Roman"/>
          <w:sz w:val="20"/>
        </w:rPr>
        <w:t xml:space="preserve"> възникнали извънредни ситуации в страната. </w:t>
      </w:r>
    </w:p>
    <w:p w14:paraId="7A4749C0" w14:textId="77777777" w:rsidR="00A41C8C" w:rsidRPr="008101DD" w:rsidRDefault="002843E6" w:rsidP="00E22B44">
      <w:pPr>
        <w:tabs>
          <w:tab w:val="left" w:pos="360"/>
        </w:tabs>
        <w:jc w:val="both"/>
        <w:rPr>
          <w:sz w:val="20"/>
          <w:lang w:val="bg-BG"/>
        </w:rPr>
      </w:pPr>
      <w:r w:rsidRPr="008101DD">
        <w:rPr>
          <w:sz w:val="20"/>
          <w:lang w:val="bg-BG"/>
        </w:rPr>
        <w:t xml:space="preserve">Инспекцията работи по утвърден от Директора </w:t>
      </w:r>
      <w:r w:rsidRPr="008101DD">
        <w:rPr>
          <w:b/>
          <w:sz w:val="20"/>
          <w:lang w:val="bg-BG"/>
        </w:rPr>
        <w:t>Правилник за вътрешен ред</w:t>
      </w:r>
      <w:r w:rsidR="00D54B74" w:rsidRPr="008101DD">
        <w:rPr>
          <w:sz w:val="20"/>
          <w:lang w:val="bg-BG"/>
        </w:rPr>
        <w:t>.</w:t>
      </w:r>
      <w:r w:rsidRPr="008101DD">
        <w:rPr>
          <w:sz w:val="20"/>
          <w:lang w:val="bg-BG"/>
        </w:rPr>
        <w:t xml:space="preserve"> </w:t>
      </w:r>
    </w:p>
    <w:p w14:paraId="1BE53587" w14:textId="77777777" w:rsidR="001B6B15" w:rsidRPr="008101DD" w:rsidRDefault="00A0446C" w:rsidP="00E22B44">
      <w:pPr>
        <w:tabs>
          <w:tab w:val="left" w:pos="360"/>
        </w:tabs>
        <w:jc w:val="both"/>
        <w:rPr>
          <w:sz w:val="20"/>
          <w:lang w:val="bg-BG"/>
        </w:rPr>
      </w:pPr>
      <w:r w:rsidRPr="008101DD">
        <w:rPr>
          <w:sz w:val="20"/>
          <w:lang w:val="ru-RU"/>
        </w:rPr>
        <w:t xml:space="preserve">Спазва </w:t>
      </w:r>
      <w:r w:rsidR="00937048" w:rsidRPr="008101DD">
        <w:rPr>
          <w:sz w:val="20"/>
          <w:lang w:val="ru-RU"/>
        </w:rPr>
        <w:t>с</w:t>
      </w:r>
      <w:r w:rsidRPr="008101DD">
        <w:rPr>
          <w:sz w:val="20"/>
          <w:lang w:val="ru-RU"/>
        </w:rPr>
        <w:t xml:space="preserve">е съответният ред, въведен от Инструкцията за документооборота, деловодната и архивна дейност на </w:t>
      </w:r>
      <w:r w:rsidR="008D5AD1" w:rsidRPr="008101DD">
        <w:rPr>
          <w:sz w:val="20"/>
          <w:lang w:val="ru-RU"/>
        </w:rPr>
        <w:t>РЗИ</w:t>
      </w:r>
      <w:r w:rsidRPr="008101DD">
        <w:rPr>
          <w:sz w:val="20"/>
          <w:lang w:val="ru-RU"/>
        </w:rPr>
        <w:t xml:space="preserve"> </w:t>
      </w:r>
      <w:r w:rsidR="00586D88" w:rsidRPr="008101DD">
        <w:rPr>
          <w:sz w:val="20"/>
          <w:lang w:val="ru-RU"/>
        </w:rPr>
        <w:t>–</w:t>
      </w:r>
      <w:r w:rsidRPr="008101DD">
        <w:rPr>
          <w:sz w:val="20"/>
          <w:lang w:val="ru-RU"/>
        </w:rPr>
        <w:t xml:space="preserve"> Добрич</w:t>
      </w:r>
      <w:r w:rsidR="00B173CA" w:rsidRPr="008101DD">
        <w:rPr>
          <w:b/>
          <w:sz w:val="20"/>
          <w:lang w:val="ru-RU"/>
        </w:rPr>
        <w:t>.</w:t>
      </w:r>
      <w:r w:rsidR="00EB5C42" w:rsidRPr="008101DD">
        <w:rPr>
          <w:sz w:val="20"/>
          <w:lang w:val="bg-BG"/>
        </w:rPr>
        <w:t xml:space="preserve"> </w:t>
      </w:r>
    </w:p>
    <w:p w14:paraId="434337C3" w14:textId="77777777" w:rsidR="006C7A6C" w:rsidRPr="008101DD" w:rsidRDefault="00224D8F" w:rsidP="006C7A6C">
      <w:pPr>
        <w:widowControl/>
        <w:ind w:right="23"/>
        <w:jc w:val="both"/>
        <w:rPr>
          <w:sz w:val="20"/>
          <w:lang w:val="ru-RU"/>
        </w:rPr>
      </w:pPr>
      <w:r w:rsidRPr="008101DD">
        <w:rPr>
          <w:sz w:val="20"/>
          <w:lang w:val="bg-BG"/>
        </w:rPr>
        <w:t xml:space="preserve">Работи се </w:t>
      </w:r>
      <w:r w:rsidR="002A07C3" w:rsidRPr="008101DD">
        <w:rPr>
          <w:sz w:val="20"/>
          <w:lang w:val="ru-RU"/>
        </w:rPr>
        <w:t>по подобряване качеството на</w:t>
      </w:r>
      <w:r w:rsidR="00A0446C" w:rsidRPr="008101DD">
        <w:rPr>
          <w:sz w:val="20"/>
          <w:lang w:val="ru-RU"/>
        </w:rPr>
        <w:t xml:space="preserve"> документацията, издавана по повод предприемане на административно-наказателни мерки.</w:t>
      </w:r>
      <w:r w:rsidR="00CB62F8" w:rsidRPr="008101DD">
        <w:rPr>
          <w:sz w:val="20"/>
          <w:lang w:val="bg-BG"/>
        </w:rPr>
        <w:t xml:space="preserve"> Организирана е и дейността по срочно завеждане и връчване на административно-наказателни преписки, предписания, заповеди и други документи, свързани с дейността на </w:t>
      </w:r>
      <w:r w:rsidRPr="008101DD">
        <w:rPr>
          <w:sz w:val="20"/>
          <w:lang w:val="bg-BG"/>
        </w:rPr>
        <w:t xml:space="preserve">медицинския и </w:t>
      </w:r>
      <w:r w:rsidR="00CB62F8" w:rsidRPr="008101DD">
        <w:rPr>
          <w:sz w:val="20"/>
          <w:lang w:val="bg-BG"/>
        </w:rPr>
        <w:t>текущия</w:t>
      </w:r>
      <w:r w:rsidRPr="008101DD">
        <w:rPr>
          <w:sz w:val="20"/>
          <w:lang w:val="bg-BG"/>
        </w:rPr>
        <w:t xml:space="preserve"> </w:t>
      </w:r>
      <w:r w:rsidR="00CB62F8" w:rsidRPr="008101DD">
        <w:rPr>
          <w:sz w:val="20"/>
          <w:lang w:val="bg-BG"/>
        </w:rPr>
        <w:t xml:space="preserve"> здравен контрол.</w:t>
      </w:r>
      <w:r w:rsidR="006C7A6C" w:rsidRPr="008101DD">
        <w:rPr>
          <w:sz w:val="20"/>
          <w:lang w:val="ru-RU"/>
        </w:rPr>
        <w:t xml:space="preserve"> </w:t>
      </w:r>
    </w:p>
    <w:p w14:paraId="04BF04C4" w14:textId="77777777" w:rsidR="00D40FBC" w:rsidRPr="008101DD" w:rsidRDefault="00A0446C" w:rsidP="00E22B44">
      <w:pPr>
        <w:tabs>
          <w:tab w:val="left" w:pos="360"/>
        </w:tabs>
        <w:jc w:val="both"/>
        <w:rPr>
          <w:sz w:val="20"/>
          <w:lang w:val="bg-BG"/>
        </w:rPr>
      </w:pPr>
      <w:r w:rsidRPr="008101DD">
        <w:rPr>
          <w:sz w:val="20"/>
          <w:lang w:val="bg-BG"/>
        </w:rPr>
        <w:t>За всеки контролиран обект, проблем и програма с</w:t>
      </w:r>
      <w:r w:rsidR="00937048" w:rsidRPr="008101DD">
        <w:rPr>
          <w:sz w:val="20"/>
          <w:lang w:val="bg-BG"/>
        </w:rPr>
        <w:t>е</w:t>
      </w:r>
      <w:r w:rsidRPr="008101DD">
        <w:rPr>
          <w:sz w:val="20"/>
          <w:lang w:val="bg-BG"/>
        </w:rPr>
        <w:t xml:space="preserve"> поддържа</w:t>
      </w:r>
      <w:r w:rsidR="00937048" w:rsidRPr="008101DD">
        <w:rPr>
          <w:sz w:val="20"/>
          <w:lang w:val="bg-BG"/>
        </w:rPr>
        <w:t>т</w:t>
      </w:r>
      <w:r w:rsidRPr="008101DD">
        <w:rPr>
          <w:sz w:val="20"/>
          <w:lang w:val="bg-BG"/>
        </w:rPr>
        <w:t xml:space="preserve"> съответни досиета, включващи цялата информация за тях. </w:t>
      </w:r>
    </w:p>
    <w:p w14:paraId="2F268D46" w14:textId="77777777" w:rsidR="00A41C8C" w:rsidRPr="008101DD" w:rsidRDefault="00D40FBC" w:rsidP="00E22B44">
      <w:pPr>
        <w:tabs>
          <w:tab w:val="left" w:pos="360"/>
        </w:tabs>
        <w:jc w:val="both"/>
        <w:rPr>
          <w:sz w:val="20"/>
          <w:lang w:val="bg-BG"/>
        </w:rPr>
      </w:pPr>
      <w:r w:rsidRPr="008101DD">
        <w:rPr>
          <w:b/>
          <w:sz w:val="20"/>
          <w:lang w:val="bg-BG"/>
        </w:rPr>
        <w:t>С</w:t>
      </w:r>
      <w:r w:rsidR="002843E6" w:rsidRPr="008101DD">
        <w:rPr>
          <w:b/>
          <w:sz w:val="20"/>
          <w:lang w:val="bg-BG"/>
        </w:rPr>
        <w:t xml:space="preserve">правка за </w:t>
      </w:r>
      <w:r w:rsidR="00E626E9" w:rsidRPr="008101DD">
        <w:rPr>
          <w:b/>
          <w:sz w:val="20"/>
          <w:lang w:val="bg-BG"/>
        </w:rPr>
        <w:t>публикуваните</w:t>
      </w:r>
      <w:r w:rsidR="002843E6" w:rsidRPr="008101DD">
        <w:rPr>
          <w:b/>
          <w:sz w:val="20"/>
          <w:lang w:val="bg-BG"/>
        </w:rPr>
        <w:t xml:space="preserve"> нови нормативни документи</w:t>
      </w:r>
      <w:r w:rsidR="002843E6" w:rsidRPr="008101DD">
        <w:rPr>
          <w:sz w:val="20"/>
          <w:lang w:val="bg-BG"/>
        </w:rPr>
        <w:t xml:space="preserve"> в Държавен вестник</w:t>
      </w:r>
      <w:r w:rsidR="009452E1" w:rsidRPr="008101DD">
        <w:rPr>
          <w:sz w:val="20"/>
          <w:lang w:val="bg-BG"/>
        </w:rPr>
        <w:t xml:space="preserve"> на РБ и в Официалния вестник на ЕС</w:t>
      </w:r>
      <w:r w:rsidR="002843E6" w:rsidRPr="008101DD">
        <w:rPr>
          <w:sz w:val="20"/>
          <w:lang w:val="bg-BG"/>
        </w:rPr>
        <w:t xml:space="preserve">, касаещи работата на </w:t>
      </w:r>
      <w:r w:rsidR="008D5AD1" w:rsidRPr="008101DD">
        <w:rPr>
          <w:sz w:val="20"/>
          <w:lang w:val="bg-BG"/>
        </w:rPr>
        <w:t>РЗИ</w:t>
      </w:r>
      <w:r w:rsidR="000E7DB4" w:rsidRPr="008101DD">
        <w:rPr>
          <w:sz w:val="20"/>
          <w:lang w:val="bg-BG"/>
        </w:rPr>
        <w:t>-Добрич</w:t>
      </w:r>
      <w:r w:rsidRPr="008101DD">
        <w:rPr>
          <w:sz w:val="20"/>
          <w:lang w:val="bg-BG"/>
        </w:rPr>
        <w:t xml:space="preserve"> се осъществява като</w:t>
      </w:r>
      <w:r w:rsidR="002843E6" w:rsidRPr="008101DD">
        <w:rPr>
          <w:sz w:val="20"/>
          <w:lang w:val="bg-BG"/>
        </w:rPr>
        <w:t xml:space="preserve"> </w:t>
      </w:r>
      <w:r w:rsidRPr="008101DD">
        <w:rPr>
          <w:sz w:val="20"/>
          <w:lang w:val="bg-BG"/>
        </w:rPr>
        <w:t>н</w:t>
      </w:r>
      <w:r w:rsidR="008E43E1" w:rsidRPr="008101DD">
        <w:rPr>
          <w:sz w:val="20"/>
          <w:lang w:val="bg-BG"/>
        </w:rPr>
        <w:t>а всички компютри е осигурен достъп до правно</w:t>
      </w:r>
      <w:r w:rsidR="00C07F69" w:rsidRPr="008101DD">
        <w:rPr>
          <w:sz w:val="20"/>
          <w:lang w:val="bg-BG"/>
        </w:rPr>
        <w:t xml:space="preserve">-информационната програма </w:t>
      </w:r>
      <w:r w:rsidR="008E43E1" w:rsidRPr="008101DD">
        <w:rPr>
          <w:sz w:val="20"/>
          <w:lang w:val="bg-BG"/>
        </w:rPr>
        <w:t xml:space="preserve"> “Сиела Инфо”, “Сиела Счетоводство”, “Сиела Процедури”, “Сиела Строит</w:t>
      </w:r>
      <w:r w:rsidRPr="008101DD">
        <w:rPr>
          <w:sz w:val="20"/>
          <w:lang w:val="bg-BG"/>
        </w:rPr>
        <w:t>ел”.</w:t>
      </w:r>
    </w:p>
    <w:p w14:paraId="75068780" w14:textId="77777777" w:rsidR="002B7CE3" w:rsidRPr="008101DD" w:rsidRDefault="002B7CE3" w:rsidP="00E22B44">
      <w:pPr>
        <w:tabs>
          <w:tab w:val="left" w:pos="360"/>
        </w:tabs>
        <w:jc w:val="both"/>
        <w:rPr>
          <w:sz w:val="20"/>
          <w:lang w:val="ru-RU"/>
        </w:rPr>
      </w:pPr>
      <w:r w:rsidRPr="008101DD">
        <w:rPr>
          <w:sz w:val="20"/>
          <w:lang w:val="ru-RU"/>
        </w:rPr>
        <w:t xml:space="preserve">За нуждите на здравния контрол </w:t>
      </w:r>
      <w:r w:rsidR="00EB3CCF" w:rsidRPr="008101DD">
        <w:rPr>
          <w:sz w:val="20"/>
          <w:lang w:val="ru-RU"/>
        </w:rPr>
        <w:t>продължава въвеждането в</w:t>
      </w:r>
      <w:r w:rsidRPr="008101DD">
        <w:rPr>
          <w:sz w:val="20"/>
          <w:lang w:val="ru-RU"/>
        </w:rPr>
        <w:t xml:space="preserve"> </w:t>
      </w:r>
      <w:r w:rsidRPr="008101DD">
        <w:rPr>
          <w:b/>
          <w:sz w:val="20"/>
          <w:lang w:val="ru-RU"/>
        </w:rPr>
        <w:t>електронна таблица за получените в хода на лабораторния контрол нестандартни проби</w:t>
      </w:r>
      <w:r w:rsidRPr="008101DD">
        <w:rPr>
          <w:sz w:val="20"/>
          <w:lang w:val="ru-RU"/>
        </w:rPr>
        <w:t xml:space="preserve"> води,  храни, както и други продукти и стоки със значение за здравето</w:t>
      </w:r>
      <w:r w:rsidR="00A22A72" w:rsidRPr="008101DD">
        <w:rPr>
          <w:sz w:val="20"/>
          <w:lang w:val="ru-RU"/>
        </w:rPr>
        <w:t>.</w:t>
      </w:r>
      <w:r w:rsidRPr="008101DD">
        <w:rPr>
          <w:sz w:val="20"/>
          <w:lang w:val="ru-RU"/>
        </w:rPr>
        <w:t xml:space="preserve"> </w:t>
      </w:r>
    </w:p>
    <w:p w14:paraId="168927DF" w14:textId="77777777" w:rsidR="00D824D0" w:rsidRPr="008101DD" w:rsidRDefault="006C7A6C" w:rsidP="005F5903">
      <w:pPr>
        <w:ind w:right="23"/>
        <w:jc w:val="both"/>
        <w:rPr>
          <w:sz w:val="20"/>
          <w:lang w:val="ru-RU"/>
        </w:rPr>
      </w:pPr>
      <w:r w:rsidRPr="008101DD">
        <w:rPr>
          <w:sz w:val="20"/>
          <w:lang w:val="ru-RU"/>
        </w:rPr>
        <w:t>Прецизирано е въвеждането на контролната дейност в информационната програма по текущия здравен контрол.</w:t>
      </w:r>
    </w:p>
    <w:p w14:paraId="26CB5EEB" w14:textId="77777777" w:rsidR="009B00FF" w:rsidRPr="008101DD" w:rsidRDefault="000A4C39" w:rsidP="00995177">
      <w:pPr>
        <w:jc w:val="both"/>
        <w:rPr>
          <w:color w:val="FF0000"/>
          <w:sz w:val="20"/>
          <w:lang w:val="bg-BG"/>
        </w:rPr>
      </w:pPr>
      <w:r w:rsidRPr="008101DD">
        <w:rPr>
          <w:sz w:val="20"/>
          <w:lang w:val="bg-BG"/>
        </w:rPr>
        <w:t>Главният</w:t>
      </w:r>
      <w:r w:rsidR="00EA3097" w:rsidRPr="008101DD">
        <w:rPr>
          <w:sz w:val="20"/>
          <w:lang w:val="bg-BG"/>
        </w:rPr>
        <w:t xml:space="preserve"> секретар</w:t>
      </w:r>
      <w:r w:rsidR="009B00FF" w:rsidRPr="008101DD">
        <w:rPr>
          <w:sz w:val="20"/>
          <w:lang w:val="bg-BG"/>
        </w:rPr>
        <w:t xml:space="preserve"> ръководи заседанията на </w:t>
      </w:r>
      <w:r w:rsidR="009B00FF" w:rsidRPr="008101DD">
        <w:rPr>
          <w:b/>
          <w:sz w:val="20"/>
          <w:lang w:val="bg-BG"/>
        </w:rPr>
        <w:t>дисциплинарния съвет</w:t>
      </w:r>
      <w:r w:rsidR="009B00FF" w:rsidRPr="008101DD">
        <w:rPr>
          <w:sz w:val="20"/>
          <w:lang w:val="bg-BG"/>
        </w:rPr>
        <w:t xml:space="preserve">. За </w:t>
      </w:r>
      <w:r w:rsidR="001378D5" w:rsidRPr="008101DD">
        <w:rPr>
          <w:sz w:val="20"/>
          <w:lang w:val="bg-BG"/>
        </w:rPr>
        <w:t>202</w:t>
      </w:r>
      <w:r w:rsidR="00EA3097" w:rsidRPr="008101DD">
        <w:rPr>
          <w:sz w:val="20"/>
          <w:lang w:val="bg-BG"/>
        </w:rPr>
        <w:t>3</w:t>
      </w:r>
      <w:r w:rsidR="009B00FF" w:rsidRPr="008101DD">
        <w:rPr>
          <w:sz w:val="20"/>
          <w:lang w:val="bg-BG"/>
        </w:rPr>
        <w:t xml:space="preserve"> г. </w:t>
      </w:r>
      <w:r w:rsidRPr="008101DD">
        <w:rPr>
          <w:sz w:val="20"/>
          <w:lang w:val="bg-BG"/>
        </w:rPr>
        <w:t>няма</w:t>
      </w:r>
      <w:r w:rsidR="009B00FF" w:rsidRPr="008101DD">
        <w:rPr>
          <w:sz w:val="20"/>
          <w:lang w:val="bg-BG"/>
        </w:rPr>
        <w:t xml:space="preserve"> образуван</w:t>
      </w:r>
      <w:r w:rsidRPr="008101DD">
        <w:rPr>
          <w:sz w:val="20"/>
          <w:lang w:val="bg-BG"/>
        </w:rPr>
        <w:t>и</w:t>
      </w:r>
      <w:r w:rsidR="002713C6" w:rsidRPr="008101DD">
        <w:rPr>
          <w:sz w:val="20"/>
          <w:lang w:val="bg-BG"/>
        </w:rPr>
        <w:t xml:space="preserve"> </w:t>
      </w:r>
      <w:r w:rsidR="009B00FF" w:rsidRPr="008101DD">
        <w:rPr>
          <w:sz w:val="20"/>
          <w:lang w:val="bg-BG"/>
        </w:rPr>
        <w:t>дисциплинарн</w:t>
      </w:r>
      <w:r w:rsidRPr="008101DD">
        <w:rPr>
          <w:sz w:val="20"/>
          <w:lang w:val="bg-BG"/>
        </w:rPr>
        <w:t>и</w:t>
      </w:r>
      <w:r w:rsidR="009B00FF" w:rsidRPr="008101DD">
        <w:rPr>
          <w:sz w:val="20"/>
          <w:lang w:val="bg-BG"/>
        </w:rPr>
        <w:t xml:space="preserve"> дел</w:t>
      </w:r>
      <w:r w:rsidRPr="008101DD">
        <w:rPr>
          <w:sz w:val="20"/>
          <w:lang w:val="bg-BG"/>
        </w:rPr>
        <w:t>а</w:t>
      </w:r>
      <w:r w:rsidRPr="008101DD">
        <w:rPr>
          <w:color w:val="FF0000"/>
          <w:sz w:val="20"/>
          <w:lang w:val="bg-BG"/>
        </w:rPr>
        <w:t>.</w:t>
      </w:r>
    </w:p>
    <w:p w14:paraId="63052D18" w14:textId="77777777" w:rsidR="00415546" w:rsidRPr="008101DD" w:rsidRDefault="00415546" w:rsidP="00890056">
      <w:pPr>
        <w:tabs>
          <w:tab w:val="left" w:pos="360"/>
        </w:tabs>
        <w:jc w:val="both"/>
        <w:rPr>
          <w:b/>
          <w:caps/>
          <w:color w:val="FF0000"/>
          <w:sz w:val="20"/>
          <w:lang w:val="en-US"/>
        </w:rPr>
      </w:pPr>
    </w:p>
    <w:p w14:paraId="589FD5BF" w14:textId="77777777" w:rsidR="00247AC9" w:rsidRPr="008101DD" w:rsidRDefault="00324E4A" w:rsidP="00890056">
      <w:pPr>
        <w:tabs>
          <w:tab w:val="left" w:pos="360"/>
        </w:tabs>
        <w:jc w:val="both"/>
        <w:rPr>
          <w:b/>
          <w:caps/>
          <w:sz w:val="20"/>
          <w:lang w:val="bg-BG"/>
        </w:rPr>
      </w:pPr>
      <w:r w:rsidRPr="008101DD">
        <w:rPr>
          <w:b/>
          <w:caps/>
          <w:sz w:val="20"/>
          <w:lang w:val="bg-BG"/>
        </w:rPr>
        <w:t>повишаване квалификацията на специалистите</w:t>
      </w:r>
      <w:r w:rsidR="001E63B9" w:rsidRPr="008101DD">
        <w:rPr>
          <w:b/>
          <w:caps/>
          <w:sz w:val="20"/>
          <w:lang w:val="bg-BG"/>
        </w:rPr>
        <w:t xml:space="preserve"> </w:t>
      </w:r>
    </w:p>
    <w:p w14:paraId="06D7ED09" w14:textId="77777777" w:rsidR="00A757AB" w:rsidRPr="008101DD" w:rsidRDefault="00EA3097" w:rsidP="00A757AB">
      <w:pPr>
        <w:tabs>
          <w:tab w:val="left" w:pos="360"/>
          <w:tab w:val="left" w:pos="1080"/>
        </w:tabs>
        <w:jc w:val="both"/>
        <w:rPr>
          <w:sz w:val="20"/>
          <w:lang w:val="bg-BG"/>
        </w:rPr>
      </w:pPr>
      <w:r w:rsidRPr="008101DD">
        <w:rPr>
          <w:sz w:val="20"/>
          <w:lang w:val="bg-BG"/>
        </w:rPr>
        <w:t xml:space="preserve">През 2023 </w:t>
      </w:r>
      <w:r w:rsidR="002518F4" w:rsidRPr="008101DD">
        <w:rPr>
          <w:sz w:val="20"/>
          <w:lang w:val="bg-BG"/>
        </w:rPr>
        <w:t xml:space="preserve"> г. служители на РЗИ-Добрич взеха участие в курсове, ко</w:t>
      </w:r>
      <w:r w:rsidR="0049425A" w:rsidRPr="008101DD">
        <w:rPr>
          <w:sz w:val="20"/>
          <w:lang w:val="bg-BG"/>
        </w:rPr>
        <w:t xml:space="preserve">нференции, обучения, </w:t>
      </w:r>
      <w:r w:rsidR="002518F4" w:rsidRPr="008101DD">
        <w:rPr>
          <w:sz w:val="20"/>
          <w:lang w:val="bg-BG"/>
        </w:rPr>
        <w:t xml:space="preserve"> работни съвещания към МЗ, НЦО</w:t>
      </w:r>
      <w:r w:rsidR="00247AC9" w:rsidRPr="008101DD">
        <w:rPr>
          <w:sz w:val="20"/>
          <w:lang w:val="bg-BG"/>
        </w:rPr>
        <w:t>З</w:t>
      </w:r>
      <w:r w:rsidR="002518F4" w:rsidRPr="008101DD">
        <w:rPr>
          <w:sz w:val="20"/>
          <w:lang w:val="bg-BG"/>
        </w:rPr>
        <w:t>А</w:t>
      </w:r>
      <w:r w:rsidR="001C0D86" w:rsidRPr="008101DD">
        <w:rPr>
          <w:sz w:val="20"/>
          <w:lang w:val="bg-BG"/>
        </w:rPr>
        <w:t>,</w:t>
      </w:r>
      <w:r w:rsidR="00247AC9" w:rsidRPr="008101DD">
        <w:rPr>
          <w:sz w:val="20"/>
          <w:lang w:val="bg-BG"/>
        </w:rPr>
        <w:t xml:space="preserve"> </w:t>
      </w:r>
      <w:r w:rsidR="00E22C34" w:rsidRPr="008101DD">
        <w:rPr>
          <w:sz w:val="20"/>
          <w:lang w:val="bg-BG"/>
        </w:rPr>
        <w:t xml:space="preserve"> НЦЗПБ, ИПА</w:t>
      </w:r>
      <w:r w:rsidR="002518F4" w:rsidRPr="008101DD">
        <w:rPr>
          <w:sz w:val="20"/>
          <w:lang w:val="bg-BG"/>
        </w:rPr>
        <w:t xml:space="preserve"> и други</w:t>
      </w:r>
      <w:r w:rsidR="00247AC9" w:rsidRPr="008101DD">
        <w:rPr>
          <w:sz w:val="20"/>
          <w:lang w:val="bg-BG"/>
        </w:rPr>
        <w:t xml:space="preserve">. </w:t>
      </w:r>
    </w:p>
    <w:p w14:paraId="24AD3449" w14:textId="77777777" w:rsidR="00205BE8" w:rsidRPr="008101DD" w:rsidRDefault="002518F4" w:rsidP="00B541E9">
      <w:pPr>
        <w:tabs>
          <w:tab w:val="left" w:pos="360"/>
          <w:tab w:val="left" w:pos="900"/>
          <w:tab w:val="left" w:pos="1800"/>
        </w:tabs>
        <w:jc w:val="both"/>
        <w:rPr>
          <w:sz w:val="20"/>
          <w:lang w:val="en-US"/>
        </w:rPr>
      </w:pPr>
      <w:r w:rsidRPr="008101DD">
        <w:rPr>
          <w:sz w:val="20"/>
          <w:lang w:val="bg-BG"/>
        </w:rPr>
        <w:t>Не всички планирани курсове бяха осъществени.</w:t>
      </w:r>
      <w:r w:rsidR="00EA3097" w:rsidRPr="008101DD">
        <w:rPr>
          <w:sz w:val="20"/>
          <w:lang w:val="bg-BG"/>
        </w:rPr>
        <w:t xml:space="preserve"> Основна причина</w:t>
      </w:r>
      <w:r w:rsidR="00205BE8" w:rsidRPr="008101DD">
        <w:rPr>
          <w:sz w:val="20"/>
          <w:lang w:val="bg-BG"/>
        </w:rPr>
        <w:t xml:space="preserve"> за</w:t>
      </w:r>
      <w:r w:rsidR="00B541E9" w:rsidRPr="008101DD">
        <w:rPr>
          <w:sz w:val="20"/>
          <w:lang w:val="bg-BG"/>
        </w:rPr>
        <w:t xml:space="preserve"> неосъществяване на курсовете е недостатъчно</w:t>
      </w:r>
      <w:r w:rsidR="00247AC9" w:rsidRPr="008101DD">
        <w:rPr>
          <w:sz w:val="20"/>
          <w:lang w:val="bg-BG"/>
        </w:rPr>
        <w:t xml:space="preserve"> финансиране</w:t>
      </w:r>
      <w:r w:rsidR="00EA3097" w:rsidRPr="008101DD">
        <w:rPr>
          <w:sz w:val="20"/>
          <w:lang w:val="bg-BG"/>
        </w:rPr>
        <w:t>.</w:t>
      </w:r>
    </w:p>
    <w:p w14:paraId="23BB88F9" w14:textId="77777777" w:rsidR="004E48EF" w:rsidRPr="008101DD" w:rsidRDefault="004E48EF" w:rsidP="00D269A5">
      <w:pPr>
        <w:tabs>
          <w:tab w:val="left" w:pos="360"/>
          <w:tab w:val="left" w:pos="1080"/>
        </w:tabs>
        <w:jc w:val="both"/>
        <w:rPr>
          <w:b/>
          <w:caps/>
          <w:color w:val="FF0000"/>
          <w:sz w:val="20"/>
          <w:lang w:val="bg-BG"/>
        </w:rPr>
      </w:pPr>
    </w:p>
    <w:p w14:paraId="6C8271A0" w14:textId="77777777" w:rsidR="00CD339E" w:rsidRPr="008101DD" w:rsidRDefault="00D269A5" w:rsidP="00D269A5">
      <w:pPr>
        <w:tabs>
          <w:tab w:val="left" w:pos="360"/>
          <w:tab w:val="left" w:pos="1080"/>
        </w:tabs>
        <w:jc w:val="both"/>
        <w:rPr>
          <w:b/>
          <w:caps/>
          <w:sz w:val="20"/>
          <w:lang w:val="bg-BG"/>
        </w:rPr>
      </w:pPr>
      <w:r w:rsidRPr="008101DD">
        <w:rPr>
          <w:b/>
          <w:caps/>
          <w:sz w:val="20"/>
          <w:lang w:val="bg-BG"/>
        </w:rPr>
        <w:t>съвместна работа и взаимодействие с други служби</w:t>
      </w:r>
    </w:p>
    <w:p w14:paraId="634DF7AA" w14:textId="77777777" w:rsidR="00D76C9A" w:rsidRPr="008101DD" w:rsidRDefault="00D76C9A" w:rsidP="00D76C9A">
      <w:pPr>
        <w:jc w:val="both"/>
        <w:rPr>
          <w:b/>
          <w:i/>
          <w:sz w:val="20"/>
          <w:lang w:val="ru-RU"/>
        </w:rPr>
      </w:pPr>
      <w:r w:rsidRPr="008101DD">
        <w:rPr>
          <w:b/>
          <w:i/>
          <w:sz w:val="20"/>
          <w:lang w:val="ru-RU"/>
        </w:rPr>
        <w:t xml:space="preserve">Съвместни дейности, реализирани в изпълнение на Споразумение за координация и сътрудничество между МЗ и </w:t>
      </w:r>
      <w:r w:rsidR="0085355D" w:rsidRPr="008101DD">
        <w:rPr>
          <w:b/>
          <w:i/>
          <w:sz w:val="20"/>
          <w:lang w:val="ru-RU"/>
        </w:rPr>
        <w:t>МВР.</w:t>
      </w:r>
    </w:p>
    <w:p w14:paraId="41232E5E" w14:textId="77777777" w:rsidR="00D76C9A" w:rsidRPr="008101DD" w:rsidRDefault="00D76C9A" w:rsidP="00860546">
      <w:pPr>
        <w:rPr>
          <w:sz w:val="20"/>
          <w:lang w:val="bg-BG"/>
        </w:rPr>
      </w:pPr>
      <w:r w:rsidRPr="008101DD">
        <w:rPr>
          <w:sz w:val="20"/>
          <w:lang w:val="ru-RU"/>
        </w:rPr>
        <w:t xml:space="preserve">Активната съвместна работа с представителите на полицията е продължила и през </w:t>
      </w:r>
      <w:r w:rsidR="00CE2F44" w:rsidRPr="008101DD">
        <w:rPr>
          <w:sz w:val="20"/>
          <w:lang w:val="ru-RU"/>
        </w:rPr>
        <w:t>20</w:t>
      </w:r>
      <w:r w:rsidR="00C23882" w:rsidRPr="008101DD">
        <w:rPr>
          <w:sz w:val="20"/>
          <w:lang w:val="en-US"/>
        </w:rPr>
        <w:t>2</w:t>
      </w:r>
      <w:r w:rsidR="007A2EB3" w:rsidRPr="008101DD">
        <w:rPr>
          <w:sz w:val="20"/>
          <w:lang w:val="bg-BG"/>
        </w:rPr>
        <w:t>3</w:t>
      </w:r>
      <w:r w:rsidR="00860546" w:rsidRPr="008101DD">
        <w:rPr>
          <w:sz w:val="20"/>
          <w:lang w:val="ru-RU"/>
        </w:rPr>
        <w:t xml:space="preserve"> г. </w:t>
      </w:r>
    </w:p>
    <w:p w14:paraId="7DB69E6B" w14:textId="77777777" w:rsidR="00D76C9A" w:rsidRPr="008101DD" w:rsidRDefault="00D76C9A" w:rsidP="00D76C9A">
      <w:pPr>
        <w:ind w:right="23"/>
        <w:jc w:val="both"/>
        <w:rPr>
          <w:sz w:val="20"/>
          <w:lang w:val="ru-RU"/>
        </w:rPr>
      </w:pPr>
      <w:r w:rsidRPr="008101DD">
        <w:rPr>
          <w:sz w:val="20"/>
          <w:lang w:val="ru-RU"/>
        </w:rPr>
        <w:t xml:space="preserve">Най-чести поводи за предприеманите през </w:t>
      </w:r>
      <w:r w:rsidR="00CE2F44" w:rsidRPr="008101DD">
        <w:rPr>
          <w:sz w:val="20"/>
          <w:lang w:val="ru-RU"/>
        </w:rPr>
        <w:t>20</w:t>
      </w:r>
      <w:r w:rsidR="00C23882" w:rsidRPr="008101DD">
        <w:rPr>
          <w:sz w:val="20"/>
          <w:lang w:val="en-US"/>
        </w:rPr>
        <w:t>2</w:t>
      </w:r>
      <w:r w:rsidR="007A2EB3" w:rsidRPr="008101DD">
        <w:rPr>
          <w:sz w:val="20"/>
          <w:lang w:val="bg-BG"/>
        </w:rPr>
        <w:t>3</w:t>
      </w:r>
      <w:r w:rsidRPr="008101DD">
        <w:rPr>
          <w:sz w:val="20"/>
          <w:lang w:val="ru-RU"/>
        </w:rPr>
        <w:t xml:space="preserve"> г. съвместни действия с представителите на полицията са: </w:t>
      </w:r>
      <w:r w:rsidR="00DF681D" w:rsidRPr="008101DD">
        <w:rPr>
          <w:sz w:val="20"/>
          <w:lang w:val="ru-RU"/>
        </w:rPr>
        <w:t>съвместни проверки за спазване на</w:t>
      </w:r>
      <w:r w:rsidR="002A111C" w:rsidRPr="008101DD">
        <w:rPr>
          <w:sz w:val="20"/>
          <w:lang w:val="ru-RU"/>
        </w:rPr>
        <w:t xml:space="preserve"> </w:t>
      </w:r>
      <w:r w:rsidR="00FE0A1A" w:rsidRPr="008101DD">
        <w:rPr>
          <w:sz w:val="20"/>
          <w:lang w:val="ru-RU"/>
        </w:rPr>
        <w:t xml:space="preserve">Закона за здравето за </w:t>
      </w:r>
      <w:r w:rsidR="004A782B" w:rsidRPr="008101DD">
        <w:rPr>
          <w:sz w:val="20"/>
          <w:lang w:val="ru-RU"/>
        </w:rPr>
        <w:t xml:space="preserve">спазване на здравните изисквания при продажбата и употребата на диазотен оксид </w:t>
      </w:r>
      <w:r w:rsidR="004A782B" w:rsidRPr="008101DD">
        <w:rPr>
          <w:sz w:val="20"/>
        </w:rPr>
        <w:t>(райски газ)</w:t>
      </w:r>
      <w:r w:rsidR="004A782B" w:rsidRPr="008101DD">
        <w:rPr>
          <w:sz w:val="20"/>
          <w:lang w:val="bg-BG"/>
        </w:rPr>
        <w:t xml:space="preserve"> и </w:t>
      </w:r>
      <w:r w:rsidR="00FE0A1A" w:rsidRPr="008101DD">
        <w:rPr>
          <w:sz w:val="20"/>
          <w:lang w:val="ru-RU"/>
        </w:rPr>
        <w:t xml:space="preserve">недопускане на </w:t>
      </w:r>
      <w:r w:rsidR="002A111C" w:rsidRPr="008101DD">
        <w:rPr>
          <w:sz w:val="20"/>
          <w:lang w:val="ru-RU"/>
        </w:rPr>
        <w:t xml:space="preserve">тютюнопушене в закрити обществени места и </w:t>
      </w:r>
      <w:r w:rsidR="00FE0A1A" w:rsidRPr="008101DD">
        <w:rPr>
          <w:sz w:val="20"/>
          <w:lang w:val="ru-RU"/>
        </w:rPr>
        <w:t xml:space="preserve">на определени със закона открити обществени места. </w:t>
      </w:r>
    </w:p>
    <w:p w14:paraId="61E859A4" w14:textId="77777777" w:rsidR="006A7AF6" w:rsidRPr="008101DD" w:rsidRDefault="00D76C9A" w:rsidP="00FE7010">
      <w:pPr>
        <w:rPr>
          <w:b/>
          <w:i/>
          <w:sz w:val="20"/>
          <w:lang w:val="ru-RU"/>
        </w:rPr>
      </w:pPr>
      <w:r w:rsidRPr="008101DD">
        <w:rPr>
          <w:sz w:val="20"/>
          <w:lang w:val="ru-RU"/>
        </w:rPr>
        <w:t xml:space="preserve">Във връзка с установените пропуски и нарушения в хода на осъществения съвместен контрол през </w:t>
      </w:r>
      <w:r w:rsidR="00490C02" w:rsidRPr="008101DD">
        <w:rPr>
          <w:sz w:val="20"/>
          <w:lang w:val="ru-RU"/>
        </w:rPr>
        <w:t>202</w:t>
      </w:r>
      <w:r w:rsidR="007A2EB3" w:rsidRPr="008101DD">
        <w:rPr>
          <w:sz w:val="20"/>
          <w:lang w:val="ru-RU"/>
        </w:rPr>
        <w:t>3</w:t>
      </w:r>
      <w:r w:rsidRPr="008101DD">
        <w:rPr>
          <w:sz w:val="20"/>
          <w:lang w:val="ru-RU"/>
        </w:rPr>
        <w:t xml:space="preserve"> г. са </w:t>
      </w:r>
      <w:r w:rsidR="00FE0A1A" w:rsidRPr="008101DD">
        <w:rPr>
          <w:sz w:val="20"/>
          <w:lang w:val="ru-RU"/>
        </w:rPr>
        <w:t xml:space="preserve">издадени предписания  и са </w:t>
      </w:r>
      <w:r w:rsidRPr="008101DD">
        <w:rPr>
          <w:sz w:val="20"/>
          <w:lang w:val="ru-RU"/>
        </w:rPr>
        <w:t>съставени  акт</w:t>
      </w:r>
      <w:r w:rsidR="00FE0A1A" w:rsidRPr="008101DD">
        <w:rPr>
          <w:sz w:val="20"/>
          <w:lang w:val="ru-RU"/>
        </w:rPr>
        <w:t xml:space="preserve">ове </w:t>
      </w:r>
      <w:r w:rsidRPr="008101DD">
        <w:rPr>
          <w:sz w:val="20"/>
          <w:lang w:val="ru-RU"/>
        </w:rPr>
        <w:t xml:space="preserve"> за административни нарушен</w:t>
      </w:r>
      <w:r w:rsidR="00FE0A1A" w:rsidRPr="008101DD">
        <w:rPr>
          <w:sz w:val="20"/>
          <w:lang w:val="ru-RU"/>
        </w:rPr>
        <w:t xml:space="preserve">ия </w:t>
      </w:r>
      <w:r w:rsidR="00860546" w:rsidRPr="008101DD">
        <w:rPr>
          <w:sz w:val="20"/>
          <w:lang w:val="ru-RU"/>
        </w:rPr>
        <w:t xml:space="preserve"> и</w:t>
      </w:r>
      <w:r w:rsidRPr="008101DD">
        <w:rPr>
          <w:sz w:val="20"/>
          <w:lang w:val="ru-RU"/>
        </w:rPr>
        <w:t xml:space="preserve"> им</w:t>
      </w:r>
      <w:r w:rsidR="002A111C" w:rsidRPr="008101DD">
        <w:rPr>
          <w:sz w:val="20"/>
          <w:lang w:val="ru-RU"/>
        </w:rPr>
        <w:t xml:space="preserve">уществени санкции. </w:t>
      </w:r>
    </w:p>
    <w:p w14:paraId="29C3E2A3" w14:textId="77777777" w:rsidR="00D269A5" w:rsidRPr="008101DD" w:rsidRDefault="001E2E82" w:rsidP="00860546">
      <w:pPr>
        <w:rPr>
          <w:b/>
          <w:sz w:val="20"/>
          <w:lang w:val="ru-RU"/>
        </w:rPr>
      </w:pPr>
      <w:r w:rsidRPr="008101DD">
        <w:rPr>
          <w:b/>
          <w:i/>
          <w:sz w:val="20"/>
          <w:lang w:val="ru-RU"/>
        </w:rPr>
        <w:t xml:space="preserve">Съвместни дейности с </w:t>
      </w:r>
      <w:r w:rsidR="00D269A5" w:rsidRPr="008101DD">
        <w:rPr>
          <w:b/>
          <w:i/>
          <w:sz w:val="20"/>
          <w:lang w:val="ru-RU"/>
        </w:rPr>
        <w:t>Областна администрация:</w:t>
      </w:r>
    </w:p>
    <w:p w14:paraId="5ADA5CEE" w14:textId="77777777" w:rsidR="00195AA0" w:rsidRPr="008101DD" w:rsidRDefault="00D269A5" w:rsidP="00956EB6">
      <w:pPr>
        <w:pStyle w:val="34"/>
        <w:numPr>
          <w:ilvl w:val="0"/>
          <w:numId w:val="4"/>
        </w:numPr>
        <w:tabs>
          <w:tab w:val="left" w:pos="-426"/>
          <w:tab w:val="left" w:pos="426"/>
        </w:tabs>
        <w:adjustRightInd w:val="0"/>
        <w:jc w:val="both"/>
        <w:textAlignment w:val="baseline"/>
        <w:rPr>
          <w:sz w:val="20"/>
        </w:rPr>
      </w:pPr>
      <w:r w:rsidRPr="008101DD">
        <w:rPr>
          <w:sz w:val="20"/>
        </w:rPr>
        <w:t>при реализиране на дейности по Областния план за управление при бедствия, аварии и кризи;</w:t>
      </w:r>
    </w:p>
    <w:p w14:paraId="062C0EE0" w14:textId="77777777" w:rsidR="00461A1D" w:rsidRPr="008101DD" w:rsidRDefault="00461A1D" w:rsidP="00956EB6">
      <w:pPr>
        <w:pStyle w:val="34"/>
        <w:numPr>
          <w:ilvl w:val="0"/>
          <w:numId w:val="4"/>
        </w:numPr>
        <w:tabs>
          <w:tab w:val="left" w:pos="-426"/>
          <w:tab w:val="left" w:pos="426"/>
        </w:tabs>
        <w:adjustRightInd w:val="0"/>
        <w:jc w:val="both"/>
        <w:textAlignment w:val="baseline"/>
        <w:rPr>
          <w:sz w:val="20"/>
        </w:rPr>
      </w:pPr>
      <w:r w:rsidRPr="008101DD">
        <w:rPr>
          <w:sz w:val="20"/>
        </w:rPr>
        <w:t xml:space="preserve">при реализиране на дейности по </w:t>
      </w:r>
      <w:r w:rsidRPr="008101DD">
        <w:rPr>
          <w:sz w:val="20"/>
          <w:lang w:val="bg-BG"/>
        </w:rPr>
        <w:t>създаване на Областна здравна карта</w:t>
      </w:r>
      <w:r w:rsidR="00490C02" w:rsidRPr="008101DD">
        <w:rPr>
          <w:sz w:val="20"/>
          <w:lang w:val="bg-BG"/>
        </w:rPr>
        <w:t>;</w:t>
      </w:r>
    </w:p>
    <w:p w14:paraId="634356E1" w14:textId="77777777" w:rsidR="00195AA0" w:rsidRPr="008101DD" w:rsidRDefault="00D269A5" w:rsidP="00956EB6">
      <w:pPr>
        <w:pStyle w:val="34"/>
        <w:numPr>
          <w:ilvl w:val="0"/>
          <w:numId w:val="4"/>
        </w:numPr>
        <w:tabs>
          <w:tab w:val="left" w:pos="-426"/>
          <w:tab w:val="left" w:pos="426"/>
        </w:tabs>
        <w:adjustRightInd w:val="0"/>
        <w:jc w:val="both"/>
        <w:textAlignment w:val="baseline"/>
        <w:rPr>
          <w:sz w:val="20"/>
        </w:rPr>
      </w:pPr>
      <w:r w:rsidRPr="008101DD">
        <w:rPr>
          <w:sz w:val="20"/>
        </w:rPr>
        <w:lastRenderedPageBreak/>
        <w:t>при реализиране на дейности по надзора на заразните заболявания;</w:t>
      </w:r>
    </w:p>
    <w:p w14:paraId="2968D5B9" w14:textId="77777777" w:rsidR="00195AA0" w:rsidRPr="008101DD" w:rsidRDefault="00D269A5" w:rsidP="00956EB6">
      <w:pPr>
        <w:pStyle w:val="34"/>
        <w:numPr>
          <w:ilvl w:val="0"/>
          <w:numId w:val="4"/>
        </w:numPr>
        <w:tabs>
          <w:tab w:val="left" w:pos="-426"/>
          <w:tab w:val="left" w:pos="426"/>
        </w:tabs>
        <w:adjustRightInd w:val="0"/>
        <w:jc w:val="both"/>
        <w:textAlignment w:val="baseline"/>
        <w:rPr>
          <w:sz w:val="20"/>
        </w:rPr>
      </w:pPr>
      <w:r w:rsidRPr="008101DD">
        <w:rPr>
          <w:sz w:val="20"/>
          <w:lang w:val="ru-RU"/>
        </w:rPr>
        <w:t>при реализация на програми и проекти за профилактика на хронични неинфекциозни болести;</w:t>
      </w:r>
    </w:p>
    <w:p w14:paraId="35DBE7D5" w14:textId="77777777" w:rsidR="00195AA0" w:rsidRPr="008101DD" w:rsidRDefault="001F7247" w:rsidP="00956EB6">
      <w:pPr>
        <w:pStyle w:val="34"/>
        <w:numPr>
          <w:ilvl w:val="0"/>
          <w:numId w:val="4"/>
        </w:numPr>
        <w:tabs>
          <w:tab w:val="left" w:pos="-426"/>
          <w:tab w:val="left" w:pos="426"/>
        </w:tabs>
        <w:adjustRightInd w:val="0"/>
        <w:jc w:val="both"/>
        <w:textAlignment w:val="baseline"/>
        <w:rPr>
          <w:sz w:val="20"/>
        </w:rPr>
      </w:pPr>
      <w:r w:rsidRPr="008101DD">
        <w:rPr>
          <w:sz w:val="20"/>
        </w:rPr>
        <w:t>областен експертен съвет по устрой</w:t>
      </w:r>
      <w:r w:rsidR="00195AA0" w:rsidRPr="008101DD">
        <w:rPr>
          <w:sz w:val="20"/>
        </w:rPr>
        <w:t>ство на територията</w:t>
      </w:r>
      <w:r w:rsidR="007A2EB3" w:rsidRPr="008101DD">
        <w:rPr>
          <w:sz w:val="20"/>
          <w:lang w:val="bg-BG"/>
        </w:rPr>
        <w:t>.</w:t>
      </w:r>
    </w:p>
    <w:p w14:paraId="5059B71C" w14:textId="77777777" w:rsidR="0062091E" w:rsidRPr="008101DD" w:rsidRDefault="001E2E82" w:rsidP="004C0827">
      <w:pPr>
        <w:pStyle w:val="34"/>
        <w:tabs>
          <w:tab w:val="left" w:pos="-426"/>
          <w:tab w:val="left" w:pos="0"/>
        </w:tabs>
        <w:adjustRightInd w:val="0"/>
        <w:spacing w:line="360" w:lineRule="atLeast"/>
        <w:ind w:right="43" w:firstLine="0"/>
        <w:jc w:val="both"/>
        <w:textAlignment w:val="baseline"/>
        <w:rPr>
          <w:b/>
          <w:i/>
          <w:sz w:val="20"/>
        </w:rPr>
      </w:pPr>
      <w:r w:rsidRPr="008101DD">
        <w:rPr>
          <w:b/>
          <w:i/>
          <w:sz w:val="20"/>
          <w:lang w:val="ru-RU"/>
        </w:rPr>
        <w:t>Съвместни дейности</w:t>
      </w:r>
      <w:r w:rsidRPr="008101DD">
        <w:rPr>
          <w:b/>
          <w:i/>
          <w:sz w:val="20"/>
        </w:rPr>
        <w:t xml:space="preserve">  с </w:t>
      </w:r>
      <w:r w:rsidR="0062091E" w:rsidRPr="008101DD">
        <w:rPr>
          <w:b/>
          <w:i/>
          <w:sz w:val="20"/>
        </w:rPr>
        <w:t>Общинските администрации</w:t>
      </w:r>
      <w:r w:rsidR="007A2EB3" w:rsidRPr="008101DD">
        <w:rPr>
          <w:b/>
          <w:i/>
          <w:sz w:val="20"/>
          <w:lang w:val="bg-BG"/>
        </w:rPr>
        <w:t>,</w:t>
      </w:r>
      <w:r w:rsidR="007A2EB3" w:rsidRPr="008101DD">
        <w:rPr>
          <w:b/>
          <w:i/>
          <w:sz w:val="20"/>
        </w:rPr>
        <w:t xml:space="preserve"> извършени от представители на дирекция МД, дирекция НЗБ и дирекция ОЗ</w:t>
      </w:r>
      <w:r w:rsidR="0062091E" w:rsidRPr="008101DD">
        <w:rPr>
          <w:b/>
          <w:i/>
          <w:sz w:val="20"/>
        </w:rPr>
        <w:t>:</w:t>
      </w:r>
    </w:p>
    <w:p w14:paraId="1CD29A1F" w14:textId="77777777" w:rsidR="001E2E82" w:rsidRPr="008101DD" w:rsidRDefault="001E2E82" w:rsidP="00956EB6">
      <w:pPr>
        <w:pStyle w:val="34"/>
        <w:numPr>
          <w:ilvl w:val="0"/>
          <w:numId w:val="3"/>
        </w:numPr>
        <w:tabs>
          <w:tab w:val="left" w:pos="-426"/>
          <w:tab w:val="num" w:pos="426"/>
        </w:tabs>
        <w:adjustRightInd w:val="0"/>
        <w:ind w:right="43"/>
        <w:jc w:val="both"/>
        <w:textAlignment w:val="baseline"/>
        <w:rPr>
          <w:sz w:val="20"/>
        </w:rPr>
      </w:pPr>
      <w:r w:rsidRPr="008101DD">
        <w:rPr>
          <w:sz w:val="20"/>
        </w:rPr>
        <w:t>насочени проверки по сигнали за  проблеми от комунално-битов и хигиенен характер (чистота на населени места, сметосъбиране и сметоизвозване на битови отпадъци, отглеждане на животни, изтичане на</w:t>
      </w:r>
      <w:r w:rsidR="007A2EB3" w:rsidRPr="008101DD">
        <w:rPr>
          <w:sz w:val="20"/>
        </w:rPr>
        <w:t xml:space="preserve"> отпадни води и др.)</w:t>
      </w:r>
      <w:r w:rsidRPr="008101DD">
        <w:rPr>
          <w:sz w:val="20"/>
        </w:rPr>
        <w:t>;</w:t>
      </w:r>
    </w:p>
    <w:p w14:paraId="566F4EC8" w14:textId="77777777" w:rsidR="001E2E82" w:rsidRPr="008101DD" w:rsidRDefault="001E2E82" w:rsidP="00956EB6">
      <w:pPr>
        <w:pStyle w:val="34"/>
        <w:numPr>
          <w:ilvl w:val="0"/>
          <w:numId w:val="3"/>
        </w:numPr>
        <w:tabs>
          <w:tab w:val="left" w:pos="-426"/>
          <w:tab w:val="num" w:pos="426"/>
        </w:tabs>
        <w:adjustRightInd w:val="0"/>
        <w:ind w:right="43"/>
        <w:jc w:val="both"/>
        <w:textAlignment w:val="baseline"/>
        <w:rPr>
          <w:sz w:val="20"/>
        </w:rPr>
      </w:pPr>
      <w:r w:rsidRPr="008101DD">
        <w:rPr>
          <w:sz w:val="20"/>
        </w:rPr>
        <w:t xml:space="preserve">при проверка готовността на училищата за започване на новата учебна година; </w:t>
      </w:r>
    </w:p>
    <w:p w14:paraId="072E3F5A" w14:textId="77777777" w:rsidR="001E2E82" w:rsidRPr="008101DD" w:rsidRDefault="001E2E82" w:rsidP="00956EB6">
      <w:pPr>
        <w:pStyle w:val="34"/>
        <w:numPr>
          <w:ilvl w:val="0"/>
          <w:numId w:val="3"/>
        </w:numPr>
        <w:tabs>
          <w:tab w:val="left" w:pos="-426"/>
          <w:tab w:val="num" w:pos="426"/>
        </w:tabs>
        <w:adjustRightInd w:val="0"/>
        <w:ind w:right="43"/>
        <w:jc w:val="both"/>
        <w:textAlignment w:val="baseline"/>
        <w:rPr>
          <w:sz w:val="20"/>
        </w:rPr>
      </w:pPr>
      <w:r w:rsidRPr="008101DD">
        <w:rPr>
          <w:sz w:val="20"/>
        </w:rPr>
        <w:t>при работата по проблемите на ЗТЕ и ЗУТ;</w:t>
      </w:r>
    </w:p>
    <w:p w14:paraId="14411A5E" w14:textId="77777777" w:rsidR="001E2E82" w:rsidRPr="008101DD" w:rsidRDefault="001E2E82" w:rsidP="00956EB6">
      <w:pPr>
        <w:pStyle w:val="34"/>
        <w:numPr>
          <w:ilvl w:val="0"/>
          <w:numId w:val="3"/>
        </w:numPr>
        <w:tabs>
          <w:tab w:val="left" w:pos="-426"/>
          <w:tab w:val="num" w:pos="284"/>
        </w:tabs>
        <w:adjustRightInd w:val="0"/>
        <w:ind w:right="43"/>
        <w:jc w:val="both"/>
        <w:textAlignment w:val="baseline"/>
        <w:rPr>
          <w:sz w:val="20"/>
        </w:rPr>
      </w:pPr>
      <w:r w:rsidRPr="008101DD">
        <w:rPr>
          <w:sz w:val="20"/>
        </w:rPr>
        <w:t>при участие в общинската комисия по самосрутващи се сгради</w:t>
      </w:r>
      <w:r w:rsidR="00672D4F" w:rsidRPr="008101DD">
        <w:rPr>
          <w:sz w:val="20"/>
          <w:lang w:val="bg-BG"/>
        </w:rPr>
        <w:t>;</w:t>
      </w:r>
    </w:p>
    <w:p w14:paraId="209D443E" w14:textId="77777777" w:rsidR="001E2E82" w:rsidRPr="008101DD" w:rsidRDefault="00D269A5" w:rsidP="00956EB6">
      <w:pPr>
        <w:pStyle w:val="34"/>
        <w:numPr>
          <w:ilvl w:val="0"/>
          <w:numId w:val="3"/>
        </w:numPr>
        <w:tabs>
          <w:tab w:val="left" w:pos="-426"/>
          <w:tab w:val="num" w:pos="426"/>
        </w:tabs>
        <w:adjustRightInd w:val="0"/>
        <w:ind w:left="426" w:right="43" w:hanging="66"/>
        <w:jc w:val="both"/>
        <w:textAlignment w:val="baseline"/>
        <w:rPr>
          <w:sz w:val="20"/>
        </w:rPr>
      </w:pPr>
      <w:r w:rsidRPr="008101DD">
        <w:rPr>
          <w:sz w:val="20"/>
        </w:rPr>
        <w:t>при реализиране на дейности по програмите (национални, регионални и общински) за профи</w:t>
      </w:r>
      <w:r w:rsidR="001E2E82" w:rsidRPr="008101DD">
        <w:rPr>
          <w:sz w:val="20"/>
        </w:rPr>
        <w:t>лактика на различни заболявания</w:t>
      </w:r>
      <w:r w:rsidR="00672D4F" w:rsidRPr="008101DD">
        <w:rPr>
          <w:sz w:val="20"/>
          <w:lang w:val="bg-BG"/>
        </w:rPr>
        <w:t>;</w:t>
      </w:r>
    </w:p>
    <w:p w14:paraId="4C4FCBED" w14:textId="77777777" w:rsidR="001E2E82" w:rsidRPr="008101DD" w:rsidRDefault="00D269A5" w:rsidP="00956EB6">
      <w:pPr>
        <w:pStyle w:val="34"/>
        <w:numPr>
          <w:ilvl w:val="0"/>
          <w:numId w:val="3"/>
        </w:numPr>
        <w:tabs>
          <w:tab w:val="left" w:pos="-426"/>
          <w:tab w:val="num" w:pos="426"/>
        </w:tabs>
        <w:adjustRightInd w:val="0"/>
        <w:ind w:right="43"/>
        <w:jc w:val="both"/>
        <w:textAlignment w:val="baseline"/>
        <w:rPr>
          <w:sz w:val="20"/>
        </w:rPr>
      </w:pPr>
      <w:r w:rsidRPr="008101DD">
        <w:rPr>
          <w:sz w:val="20"/>
        </w:rPr>
        <w:t>при провеждане на обучения на медицинските специалисти от здравните кабинети, на педагогически персонал и на ученици;</w:t>
      </w:r>
    </w:p>
    <w:p w14:paraId="2C4F0EED" w14:textId="77777777" w:rsidR="00B50670" w:rsidRPr="008101DD" w:rsidRDefault="00D269A5" w:rsidP="00956EB6">
      <w:pPr>
        <w:pStyle w:val="34"/>
        <w:numPr>
          <w:ilvl w:val="0"/>
          <w:numId w:val="3"/>
        </w:numPr>
        <w:tabs>
          <w:tab w:val="left" w:pos="-426"/>
          <w:tab w:val="num" w:pos="426"/>
        </w:tabs>
        <w:adjustRightInd w:val="0"/>
        <w:ind w:right="43"/>
        <w:jc w:val="both"/>
        <w:textAlignment w:val="baseline"/>
        <w:rPr>
          <w:sz w:val="20"/>
        </w:rPr>
      </w:pPr>
      <w:r w:rsidRPr="008101DD">
        <w:rPr>
          <w:sz w:val="20"/>
          <w:lang w:val="ru-RU"/>
        </w:rPr>
        <w:t>при предприемане на действия за предотвратяване на епидемични ситуации</w:t>
      </w:r>
      <w:r w:rsidR="000E7BDE" w:rsidRPr="008101DD">
        <w:rPr>
          <w:sz w:val="20"/>
        </w:rPr>
        <w:t>;</w:t>
      </w:r>
    </w:p>
    <w:p w14:paraId="6FFC6D0A" w14:textId="77777777" w:rsidR="00BA5D57" w:rsidRPr="008101DD" w:rsidRDefault="00BA5D57" w:rsidP="00BA5D57">
      <w:pPr>
        <w:pStyle w:val="34"/>
        <w:tabs>
          <w:tab w:val="left" w:pos="-426"/>
          <w:tab w:val="num" w:pos="900"/>
        </w:tabs>
        <w:ind w:right="43" w:firstLine="0"/>
        <w:jc w:val="both"/>
        <w:rPr>
          <w:sz w:val="20"/>
        </w:rPr>
      </w:pPr>
      <w:r w:rsidRPr="008101DD">
        <w:rPr>
          <w:b/>
          <w:i/>
          <w:sz w:val="20"/>
          <w:lang w:val="ru-RU"/>
        </w:rPr>
        <w:t>Съвместни дейности</w:t>
      </w:r>
      <w:r w:rsidRPr="008101DD">
        <w:rPr>
          <w:b/>
          <w:i/>
          <w:sz w:val="20"/>
        </w:rPr>
        <w:t xml:space="preserve"> с </w:t>
      </w:r>
      <w:r w:rsidR="00D269A5" w:rsidRPr="008101DD">
        <w:rPr>
          <w:b/>
          <w:i/>
          <w:sz w:val="20"/>
        </w:rPr>
        <w:t>РИОСВ</w:t>
      </w:r>
      <w:r w:rsidR="00D269A5" w:rsidRPr="008101DD">
        <w:rPr>
          <w:sz w:val="20"/>
        </w:rPr>
        <w:t xml:space="preserve"> –</w:t>
      </w:r>
      <w:r w:rsidRPr="008101DD">
        <w:rPr>
          <w:sz w:val="20"/>
        </w:rPr>
        <w:t xml:space="preserve"> </w:t>
      </w:r>
      <w:r w:rsidRPr="008101DD">
        <w:rPr>
          <w:b/>
          <w:i/>
          <w:sz w:val="20"/>
        </w:rPr>
        <w:t>Варна</w:t>
      </w:r>
      <w:r w:rsidR="00D269A5" w:rsidRPr="008101DD">
        <w:rPr>
          <w:b/>
          <w:i/>
          <w:sz w:val="20"/>
        </w:rPr>
        <w:t xml:space="preserve"> </w:t>
      </w:r>
    </w:p>
    <w:p w14:paraId="41F01BC2" w14:textId="77777777" w:rsidR="00B50670" w:rsidRPr="008101DD" w:rsidRDefault="00BA5D57" w:rsidP="00BA5D57">
      <w:pPr>
        <w:pStyle w:val="34"/>
        <w:tabs>
          <w:tab w:val="left" w:pos="-426"/>
          <w:tab w:val="num" w:pos="900"/>
        </w:tabs>
        <w:ind w:right="43" w:firstLine="0"/>
        <w:jc w:val="both"/>
        <w:rPr>
          <w:sz w:val="20"/>
        </w:rPr>
      </w:pPr>
      <w:r w:rsidRPr="008101DD">
        <w:rPr>
          <w:sz w:val="20"/>
        </w:rPr>
        <w:t>У</w:t>
      </w:r>
      <w:r w:rsidR="00D269A5" w:rsidRPr="008101DD">
        <w:rPr>
          <w:sz w:val="20"/>
        </w:rPr>
        <w:t>частие в екологични експертни съвети</w:t>
      </w:r>
      <w:r w:rsidR="000E7BDE" w:rsidRPr="008101DD">
        <w:rPr>
          <w:sz w:val="20"/>
        </w:rPr>
        <w:t>;</w:t>
      </w:r>
    </w:p>
    <w:p w14:paraId="3365B685" w14:textId="77777777" w:rsidR="00BA5D57" w:rsidRPr="008101DD" w:rsidRDefault="00BA5D57" w:rsidP="004C0827">
      <w:pPr>
        <w:pStyle w:val="34"/>
        <w:tabs>
          <w:tab w:val="left" w:pos="-426"/>
          <w:tab w:val="num" w:pos="644"/>
        </w:tabs>
        <w:ind w:right="43" w:firstLine="0"/>
        <w:jc w:val="both"/>
        <w:rPr>
          <w:b/>
          <w:i/>
          <w:sz w:val="20"/>
        </w:rPr>
      </w:pPr>
      <w:r w:rsidRPr="008101DD">
        <w:rPr>
          <w:b/>
          <w:i/>
          <w:sz w:val="20"/>
          <w:lang w:val="ru-RU"/>
        </w:rPr>
        <w:t>Съвместни дейности</w:t>
      </w:r>
      <w:r w:rsidR="0062091E" w:rsidRPr="008101DD">
        <w:rPr>
          <w:b/>
          <w:i/>
          <w:sz w:val="20"/>
        </w:rPr>
        <w:t xml:space="preserve"> </w:t>
      </w:r>
      <w:r w:rsidR="00B50670" w:rsidRPr="008101DD">
        <w:rPr>
          <w:b/>
          <w:i/>
          <w:sz w:val="20"/>
        </w:rPr>
        <w:t xml:space="preserve"> с</w:t>
      </w:r>
      <w:r w:rsidR="00E32BC2" w:rsidRPr="008101DD">
        <w:rPr>
          <w:b/>
          <w:i/>
          <w:sz w:val="20"/>
        </w:rPr>
        <w:t>“ВиК</w:t>
      </w:r>
      <w:r w:rsidR="00E32BC2" w:rsidRPr="008101DD">
        <w:rPr>
          <w:b/>
          <w:i/>
          <w:sz w:val="20"/>
          <w:lang w:val="bg-BG"/>
        </w:rPr>
        <w:t xml:space="preserve"> Добрич</w:t>
      </w:r>
      <w:r w:rsidR="00E32BC2" w:rsidRPr="008101DD">
        <w:rPr>
          <w:b/>
          <w:i/>
          <w:sz w:val="20"/>
        </w:rPr>
        <w:t xml:space="preserve">” </w:t>
      </w:r>
      <w:r w:rsidR="00E32BC2" w:rsidRPr="008101DD">
        <w:rPr>
          <w:b/>
          <w:i/>
          <w:sz w:val="20"/>
          <w:lang w:val="bg-BG"/>
        </w:rPr>
        <w:t>АД</w:t>
      </w:r>
    </w:p>
    <w:p w14:paraId="6017EC5F" w14:textId="77777777" w:rsidR="0062091E" w:rsidRPr="008101DD" w:rsidRDefault="00BA5D57" w:rsidP="00FE7010">
      <w:pPr>
        <w:pStyle w:val="34"/>
        <w:tabs>
          <w:tab w:val="left" w:pos="-426"/>
          <w:tab w:val="num" w:pos="644"/>
        </w:tabs>
        <w:ind w:right="43" w:firstLine="0"/>
        <w:jc w:val="both"/>
        <w:rPr>
          <w:sz w:val="20"/>
        </w:rPr>
      </w:pPr>
      <w:r w:rsidRPr="008101DD">
        <w:rPr>
          <w:sz w:val="20"/>
        </w:rPr>
        <w:t>П</w:t>
      </w:r>
      <w:r w:rsidR="0062091E" w:rsidRPr="008101DD">
        <w:rPr>
          <w:sz w:val="20"/>
        </w:rPr>
        <w:t>роверки</w:t>
      </w:r>
      <w:r w:rsidR="0062091E" w:rsidRPr="008101DD">
        <w:rPr>
          <w:b/>
          <w:sz w:val="20"/>
        </w:rPr>
        <w:t xml:space="preserve"> </w:t>
      </w:r>
      <w:r w:rsidR="0062091E" w:rsidRPr="008101DD">
        <w:rPr>
          <w:sz w:val="20"/>
        </w:rPr>
        <w:t>по сигнали/жалби и при изпълнение на мониторингова</w:t>
      </w:r>
      <w:r w:rsidR="00490C02" w:rsidRPr="008101DD">
        <w:rPr>
          <w:sz w:val="20"/>
          <w:lang w:val="bg-BG"/>
        </w:rPr>
        <w:t>та</w:t>
      </w:r>
      <w:r w:rsidR="0062091E" w:rsidRPr="008101DD">
        <w:rPr>
          <w:sz w:val="20"/>
        </w:rPr>
        <w:t xml:space="preserve"> програма за контрол и оценка качеството на питейно-битовите води от водопроводната мрежа на населените места, както и съвместни проверки на водоснабдителните обек</w:t>
      </w:r>
      <w:r w:rsidR="00FE7010" w:rsidRPr="008101DD">
        <w:rPr>
          <w:sz w:val="20"/>
        </w:rPr>
        <w:t>ти на територията на областта.</w:t>
      </w:r>
    </w:p>
    <w:p w14:paraId="10D3F379" w14:textId="77777777" w:rsidR="007C5F4B" w:rsidRPr="008101DD" w:rsidRDefault="007C5F4B" w:rsidP="00FE7010">
      <w:pPr>
        <w:pStyle w:val="34"/>
        <w:tabs>
          <w:tab w:val="left" w:pos="-426"/>
          <w:tab w:val="num" w:pos="644"/>
        </w:tabs>
        <w:ind w:right="43" w:firstLine="0"/>
        <w:jc w:val="both"/>
        <w:rPr>
          <w:sz w:val="20"/>
        </w:rPr>
      </w:pPr>
      <w:r w:rsidRPr="008101DD">
        <w:rPr>
          <w:b/>
          <w:i/>
          <w:sz w:val="20"/>
          <w:lang w:val="ru-RU"/>
        </w:rPr>
        <w:t>Съвместни дейности</w:t>
      </w:r>
      <w:r w:rsidRPr="008101DD">
        <w:rPr>
          <w:b/>
          <w:i/>
          <w:sz w:val="20"/>
        </w:rPr>
        <w:t xml:space="preserve">  с </w:t>
      </w:r>
      <w:r w:rsidR="0062091E" w:rsidRPr="008101DD">
        <w:rPr>
          <w:b/>
          <w:i/>
          <w:sz w:val="20"/>
        </w:rPr>
        <w:t xml:space="preserve">Областна Дирекция “Земеделие” - </w:t>
      </w:r>
      <w:r w:rsidR="0062091E" w:rsidRPr="008101DD">
        <w:rPr>
          <w:sz w:val="20"/>
        </w:rPr>
        <w:t>у</w:t>
      </w:r>
      <w:r w:rsidR="006A7AF6" w:rsidRPr="008101DD">
        <w:rPr>
          <w:sz w:val="20"/>
        </w:rPr>
        <w:t xml:space="preserve">частие в </w:t>
      </w:r>
      <w:r w:rsidR="00490C02" w:rsidRPr="008101DD">
        <w:rPr>
          <w:sz w:val="20"/>
        </w:rPr>
        <w:t xml:space="preserve"> комисия</w:t>
      </w:r>
      <w:r w:rsidR="0062091E" w:rsidRPr="008101DD">
        <w:rPr>
          <w:sz w:val="20"/>
        </w:rPr>
        <w:t xml:space="preserve"> за промяна предназначението на земеделските земи</w:t>
      </w:r>
      <w:r w:rsidR="000E7BDE" w:rsidRPr="008101DD">
        <w:rPr>
          <w:sz w:val="20"/>
        </w:rPr>
        <w:t>;</w:t>
      </w:r>
    </w:p>
    <w:p w14:paraId="2E301F35" w14:textId="77777777" w:rsidR="00FE7010" w:rsidRPr="008101DD" w:rsidRDefault="007C5F4B" w:rsidP="00FE7010">
      <w:pPr>
        <w:jc w:val="both"/>
        <w:rPr>
          <w:b/>
          <w:i/>
          <w:sz w:val="20"/>
          <w:lang w:val="bg-BG"/>
        </w:rPr>
      </w:pPr>
      <w:r w:rsidRPr="008101DD">
        <w:rPr>
          <w:b/>
          <w:i/>
          <w:sz w:val="20"/>
          <w:lang w:val="ru-RU"/>
        </w:rPr>
        <w:t xml:space="preserve">Съвместни дейности  </w:t>
      </w:r>
      <w:r w:rsidRPr="008101DD">
        <w:rPr>
          <w:b/>
          <w:i/>
          <w:sz w:val="20"/>
          <w:lang w:val="bg-BG"/>
        </w:rPr>
        <w:t xml:space="preserve">с </w:t>
      </w:r>
      <w:r w:rsidR="00882D81" w:rsidRPr="008101DD">
        <w:rPr>
          <w:b/>
          <w:i/>
          <w:sz w:val="20"/>
          <w:lang w:val="ru-RU"/>
        </w:rPr>
        <w:t>ОДБХ-Д</w:t>
      </w:r>
      <w:r w:rsidR="000D7B13" w:rsidRPr="008101DD">
        <w:rPr>
          <w:b/>
          <w:i/>
          <w:sz w:val="20"/>
          <w:lang w:val="ru-RU"/>
        </w:rPr>
        <w:t>обрич</w:t>
      </w:r>
      <w:r w:rsidR="0062091E" w:rsidRPr="008101DD">
        <w:rPr>
          <w:sz w:val="20"/>
          <w:lang w:val="ru-RU"/>
        </w:rPr>
        <w:t xml:space="preserve"> –  по повод жалби и сигнали, получени в </w:t>
      </w:r>
      <w:r w:rsidR="008D5AD1" w:rsidRPr="008101DD">
        <w:rPr>
          <w:sz w:val="20"/>
          <w:lang w:val="ru-RU"/>
        </w:rPr>
        <w:t>РЗИ</w:t>
      </w:r>
      <w:r w:rsidR="00882D81" w:rsidRPr="008101DD">
        <w:rPr>
          <w:sz w:val="20"/>
          <w:lang w:val="ru-RU"/>
        </w:rPr>
        <w:t>-Добрич</w:t>
      </w:r>
      <w:r w:rsidR="000E7BDE" w:rsidRPr="008101DD">
        <w:rPr>
          <w:sz w:val="20"/>
          <w:lang w:val="bg-BG"/>
        </w:rPr>
        <w:t>;</w:t>
      </w:r>
      <w:r w:rsidR="00882D81" w:rsidRPr="008101DD">
        <w:rPr>
          <w:sz w:val="20"/>
          <w:lang w:val="ru-RU"/>
        </w:rPr>
        <w:t xml:space="preserve"> в рамките на Регионалната комисия за борба със зоонозите при провеждане на комплексни проучвания и предприемане на съвместни мерки при разпространение на зооантропонози;</w:t>
      </w:r>
      <w:r w:rsidR="004C0827" w:rsidRPr="008101DD">
        <w:rPr>
          <w:b/>
          <w:i/>
          <w:sz w:val="20"/>
          <w:lang w:val="bg-BG"/>
        </w:rPr>
        <w:t xml:space="preserve">      </w:t>
      </w:r>
    </w:p>
    <w:p w14:paraId="0729FB37" w14:textId="77777777" w:rsidR="00FE7010" w:rsidRPr="008101DD" w:rsidRDefault="007C5F4B" w:rsidP="007C5F4B">
      <w:pPr>
        <w:widowControl/>
        <w:ind w:right="-16"/>
        <w:jc w:val="both"/>
        <w:rPr>
          <w:sz w:val="20"/>
          <w:lang w:val="ru-RU"/>
        </w:rPr>
      </w:pPr>
      <w:r w:rsidRPr="008101DD">
        <w:rPr>
          <w:b/>
          <w:i/>
          <w:sz w:val="20"/>
          <w:lang w:val="ru-RU"/>
        </w:rPr>
        <w:t xml:space="preserve">Съвместни дейности  </w:t>
      </w:r>
      <w:r w:rsidRPr="008101DD">
        <w:rPr>
          <w:b/>
          <w:i/>
          <w:sz w:val="20"/>
          <w:lang w:val="bg-BG"/>
        </w:rPr>
        <w:t xml:space="preserve"> с </w:t>
      </w:r>
      <w:r w:rsidR="00951C71" w:rsidRPr="008101DD">
        <w:rPr>
          <w:b/>
          <w:i/>
          <w:sz w:val="20"/>
          <w:lang w:val="ru-RU"/>
        </w:rPr>
        <w:t>РЗОК</w:t>
      </w:r>
      <w:r w:rsidR="00951C71" w:rsidRPr="008101DD">
        <w:rPr>
          <w:sz w:val="20"/>
          <w:lang w:val="ru-RU"/>
        </w:rPr>
        <w:t xml:space="preserve"> – в тясно сътрудничество в областта на имунопрофилактиката</w:t>
      </w:r>
      <w:r w:rsidR="00467984" w:rsidRPr="008101DD">
        <w:rPr>
          <w:sz w:val="20"/>
          <w:lang w:val="ru-RU"/>
        </w:rPr>
        <w:t>,</w:t>
      </w:r>
      <w:r w:rsidRPr="008101DD">
        <w:rPr>
          <w:sz w:val="20"/>
          <w:lang w:val="ru-RU"/>
        </w:rPr>
        <w:t xml:space="preserve"> медицинската дейност на лечебни заведения</w:t>
      </w:r>
      <w:r w:rsidR="00467984" w:rsidRPr="008101DD">
        <w:rPr>
          <w:sz w:val="20"/>
          <w:lang w:val="ru-RU"/>
        </w:rPr>
        <w:t xml:space="preserve"> и областна здравна карта</w:t>
      </w:r>
      <w:r w:rsidR="00490C02" w:rsidRPr="008101DD">
        <w:rPr>
          <w:sz w:val="20"/>
          <w:lang w:val="ru-RU"/>
        </w:rPr>
        <w:t>;</w:t>
      </w:r>
    </w:p>
    <w:p w14:paraId="709720FA" w14:textId="77777777" w:rsidR="007C5F4B" w:rsidRPr="008101DD" w:rsidRDefault="007C5F4B" w:rsidP="007C5F4B">
      <w:pPr>
        <w:widowControl/>
        <w:ind w:right="-16"/>
        <w:jc w:val="both"/>
        <w:rPr>
          <w:sz w:val="20"/>
          <w:lang w:val="ru-RU"/>
        </w:rPr>
      </w:pPr>
      <w:r w:rsidRPr="008101DD">
        <w:rPr>
          <w:b/>
          <w:i/>
          <w:sz w:val="20"/>
          <w:lang w:val="ru-RU"/>
        </w:rPr>
        <w:t xml:space="preserve">Съвместни дейности </w:t>
      </w:r>
      <w:r w:rsidRPr="008101DD">
        <w:rPr>
          <w:b/>
          <w:i/>
          <w:sz w:val="20"/>
          <w:lang w:val="bg-BG"/>
        </w:rPr>
        <w:t xml:space="preserve">с </w:t>
      </w:r>
      <w:r w:rsidRPr="008101DD">
        <w:rPr>
          <w:b/>
          <w:i/>
          <w:sz w:val="20"/>
          <w:lang w:val="ru-RU"/>
        </w:rPr>
        <w:t xml:space="preserve"> </w:t>
      </w:r>
      <w:r w:rsidR="00951C71" w:rsidRPr="008101DD">
        <w:rPr>
          <w:b/>
          <w:i/>
          <w:sz w:val="20"/>
          <w:lang w:val="ru-RU"/>
        </w:rPr>
        <w:t>Ръководствата на лечебните заведения за болнична и доболнична помощ</w:t>
      </w:r>
      <w:r w:rsidR="00951C71" w:rsidRPr="008101DD">
        <w:rPr>
          <w:sz w:val="20"/>
          <w:lang w:val="ru-RU"/>
        </w:rPr>
        <w:t xml:space="preserve">  при решаване на проблеми свързани с </w:t>
      </w:r>
      <w:r w:rsidRPr="008101DD">
        <w:rPr>
          <w:sz w:val="20"/>
          <w:lang w:val="ru-RU"/>
        </w:rPr>
        <w:t xml:space="preserve">медицинската работа, </w:t>
      </w:r>
      <w:r w:rsidR="00951C71" w:rsidRPr="008101DD">
        <w:rPr>
          <w:sz w:val="20"/>
          <w:lang w:val="ru-RU"/>
        </w:rPr>
        <w:t>ВБИ, болнична хигиена и по спазване на про</w:t>
      </w:r>
      <w:r w:rsidR="00461A1D" w:rsidRPr="008101DD">
        <w:rPr>
          <w:sz w:val="20"/>
          <w:lang w:val="ru-RU"/>
        </w:rPr>
        <w:t>тивоепидемичния режим на работа и др.</w:t>
      </w:r>
      <w:r w:rsidR="008D094D" w:rsidRPr="008101DD">
        <w:rPr>
          <w:sz w:val="20"/>
          <w:lang w:val="ru-RU"/>
        </w:rPr>
        <w:t>;</w:t>
      </w:r>
    </w:p>
    <w:p w14:paraId="70D91945" w14:textId="77777777" w:rsidR="00FE7010" w:rsidRPr="008101DD" w:rsidRDefault="00FE7010" w:rsidP="007C5F4B">
      <w:pPr>
        <w:widowControl/>
        <w:ind w:right="-16"/>
        <w:jc w:val="both"/>
        <w:rPr>
          <w:b/>
          <w:i/>
          <w:sz w:val="20"/>
          <w:lang w:val="ru-RU"/>
        </w:rPr>
      </w:pPr>
      <w:r w:rsidRPr="008101DD">
        <w:rPr>
          <w:b/>
          <w:i/>
          <w:sz w:val="20"/>
          <w:lang w:val="ru-RU"/>
        </w:rPr>
        <w:t>Съвместни дейности с РДСП-Добрич</w:t>
      </w:r>
    </w:p>
    <w:p w14:paraId="53AB4F0C" w14:textId="77777777" w:rsidR="00FE7010" w:rsidRPr="008101DD" w:rsidRDefault="007A2EB3" w:rsidP="007C5F4B">
      <w:pPr>
        <w:widowControl/>
        <w:ind w:right="-16"/>
        <w:jc w:val="both"/>
        <w:rPr>
          <w:sz w:val="20"/>
          <w:lang w:val="ru-RU"/>
        </w:rPr>
      </w:pPr>
      <w:r w:rsidRPr="008101DD">
        <w:rPr>
          <w:sz w:val="20"/>
          <w:lang w:val="ru-RU"/>
        </w:rPr>
        <w:t>При</w:t>
      </w:r>
      <w:r w:rsidR="00FE7010" w:rsidRPr="008101DD">
        <w:rPr>
          <w:sz w:val="20"/>
          <w:lang w:val="ru-RU"/>
        </w:rPr>
        <w:t xml:space="preserve"> решаване на пр</w:t>
      </w:r>
      <w:r w:rsidRPr="008101DD">
        <w:rPr>
          <w:sz w:val="20"/>
          <w:lang w:val="en-US"/>
        </w:rPr>
        <w:t>о</w:t>
      </w:r>
      <w:r w:rsidR="00FE7010" w:rsidRPr="008101DD">
        <w:rPr>
          <w:sz w:val="20"/>
          <w:lang w:val="ru-RU"/>
        </w:rPr>
        <w:t>блеми свързани с медицинската експертиза</w:t>
      </w:r>
      <w:r w:rsidR="00490C02" w:rsidRPr="008101DD">
        <w:rPr>
          <w:sz w:val="20"/>
          <w:lang w:val="ru-RU"/>
        </w:rPr>
        <w:t>;</w:t>
      </w:r>
    </w:p>
    <w:p w14:paraId="6E04573F" w14:textId="77777777" w:rsidR="007C5F4B" w:rsidRPr="008101DD" w:rsidRDefault="007C5F4B" w:rsidP="007C5F4B">
      <w:pPr>
        <w:pStyle w:val="a4"/>
        <w:tabs>
          <w:tab w:val="left" w:pos="720"/>
        </w:tabs>
        <w:ind w:right="-60"/>
        <w:jc w:val="both"/>
        <w:rPr>
          <w:sz w:val="20"/>
          <w:lang w:val="ru-RU"/>
        </w:rPr>
      </w:pPr>
      <w:r w:rsidRPr="008101DD">
        <w:rPr>
          <w:i/>
          <w:sz w:val="20"/>
          <w:lang w:val="ru-RU"/>
        </w:rPr>
        <w:t xml:space="preserve">Съвместни дейности  </w:t>
      </w:r>
      <w:r w:rsidRPr="008101DD">
        <w:rPr>
          <w:i/>
          <w:sz w:val="20"/>
          <w:lang w:val="bg-BG"/>
        </w:rPr>
        <w:t xml:space="preserve">със </w:t>
      </w:r>
      <w:r w:rsidRPr="008101DD">
        <w:rPr>
          <w:i/>
          <w:sz w:val="20"/>
          <w:lang w:val="ru-RU"/>
        </w:rPr>
        <w:t>с</w:t>
      </w:r>
      <w:r w:rsidR="00692D7B" w:rsidRPr="008101DD">
        <w:rPr>
          <w:i/>
          <w:sz w:val="20"/>
          <w:lang w:val="ru-RU"/>
        </w:rPr>
        <w:t>редствата за масово осведомяване</w:t>
      </w:r>
      <w:r w:rsidR="00C30204" w:rsidRPr="008101DD">
        <w:rPr>
          <w:sz w:val="20"/>
          <w:lang w:val="ru-RU"/>
        </w:rPr>
        <w:t xml:space="preserve"> </w:t>
      </w:r>
    </w:p>
    <w:p w14:paraId="37940E90" w14:textId="77777777" w:rsidR="006A7AF6" w:rsidRPr="008101DD" w:rsidRDefault="00914F89" w:rsidP="00B923D0">
      <w:pPr>
        <w:pStyle w:val="a4"/>
        <w:tabs>
          <w:tab w:val="left" w:pos="720"/>
        </w:tabs>
        <w:ind w:right="-60"/>
        <w:jc w:val="both"/>
        <w:rPr>
          <w:b w:val="0"/>
          <w:sz w:val="20"/>
          <w:lang w:val="bg-BG"/>
        </w:rPr>
      </w:pPr>
      <w:r w:rsidRPr="008101DD">
        <w:rPr>
          <w:b w:val="0"/>
          <w:sz w:val="20"/>
          <w:lang w:val="ru-RU"/>
        </w:rPr>
        <w:t xml:space="preserve">Продължава съвместното ни сътрудничество със средствата за масова информация. </w:t>
      </w:r>
      <w:r w:rsidR="006A7AF6" w:rsidRPr="008101DD">
        <w:rPr>
          <w:b w:val="0"/>
          <w:sz w:val="20"/>
          <w:lang w:val="ru-RU"/>
        </w:rPr>
        <w:t>Издадени са</w:t>
      </w:r>
      <w:r w:rsidR="00C30204" w:rsidRPr="008101DD">
        <w:rPr>
          <w:b w:val="0"/>
          <w:sz w:val="20"/>
          <w:lang w:val="ru-RU"/>
        </w:rPr>
        <w:t xml:space="preserve"> информационни </w:t>
      </w:r>
      <w:r w:rsidRPr="008101DD">
        <w:rPr>
          <w:b w:val="0"/>
          <w:sz w:val="20"/>
          <w:lang w:val="ru-RU"/>
        </w:rPr>
        <w:t xml:space="preserve"> бюлетин</w:t>
      </w:r>
      <w:r w:rsidR="00C30204" w:rsidRPr="008101DD">
        <w:rPr>
          <w:b w:val="0"/>
          <w:sz w:val="20"/>
          <w:lang w:val="ru-RU"/>
        </w:rPr>
        <w:t>и до всички медии  на територията на област Добрич</w:t>
      </w:r>
      <w:r w:rsidRPr="008101DD">
        <w:rPr>
          <w:b w:val="0"/>
          <w:sz w:val="20"/>
          <w:lang w:val="ru-RU"/>
        </w:rPr>
        <w:t xml:space="preserve"> п</w:t>
      </w:r>
      <w:r w:rsidR="00C30204" w:rsidRPr="008101DD">
        <w:rPr>
          <w:b w:val="0"/>
          <w:sz w:val="20"/>
          <w:lang w:val="ru-RU"/>
        </w:rPr>
        <w:t>о предварително изготвен график,</w:t>
      </w:r>
      <w:r w:rsidRPr="008101DD">
        <w:rPr>
          <w:b w:val="0"/>
          <w:sz w:val="20"/>
          <w:lang w:val="ru-RU"/>
        </w:rPr>
        <w:t xml:space="preserve"> както и извънредни бюлетини по повод на Световн</w:t>
      </w:r>
      <w:r w:rsidR="00C30204" w:rsidRPr="008101DD">
        <w:rPr>
          <w:b w:val="0"/>
          <w:sz w:val="20"/>
          <w:lang w:val="ru-RU"/>
        </w:rPr>
        <w:t xml:space="preserve">и, Международни дни и кампании. </w:t>
      </w:r>
      <w:r w:rsidR="00C30204" w:rsidRPr="008101DD">
        <w:rPr>
          <w:b w:val="0"/>
          <w:sz w:val="20"/>
          <w:lang w:val="bg-BG"/>
        </w:rPr>
        <w:t>В</w:t>
      </w:r>
      <w:r w:rsidRPr="008101DD">
        <w:rPr>
          <w:b w:val="0"/>
          <w:sz w:val="20"/>
          <w:lang w:val="bg-BG"/>
        </w:rPr>
        <w:t xml:space="preserve">секи понеделник на интернет страницата на инспекцията </w:t>
      </w:r>
      <w:r w:rsidR="00C30204" w:rsidRPr="008101DD">
        <w:rPr>
          <w:b w:val="0"/>
          <w:sz w:val="20"/>
          <w:lang w:val="bg-BG"/>
        </w:rPr>
        <w:t>се публикува оперативен бюлетин, който</w:t>
      </w:r>
      <w:r w:rsidRPr="008101DD">
        <w:rPr>
          <w:b w:val="0"/>
          <w:sz w:val="20"/>
          <w:lang w:val="bg-BG"/>
        </w:rPr>
        <w:t xml:space="preserve"> отразява дейността на отделите и дирекциите, резултатите от лабораторната дейност и различните кабинети през изтеклата седмица. </w:t>
      </w:r>
    </w:p>
    <w:p w14:paraId="45FF7BC2" w14:textId="77777777" w:rsidR="00DE6ACD" w:rsidRPr="008101DD" w:rsidRDefault="00DE6ACD" w:rsidP="00B923D0">
      <w:pPr>
        <w:pStyle w:val="a4"/>
        <w:tabs>
          <w:tab w:val="left" w:pos="720"/>
        </w:tabs>
        <w:ind w:right="-60"/>
        <w:jc w:val="both"/>
        <w:rPr>
          <w:b w:val="0"/>
          <w:caps/>
          <w:sz w:val="20"/>
          <w:lang w:val="ru-RU"/>
        </w:rPr>
      </w:pPr>
    </w:p>
    <w:p w14:paraId="753BAC52" w14:textId="77777777" w:rsidR="009D0141" w:rsidRPr="008101DD" w:rsidRDefault="001D1490" w:rsidP="00E22B44">
      <w:pPr>
        <w:tabs>
          <w:tab w:val="left" w:pos="360"/>
          <w:tab w:val="left" w:pos="900"/>
          <w:tab w:val="left" w:pos="1080"/>
        </w:tabs>
        <w:jc w:val="both"/>
        <w:rPr>
          <w:b/>
          <w:caps/>
          <w:sz w:val="20"/>
          <w:lang w:val="bg-BG"/>
        </w:rPr>
      </w:pPr>
      <w:r w:rsidRPr="008101DD">
        <w:rPr>
          <w:b/>
          <w:caps/>
          <w:sz w:val="20"/>
          <w:lang w:val="ru-RU"/>
        </w:rPr>
        <w:t>Съвместна дейност</w:t>
      </w:r>
      <w:r w:rsidRPr="008101DD">
        <w:rPr>
          <w:b/>
          <w:caps/>
          <w:sz w:val="20"/>
          <w:lang w:val="bg-BG"/>
        </w:rPr>
        <w:t xml:space="preserve"> в рамките на инспекцията</w:t>
      </w:r>
    </w:p>
    <w:p w14:paraId="0D4EC6BE" w14:textId="77777777" w:rsidR="00F4190C" w:rsidRPr="008101DD" w:rsidRDefault="009D0141" w:rsidP="00F4190C">
      <w:pPr>
        <w:tabs>
          <w:tab w:val="left" w:pos="360"/>
          <w:tab w:val="left" w:pos="1100"/>
        </w:tabs>
        <w:jc w:val="both"/>
        <w:rPr>
          <w:sz w:val="20"/>
          <w:lang w:val="bg-BG"/>
        </w:rPr>
      </w:pPr>
      <w:r w:rsidRPr="008101DD">
        <w:rPr>
          <w:sz w:val="20"/>
          <w:lang w:val="ru-RU"/>
        </w:rPr>
        <w:t xml:space="preserve">През </w:t>
      </w:r>
      <w:r w:rsidR="0049425A" w:rsidRPr="008101DD">
        <w:rPr>
          <w:sz w:val="20"/>
          <w:lang w:val="ru-RU"/>
        </w:rPr>
        <w:t>20</w:t>
      </w:r>
      <w:r w:rsidR="00EA3097" w:rsidRPr="008101DD">
        <w:rPr>
          <w:sz w:val="20"/>
          <w:lang w:val="en-US"/>
        </w:rPr>
        <w:t>23</w:t>
      </w:r>
      <w:r w:rsidRPr="008101DD">
        <w:rPr>
          <w:sz w:val="20"/>
          <w:lang w:val="ru-RU"/>
        </w:rPr>
        <w:t xml:space="preserve"> г. </w:t>
      </w:r>
      <w:r w:rsidR="00B65DD9" w:rsidRPr="008101DD">
        <w:rPr>
          <w:sz w:val="20"/>
          <w:lang w:val="ru-RU"/>
        </w:rPr>
        <w:t xml:space="preserve">е постигната добра координация и активно взаимодействие  между </w:t>
      </w:r>
      <w:r w:rsidR="00DB442B" w:rsidRPr="008101DD">
        <w:rPr>
          <w:sz w:val="20"/>
          <w:lang w:val="ru-RU"/>
        </w:rPr>
        <w:t xml:space="preserve">всички дирекции и отдели </w:t>
      </w:r>
      <w:r w:rsidR="00DB442B" w:rsidRPr="008101DD">
        <w:rPr>
          <w:sz w:val="20"/>
          <w:lang w:val="bg-BG"/>
        </w:rPr>
        <w:t xml:space="preserve"> </w:t>
      </w:r>
      <w:r w:rsidRPr="008101DD">
        <w:rPr>
          <w:sz w:val="20"/>
          <w:lang w:val="ru-RU"/>
        </w:rPr>
        <w:t xml:space="preserve">при </w:t>
      </w:r>
      <w:r w:rsidR="00B65DD9" w:rsidRPr="008101DD">
        <w:rPr>
          <w:sz w:val="20"/>
          <w:lang w:val="ru-RU"/>
        </w:rPr>
        <w:t xml:space="preserve">изпълнението на конкретни задачи и постигане </w:t>
      </w:r>
      <w:r w:rsidRPr="008101DD">
        <w:rPr>
          <w:sz w:val="20"/>
          <w:lang w:val="ru-RU"/>
        </w:rPr>
        <w:t xml:space="preserve"> целите на контрола.</w:t>
      </w:r>
    </w:p>
    <w:p w14:paraId="222B31BB" w14:textId="77777777" w:rsidR="000A381F" w:rsidRPr="008101DD" w:rsidRDefault="000A381F" w:rsidP="007A0366">
      <w:pPr>
        <w:tabs>
          <w:tab w:val="left" w:pos="360"/>
          <w:tab w:val="left" w:pos="1100"/>
        </w:tabs>
        <w:jc w:val="both"/>
        <w:rPr>
          <w:b/>
          <w:color w:val="FF0000"/>
          <w:sz w:val="20"/>
          <w:lang w:val="ru-RU"/>
        </w:rPr>
      </w:pPr>
    </w:p>
    <w:p w14:paraId="6E1F8A14" w14:textId="77777777" w:rsidR="001F613E" w:rsidRPr="008101DD" w:rsidRDefault="00F4190C" w:rsidP="007A0366">
      <w:pPr>
        <w:tabs>
          <w:tab w:val="left" w:pos="360"/>
          <w:tab w:val="left" w:pos="1100"/>
        </w:tabs>
        <w:jc w:val="both"/>
        <w:rPr>
          <w:b/>
          <w:sz w:val="20"/>
          <w:lang w:val="bg-BG"/>
        </w:rPr>
      </w:pPr>
      <w:r w:rsidRPr="008101DD">
        <w:rPr>
          <w:b/>
          <w:sz w:val="20"/>
          <w:lang w:val="ru-RU"/>
        </w:rPr>
        <w:t>ДЕЙНОСТ ПО КОНТРОЛА НА МЕДИЦИНСКИТЕ ДЕЙНОСТИ</w:t>
      </w:r>
    </w:p>
    <w:p w14:paraId="4B01157B" w14:textId="77777777" w:rsidR="0088562C" w:rsidRPr="008101DD" w:rsidRDefault="0088562C" w:rsidP="0088562C">
      <w:pPr>
        <w:tabs>
          <w:tab w:val="num" w:pos="567"/>
        </w:tabs>
        <w:jc w:val="both"/>
        <w:rPr>
          <w:b/>
          <w:color w:val="FF0000"/>
          <w:sz w:val="20"/>
          <w:highlight w:val="cyan"/>
          <w:lang w:val="bg-BG"/>
        </w:rPr>
      </w:pPr>
    </w:p>
    <w:p w14:paraId="03A1DF09" w14:textId="77777777" w:rsidR="0088562C" w:rsidRPr="008101DD" w:rsidRDefault="0088562C" w:rsidP="0088562C">
      <w:pPr>
        <w:tabs>
          <w:tab w:val="num" w:pos="567"/>
        </w:tabs>
        <w:jc w:val="both"/>
        <w:rPr>
          <w:b/>
          <w:sz w:val="20"/>
        </w:rPr>
      </w:pPr>
      <w:r w:rsidRPr="008101DD">
        <w:rPr>
          <w:b/>
          <w:sz w:val="20"/>
        </w:rPr>
        <w:t>1. Извършване на дейности по регистрация на лечебните заведения за извънболнична помощ, хосписите и лечебната дейност по чл. 2а от Закона за лечебните заведения и  контрол по извършената регистрация</w:t>
      </w:r>
    </w:p>
    <w:p w14:paraId="73F61D74" w14:textId="77777777" w:rsidR="00C579EE" w:rsidRPr="008101DD" w:rsidRDefault="00C579EE" w:rsidP="00C579EE">
      <w:pPr>
        <w:tabs>
          <w:tab w:val="left" w:pos="142"/>
        </w:tabs>
        <w:jc w:val="both"/>
        <w:rPr>
          <w:sz w:val="20"/>
        </w:rPr>
      </w:pPr>
      <w:r w:rsidRPr="008101DD">
        <w:rPr>
          <w:sz w:val="20"/>
        </w:rPr>
        <w:t xml:space="preserve">Броят на регистрираните лечебни заведения за извънболнична помощ в област Добрич към 31.12.2023 г. е 316, от които 80 за първична извънболнична </w:t>
      </w:r>
      <w:r w:rsidRPr="008101DD">
        <w:rPr>
          <w:sz w:val="20"/>
        </w:rPr>
        <w:lastRenderedPageBreak/>
        <w:t xml:space="preserve">помощ, 9 групови практики за първична извънболнична помощ, 86 за специализирана извънболнична помощ, 2 групови практики за специализирана извънболнична помощ, 84 практики за дентална помощ, 15 групови практики за дентална помощ, 2 за специализирана дентална помощ, 10 Медицински центъра, 2 Диагностично-консултативни центъра, </w:t>
      </w:r>
      <w:r w:rsidRPr="008101DD">
        <w:rPr>
          <w:color w:val="000000"/>
          <w:sz w:val="20"/>
          <w:lang w:val="ru-RU"/>
        </w:rPr>
        <w:t>5 медико-диагностични</w:t>
      </w:r>
      <w:r w:rsidRPr="008101DD">
        <w:rPr>
          <w:sz w:val="20"/>
        </w:rPr>
        <w:t xml:space="preserve"> и 18 </w:t>
      </w:r>
      <w:r w:rsidRPr="008101DD">
        <w:rPr>
          <w:color w:val="000000"/>
          <w:sz w:val="20"/>
        </w:rPr>
        <w:t xml:space="preserve">медико-технически </w:t>
      </w:r>
      <w:r w:rsidRPr="008101DD">
        <w:rPr>
          <w:sz w:val="20"/>
        </w:rPr>
        <w:t xml:space="preserve">лаборатории. </w:t>
      </w:r>
    </w:p>
    <w:p w14:paraId="43D4EC64" w14:textId="77777777" w:rsidR="00C579EE" w:rsidRPr="008101DD" w:rsidRDefault="00C579EE" w:rsidP="00C579EE">
      <w:pPr>
        <w:tabs>
          <w:tab w:val="left" w:pos="0"/>
          <w:tab w:val="left" w:pos="142"/>
        </w:tabs>
        <w:jc w:val="both"/>
        <w:rPr>
          <w:sz w:val="20"/>
        </w:rPr>
      </w:pPr>
      <w:r w:rsidRPr="008101DD">
        <w:rPr>
          <w:sz w:val="20"/>
        </w:rPr>
        <w:t xml:space="preserve">През годината на основание на чл. 40 от ЗЛЗ са издадени удостоверения за регистрация от Изпълнителна агенция „Медицински надзор“ /ИА „МН“/ на 7 лечебни заведения за извънболнична помощ, заличени от регистъра са 9 лечебни заведения за извънболнична помощ от ИА „МН“. Издадени са 38 удостоверения за промяна в обстоятелствата по регистрацията на ЛЗИП от ИА „МН“. </w:t>
      </w:r>
    </w:p>
    <w:p w14:paraId="5A7D9EE7" w14:textId="77777777" w:rsidR="00C579EE" w:rsidRPr="008101DD" w:rsidRDefault="00C579EE" w:rsidP="00C579EE">
      <w:pPr>
        <w:tabs>
          <w:tab w:val="left" w:pos="142"/>
        </w:tabs>
        <w:jc w:val="both"/>
        <w:rPr>
          <w:sz w:val="20"/>
        </w:rPr>
      </w:pPr>
      <w:r w:rsidRPr="008101DD">
        <w:rPr>
          <w:sz w:val="20"/>
        </w:rPr>
        <w:t>Стратегическата цел, която си поставят Регионалните здравни инспекции за осигуряване на максимален и равен достъп на населението до извънболнична медицинска помощ, определят като една от основните дейности по програма „Извънболнична помощ” проучването и анализирането на потребностите на населението от този вид помощ.</w:t>
      </w:r>
    </w:p>
    <w:p w14:paraId="2045F74F" w14:textId="77777777" w:rsidR="00C579EE" w:rsidRPr="008101DD" w:rsidRDefault="00C579EE" w:rsidP="00C579EE">
      <w:pPr>
        <w:tabs>
          <w:tab w:val="left" w:pos="142"/>
        </w:tabs>
        <w:jc w:val="both"/>
        <w:rPr>
          <w:sz w:val="20"/>
        </w:rPr>
      </w:pPr>
      <w:r w:rsidRPr="008101DD">
        <w:rPr>
          <w:sz w:val="20"/>
        </w:rPr>
        <w:t xml:space="preserve">На база изготвен анализ на здравното състояние и формираните в резултат от него здравни потребности на населението в област Добрич са определени необходимите видове и брой лечебни заведения за извънболнична помощ, в това число териториалното им разпределение в рамките на областната здравна карта. </w:t>
      </w:r>
    </w:p>
    <w:p w14:paraId="372D610D" w14:textId="77777777" w:rsidR="00C579EE" w:rsidRPr="008101DD" w:rsidRDefault="00C579EE" w:rsidP="00C579EE">
      <w:pPr>
        <w:tabs>
          <w:tab w:val="left" w:pos="142"/>
        </w:tabs>
        <w:jc w:val="both"/>
        <w:rPr>
          <w:sz w:val="20"/>
        </w:rPr>
      </w:pPr>
      <w:r w:rsidRPr="008101DD">
        <w:rPr>
          <w:sz w:val="20"/>
        </w:rPr>
        <w:t xml:space="preserve">Въз основа на създадения и поддържан в РЗИ регистър за работещите в системата на здравеопазването медицински специалисти са изготвени анализи на осигуреността в количествено и качествено отношение на извънболничната помощ с кадри. Извършена е оценка на потребностите от специалисти и са определени необходимите за покриване на тези потребности места за следдипломно обучение на медицинските специалисти. </w:t>
      </w:r>
    </w:p>
    <w:p w14:paraId="62F0F0E9" w14:textId="77777777" w:rsidR="00C579EE" w:rsidRPr="008101DD" w:rsidRDefault="00C579EE" w:rsidP="00C579EE">
      <w:pPr>
        <w:tabs>
          <w:tab w:val="left" w:pos="142"/>
        </w:tabs>
        <w:jc w:val="both"/>
        <w:rPr>
          <w:sz w:val="20"/>
        </w:rPr>
      </w:pPr>
      <w:r w:rsidRPr="008101DD">
        <w:rPr>
          <w:sz w:val="20"/>
        </w:rPr>
        <w:t xml:space="preserve">Поради липсата на достатъчно лекари – специалисти, работещи само в извънболничната помощ и с цел осигуряването на избор на пациентите, през 2023 г. са изготвени 47 становища за недостатъчност по определени специалности съгласно чл. 81 от ЗЛЗ и 6 по чл. 59б от ЗЗО издадени удостоверения на  лекари.  </w:t>
      </w:r>
    </w:p>
    <w:p w14:paraId="5056F588" w14:textId="77777777" w:rsidR="0050494E" w:rsidRPr="008101DD" w:rsidRDefault="0050494E" w:rsidP="0050494E">
      <w:pPr>
        <w:tabs>
          <w:tab w:val="num" w:pos="567"/>
        </w:tabs>
        <w:jc w:val="both"/>
        <w:rPr>
          <w:sz w:val="20"/>
        </w:rPr>
      </w:pPr>
    </w:p>
    <w:p w14:paraId="331648E9" w14:textId="77777777" w:rsidR="0088562C" w:rsidRPr="008101DD" w:rsidRDefault="0088562C" w:rsidP="0088562C">
      <w:pPr>
        <w:tabs>
          <w:tab w:val="num" w:pos="567"/>
        </w:tabs>
        <w:jc w:val="both"/>
        <w:rPr>
          <w:b/>
          <w:sz w:val="20"/>
        </w:rPr>
      </w:pPr>
      <w:r w:rsidRPr="008101DD">
        <w:rPr>
          <w:b/>
          <w:sz w:val="20"/>
        </w:rPr>
        <w:t>2. Издаване на удостоверения за изпълнение на изискванията на наредбата по чл. 46, ал. 3 от Закона за лечебните заведения, правилника по чл. 28а, ал. 3 от Закона за лечебните заведения и на утвърдените медицински стандарти във връзка с издаването на разрешения</w:t>
      </w:r>
    </w:p>
    <w:p w14:paraId="78F7D8B3" w14:textId="77777777" w:rsidR="00C579EE" w:rsidRPr="008101DD" w:rsidRDefault="00C579EE" w:rsidP="00C579EE">
      <w:pPr>
        <w:tabs>
          <w:tab w:val="left" w:pos="142"/>
        </w:tabs>
        <w:jc w:val="both"/>
        <w:rPr>
          <w:sz w:val="20"/>
        </w:rPr>
      </w:pPr>
      <w:r w:rsidRPr="008101DD">
        <w:rPr>
          <w:sz w:val="20"/>
        </w:rPr>
        <w:t>Регионалните здравни инспекции осъществяват предварителен контрол по отношение на спазването на нормативните изисквания за устройството, дейността и вътрешния ред в лечебните заведения за болнична помощ в процеса на издаване на разрешения от Министъра на здравеопазването за осъществяване на лечебна дейност или извършване на промяна във вече издадено разрешение.</w:t>
      </w:r>
    </w:p>
    <w:p w14:paraId="574144DC" w14:textId="77777777" w:rsidR="00C579EE" w:rsidRPr="008101DD" w:rsidRDefault="00C579EE" w:rsidP="00C579EE">
      <w:pPr>
        <w:tabs>
          <w:tab w:val="left" w:pos="142"/>
        </w:tabs>
        <w:jc w:val="both"/>
        <w:rPr>
          <w:sz w:val="20"/>
        </w:rPr>
      </w:pPr>
      <w:r w:rsidRPr="008101DD">
        <w:rPr>
          <w:sz w:val="20"/>
        </w:rPr>
        <w:t xml:space="preserve">С цел гарантирането на достъпа на населението до качествена медицинска помощ, отговаряща на съвременните изисквания и медицински стандарти, през 2023 г. РЗИ-Добрич положи усилия за подобряване на контрола върху структурата и организацията на дейността на лечебните заведения за болнична помощ както на входа – при издаване на разрешения за дейност от Министъра на здравеопазването, така и периодично при извършване на промяна във вече издадено разрешение и планово при проверки по спазване на въведените медицински стандарти. </w:t>
      </w:r>
    </w:p>
    <w:p w14:paraId="7DFB933F" w14:textId="77777777" w:rsidR="00C579EE" w:rsidRPr="008101DD" w:rsidRDefault="00C579EE" w:rsidP="00C579EE">
      <w:pPr>
        <w:shd w:val="clear" w:color="auto" w:fill="FFFFFF"/>
        <w:tabs>
          <w:tab w:val="left" w:pos="142"/>
          <w:tab w:val="left" w:leader="dot" w:pos="6732"/>
        </w:tabs>
        <w:ind w:right="-1"/>
        <w:jc w:val="both"/>
        <w:rPr>
          <w:sz w:val="20"/>
        </w:rPr>
      </w:pPr>
      <w:r w:rsidRPr="008101DD">
        <w:rPr>
          <w:sz w:val="20"/>
        </w:rPr>
        <w:t>През 2023 г. е извършена една цялостна проверка на ЛЗБП по изпълнението на Наредба №49/18.10.2010 г. за основните изисквания, на които трябва да отговарят устройството, дейността и вътрешният ред на лечебните заведения за болнична помощ и домовете за медико-социални грижи и на утвърдените медицински стандарти – 7 бр.,</w:t>
      </w:r>
      <w:r w:rsidRPr="008101DD">
        <w:rPr>
          <w:color w:val="000000"/>
          <w:sz w:val="20"/>
        </w:rPr>
        <w:t xml:space="preserve"> издадено </w:t>
      </w:r>
      <w:r w:rsidRPr="008101DD">
        <w:rPr>
          <w:color w:val="000000"/>
          <w:sz w:val="20"/>
          <w:lang w:val="bg-BG"/>
        </w:rPr>
        <w:t xml:space="preserve">е </w:t>
      </w:r>
      <w:r w:rsidRPr="008101DD">
        <w:rPr>
          <w:color w:val="000000"/>
          <w:sz w:val="20"/>
        </w:rPr>
        <w:t xml:space="preserve">едно удостоверение по чл. 47 от ЗЛЗ </w:t>
      </w:r>
      <w:r w:rsidRPr="008101DD">
        <w:rPr>
          <w:sz w:val="20"/>
        </w:rPr>
        <w:t>във връзка с подадено Заявление от ЛЗБП за промяна в обстоятелствата по издаденото Разрешение за лечебна дейност.</w:t>
      </w:r>
    </w:p>
    <w:p w14:paraId="374CC43C" w14:textId="77777777" w:rsidR="0088562C" w:rsidRPr="008101DD" w:rsidRDefault="0088562C" w:rsidP="0088562C">
      <w:pPr>
        <w:tabs>
          <w:tab w:val="num" w:pos="567"/>
        </w:tabs>
        <w:jc w:val="both"/>
        <w:rPr>
          <w:b/>
          <w:sz w:val="20"/>
        </w:rPr>
      </w:pPr>
      <w:r w:rsidRPr="008101DD">
        <w:rPr>
          <w:b/>
          <w:sz w:val="20"/>
        </w:rPr>
        <w:t>3. Уведомяване на Изпълнителна агенция „Медицински надзор“ за случаи на нарушения на медицинските стандарти, констатирани при изпълнение на правомощията на РЗИ.</w:t>
      </w:r>
    </w:p>
    <w:p w14:paraId="1710FE74" w14:textId="77777777" w:rsidR="00520DD6" w:rsidRPr="008101DD" w:rsidRDefault="00C579EE" w:rsidP="00520DD6">
      <w:pPr>
        <w:jc w:val="both"/>
        <w:rPr>
          <w:sz w:val="20"/>
        </w:rPr>
      </w:pPr>
      <w:r w:rsidRPr="008101DD">
        <w:rPr>
          <w:sz w:val="20"/>
        </w:rPr>
        <w:t>През 2023</w:t>
      </w:r>
      <w:r w:rsidR="00520DD6" w:rsidRPr="008101DD">
        <w:rPr>
          <w:sz w:val="20"/>
        </w:rPr>
        <w:t xml:space="preserve"> </w:t>
      </w:r>
      <w:r w:rsidR="008F707C" w:rsidRPr="008101DD">
        <w:rPr>
          <w:sz w:val="20"/>
        </w:rPr>
        <w:t xml:space="preserve">г. по отношение на контрола по спазването на утвърдените </w:t>
      </w:r>
      <w:r w:rsidR="008F707C" w:rsidRPr="008101DD">
        <w:rPr>
          <w:i/>
          <w:sz w:val="20"/>
        </w:rPr>
        <w:t>медицински стандарти</w:t>
      </w:r>
      <w:r w:rsidR="008F707C" w:rsidRPr="008101DD">
        <w:rPr>
          <w:sz w:val="20"/>
        </w:rPr>
        <w:t xml:space="preserve"> в лечебните заведения на област Добрич нарушения не са констатирани.</w:t>
      </w:r>
      <w:r w:rsidR="00520DD6" w:rsidRPr="008101DD">
        <w:rPr>
          <w:sz w:val="20"/>
        </w:rPr>
        <w:t xml:space="preserve"> </w:t>
      </w:r>
      <w:r w:rsidR="00E7414C" w:rsidRPr="008101DD">
        <w:rPr>
          <w:sz w:val="20"/>
          <w:lang w:val="bg-BG"/>
        </w:rPr>
        <w:t>Не са извършвани</w:t>
      </w:r>
      <w:r w:rsidR="00E7414C" w:rsidRPr="008101DD">
        <w:rPr>
          <w:sz w:val="20"/>
        </w:rPr>
        <w:t xml:space="preserve"> проверк</w:t>
      </w:r>
      <w:r w:rsidR="00E7414C" w:rsidRPr="008101DD">
        <w:rPr>
          <w:sz w:val="20"/>
          <w:lang w:val="bg-BG"/>
        </w:rPr>
        <w:t>и</w:t>
      </w:r>
      <w:r w:rsidR="00520DD6" w:rsidRPr="008101DD">
        <w:rPr>
          <w:sz w:val="20"/>
          <w:lang w:val="bg-BG"/>
        </w:rPr>
        <w:t xml:space="preserve"> </w:t>
      </w:r>
      <w:r w:rsidR="00520DD6" w:rsidRPr="008101DD">
        <w:rPr>
          <w:sz w:val="20"/>
        </w:rPr>
        <w:t>съвместно с</w:t>
      </w:r>
      <w:r w:rsidRPr="008101DD">
        <w:rPr>
          <w:sz w:val="20"/>
        </w:rPr>
        <w:t>ъс служители на ИА“МН“ през 2023</w:t>
      </w:r>
      <w:r w:rsidR="00520DD6" w:rsidRPr="008101DD">
        <w:rPr>
          <w:sz w:val="20"/>
        </w:rPr>
        <w:t xml:space="preserve"> г.</w:t>
      </w:r>
    </w:p>
    <w:p w14:paraId="01FE54A7" w14:textId="77777777" w:rsidR="00520DD6" w:rsidRPr="008101DD" w:rsidRDefault="00520DD6" w:rsidP="00520DD6">
      <w:pPr>
        <w:tabs>
          <w:tab w:val="left" w:pos="0"/>
        </w:tabs>
        <w:ind w:firstLine="567"/>
        <w:jc w:val="both"/>
        <w:rPr>
          <w:sz w:val="20"/>
        </w:rPr>
      </w:pPr>
    </w:p>
    <w:p w14:paraId="15023A1A" w14:textId="77777777" w:rsidR="008F707C" w:rsidRPr="008101DD" w:rsidRDefault="008F707C" w:rsidP="008F707C">
      <w:pPr>
        <w:tabs>
          <w:tab w:val="left" w:pos="0"/>
        </w:tabs>
        <w:jc w:val="both"/>
        <w:rPr>
          <w:sz w:val="20"/>
        </w:rPr>
      </w:pPr>
    </w:p>
    <w:p w14:paraId="117BAA1A" w14:textId="77777777" w:rsidR="0088562C" w:rsidRPr="008101DD" w:rsidRDefault="0088562C" w:rsidP="0088562C">
      <w:pPr>
        <w:pStyle w:val="22"/>
        <w:tabs>
          <w:tab w:val="num" w:pos="567"/>
        </w:tabs>
        <w:ind w:firstLine="0"/>
        <w:rPr>
          <w:rFonts w:ascii="Times New Roman" w:hAnsi="Times New Roman"/>
          <w:b/>
          <w:sz w:val="20"/>
        </w:rPr>
      </w:pPr>
      <w:r w:rsidRPr="008101DD">
        <w:rPr>
          <w:rFonts w:ascii="Times New Roman" w:hAnsi="Times New Roman"/>
          <w:b/>
          <w:sz w:val="20"/>
        </w:rPr>
        <w:t>4. Регистрация на лица, упражняващи неконвенционални методи за благоприятно въздействие върху индивидуалното здраве и контрол върху дейността им.</w:t>
      </w:r>
    </w:p>
    <w:p w14:paraId="503969D5" w14:textId="77777777" w:rsidR="00C579EE" w:rsidRPr="008101DD" w:rsidRDefault="00C579EE" w:rsidP="00C579EE">
      <w:pPr>
        <w:tabs>
          <w:tab w:val="left" w:pos="142"/>
        </w:tabs>
        <w:jc w:val="both"/>
        <w:rPr>
          <w:sz w:val="20"/>
        </w:rPr>
      </w:pPr>
      <w:r w:rsidRPr="008101DD">
        <w:rPr>
          <w:sz w:val="20"/>
        </w:rPr>
        <w:t>През 2023 г. са издадени 3 удостоверения за регистрация на лица</w:t>
      </w:r>
      <w:r w:rsidRPr="008101DD">
        <w:rPr>
          <w:sz w:val="20"/>
          <w:lang w:val="bg-BG"/>
        </w:rPr>
        <w:t>,</w:t>
      </w:r>
      <w:r w:rsidRPr="008101DD">
        <w:rPr>
          <w:sz w:val="20"/>
        </w:rPr>
        <w:t xml:space="preserve"> упражняващи неконвенционални методи за благоприятно въздействие върху индивидуалното здраве, не са издавани удостоверения за промяна в обстоятелствата на регистрираната неконвенционална практика. Издадени </w:t>
      </w:r>
      <w:r w:rsidRPr="008101DD">
        <w:rPr>
          <w:sz w:val="20"/>
          <w:lang w:val="bg-BG"/>
        </w:rPr>
        <w:t xml:space="preserve">са </w:t>
      </w:r>
      <w:r w:rsidRPr="008101DD">
        <w:rPr>
          <w:sz w:val="20"/>
        </w:rPr>
        <w:t>2 заповеди за прекратяване на издадено разрешение. Извършени са 9 проверки на регистрираните в РЗИ-Добрич  неконвенционални практики.</w:t>
      </w:r>
    </w:p>
    <w:p w14:paraId="459DE7AC" w14:textId="77777777" w:rsidR="00C579EE" w:rsidRPr="008101DD" w:rsidRDefault="00C579EE" w:rsidP="00C579EE">
      <w:pPr>
        <w:tabs>
          <w:tab w:val="left" w:pos="142"/>
        </w:tabs>
        <w:jc w:val="both"/>
        <w:rPr>
          <w:sz w:val="20"/>
        </w:rPr>
      </w:pPr>
      <w:r w:rsidRPr="008101DD">
        <w:rPr>
          <w:sz w:val="20"/>
        </w:rPr>
        <w:lastRenderedPageBreak/>
        <w:t>Регистъра на лицата, практикуващи неконвенционални методи за благоприятно въздействие върху индивидуалното здраве се води на електронен и хартиен носител, актуализира се при всяка регистрация на обект и се изпраща в НЦОЗА или МЗ при поискване.</w:t>
      </w:r>
    </w:p>
    <w:p w14:paraId="55CD7C69" w14:textId="77777777" w:rsidR="0088562C" w:rsidRPr="008101DD" w:rsidRDefault="0088562C" w:rsidP="0088562C">
      <w:pPr>
        <w:tabs>
          <w:tab w:val="num" w:pos="567"/>
        </w:tabs>
        <w:ind w:firstLine="567"/>
        <w:jc w:val="both"/>
        <w:rPr>
          <w:b/>
          <w:sz w:val="20"/>
          <w:highlight w:val="yellow"/>
        </w:rPr>
      </w:pPr>
    </w:p>
    <w:p w14:paraId="472ABA8F" w14:textId="77777777" w:rsidR="0088562C" w:rsidRPr="008101DD" w:rsidRDefault="0088562C" w:rsidP="0088562C">
      <w:pPr>
        <w:tabs>
          <w:tab w:val="num" w:pos="567"/>
        </w:tabs>
        <w:jc w:val="both"/>
        <w:textAlignment w:val="center"/>
        <w:rPr>
          <w:sz w:val="20"/>
        </w:rPr>
      </w:pPr>
      <w:r w:rsidRPr="008101DD">
        <w:rPr>
          <w:b/>
          <w:sz w:val="20"/>
        </w:rPr>
        <w:t xml:space="preserve">5. Издаване на разрешения за съхранението и продажбата на лекарствени продукти от лекари и лекари по дентална медицина, съгласно Наредба № 5 от 2011 г. за условията и реда за получаване на разрешение за  съхранение и продажба на лекарствени продукти от лекари и лекари по дентална медицина и снабдяването им с лекарствени продукти </w:t>
      </w:r>
      <w:r w:rsidRPr="008101DD">
        <w:rPr>
          <w:sz w:val="20"/>
        </w:rPr>
        <w:t xml:space="preserve">(ДВ, бр. 54 от 2011 г.) </w:t>
      </w:r>
    </w:p>
    <w:p w14:paraId="4D43E7CD" w14:textId="77777777" w:rsidR="00EB0A81" w:rsidRPr="008101DD" w:rsidRDefault="00EB0A81" w:rsidP="00EB0A81">
      <w:pPr>
        <w:tabs>
          <w:tab w:val="num" w:pos="567"/>
        </w:tabs>
        <w:jc w:val="both"/>
        <w:rPr>
          <w:sz w:val="20"/>
        </w:rPr>
      </w:pPr>
      <w:r w:rsidRPr="008101DD">
        <w:rPr>
          <w:sz w:val="20"/>
        </w:rPr>
        <w:t xml:space="preserve">Дирекция МД води регистър на лекарите и лекарите по дентална медицина, съгласно Наредба № 5 от 2011 г. за условията и реда за получаване на разрешение за  съхранение и продажба на лекарствени продукти от лекари и лекари по дентална медицина и снабдяването им с лекарствени продукти. </w:t>
      </w:r>
    </w:p>
    <w:p w14:paraId="412073DF" w14:textId="77777777" w:rsidR="00EB0A81" w:rsidRPr="008101DD" w:rsidRDefault="00EB0A81" w:rsidP="00EB0A81">
      <w:pPr>
        <w:widowControl/>
        <w:tabs>
          <w:tab w:val="num" w:pos="567"/>
        </w:tabs>
        <w:jc w:val="both"/>
        <w:rPr>
          <w:sz w:val="20"/>
        </w:rPr>
      </w:pPr>
      <w:r w:rsidRPr="008101DD">
        <w:rPr>
          <w:sz w:val="20"/>
        </w:rPr>
        <w:t>За 202</w:t>
      </w:r>
      <w:r w:rsidR="00C579EE" w:rsidRPr="008101DD">
        <w:rPr>
          <w:sz w:val="20"/>
          <w:lang w:val="bg-BG"/>
        </w:rPr>
        <w:t>3</w:t>
      </w:r>
      <w:r w:rsidRPr="008101DD">
        <w:rPr>
          <w:sz w:val="20"/>
        </w:rPr>
        <w:t xml:space="preserve"> г. няма издадени разрешения за продажба на лекарствени продукти</w:t>
      </w:r>
      <w:r w:rsidRPr="008101DD">
        <w:rPr>
          <w:sz w:val="20"/>
          <w:lang w:val="bg-BG"/>
        </w:rPr>
        <w:t>.</w:t>
      </w:r>
      <w:r w:rsidRPr="008101DD">
        <w:rPr>
          <w:sz w:val="20"/>
        </w:rPr>
        <w:t xml:space="preserve">  </w:t>
      </w:r>
    </w:p>
    <w:p w14:paraId="150A0808" w14:textId="77777777" w:rsidR="00EB0A81" w:rsidRPr="008101DD" w:rsidRDefault="00EB0A81" w:rsidP="00EB0A81">
      <w:pPr>
        <w:widowControl/>
        <w:jc w:val="both"/>
        <w:rPr>
          <w:sz w:val="20"/>
        </w:rPr>
      </w:pPr>
      <w:r w:rsidRPr="008101DD">
        <w:rPr>
          <w:sz w:val="20"/>
        </w:rPr>
        <w:t>Издадена е 1 заповед за прекратяване на издадено разрешение за продажба на лекарствени продукти по наредбата.</w:t>
      </w:r>
    </w:p>
    <w:p w14:paraId="3CE2E277" w14:textId="77777777" w:rsidR="00EB0A81" w:rsidRPr="008101DD" w:rsidRDefault="00EB0A81" w:rsidP="00EB0A81">
      <w:pPr>
        <w:jc w:val="both"/>
        <w:rPr>
          <w:sz w:val="20"/>
        </w:rPr>
      </w:pPr>
      <w:r w:rsidRPr="008101DD">
        <w:rPr>
          <w:sz w:val="20"/>
        </w:rPr>
        <w:t xml:space="preserve">Контролната дейност обхвана 7 общопрактикуващи лекари за спазване изискванията за съхранение и продажба на лекарствени продукти и снабдяването им с лекарствени продукти с което са обхванати на 100%. </w:t>
      </w:r>
    </w:p>
    <w:p w14:paraId="6716B49D" w14:textId="77777777" w:rsidR="00EB0A81" w:rsidRPr="008101DD" w:rsidRDefault="00EB0A81" w:rsidP="00EB0A81">
      <w:pPr>
        <w:tabs>
          <w:tab w:val="num" w:pos="567"/>
        </w:tabs>
        <w:jc w:val="both"/>
        <w:rPr>
          <w:b/>
          <w:sz w:val="20"/>
        </w:rPr>
      </w:pPr>
    </w:p>
    <w:p w14:paraId="6D1BCC84" w14:textId="77777777" w:rsidR="0088562C" w:rsidRPr="008101DD" w:rsidRDefault="0088562C" w:rsidP="0088562C">
      <w:pPr>
        <w:tabs>
          <w:tab w:val="num" w:pos="567"/>
        </w:tabs>
        <w:jc w:val="both"/>
        <w:rPr>
          <w:b/>
          <w:sz w:val="20"/>
        </w:rPr>
      </w:pPr>
      <w:r w:rsidRPr="008101DD">
        <w:rPr>
          <w:b/>
          <w:sz w:val="20"/>
        </w:rPr>
        <w:t>6. Организиране и контрол на дейността по медицинската експертиза и на регионалната картотека на медицинската експертиза</w:t>
      </w:r>
    </w:p>
    <w:p w14:paraId="5E81C9DB" w14:textId="77777777" w:rsidR="00C7257C" w:rsidRPr="008101DD" w:rsidRDefault="00C7257C" w:rsidP="00C7257C">
      <w:pPr>
        <w:tabs>
          <w:tab w:val="num" w:pos="567"/>
          <w:tab w:val="left" w:pos="709"/>
        </w:tabs>
        <w:jc w:val="both"/>
        <w:rPr>
          <w:sz w:val="20"/>
        </w:rPr>
      </w:pPr>
      <w:r w:rsidRPr="008101DD">
        <w:rPr>
          <w:sz w:val="20"/>
        </w:rPr>
        <w:t>В съответствие с Правилника за устройството и организацията на работата на органите на медицинската експертиза на работоспособността и на регионалните картотеки на медицинската експертиза на работоспособността (ПУОРОМЕРКМЕ) и осигуряване на достъпа на населението до медицинска експертиза на временната неработоспособност през месец януари 202</w:t>
      </w:r>
      <w:r w:rsidR="00C579EE" w:rsidRPr="008101DD">
        <w:rPr>
          <w:sz w:val="20"/>
          <w:lang w:val="bg-BG"/>
        </w:rPr>
        <w:t>3</w:t>
      </w:r>
      <w:r w:rsidRPr="008101DD">
        <w:rPr>
          <w:sz w:val="20"/>
        </w:rPr>
        <w:t xml:space="preserve"> г.</w:t>
      </w:r>
      <w:r w:rsidRPr="008101DD">
        <w:rPr>
          <w:color w:val="FF0000"/>
          <w:sz w:val="20"/>
        </w:rPr>
        <w:t xml:space="preserve"> </w:t>
      </w:r>
      <w:r w:rsidRPr="008101DD">
        <w:rPr>
          <w:sz w:val="20"/>
        </w:rPr>
        <w:t xml:space="preserve">бяха определени съставите на Общи и Специализирани ЛКК в лечебните заведения за болнична помощ и за специализирана извънболнична помощ на територията на област Добрич. </w:t>
      </w:r>
    </w:p>
    <w:p w14:paraId="3429B199" w14:textId="77777777" w:rsidR="00C579EE" w:rsidRPr="008101DD" w:rsidRDefault="00C579EE" w:rsidP="00C579EE">
      <w:pPr>
        <w:tabs>
          <w:tab w:val="left" w:pos="142"/>
          <w:tab w:val="left" w:pos="709"/>
        </w:tabs>
        <w:jc w:val="both"/>
        <w:rPr>
          <w:sz w:val="20"/>
        </w:rPr>
      </w:pPr>
      <w:r w:rsidRPr="008101DD">
        <w:rPr>
          <w:sz w:val="20"/>
        </w:rPr>
        <w:t xml:space="preserve">През годината са издадени 29 заповеди на Директора на РЗИ - Добрич за определяне и закриване на ЛКК и 23 заповеди за промени в състава на ЛКК. Осигурен е достъп до експертизна дейност за временна неработоспособност по всички медицински специалности за населението от цялата област. </w:t>
      </w:r>
    </w:p>
    <w:p w14:paraId="3E8F08A8" w14:textId="77777777" w:rsidR="00C579EE" w:rsidRPr="008101DD" w:rsidRDefault="00C579EE" w:rsidP="00C579EE">
      <w:pPr>
        <w:tabs>
          <w:tab w:val="left" w:pos="142"/>
        </w:tabs>
        <w:jc w:val="both"/>
        <w:rPr>
          <w:sz w:val="20"/>
        </w:rPr>
      </w:pPr>
      <w:r w:rsidRPr="008101DD">
        <w:rPr>
          <w:sz w:val="20"/>
        </w:rPr>
        <w:t>В РЗИ-Добрич през 2023 г. са постъпили 133 жалби против издадени болнични листове за временна неработоспособност.</w:t>
      </w:r>
    </w:p>
    <w:p w14:paraId="104BF937" w14:textId="77777777" w:rsidR="00C579EE" w:rsidRPr="008101DD" w:rsidRDefault="00C579EE" w:rsidP="00C579EE">
      <w:pPr>
        <w:tabs>
          <w:tab w:val="left" w:pos="142"/>
        </w:tabs>
        <w:jc w:val="both"/>
        <w:rPr>
          <w:sz w:val="20"/>
        </w:rPr>
      </w:pPr>
      <w:r w:rsidRPr="008101DD">
        <w:rPr>
          <w:sz w:val="20"/>
        </w:rPr>
        <w:t>Към 31.12.2023 г. са приключени 115 бр. от жалбите, а 18 бр. са неприключени; 2 жалби са оттеглени и 3 жалби са насочени към други РЗИ.</w:t>
      </w:r>
    </w:p>
    <w:p w14:paraId="4DA460D6" w14:textId="77777777" w:rsidR="00C579EE" w:rsidRPr="008101DD" w:rsidRDefault="00C579EE" w:rsidP="00C579EE">
      <w:pPr>
        <w:tabs>
          <w:tab w:val="left" w:pos="142"/>
        </w:tabs>
        <w:jc w:val="both"/>
        <w:rPr>
          <w:sz w:val="20"/>
        </w:rPr>
      </w:pPr>
      <w:r w:rsidRPr="008101DD">
        <w:rPr>
          <w:sz w:val="20"/>
        </w:rPr>
        <w:t>94 бр. от постъпилите жалби срещу издадени болнични листове за временна неработоспособност са от ТП на НОИ до ТЕЛК, като от тях 60 бр. са потвърдени и 34 отменени.</w:t>
      </w:r>
    </w:p>
    <w:p w14:paraId="3623D1E0" w14:textId="77777777" w:rsidR="00C579EE" w:rsidRPr="008101DD" w:rsidRDefault="00C579EE" w:rsidP="00C579EE">
      <w:pPr>
        <w:tabs>
          <w:tab w:val="left" w:pos="142"/>
        </w:tabs>
        <w:jc w:val="both"/>
        <w:rPr>
          <w:sz w:val="20"/>
        </w:rPr>
      </w:pPr>
      <w:r w:rsidRPr="008101DD">
        <w:rPr>
          <w:sz w:val="20"/>
        </w:rPr>
        <w:t>17 бр. от постъпилите жалби от ТП на НОИ са насочени към ЛКК, като от тях 8 са потвърдени и 9 са отменени.</w:t>
      </w:r>
    </w:p>
    <w:p w14:paraId="173759F1" w14:textId="77777777" w:rsidR="00C579EE" w:rsidRPr="008101DD" w:rsidRDefault="00C579EE" w:rsidP="00C579EE">
      <w:pPr>
        <w:tabs>
          <w:tab w:val="left" w:pos="142"/>
        </w:tabs>
        <w:jc w:val="both"/>
        <w:rPr>
          <w:sz w:val="20"/>
        </w:rPr>
      </w:pPr>
      <w:r w:rsidRPr="008101DD">
        <w:rPr>
          <w:sz w:val="20"/>
        </w:rPr>
        <w:t>4 бр. от постъпилите жалби срещу издадени болнични листове за временна неработоспособност са от осигурители,  от които 1 насочена към ТЕЛК - потвърдена и 3 са насочени към ЛКК – 2 потвърдени и 1 отменена.</w:t>
      </w:r>
    </w:p>
    <w:p w14:paraId="418224AE" w14:textId="77777777" w:rsidR="00C579EE" w:rsidRPr="008101DD" w:rsidRDefault="00C579EE" w:rsidP="00C579EE">
      <w:pPr>
        <w:tabs>
          <w:tab w:val="left" w:pos="142"/>
        </w:tabs>
        <w:jc w:val="both"/>
        <w:rPr>
          <w:i/>
          <w:sz w:val="20"/>
        </w:rPr>
      </w:pPr>
      <w:r w:rsidRPr="008101DD">
        <w:rPr>
          <w:sz w:val="20"/>
        </w:rPr>
        <w:t xml:space="preserve">Основен мотив за обжалване на издадени болнични листове е: “…за </w:t>
      </w:r>
      <w:r w:rsidRPr="008101DD">
        <w:rPr>
          <w:i/>
          <w:sz w:val="20"/>
        </w:rPr>
        <w:t>компетентна преценка от ТЕЛК на решението и мотивите на ЛКК, относно здравословното състояние на лицето, неговата работоспособност, необходимостта за разрешаване на отпуск по болест и неговата продължителност; необходимостта от разрешаване на отпуск за временна неработоспособност за домашно лечение и неговата продължителност…“</w:t>
      </w:r>
    </w:p>
    <w:p w14:paraId="38C5EE8B" w14:textId="77777777" w:rsidR="00C579EE" w:rsidRPr="008101DD" w:rsidRDefault="00C579EE" w:rsidP="00C579EE">
      <w:pPr>
        <w:tabs>
          <w:tab w:val="left" w:pos="142"/>
        </w:tabs>
        <w:jc w:val="both"/>
        <w:rPr>
          <w:sz w:val="20"/>
        </w:rPr>
      </w:pPr>
      <w:r w:rsidRPr="008101DD">
        <w:rPr>
          <w:sz w:val="20"/>
        </w:rPr>
        <w:t xml:space="preserve">През 2023 г. няма постъпили жалби против издадени Медицински протоколи за предоставяне на помощно-технически средства от специализирани ЛКК. </w:t>
      </w:r>
    </w:p>
    <w:p w14:paraId="1C5D2157" w14:textId="77777777" w:rsidR="00C579EE" w:rsidRPr="008101DD" w:rsidRDefault="00C579EE" w:rsidP="00C579EE">
      <w:pPr>
        <w:tabs>
          <w:tab w:val="left" w:pos="142"/>
        </w:tabs>
        <w:jc w:val="both"/>
        <w:rPr>
          <w:sz w:val="20"/>
        </w:rPr>
      </w:pPr>
      <w:r w:rsidRPr="008101DD">
        <w:rPr>
          <w:sz w:val="20"/>
        </w:rPr>
        <w:t>Извършени са 47 проверки в лечебните заведения от областта по медицинската експертиза от които 10 проверки на ЛКК. Не са констатирани административни нарушения.</w:t>
      </w:r>
    </w:p>
    <w:p w14:paraId="3BD4CE16" w14:textId="77777777" w:rsidR="00C579EE" w:rsidRPr="008101DD" w:rsidRDefault="00C579EE" w:rsidP="00C579EE">
      <w:pPr>
        <w:tabs>
          <w:tab w:val="left" w:pos="142"/>
        </w:tabs>
        <w:ind w:left="34"/>
        <w:jc w:val="both"/>
        <w:rPr>
          <w:color w:val="000000"/>
          <w:sz w:val="20"/>
        </w:rPr>
      </w:pPr>
      <w:r w:rsidRPr="008101DD">
        <w:rPr>
          <w:color w:val="000000"/>
          <w:sz w:val="20"/>
        </w:rPr>
        <w:t>През 2023 г. в Регионалната картотека на медицинските експертизи към РЗИ - Добрич са:</w:t>
      </w:r>
    </w:p>
    <w:p w14:paraId="6DF306C5" w14:textId="77777777" w:rsidR="00C579EE" w:rsidRPr="008101DD" w:rsidRDefault="00C579EE" w:rsidP="008D18CB">
      <w:pPr>
        <w:widowControl/>
        <w:numPr>
          <w:ilvl w:val="0"/>
          <w:numId w:val="90"/>
        </w:numPr>
        <w:tabs>
          <w:tab w:val="left" w:pos="0"/>
          <w:tab w:val="left" w:pos="142"/>
          <w:tab w:val="left" w:pos="426"/>
        </w:tabs>
        <w:ind w:left="0" w:firstLine="0"/>
        <w:jc w:val="both"/>
        <w:rPr>
          <w:color w:val="000000"/>
          <w:sz w:val="20"/>
        </w:rPr>
      </w:pPr>
      <w:r w:rsidRPr="008101DD">
        <w:rPr>
          <w:color w:val="000000"/>
          <w:sz w:val="20"/>
        </w:rPr>
        <w:t xml:space="preserve"> приети и обработени </w:t>
      </w:r>
      <w:r w:rsidRPr="008101DD">
        <w:rPr>
          <w:sz w:val="20"/>
        </w:rPr>
        <w:t xml:space="preserve">6 328 бр. </w:t>
      </w:r>
      <w:r w:rsidRPr="008101DD">
        <w:rPr>
          <w:color w:val="000000"/>
          <w:sz w:val="20"/>
        </w:rPr>
        <w:t xml:space="preserve">документи за явяване на ТЕЛК, както и </w:t>
      </w:r>
      <w:r w:rsidRPr="008101DD">
        <w:rPr>
          <w:sz w:val="20"/>
        </w:rPr>
        <w:t>2</w:t>
      </w:r>
      <w:r w:rsidR="00066A30" w:rsidRPr="008101DD">
        <w:rPr>
          <w:sz w:val="20"/>
        </w:rPr>
        <w:t> </w:t>
      </w:r>
      <w:r w:rsidRPr="008101DD">
        <w:rPr>
          <w:sz w:val="20"/>
        </w:rPr>
        <w:t>882</w:t>
      </w:r>
      <w:r w:rsidR="00066A30" w:rsidRPr="008101DD">
        <w:rPr>
          <w:color w:val="000000"/>
          <w:sz w:val="20"/>
          <w:lang w:val="bg-BG"/>
        </w:rPr>
        <w:t xml:space="preserve"> </w:t>
      </w:r>
      <w:r w:rsidRPr="008101DD">
        <w:rPr>
          <w:color w:val="000000"/>
          <w:sz w:val="20"/>
        </w:rPr>
        <w:t>медицински експертни досиета (МЕД) на лица за служебно преосвидетелстване;</w:t>
      </w:r>
    </w:p>
    <w:p w14:paraId="1F57992C" w14:textId="77777777" w:rsidR="00C579EE" w:rsidRPr="008101DD" w:rsidRDefault="00C579EE" w:rsidP="008747BA">
      <w:pPr>
        <w:widowControl/>
        <w:numPr>
          <w:ilvl w:val="0"/>
          <w:numId w:val="26"/>
        </w:numPr>
        <w:tabs>
          <w:tab w:val="clear" w:pos="1070"/>
          <w:tab w:val="left" w:pos="0"/>
          <w:tab w:val="left" w:pos="142"/>
          <w:tab w:val="num" w:pos="360"/>
          <w:tab w:val="left" w:pos="851"/>
        </w:tabs>
        <w:ind w:left="0" w:firstLine="0"/>
        <w:jc w:val="both"/>
        <w:rPr>
          <w:color w:val="000000"/>
          <w:sz w:val="20"/>
        </w:rPr>
      </w:pPr>
      <w:r w:rsidRPr="008101DD">
        <w:rPr>
          <w:color w:val="000000"/>
          <w:sz w:val="20"/>
        </w:rPr>
        <w:t xml:space="preserve">проверени и заверени </w:t>
      </w:r>
      <w:r w:rsidRPr="008101DD">
        <w:rPr>
          <w:sz w:val="20"/>
        </w:rPr>
        <w:t>са 4 582 ЕР</w:t>
      </w:r>
      <w:r w:rsidRPr="008101DD">
        <w:rPr>
          <w:color w:val="000000"/>
          <w:sz w:val="20"/>
        </w:rPr>
        <w:t xml:space="preserve">; </w:t>
      </w:r>
    </w:p>
    <w:p w14:paraId="7E9BEC25" w14:textId="77777777" w:rsidR="00C579EE" w:rsidRPr="008101DD" w:rsidRDefault="00C579EE" w:rsidP="008747BA">
      <w:pPr>
        <w:widowControl/>
        <w:numPr>
          <w:ilvl w:val="0"/>
          <w:numId w:val="26"/>
        </w:numPr>
        <w:tabs>
          <w:tab w:val="clear" w:pos="1070"/>
          <w:tab w:val="left" w:pos="0"/>
          <w:tab w:val="left" w:pos="142"/>
          <w:tab w:val="num" w:pos="360"/>
          <w:tab w:val="left" w:pos="851"/>
        </w:tabs>
        <w:ind w:left="0" w:firstLine="0"/>
        <w:jc w:val="both"/>
        <w:rPr>
          <w:color w:val="000000"/>
          <w:sz w:val="20"/>
        </w:rPr>
      </w:pPr>
      <w:r w:rsidRPr="008101DD">
        <w:rPr>
          <w:color w:val="000000"/>
          <w:sz w:val="20"/>
        </w:rPr>
        <w:t>изпратени на заинтересовани страни ( НОИ, РДСП, работодатели  и други) са</w:t>
      </w:r>
      <w:r w:rsidRPr="008101DD">
        <w:rPr>
          <w:sz w:val="20"/>
        </w:rPr>
        <w:t xml:space="preserve"> 14 859 </w:t>
      </w:r>
      <w:r w:rsidRPr="008101DD">
        <w:rPr>
          <w:color w:val="000000"/>
          <w:sz w:val="20"/>
        </w:rPr>
        <w:t>ЕР;</w:t>
      </w:r>
    </w:p>
    <w:p w14:paraId="3EBF4C5D" w14:textId="77777777" w:rsidR="00C579EE" w:rsidRPr="008101DD" w:rsidRDefault="00C579EE" w:rsidP="008747BA">
      <w:pPr>
        <w:widowControl/>
        <w:numPr>
          <w:ilvl w:val="0"/>
          <w:numId w:val="26"/>
        </w:numPr>
        <w:tabs>
          <w:tab w:val="clear" w:pos="1070"/>
          <w:tab w:val="left" w:pos="0"/>
          <w:tab w:val="left" w:pos="142"/>
          <w:tab w:val="num" w:pos="360"/>
          <w:tab w:val="left" w:pos="851"/>
        </w:tabs>
        <w:ind w:left="0" w:firstLine="0"/>
        <w:jc w:val="both"/>
        <w:rPr>
          <w:color w:val="000000"/>
          <w:sz w:val="20"/>
        </w:rPr>
      </w:pPr>
      <w:r w:rsidRPr="008101DD">
        <w:rPr>
          <w:color w:val="000000"/>
          <w:sz w:val="20"/>
        </w:rPr>
        <w:t xml:space="preserve">преписки по обжалвани болнични листове и експертни решения – </w:t>
      </w:r>
      <w:r w:rsidRPr="008101DD">
        <w:rPr>
          <w:sz w:val="20"/>
        </w:rPr>
        <w:t xml:space="preserve">252 </w:t>
      </w:r>
      <w:r w:rsidRPr="008101DD">
        <w:rPr>
          <w:color w:val="000000"/>
          <w:sz w:val="20"/>
        </w:rPr>
        <w:t>бр.</w:t>
      </w:r>
      <w:r w:rsidR="00066A30" w:rsidRPr="008101DD">
        <w:rPr>
          <w:color w:val="000000"/>
          <w:sz w:val="20"/>
          <w:lang w:val="bg-BG"/>
        </w:rPr>
        <w:t>;</w:t>
      </w:r>
    </w:p>
    <w:p w14:paraId="4BE16E9D" w14:textId="77777777" w:rsidR="00C579EE" w:rsidRPr="008101DD" w:rsidRDefault="00C579EE" w:rsidP="008747BA">
      <w:pPr>
        <w:widowControl/>
        <w:numPr>
          <w:ilvl w:val="0"/>
          <w:numId w:val="26"/>
        </w:numPr>
        <w:tabs>
          <w:tab w:val="clear" w:pos="1070"/>
          <w:tab w:val="left" w:pos="0"/>
          <w:tab w:val="left" w:pos="142"/>
          <w:tab w:val="num" w:pos="360"/>
          <w:tab w:val="left" w:pos="851"/>
        </w:tabs>
        <w:ind w:left="0" w:firstLine="0"/>
        <w:jc w:val="both"/>
        <w:rPr>
          <w:color w:val="000000"/>
          <w:sz w:val="20"/>
        </w:rPr>
      </w:pPr>
      <w:r w:rsidRPr="008101DD">
        <w:rPr>
          <w:color w:val="000000"/>
          <w:sz w:val="20"/>
        </w:rPr>
        <w:t xml:space="preserve">образувани са </w:t>
      </w:r>
      <w:r w:rsidRPr="008101DD">
        <w:rPr>
          <w:sz w:val="20"/>
        </w:rPr>
        <w:t xml:space="preserve">7 541 </w:t>
      </w:r>
      <w:r w:rsidRPr="008101DD">
        <w:rPr>
          <w:color w:val="000000"/>
          <w:sz w:val="20"/>
        </w:rPr>
        <w:t>преписки по медицинската експертиза с ТЕЛК и НЕЛК, НОИ, РДСП, ОД на МВР и други институции;</w:t>
      </w:r>
    </w:p>
    <w:p w14:paraId="225D6D48" w14:textId="77777777" w:rsidR="00C579EE" w:rsidRPr="008101DD" w:rsidRDefault="00C579EE" w:rsidP="008747BA">
      <w:pPr>
        <w:widowControl/>
        <w:numPr>
          <w:ilvl w:val="0"/>
          <w:numId w:val="26"/>
        </w:numPr>
        <w:tabs>
          <w:tab w:val="clear" w:pos="1070"/>
          <w:tab w:val="left" w:pos="0"/>
          <w:tab w:val="left" w:pos="142"/>
          <w:tab w:val="num" w:pos="360"/>
          <w:tab w:val="left" w:pos="851"/>
        </w:tabs>
        <w:ind w:left="0" w:firstLine="0"/>
        <w:jc w:val="both"/>
        <w:rPr>
          <w:color w:val="000000"/>
          <w:sz w:val="20"/>
        </w:rPr>
      </w:pPr>
      <w:r w:rsidRPr="008101DD">
        <w:rPr>
          <w:color w:val="000000"/>
          <w:sz w:val="20"/>
        </w:rPr>
        <w:t xml:space="preserve">извършени са </w:t>
      </w:r>
      <w:r w:rsidRPr="008101DD">
        <w:rPr>
          <w:sz w:val="20"/>
        </w:rPr>
        <w:t xml:space="preserve">4 809 </w:t>
      </w:r>
      <w:r w:rsidRPr="008101DD">
        <w:rPr>
          <w:color w:val="000000"/>
          <w:sz w:val="20"/>
        </w:rPr>
        <w:t>справки и заверки на копия от документи.</w:t>
      </w:r>
    </w:p>
    <w:p w14:paraId="75361A60" w14:textId="77777777" w:rsidR="00C579EE" w:rsidRPr="008101DD" w:rsidRDefault="00C579EE" w:rsidP="00C579EE">
      <w:pPr>
        <w:tabs>
          <w:tab w:val="left" w:pos="0"/>
          <w:tab w:val="left" w:pos="142"/>
        </w:tabs>
        <w:ind w:right="-1"/>
        <w:jc w:val="both"/>
        <w:rPr>
          <w:b/>
          <w:sz w:val="20"/>
        </w:rPr>
      </w:pPr>
      <w:r w:rsidRPr="008101DD">
        <w:rPr>
          <w:sz w:val="20"/>
        </w:rPr>
        <w:t>Към 31.12.2023 г.,  общият брой на съхраняваните в РКМЕ – Добрич  МЕД  е 52 618 от които 590 бр. МЕД първични.</w:t>
      </w:r>
    </w:p>
    <w:p w14:paraId="379ED00F" w14:textId="77777777" w:rsidR="00C7257C" w:rsidRPr="008101DD" w:rsidRDefault="00C7257C" w:rsidP="00C7257C">
      <w:pPr>
        <w:tabs>
          <w:tab w:val="left" w:pos="0"/>
          <w:tab w:val="num" w:pos="567"/>
          <w:tab w:val="left" w:pos="851"/>
        </w:tabs>
        <w:ind w:firstLine="567"/>
        <w:jc w:val="both"/>
        <w:rPr>
          <w:b/>
          <w:sz w:val="20"/>
        </w:rPr>
      </w:pPr>
    </w:p>
    <w:p w14:paraId="62A09A9A" w14:textId="77777777" w:rsidR="0088562C" w:rsidRPr="008101DD" w:rsidRDefault="0088562C" w:rsidP="0088562C">
      <w:pPr>
        <w:tabs>
          <w:tab w:val="left" w:pos="0"/>
          <w:tab w:val="num" w:pos="567"/>
          <w:tab w:val="left" w:pos="851"/>
        </w:tabs>
        <w:jc w:val="both"/>
        <w:rPr>
          <w:b/>
          <w:sz w:val="20"/>
        </w:rPr>
      </w:pPr>
      <w:r w:rsidRPr="008101DD">
        <w:rPr>
          <w:b/>
          <w:sz w:val="20"/>
        </w:rPr>
        <w:t>7. Извършване на проверки по чл. 93 от Закона за здравето по жалби и сигнали при нарушаване правата на пациентите или при спорове, свързани с медицинското обслужване и участие в съвместни проверки с Изпълнителна агенция "Медицински надзор"</w:t>
      </w:r>
    </w:p>
    <w:p w14:paraId="4657E6E7" w14:textId="77777777" w:rsidR="00C7257C" w:rsidRPr="008101DD" w:rsidRDefault="00C7257C" w:rsidP="00C7257C">
      <w:pPr>
        <w:tabs>
          <w:tab w:val="left" w:pos="426"/>
          <w:tab w:val="num" w:pos="567"/>
        </w:tabs>
        <w:jc w:val="both"/>
        <w:rPr>
          <w:sz w:val="20"/>
        </w:rPr>
      </w:pPr>
      <w:r w:rsidRPr="008101DD">
        <w:rPr>
          <w:sz w:val="20"/>
        </w:rPr>
        <w:t xml:space="preserve">Една от основните дейности на РЗИ, разпоредена от Закона за здравето е осъществяването на ефективен контрол на постъпили сигнали от граждани, държавни и общински органи и неправителствени организации относно медицинското обслужване на пациентите и защита на техните права. </w:t>
      </w:r>
    </w:p>
    <w:p w14:paraId="35420768" w14:textId="77777777" w:rsidR="00C7257C" w:rsidRPr="008101DD" w:rsidRDefault="00C7257C" w:rsidP="00C7257C">
      <w:pPr>
        <w:tabs>
          <w:tab w:val="left" w:pos="426"/>
          <w:tab w:val="num" w:pos="567"/>
        </w:tabs>
        <w:jc w:val="both"/>
        <w:rPr>
          <w:sz w:val="20"/>
        </w:rPr>
      </w:pPr>
      <w:r w:rsidRPr="008101DD">
        <w:rPr>
          <w:sz w:val="20"/>
        </w:rPr>
        <w:t xml:space="preserve">През последните години зачестяват случаите на жалби и оплаквания от пациенти по повод неудовлетвореност от качеството на оказаната им медицинска помощ или нарушаване на техните права за достъп до медицинска помощ. </w:t>
      </w:r>
    </w:p>
    <w:p w14:paraId="4122F24E" w14:textId="77777777" w:rsidR="00124FB7" w:rsidRPr="008101DD" w:rsidRDefault="00124FB7" w:rsidP="00124FB7">
      <w:pPr>
        <w:tabs>
          <w:tab w:val="left" w:pos="142"/>
          <w:tab w:val="left" w:pos="540"/>
          <w:tab w:val="left" w:pos="709"/>
          <w:tab w:val="left" w:pos="10440"/>
        </w:tabs>
        <w:ind w:right="-83"/>
        <w:jc w:val="both"/>
        <w:rPr>
          <w:sz w:val="20"/>
        </w:rPr>
      </w:pPr>
      <w:r w:rsidRPr="008101DD">
        <w:rPr>
          <w:sz w:val="20"/>
        </w:rPr>
        <w:t>През 2023 г. в РЗИ-Добрич са постъпили 22 жалби и сигнали от граждани, физически и юридически лица, свързани с медицинското обслужване и спазването на правата на пациентите в лечебните заведения за болнична и извънболнична помощ, ТЕЛК. По постъпилите жалби са разпоредени и извършени задълбочени проверки за установяване на конкретните обстоятелства по случаите, както следва:</w:t>
      </w:r>
    </w:p>
    <w:p w14:paraId="74B665C9" w14:textId="77777777" w:rsidR="00124FB7" w:rsidRPr="008101DD" w:rsidRDefault="00124FB7" w:rsidP="008747BA">
      <w:pPr>
        <w:widowControl/>
        <w:numPr>
          <w:ilvl w:val="0"/>
          <w:numId w:val="26"/>
        </w:numPr>
        <w:tabs>
          <w:tab w:val="clear" w:pos="1070"/>
          <w:tab w:val="left" w:pos="142"/>
          <w:tab w:val="num" w:pos="360"/>
          <w:tab w:val="left" w:pos="426"/>
        </w:tabs>
        <w:ind w:left="0" w:firstLine="0"/>
        <w:jc w:val="both"/>
        <w:rPr>
          <w:sz w:val="20"/>
        </w:rPr>
      </w:pPr>
      <w:r w:rsidRPr="008101DD">
        <w:rPr>
          <w:sz w:val="20"/>
        </w:rPr>
        <w:t>Болнична помощ – 4 бр., от които срещу ТЕЛК-Добрич -</w:t>
      </w:r>
      <w:r w:rsidRPr="008101DD">
        <w:rPr>
          <w:sz w:val="20"/>
          <w:lang w:val="en-US"/>
        </w:rPr>
        <w:t xml:space="preserve"> </w:t>
      </w:r>
      <w:r w:rsidRPr="008101DD">
        <w:rPr>
          <w:sz w:val="20"/>
        </w:rPr>
        <w:t>1 бр. ;</w:t>
      </w:r>
    </w:p>
    <w:p w14:paraId="146BCCDA" w14:textId="77777777" w:rsidR="00124FB7" w:rsidRPr="008101DD" w:rsidRDefault="00124FB7" w:rsidP="008747BA">
      <w:pPr>
        <w:widowControl/>
        <w:numPr>
          <w:ilvl w:val="0"/>
          <w:numId w:val="26"/>
        </w:numPr>
        <w:tabs>
          <w:tab w:val="clear" w:pos="1070"/>
          <w:tab w:val="left" w:pos="142"/>
          <w:tab w:val="num" w:pos="360"/>
          <w:tab w:val="left" w:pos="426"/>
        </w:tabs>
        <w:ind w:left="0" w:firstLine="0"/>
        <w:jc w:val="both"/>
        <w:rPr>
          <w:sz w:val="20"/>
        </w:rPr>
      </w:pPr>
      <w:r w:rsidRPr="008101DD">
        <w:rPr>
          <w:sz w:val="20"/>
        </w:rPr>
        <w:t>Извънболнична помощ – 8 бр.;</w:t>
      </w:r>
    </w:p>
    <w:p w14:paraId="069E925A" w14:textId="77777777" w:rsidR="00124FB7" w:rsidRPr="008101DD" w:rsidRDefault="00124FB7" w:rsidP="008747BA">
      <w:pPr>
        <w:widowControl/>
        <w:numPr>
          <w:ilvl w:val="0"/>
          <w:numId w:val="26"/>
        </w:numPr>
        <w:tabs>
          <w:tab w:val="clear" w:pos="1070"/>
          <w:tab w:val="left" w:pos="142"/>
          <w:tab w:val="num" w:pos="360"/>
          <w:tab w:val="left" w:pos="426"/>
        </w:tabs>
        <w:ind w:left="0" w:firstLine="0"/>
        <w:jc w:val="both"/>
        <w:rPr>
          <w:sz w:val="20"/>
        </w:rPr>
      </w:pPr>
      <w:r w:rsidRPr="008101DD">
        <w:rPr>
          <w:sz w:val="20"/>
        </w:rPr>
        <w:t>Аптеки – 9 бр.;</w:t>
      </w:r>
    </w:p>
    <w:p w14:paraId="0C61414B" w14:textId="77777777" w:rsidR="00124FB7" w:rsidRPr="008101DD" w:rsidRDefault="00124FB7" w:rsidP="008747BA">
      <w:pPr>
        <w:widowControl/>
        <w:numPr>
          <w:ilvl w:val="0"/>
          <w:numId w:val="26"/>
        </w:numPr>
        <w:tabs>
          <w:tab w:val="clear" w:pos="1070"/>
          <w:tab w:val="left" w:pos="142"/>
          <w:tab w:val="num" w:pos="360"/>
          <w:tab w:val="left" w:pos="426"/>
        </w:tabs>
        <w:ind w:left="0" w:firstLine="0"/>
        <w:jc w:val="both"/>
        <w:rPr>
          <w:sz w:val="20"/>
        </w:rPr>
      </w:pPr>
      <w:r w:rsidRPr="008101DD">
        <w:rPr>
          <w:sz w:val="20"/>
        </w:rPr>
        <w:t>Друг характер -1 бр.</w:t>
      </w:r>
    </w:p>
    <w:p w14:paraId="0A128F60" w14:textId="77777777" w:rsidR="00124FB7" w:rsidRPr="008101DD" w:rsidRDefault="00124FB7" w:rsidP="00124FB7">
      <w:pPr>
        <w:tabs>
          <w:tab w:val="left" w:pos="142"/>
          <w:tab w:val="left" w:pos="426"/>
        </w:tabs>
        <w:jc w:val="both"/>
        <w:rPr>
          <w:sz w:val="20"/>
        </w:rPr>
      </w:pPr>
      <w:r w:rsidRPr="008101DD">
        <w:rPr>
          <w:sz w:val="20"/>
        </w:rPr>
        <w:t xml:space="preserve">Анализът на постъпилите жалби показва, че в значителна част от случаите гражданите не са добре запознати със своите права като пациенти, което води до конфликтни ситуации и проблеми при медицинското обслужване. В тази връзка РЗИ полага усилия за разширяване на информационните канали и предоставяне на гражданите на информация за техните права и възможностите на лечебната мрежа в областта. </w:t>
      </w:r>
    </w:p>
    <w:p w14:paraId="0513010A" w14:textId="77777777" w:rsidR="00124FB7" w:rsidRPr="008101DD" w:rsidRDefault="00124FB7" w:rsidP="00124FB7">
      <w:pPr>
        <w:tabs>
          <w:tab w:val="left" w:pos="142"/>
        </w:tabs>
        <w:jc w:val="both"/>
        <w:rPr>
          <w:sz w:val="20"/>
        </w:rPr>
      </w:pPr>
      <w:r w:rsidRPr="008101DD">
        <w:rPr>
          <w:sz w:val="20"/>
        </w:rPr>
        <w:t xml:space="preserve">РЗИ-Добрич има функциониращ информационен сайт, на който се предоставя полезна за гражданите и лечебните заведения информация. </w:t>
      </w:r>
    </w:p>
    <w:p w14:paraId="451B81B9" w14:textId="77777777" w:rsidR="00C5635B" w:rsidRPr="008101DD" w:rsidRDefault="00C5635B" w:rsidP="00C5635B">
      <w:pPr>
        <w:tabs>
          <w:tab w:val="num" w:pos="567"/>
        </w:tabs>
        <w:ind w:firstLine="567"/>
        <w:jc w:val="both"/>
        <w:rPr>
          <w:b/>
          <w:sz w:val="20"/>
          <w:highlight w:val="yellow"/>
        </w:rPr>
      </w:pPr>
    </w:p>
    <w:p w14:paraId="4B4C6CAD" w14:textId="77777777" w:rsidR="0088562C" w:rsidRPr="008101DD" w:rsidRDefault="0088562C" w:rsidP="0088562C">
      <w:pPr>
        <w:tabs>
          <w:tab w:val="num" w:pos="567"/>
        </w:tabs>
        <w:ind w:firstLine="567"/>
        <w:jc w:val="both"/>
        <w:rPr>
          <w:b/>
          <w:sz w:val="20"/>
          <w:highlight w:val="yellow"/>
        </w:rPr>
      </w:pPr>
    </w:p>
    <w:p w14:paraId="4DF1F3DA" w14:textId="77777777" w:rsidR="0088562C" w:rsidRPr="008101DD" w:rsidRDefault="0088562C" w:rsidP="0088562C">
      <w:pPr>
        <w:jc w:val="both"/>
        <w:rPr>
          <w:b/>
          <w:sz w:val="20"/>
        </w:rPr>
      </w:pPr>
      <w:r w:rsidRPr="008101DD">
        <w:rPr>
          <w:b/>
          <w:sz w:val="20"/>
        </w:rPr>
        <w:t>8.Контролна дейност</w:t>
      </w:r>
    </w:p>
    <w:p w14:paraId="5624C537" w14:textId="77777777" w:rsidR="000042EE" w:rsidRPr="008101DD" w:rsidRDefault="00A257B7" w:rsidP="000042EE">
      <w:pPr>
        <w:jc w:val="both"/>
        <w:rPr>
          <w:color w:val="FF0000"/>
          <w:sz w:val="20"/>
        </w:rPr>
      </w:pPr>
      <w:r w:rsidRPr="008101DD">
        <w:rPr>
          <w:sz w:val="20"/>
        </w:rPr>
        <w:t>През 2023</w:t>
      </w:r>
      <w:r w:rsidR="000042EE" w:rsidRPr="008101DD">
        <w:rPr>
          <w:sz w:val="20"/>
        </w:rPr>
        <w:t xml:space="preserve"> г</w:t>
      </w:r>
      <w:r w:rsidR="000042EE" w:rsidRPr="008101DD">
        <w:rPr>
          <w:b/>
          <w:sz w:val="20"/>
        </w:rPr>
        <w:t xml:space="preserve">. </w:t>
      </w:r>
      <w:r w:rsidR="000042EE" w:rsidRPr="008101DD">
        <w:rPr>
          <w:sz w:val="20"/>
        </w:rPr>
        <w:t>в лечебните заведения от обл</w:t>
      </w:r>
      <w:r w:rsidRPr="008101DD">
        <w:rPr>
          <w:sz w:val="20"/>
        </w:rPr>
        <w:t>аст Добрич са извършени общо 32</w:t>
      </w:r>
      <w:r w:rsidR="00C7257C" w:rsidRPr="008101DD">
        <w:rPr>
          <w:sz w:val="20"/>
        </w:rPr>
        <w:t>2</w:t>
      </w:r>
      <w:r w:rsidR="000042EE" w:rsidRPr="008101DD">
        <w:rPr>
          <w:sz w:val="20"/>
        </w:rPr>
        <w:t xml:space="preserve"> проверки, включително по писма на МЗ и по жалби.</w:t>
      </w:r>
    </w:p>
    <w:p w14:paraId="5BAEB2B5" w14:textId="77777777" w:rsidR="0088562C" w:rsidRPr="008101DD" w:rsidRDefault="0088562C" w:rsidP="0088562C">
      <w:pPr>
        <w:tabs>
          <w:tab w:val="num" w:pos="567"/>
        </w:tabs>
        <w:jc w:val="both"/>
        <w:rPr>
          <w:b/>
          <w:sz w:val="20"/>
        </w:rPr>
      </w:pPr>
      <w:r w:rsidRPr="008101DD">
        <w:rPr>
          <w:b/>
          <w:sz w:val="20"/>
        </w:rPr>
        <w:t>8.1. Контролна дейност на лечебните заведения за болнична помощ</w:t>
      </w:r>
    </w:p>
    <w:p w14:paraId="580AC0E4" w14:textId="77777777" w:rsidR="00546D15" w:rsidRPr="008101DD" w:rsidRDefault="00546D15" w:rsidP="00546D15">
      <w:pPr>
        <w:tabs>
          <w:tab w:val="num" w:pos="567"/>
        </w:tabs>
        <w:jc w:val="both"/>
        <w:rPr>
          <w:sz w:val="20"/>
        </w:rPr>
      </w:pPr>
      <w:r w:rsidRPr="008101DD">
        <w:rPr>
          <w:sz w:val="20"/>
        </w:rPr>
        <w:t>За периода в лечебните заведения з</w:t>
      </w:r>
      <w:r w:rsidR="00287417" w:rsidRPr="008101DD">
        <w:rPr>
          <w:sz w:val="20"/>
        </w:rPr>
        <w:t>а болнична са извършени общо 152</w:t>
      </w:r>
      <w:r w:rsidRPr="008101DD">
        <w:rPr>
          <w:sz w:val="20"/>
        </w:rPr>
        <w:t xml:space="preserve"> проверки. Не са констатирани нарушения на нормативната база. </w:t>
      </w:r>
    </w:p>
    <w:p w14:paraId="2F96BD53" w14:textId="77777777" w:rsidR="00546D15" w:rsidRPr="008101DD" w:rsidRDefault="00546D15" w:rsidP="00546D15">
      <w:pPr>
        <w:tabs>
          <w:tab w:val="num" w:pos="567"/>
        </w:tabs>
        <w:jc w:val="both"/>
        <w:rPr>
          <w:sz w:val="20"/>
        </w:rPr>
      </w:pPr>
      <w:r w:rsidRPr="008101DD">
        <w:rPr>
          <w:sz w:val="20"/>
        </w:rPr>
        <w:t>Основно направление в дейността на дирекция МД по изпълнение на програма „Болнична помощ” е осъществяването на методична помощ и контрол върху дейността на лечебните заведения за болнична помощ от регионалната здравна мрежа.</w:t>
      </w:r>
    </w:p>
    <w:p w14:paraId="44E9F278" w14:textId="77777777" w:rsidR="00546D15" w:rsidRPr="008101DD" w:rsidRDefault="00546D15" w:rsidP="00546D15">
      <w:pPr>
        <w:tabs>
          <w:tab w:val="num" w:pos="567"/>
        </w:tabs>
        <w:jc w:val="both"/>
        <w:rPr>
          <w:sz w:val="20"/>
        </w:rPr>
      </w:pPr>
      <w:r w:rsidRPr="008101DD">
        <w:rPr>
          <w:sz w:val="20"/>
        </w:rPr>
        <w:t>През годината бяха провеждани редовни оперативни срещи на ръководството на Регионална здравна инспекция-Добрич с ръководителите на болничните лечебни заведения по повод възник</w:t>
      </w:r>
      <w:r w:rsidR="00287417" w:rsidRPr="008101DD">
        <w:rPr>
          <w:sz w:val="20"/>
        </w:rPr>
        <w:t>нали проблеми</w:t>
      </w:r>
      <w:r w:rsidRPr="008101DD">
        <w:rPr>
          <w:sz w:val="20"/>
        </w:rPr>
        <w:t>, промени в нормативните документи и условия на финансиране, за подобряване на координацията, консултативната помощ и др. Този тип комуникация е изключително полезна с цел интегриране и координиране на работата на отделните лечебни заведения с различна форма на собственост и капацитет, различен или конкурентен предмет на дейност, различна форма на управление и т.н.</w:t>
      </w:r>
    </w:p>
    <w:p w14:paraId="5E07ACD9" w14:textId="77777777" w:rsidR="00546D15" w:rsidRPr="008101DD" w:rsidRDefault="00546D15" w:rsidP="00546D15">
      <w:pPr>
        <w:tabs>
          <w:tab w:val="num" w:pos="567"/>
        </w:tabs>
        <w:jc w:val="both"/>
        <w:rPr>
          <w:sz w:val="20"/>
        </w:rPr>
      </w:pPr>
      <w:r w:rsidRPr="008101DD">
        <w:rPr>
          <w:sz w:val="20"/>
        </w:rPr>
        <w:t>Контролната дейност на РЗИ-Добрич в сферата на болничната помощ през 202</w:t>
      </w:r>
      <w:r w:rsidR="00287417" w:rsidRPr="008101DD">
        <w:rPr>
          <w:sz w:val="20"/>
          <w:lang w:val="bg-BG"/>
        </w:rPr>
        <w:t>3</w:t>
      </w:r>
      <w:r w:rsidRPr="008101DD">
        <w:rPr>
          <w:sz w:val="20"/>
        </w:rPr>
        <w:t xml:space="preserve"> г. бе изпълнявана планово и тематично по следните основни направления: </w:t>
      </w:r>
    </w:p>
    <w:p w14:paraId="677EF711" w14:textId="77777777" w:rsidR="00546D15" w:rsidRPr="008101DD" w:rsidRDefault="00546D15" w:rsidP="008D18CB">
      <w:pPr>
        <w:widowControl/>
        <w:numPr>
          <w:ilvl w:val="0"/>
          <w:numId w:val="34"/>
        </w:numPr>
        <w:tabs>
          <w:tab w:val="num" w:pos="567"/>
        </w:tabs>
        <w:ind w:left="0" w:firstLine="567"/>
        <w:jc w:val="both"/>
        <w:rPr>
          <w:sz w:val="20"/>
        </w:rPr>
      </w:pPr>
      <w:r w:rsidRPr="008101DD">
        <w:rPr>
          <w:sz w:val="20"/>
        </w:rPr>
        <w:t>спазване на общите изисквания за устройството и дейността на лечебните заведения за болнична помощ;</w:t>
      </w:r>
    </w:p>
    <w:p w14:paraId="0CD93925" w14:textId="77777777" w:rsidR="00546D15" w:rsidRPr="008101DD" w:rsidRDefault="00546D15" w:rsidP="008D18CB">
      <w:pPr>
        <w:widowControl/>
        <w:numPr>
          <w:ilvl w:val="0"/>
          <w:numId w:val="34"/>
        </w:numPr>
        <w:tabs>
          <w:tab w:val="num" w:pos="567"/>
        </w:tabs>
        <w:ind w:left="0" w:firstLine="567"/>
        <w:jc w:val="both"/>
        <w:rPr>
          <w:sz w:val="20"/>
        </w:rPr>
      </w:pPr>
      <w:r w:rsidRPr="008101DD">
        <w:rPr>
          <w:sz w:val="20"/>
        </w:rPr>
        <w:t xml:space="preserve">изпълнение на утвърдените  медицинските стандарти по структурни звена; </w:t>
      </w:r>
    </w:p>
    <w:p w14:paraId="0471FE7C" w14:textId="77777777" w:rsidR="00546D15" w:rsidRPr="008101DD" w:rsidRDefault="00546D15" w:rsidP="008D18CB">
      <w:pPr>
        <w:widowControl/>
        <w:numPr>
          <w:ilvl w:val="0"/>
          <w:numId w:val="34"/>
        </w:numPr>
        <w:tabs>
          <w:tab w:val="num" w:pos="567"/>
        </w:tabs>
        <w:ind w:left="0" w:firstLine="567"/>
        <w:jc w:val="both"/>
        <w:rPr>
          <w:sz w:val="20"/>
        </w:rPr>
      </w:pPr>
      <w:r w:rsidRPr="008101DD">
        <w:rPr>
          <w:sz w:val="20"/>
        </w:rPr>
        <w:t>контрол на дейностите, субсидирани от МЗ по реда на Наредба №3/05.04.2019</w:t>
      </w:r>
      <w:r w:rsidR="00287417" w:rsidRPr="008101DD">
        <w:rPr>
          <w:sz w:val="20"/>
          <w:lang w:val="bg-BG"/>
        </w:rPr>
        <w:t xml:space="preserve"> </w:t>
      </w:r>
      <w:r w:rsidRPr="008101DD">
        <w:rPr>
          <w:sz w:val="20"/>
        </w:rPr>
        <w:t>г.;</w:t>
      </w:r>
    </w:p>
    <w:p w14:paraId="243C9DCF" w14:textId="77777777" w:rsidR="00546D15" w:rsidRPr="008101DD" w:rsidRDefault="00546D15" w:rsidP="00D35C21">
      <w:pPr>
        <w:widowControl/>
        <w:numPr>
          <w:ilvl w:val="0"/>
          <w:numId w:val="5"/>
        </w:numPr>
        <w:tabs>
          <w:tab w:val="num" w:pos="567"/>
        </w:tabs>
        <w:ind w:left="0" w:firstLine="567"/>
        <w:jc w:val="both"/>
        <w:rPr>
          <w:sz w:val="20"/>
        </w:rPr>
      </w:pPr>
      <w:r w:rsidRPr="008101DD">
        <w:rPr>
          <w:sz w:val="20"/>
        </w:rPr>
        <w:t>контрол върху разходването на скъпоструващите медикаменти, осигурявани от държавния бюджет.</w:t>
      </w:r>
    </w:p>
    <w:p w14:paraId="447EE1F8" w14:textId="77777777" w:rsidR="0088562C" w:rsidRPr="008101DD" w:rsidRDefault="0088562C" w:rsidP="0088562C">
      <w:pPr>
        <w:tabs>
          <w:tab w:val="num" w:pos="567"/>
        </w:tabs>
        <w:jc w:val="both"/>
        <w:rPr>
          <w:sz w:val="20"/>
        </w:rPr>
      </w:pPr>
      <w:r w:rsidRPr="008101DD">
        <w:rPr>
          <w:b/>
          <w:sz w:val="20"/>
        </w:rPr>
        <w:t>8.1.1.</w:t>
      </w:r>
      <w:r w:rsidRPr="008101DD">
        <w:rPr>
          <w:sz w:val="20"/>
        </w:rPr>
        <w:t xml:space="preserve"> </w:t>
      </w:r>
      <w:r w:rsidRPr="008101DD">
        <w:rPr>
          <w:b/>
          <w:sz w:val="20"/>
        </w:rPr>
        <w:t>Събиране и анализ на информация, свързана с разходването на публични средства в лечебните и здравните заведения на територията на областта и контрол по спазването на Наредба №3/05.04.2019г. за медицинските дейности извън обхвата на ЗЗО, за които МЗ субсидира, и за критериите и реда за субсидиране на ЛЗ</w:t>
      </w:r>
    </w:p>
    <w:p w14:paraId="52AFC3C7" w14:textId="77777777" w:rsidR="00734AD7" w:rsidRPr="008101DD" w:rsidRDefault="00734AD7" w:rsidP="00734AD7">
      <w:pPr>
        <w:tabs>
          <w:tab w:val="num" w:pos="567"/>
        </w:tabs>
        <w:jc w:val="both"/>
        <w:rPr>
          <w:sz w:val="20"/>
        </w:rPr>
      </w:pPr>
      <w:r w:rsidRPr="008101DD">
        <w:rPr>
          <w:sz w:val="20"/>
        </w:rPr>
        <w:t>По Наредба №3/05.04.2019 г. за субсидиране на лечебни заведения за 20</w:t>
      </w:r>
      <w:r w:rsidR="00826F3D" w:rsidRPr="008101DD">
        <w:rPr>
          <w:sz w:val="20"/>
        </w:rPr>
        <w:t>23</w:t>
      </w:r>
      <w:r w:rsidRPr="008101DD">
        <w:rPr>
          <w:sz w:val="20"/>
        </w:rPr>
        <w:t xml:space="preserve"> г</w:t>
      </w:r>
      <w:r w:rsidRPr="008101DD">
        <w:rPr>
          <w:b/>
          <w:sz w:val="20"/>
        </w:rPr>
        <w:t>.</w:t>
      </w:r>
      <w:r w:rsidRPr="008101DD">
        <w:rPr>
          <w:sz w:val="20"/>
        </w:rPr>
        <w:t>, дирекция МД осъществяваше планов контрол върху минимум 5% от дейността на лечебните заведения,</w:t>
      </w:r>
      <w:r w:rsidRPr="008101DD">
        <w:rPr>
          <w:sz w:val="20"/>
          <w:lang w:val="ru-RU"/>
        </w:rPr>
        <w:t xml:space="preserve"> </w:t>
      </w:r>
      <w:r w:rsidRPr="008101DD">
        <w:rPr>
          <w:sz w:val="20"/>
        </w:rPr>
        <w:t>сключили</w:t>
      </w:r>
      <w:r w:rsidRPr="008101DD">
        <w:rPr>
          <w:sz w:val="20"/>
          <w:lang w:val="ru-RU"/>
        </w:rPr>
        <w:t xml:space="preserve"> едногодишен договор </w:t>
      </w:r>
      <w:r w:rsidRPr="008101DD">
        <w:rPr>
          <w:sz w:val="20"/>
        </w:rPr>
        <w:t>за субсидиране на дейности от Министерст</w:t>
      </w:r>
      <w:r w:rsidR="00826F3D" w:rsidRPr="008101DD">
        <w:rPr>
          <w:sz w:val="20"/>
        </w:rPr>
        <w:t>во на здравеопазването през 2023</w:t>
      </w:r>
      <w:r w:rsidRPr="008101DD">
        <w:rPr>
          <w:sz w:val="20"/>
        </w:rPr>
        <w:t xml:space="preserve"> г. На територията на област Добрич лечебните заведения сключили договор с МЗ за субсидиране на дейности са „МБАЛ-Добрич”АД, „МБАЛ-Балчик“ЕООД, „МБАЛ-Каварна“ЕООД и „ЦПЗ Д-р Петър Станчев” ЕООД. </w:t>
      </w:r>
    </w:p>
    <w:p w14:paraId="3BF69D95" w14:textId="77777777" w:rsidR="00734AD7" w:rsidRPr="008101DD" w:rsidRDefault="00734AD7" w:rsidP="00734AD7">
      <w:pPr>
        <w:tabs>
          <w:tab w:val="num" w:pos="567"/>
        </w:tabs>
        <w:jc w:val="both"/>
        <w:rPr>
          <w:sz w:val="20"/>
        </w:rPr>
      </w:pPr>
      <w:r w:rsidRPr="008101DD">
        <w:rPr>
          <w:sz w:val="20"/>
        </w:rPr>
        <w:lastRenderedPageBreak/>
        <w:t>Проверките се осъществяваха по утвърден от директора на РЗИ месечен план за осъществяване на контролна дейност от инспектори на дирекция МД, съгласно утвърдени от министъра на здравеопазването Указания за извършване на контрол на електронните месечни отчети за извършваната дейност от лечебните заведения по Наредба №3/2019 г. Контролът обхващаше всички дейности на лечебните заведения по отношение на:</w:t>
      </w:r>
    </w:p>
    <w:p w14:paraId="7F08335E" w14:textId="77777777" w:rsidR="00734AD7" w:rsidRPr="008101DD" w:rsidRDefault="00734AD7" w:rsidP="00734AD7">
      <w:pPr>
        <w:tabs>
          <w:tab w:val="num" w:pos="567"/>
          <w:tab w:val="left" w:pos="1134"/>
        </w:tabs>
        <w:ind w:firstLine="567"/>
        <w:jc w:val="both"/>
        <w:rPr>
          <w:sz w:val="20"/>
        </w:rPr>
      </w:pPr>
      <w:r w:rsidRPr="008101DD">
        <w:rPr>
          <w:sz w:val="20"/>
        </w:rPr>
        <w:t xml:space="preserve">а) изпълнение на осъществяваната по договор с МЗ медицинска помощ; </w:t>
      </w:r>
    </w:p>
    <w:p w14:paraId="78A79FF8" w14:textId="77777777" w:rsidR="00734AD7" w:rsidRPr="008101DD" w:rsidRDefault="00734AD7" w:rsidP="00734AD7">
      <w:pPr>
        <w:tabs>
          <w:tab w:val="num" w:pos="567"/>
          <w:tab w:val="left" w:pos="851"/>
        </w:tabs>
        <w:ind w:firstLine="567"/>
        <w:jc w:val="both"/>
        <w:rPr>
          <w:sz w:val="20"/>
        </w:rPr>
      </w:pPr>
      <w:r w:rsidRPr="008101DD">
        <w:rPr>
          <w:sz w:val="20"/>
        </w:rPr>
        <w:t>б)проверка на отчетите за съответствие на поставените в договора за субсидиране и в наредбата условия, включително за наличие/липса на лечение/хоспитализация по основния пакет от здравни дейности, гарантирани от Надзорния съвет на НЗОК/действащите национални рамкови договори или решението на Надзорния съвет на НЗОК, когато това е предвидено/изключено от договора за субсидиране или от наредбата;</w:t>
      </w:r>
    </w:p>
    <w:p w14:paraId="51B0F2FD" w14:textId="77777777" w:rsidR="00734AD7" w:rsidRPr="008101DD" w:rsidRDefault="00734AD7" w:rsidP="00734AD7">
      <w:pPr>
        <w:tabs>
          <w:tab w:val="num" w:pos="567"/>
          <w:tab w:val="left" w:pos="1134"/>
        </w:tabs>
        <w:ind w:firstLine="567"/>
        <w:jc w:val="both"/>
        <w:rPr>
          <w:sz w:val="20"/>
        </w:rPr>
      </w:pPr>
      <w:r w:rsidRPr="008101DD">
        <w:rPr>
          <w:sz w:val="20"/>
        </w:rPr>
        <w:t>в) достоверност и коректност на отчетената от лечебните заведения информация.</w:t>
      </w:r>
    </w:p>
    <w:p w14:paraId="0C66C488" w14:textId="77777777" w:rsidR="00734AD7" w:rsidRPr="008101DD" w:rsidRDefault="00734AD7" w:rsidP="00734AD7">
      <w:pPr>
        <w:tabs>
          <w:tab w:val="num" w:pos="567"/>
        </w:tabs>
        <w:ind w:firstLine="567"/>
        <w:jc w:val="both"/>
        <w:rPr>
          <w:color w:val="FF0000"/>
          <w:sz w:val="20"/>
        </w:rPr>
      </w:pPr>
      <w:r w:rsidRPr="008101DD">
        <w:rPr>
          <w:color w:val="FF0000"/>
          <w:sz w:val="20"/>
        </w:rPr>
        <w:t xml:space="preserve">          </w:t>
      </w:r>
    </w:p>
    <w:p w14:paraId="5D8E491B" w14:textId="77777777" w:rsidR="00734AD7" w:rsidRPr="008101DD" w:rsidRDefault="00826F3D" w:rsidP="00734AD7">
      <w:pPr>
        <w:tabs>
          <w:tab w:val="num" w:pos="567"/>
        </w:tabs>
        <w:jc w:val="both"/>
        <w:rPr>
          <w:b/>
          <w:sz w:val="20"/>
        </w:rPr>
      </w:pPr>
      <w:r w:rsidRPr="008101DD">
        <w:rPr>
          <w:sz w:val="20"/>
        </w:rPr>
        <w:t>През 2023</w:t>
      </w:r>
      <w:r w:rsidR="00734AD7" w:rsidRPr="008101DD">
        <w:rPr>
          <w:sz w:val="20"/>
        </w:rPr>
        <w:t xml:space="preserve"> г. от дирекция МД</w:t>
      </w:r>
      <w:r w:rsidR="00734AD7" w:rsidRPr="008101DD">
        <w:rPr>
          <w:b/>
          <w:sz w:val="20"/>
        </w:rPr>
        <w:t xml:space="preserve"> </w:t>
      </w:r>
      <w:r w:rsidR="00734AD7" w:rsidRPr="008101DD">
        <w:rPr>
          <w:sz w:val="20"/>
        </w:rPr>
        <w:t xml:space="preserve">са приети, проверени и изпратени на МЗ - 48 отчета от лечебните заведения за болнична помощ в областта, които имат договор с МЗ за субсидиране на дейности. </w:t>
      </w:r>
    </w:p>
    <w:p w14:paraId="36977763" w14:textId="77777777" w:rsidR="00734AD7" w:rsidRPr="008101DD" w:rsidRDefault="00734AD7" w:rsidP="00734AD7">
      <w:pPr>
        <w:pStyle w:val="Default"/>
        <w:tabs>
          <w:tab w:val="num" w:pos="567"/>
        </w:tabs>
        <w:ind w:right="-2"/>
        <w:jc w:val="both"/>
        <w:rPr>
          <w:rFonts w:ascii="Times New Roman" w:hAnsi="Times New Roman" w:cs="Times New Roman"/>
          <w:color w:val="auto"/>
          <w:sz w:val="20"/>
          <w:szCs w:val="20"/>
          <w:lang w:val="ru-RU"/>
        </w:rPr>
      </w:pPr>
      <w:r w:rsidRPr="008101DD">
        <w:rPr>
          <w:rFonts w:ascii="Times New Roman" w:hAnsi="Times New Roman" w:cs="Times New Roman"/>
          <w:color w:val="auto"/>
          <w:sz w:val="20"/>
          <w:szCs w:val="20"/>
        </w:rPr>
        <w:t>За периода са извършени 7</w:t>
      </w:r>
      <w:r w:rsidR="00826F3D" w:rsidRPr="008101DD">
        <w:rPr>
          <w:rFonts w:ascii="Times New Roman" w:hAnsi="Times New Roman" w:cs="Times New Roman"/>
          <w:color w:val="auto"/>
          <w:sz w:val="20"/>
          <w:szCs w:val="20"/>
          <w:lang w:val="bg-BG"/>
        </w:rPr>
        <w:t>4</w:t>
      </w:r>
      <w:r w:rsidRPr="008101DD">
        <w:rPr>
          <w:rFonts w:ascii="Times New Roman" w:hAnsi="Times New Roman" w:cs="Times New Roman"/>
          <w:color w:val="auto"/>
          <w:sz w:val="20"/>
          <w:szCs w:val="20"/>
        </w:rPr>
        <w:t xml:space="preserve"> бр. проверки в лечебните заведения по спазване изискванията и критериите на наредбата, както следва: </w:t>
      </w:r>
    </w:p>
    <w:p w14:paraId="6BCBDDFD" w14:textId="77777777" w:rsidR="00734AD7" w:rsidRPr="008101DD" w:rsidRDefault="00734AD7" w:rsidP="00734AD7">
      <w:pPr>
        <w:widowControl/>
        <w:numPr>
          <w:ilvl w:val="0"/>
          <w:numId w:val="5"/>
        </w:numPr>
        <w:tabs>
          <w:tab w:val="num" w:pos="644"/>
          <w:tab w:val="left" w:pos="851"/>
          <w:tab w:val="left" w:pos="993"/>
        </w:tabs>
        <w:ind w:left="1070" w:hanging="644"/>
        <w:jc w:val="both"/>
        <w:rPr>
          <w:sz w:val="20"/>
        </w:rPr>
      </w:pPr>
      <w:r w:rsidRPr="008101DD">
        <w:rPr>
          <w:sz w:val="20"/>
        </w:rPr>
        <w:t>„</w:t>
      </w:r>
      <w:r w:rsidRPr="008101DD">
        <w:rPr>
          <w:b/>
          <w:sz w:val="20"/>
        </w:rPr>
        <w:t>МБАЛ-Добрич”</w:t>
      </w:r>
      <w:r w:rsidRPr="008101DD">
        <w:rPr>
          <w:b/>
          <w:i/>
          <w:sz w:val="20"/>
        </w:rPr>
        <w:t xml:space="preserve"> </w:t>
      </w:r>
      <w:r w:rsidRPr="008101DD">
        <w:rPr>
          <w:b/>
          <w:sz w:val="20"/>
        </w:rPr>
        <w:t>АД</w:t>
      </w:r>
      <w:r w:rsidRPr="008101DD">
        <w:rPr>
          <w:sz w:val="20"/>
        </w:rPr>
        <w:t xml:space="preserve"> –  </w:t>
      </w:r>
      <w:r w:rsidR="00B128A1" w:rsidRPr="008101DD">
        <w:rPr>
          <w:sz w:val="20"/>
          <w:lang w:val="bg-BG"/>
        </w:rPr>
        <w:t>38</w:t>
      </w:r>
      <w:r w:rsidRPr="008101DD">
        <w:rPr>
          <w:sz w:val="20"/>
        </w:rPr>
        <w:t xml:space="preserve"> бр. проверки на субсидираните дейности в</w:t>
      </w:r>
      <w:r w:rsidRPr="008101DD">
        <w:rPr>
          <w:sz w:val="20"/>
          <w:lang w:val="bg-BG"/>
        </w:rPr>
        <w:t xml:space="preserve"> </w:t>
      </w:r>
      <w:r w:rsidRPr="008101DD">
        <w:rPr>
          <w:sz w:val="20"/>
        </w:rPr>
        <w:t>следните  структури:</w:t>
      </w:r>
    </w:p>
    <w:p w14:paraId="071028A0" w14:textId="77777777" w:rsidR="00734AD7" w:rsidRPr="008101DD" w:rsidRDefault="00B128A1" w:rsidP="00734AD7">
      <w:pPr>
        <w:tabs>
          <w:tab w:val="num" w:pos="0"/>
          <w:tab w:val="num" w:pos="567"/>
        </w:tabs>
        <w:ind w:firstLine="567"/>
        <w:jc w:val="both"/>
        <w:rPr>
          <w:sz w:val="20"/>
          <w:lang w:val="bg-BG"/>
        </w:rPr>
      </w:pPr>
      <w:r w:rsidRPr="008101DD">
        <w:rPr>
          <w:sz w:val="20"/>
        </w:rPr>
        <w:t>Мултипрофилно спешно</w:t>
      </w:r>
      <w:r w:rsidR="00734AD7" w:rsidRPr="008101DD">
        <w:rPr>
          <w:sz w:val="20"/>
        </w:rPr>
        <w:t xml:space="preserve"> отделение</w:t>
      </w:r>
      <w:r w:rsidR="00734AD7" w:rsidRPr="008101DD">
        <w:rPr>
          <w:sz w:val="20"/>
          <w:lang w:val="bg-BG"/>
        </w:rPr>
        <w:t>;</w:t>
      </w:r>
    </w:p>
    <w:p w14:paraId="11F34364" w14:textId="77777777" w:rsidR="00734AD7" w:rsidRPr="008101DD" w:rsidRDefault="00734AD7" w:rsidP="00734AD7">
      <w:pPr>
        <w:tabs>
          <w:tab w:val="num" w:pos="0"/>
          <w:tab w:val="num" w:pos="567"/>
        </w:tabs>
        <w:ind w:firstLine="567"/>
        <w:jc w:val="both"/>
        <w:rPr>
          <w:sz w:val="20"/>
        </w:rPr>
      </w:pPr>
      <w:r w:rsidRPr="008101DD">
        <w:rPr>
          <w:sz w:val="20"/>
        </w:rPr>
        <w:t>Туб-кабинет към ДКБ  на МБАЛ-Добрич</w:t>
      </w:r>
      <w:r w:rsidRPr="008101DD">
        <w:rPr>
          <w:sz w:val="20"/>
          <w:lang w:val="bg-BG"/>
        </w:rPr>
        <w:t>;</w:t>
      </w:r>
      <w:r w:rsidRPr="008101DD">
        <w:rPr>
          <w:sz w:val="20"/>
        </w:rPr>
        <w:t xml:space="preserve"> </w:t>
      </w:r>
    </w:p>
    <w:p w14:paraId="3C6D0ED2" w14:textId="77777777" w:rsidR="00734AD7" w:rsidRPr="008101DD" w:rsidRDefault="00734AD7" w:rsidP="00734AD7">
      <w:pPr>
        <w:tabs>
          <w:tab w:val="num" w:pos="0"/>
          <w:tab w:val="num" w:pos="567"/>
        </w:tabs>
        <w:ind w:firstLine="567"/>
        <w:jc w:val="both"/>
        <w:rPr>
          <w:sz w:val="20"/>
          <w:lang w:val="bg-BG"/>
        </w:rPr>
      </w:pPr>
      <w:r w:rsidRPr="008101DD">
        <w:rPr>
          <w:sz w:val="20"/>
        </w:rPr>
        <w:t>ТЕЛК – Общи заболявания</w:t>
      </w:r>
      <w:r w:rsidRPr="008101DD">
        <w:rPr>
          <w:sz w:val="20"/>
          <w:lang w:val="bg-BG"/>
        </w:rPr>
        <w:t>;</w:t>
      </w:r>
    </w:p>
    <w:p w14:paraId="3EDE70AC" w14:textId="77777777" w:rsidR="00734AD7" w:rsidRPr="008101DD" w:rsidRDefault="00B128A1" w:rsidP="00734AD7">
      <w:pPr>
        <w:tabs>
          <w:tab w:val="num" w:pos="0"/>
          <w:tab w:val="num" w:pos="567"/>
        </w:tabs>
        <w:ind w:firstLine="567"/>
        <w:jc w:val="both"/>
        <w:rPr>
          <w:sz w:val="20"/>
        </w:rPr>
      </w:pPr>
      <w:r w:rsidRPr="008101DD">
        <w:rPr>
          <w:sz w:val="20"/>
          <w:lang w:val="bg-BG"/>
        </w:rPr>
        <w:t>Управление-счетоводство</w:t>
      </w:r>
      <w:r w:rsidR="00734AD7" w:rsidRPr="008101DD">
        <w:rPr>
          <w:sz w:val="20"/>
        </w:rPr>
        <w:t>.</w:t>
      </w:r>
    </w:p>
    <w:p w14:paraId="76953CEA" w14:textId="77777777" w:rsidR="00734AD7" w:rsidRPr="008101DD" w:rsidRDefault="00734AD7" w:rsidP="00734AD7">
      <w:pPr>
        <w:widowControl/>
        <w:numPr>
          <w:ilvl w:val="0"/>
          <w:numId w:val="5"/>
        </w:numPr>
        <w:tabs>
          <w:tab w:val="num" w:pos="644"/>
          <w:tab w:val="left" w:pos="851"/>
        </w:tabs>
        <w:ind w:left="1070" w:hanging="644"/>
        <w:jc w:val="both"/>
        <w:rPr>
          <w:b/>
          <w:sz w:val="20"/>
        </w:rPr>
      </w:pPr>
      <w:r w:rsidRPr="008101DD">
        <w:rPr>
          <w:b/>
          <w:sz w:val="20"/>
        </w:rPr>
        <w:t xml:space="preserve">„МБАЛ-Балчик” ЕООД –  </w:t>
      </w:r>
      <w:r w:rsidRPr="008101DD">
        <w:rPr>
          <w:sz w:val="20"/>
        </w:rPr>
        <w:t>12 бр.  проверки:</w:t>
      </w:r>
    </w:p>
    <w:p w14:paraId="564ED352" w14:textId="77777777" w:rsidR="00734AD7" w:rsidRPr="008101DD" w:rsidRDefault="00734AD7" w:rsidP="00734AD7">
      <w:pPr>
        <w:jc w:val="both"/>
        <w:rPr>
          <w:sz w:val="20"/>
        </w:rPr>
      </w:pPr>
      <w:r w:rsidRPr="008101DD">
        <w:rPr>
          <w:sz w:val="20"/>
        </w:rPr>
        <w:t xml:space="preserve">        - Субсидията е по чл.106, ал.3 от ЗЛЗ, определена за общински лечебни заведения за болнична помощ, които се намират в труднодостъпни и/или отдалечени райони на страната;</w:t>
      </w:r>
    </w:p>
    <w:p w14:paraId="290DC370" w14:textId="77777777" w:rsidR="00734AD7" w:rsidRPr="008101DD" w:rsidRDefault="00734AD7" w:rsidP="00734AD7">
      <w:pPr>
        <w:tabs>
          <w:tab w:val="left" w:pos="9356"/>
        </w:tabs>
        <w:ind w:firstLine="567"/>
        <w:jc w:val="both"/>
        <w:rPr>
          <w:sz w:val="20"/>
        </w:rPr>
      </w:pPr>
      <w:r w:rsidRPr="008101DD">
        <w:rPr>
          <w:sz w:val="20"/>
        </w:rPr>
        <w:t>- Субсидията е за оказване на консултативна помощ на спешни пациенти по искане на дежурния екип на ЦСМП в случаите по чл.11, ал.2 от Наредба №25 от 1999 г. за оказване на спешна медицинска помощ.</w:t>
      </w:r>
    </w:p>
    <w:p w14:paraId="100F6094" w14:textId="77777777" w:rsidR="00734AD7" w:rsidRPr="008101DD" w:rsidRDefault="00734AD7" w:rsidP="00734AD7">
      <w:pPr>
        <w:widowControl/>
        <w:numPr>
          <w:ilvl w:val="0"/>
          <w:numId w:val="5"/>
        </w:numPr>
        <w:tabs>
          <w:tab w:val="num" w:pos="644"/>
          <w:tab w:val="left" w:pos="851"/>
        </w:tabs>
        <w:ind w:left="1070" w:hanging="644"/>
        <w:jc w:val="both"/>
        <w:rPr>
          <w:sz w:val="20"/>
        </w:rPr>
      </w:pPr>
      <w:r w:rsidRPr="008101DD">
        <w:rPr>
          <w:b/>
          <w:sz w:val="20"/>
        </w:rPr>
        <w:t xml:space="preserve">„МБАЛ-Каварна” ЕООД – </w:t>
      </w:r>
      <w:r w:rsidRPr="008101DD">
        <w:rPr>
          <w:sz w:val="20"/>
        </w:rPr>
        <w:t>12 бр. проверки:</w:t>
      </w:r>
    </w:p>
    <w:p w14:paraId="38F8CCC8" w14:textId="77777777" w:rsidR="00734AD7" w:rsidRPr="008101DD" w:rsidRDefault="00734AD7" w:rsidP="00734AD7">
      <w:pPr>
        <w:jc w:val="both"/>
        <w:rPr>
          <w:sz w:val="20"/>
        </w:rPr>
      </w:pPr>
      <w:r w:rsidRPr="008101DD">
        <w:rPr>
          <w:sz w:val="20"/>
        </w:rPr>
        <w:t xml:space="preserve">         - Субсидията е по чл.106, ал.3 от ЗЛЗ, определена за общински лечебни заведения за болнична помощ, които се намират в труднодостъпни и/или отдалечени райони на страната;</w:t>
      </w:r>
    </w:p>
    <w:p w14:paraId="3BD4E548" w14:textId="77777777" w:rsidR="00734AD7" w:rsidRPr="008101DD" w:rsidRDefault="00734AD7" w:rsidP="00734AD7">
      <w:pPr>
        <w:tabs>
          <w:tab w:val="left" w:pos="9356"/>
        </w:tabs>
        <w:ind w:firstLine="567"/>
        <w:jc w:val="both"/>
        <w:rPr>
          <w:sz w:val="20"/>
        </w:rPr>
      </w:pPr>
      <w:r w:rsidRPr="008101DD">
        <w:rPr>
          <w:sz w:val="20"/>
        </w:rPr>
        <w:t>- Субсидията е за оказване на консултативна помощ на спешни пациенти по искане на дежурния екип на ЦСМП в случаите по чл.11, ал.2 от Наредба №25 от 1999 г. за оказване на спешна медицинска помощ.</w:t>
      </w:r>
    </w:p>
    <w:p w14:paraId="716CBFB7" w14:textId="77777777" w:rsidR="00734AD7" w:rsidRPr="008101DD" w:rsidRDefault="00734AD7" w:rsidP="00734AD7">
      <w:pPr>
        <w:widowControl/>
        <w:numPr>
          <w:ilvl w:val="0"/>
          <w:numId w:val="5"/>
        </w:numPr>
        <w:tabs>
          <w:tab w:val="num" w:pos="644"/>
          <w:tab w:val="left" w:pos="851"/>
        </w:tabs>
        <w:ind w:left="1070" w:hanging="644"/>
        <w:jc w:val="both"/>
        <w:rPr>
          <w:b/>
          <w:sz w:val="20"/>
        </w:rPr>
      </w:pPr>
      <w:r w:rsidRPr="008101DD">
        <w:rPr>
          <w:b/>
          <w:sz w:val="20"/>
        </w:rPr>
        <w:t xml:space="preserve">ЦПЗ „Д-р П. Станчев – Добрич” ЕООД –  </w:t>
      </w:r>
      <w:r w:rsidRPr="008101DD">
        <w:rPr>
          <w:sz w:val="20"/>
        </w:rPr>
        <w:t>12 бр. проверки на субсидираните дейности</w:t>
      </w:r>
      <w:r w:rsidRPr="008101DD">
        <w:rPr>
          <w:b/>
          <w:sz w:val="20"/>
        </w:rPr>
        <w:t>:</w:t>
      </w:r>
    </w:p>
    <w:p w14:paraId="7403B109" w14:textId="77777777" w:rsidR="00734AD7" w:rsidRPr="008101DD" w:rsidRDefault="00734AD7" w:rsidP="00734AD7">
      <w:pPr>
        <w:tabs>
          <w:tab w:val="num" w:pos="567"/>
        </w:tabs>
        <w:jc w:val="both"/>
        <w:rPr>
          <w:sz w:val="20"/>
          <w:lang w:val="bg-BG"/>
        </w:rPr>
      </w:pPr>
      <w:r w:rsidRPr="008101DD">
        <w:rPr>
          <w:sz w:val="20"/>
        </w:rPr>
        <w:t xml:space="preserve">         Стационарно лечение с непрекъснат 24-часов престой, включително за дейности по рехабилитация чрез трудотерапия</w:t>
      </w:r>
      <w:r w:rsidRPr="008101DD">
        <w:rPr>
          <w:sz w:val="20"/>
          <w:lang w:val="bg-BG"/>
        </w:rPr>
        <w:t>;</w:t>
      </w:r>
    </w:p>
    <w:p w14:paraId="4CAB934A" w14:textId="77777777" w:rsidR="00734AD7" w:rsidRPr="008101DD" w:rsidRDefault="00734AD7" w:rsidP="00734AD7">
      <w:pPr>
        <w:tabs>
          <w:tab w:val="num" w:pos="0"/>
          <w:tab w:val="num" w:pos="567"/>
        </w:tabs>
        <w:ind w:firstLine="567"/>
        <w:jc w:val="both"/>
        <w:rPr>
          <w:sz w:val="20"/>
          <w:lang w:val="bg-BG"/>
        </w:rPr>
      </w:pPr>
      <w:r w:rsidRPr="008101DD">
        <w:rPr>
          <w:sz w:val="20"/>
        </w:rPr>
        <w:t>Дневно стационарно лечение</w:t>
      </w:r>
      <w:r w:rsidRPr="008101DD">
        <w:rPr>
          <w:sz w:val="20"/>
          <w:lang w:val="bg-BG"/>
        </w:rPr>
        <w:t>;</w:t>
      </w:r>
    </w:p>
    <w:p w14:paraId="6D3E62CF" w14:textId="77777777" w:rsidR="00734AD7" w:rsidRPr="008101DD" w:rsidRDefault="00734AD7" w:rsidP="00734AD7">
      <w:pPr>
        <w:tabs>
          <w:tab w:val="num" w:pos="0"/>
          <w:tab w:val="left" w:pos="540"/>
          <w:tab w:val="num" w:pos="567"/>
        </w:tabs>
        <w:ind w:firstLine="567"/>
        <w:jc w:val="both"/>
        <w:rPr>
          <w:sz w:val="20"/>
          <w:lang w:val="bg-BG"/>
        </w:rPr>
      </w:pPr>
      <w:r w:rsidRPr="008101DD">
        <w:rPr>
          <w:sz w:val="20"/>
        </w:rPr>
        <w:t>Спешно стационарно лечение до 24 часа</w:t>
      </w:r>
      <w:r w:rsidRPr="008101DD">
        <w:rPr>
          <w:sz w:val="20"/>
          <w:lang w:val="bg-BG"/>
        </w:rPr>
        <w:t>;</w:t>
      </w:r>
    </w:p>
    <w:p w14:paraId="0D6192BE" w14:textId="77777777" w:rsidR="00734AD7" w:rsidRPr="008101DD" w:rsidRDefault="00734AD7" w:rsidP="00734AD7">
      <w:pPr>
        <w:tabs>
          <w:tab w:val="num" w:pos="567"/>
        </w:tabs>
        <w:ind w:firstLine="567"/>
        <w:jc w:val="both"/>
        <w:rPr>
          <w:sz w:val="20"/>
        </w:rPr>
      </w:pPr>
      <w:r w:rsidRPr="008101DD">
        <w:rPr>
          <w:sz w:val="20"/>
        </w:rPr>
        <w:t>Дневна психо-рехабилитационна програма</w:t>
      </w:r>
      <w:r w:rsidRPr="008101DD">
        <w:rPr>
          <w:sz w:val="20"/>
          <w:lang w:val="bg-BG"/>
        </w:rPr>
        <w:t>;</w:t>
      </w:r>
      <w:r w:rsidRPr="008101DD">
        <w:rPr>
          <w:sz w:val="20"/>
        </w:rPr>
        <w:t xml:space="preserve"> </w:t>
      </w:r>
    </w:p>
    <w:p w14:paraId="73473A18" w14:textId="77777777" w:rsidR="00734AD7" w:rsidRPr="008101DD" w:rsidRDefault="00734AD7" w:rsidP="00D35C21">
      <w:pPr>
        <w:tabs>
          <w:tab w:val="num" w:pos="567"/>
        </w:tabs>
        <w:ind w:firstLine="567"/>
        <w:jc w:val="both"/>
        <w:rPr>
          <w:sz w:val="20"/>
        </w:rPr>
      </w:pPr>
      <w:r w:rsidRPr="008101DD">
        <w:rPr>
          <w:sz w:val="20"/>
        </w:rPr>
        <w:t>Субституираща  метадонова  програма.</w:t>
      </w:r>
    </w:p>
    <w:p w14:paraId="0E8C97F8" w14:textId="77777777" w:rsidR="00734AD7" w:rsidRPr="008101DD" w:rsidRDefault="00734AD7" w:rsidP="00734AD7">
      <w:pPr>
        <w:tabs>
          <w:tab w:val="num" w:pos="567"/>
        </w:tabs>
        <w:jc w:val="both"/>
        <w:rPr>
          <w:sz w:val="20"/>
        </w:rPr>
      </w:pPr>
      <w:r w:rsidRPr="008101DD">
        <w:rPr>
          <w:sz w:val="20"/>
        </w:rPr>
        <w:t xml:space="preserve">Резултатите от извършените проверки в лечебните заведения се обсъждат с ръководството на съответното лечебно заведение. </w:t>
      </w:r>
    </w:p>
    <w:p w14:paraId="42AEB247" w14:textId="77777777" w:rsidR="00734AD7" w:rsidRPr="008101DD" w:rsidRDefault="00734AD7" w:rsidP="00734AD7">
      <w:pPr>
        <w:tabs>
          <w:tab w:val="num" w:pos="567"/>
        </w:tabs>
        <w:jc w:val="both"/>
        <w:rPr>
          <w:sz w:val="20"/>
        </w:rPr>
      </w:pPr>
      <w:r w:rsidRPr="008101DD">
        <w:rPr>
          <w:sz w:val="20"/>
        </w:rPr>
        <w:t>За всички проверки са изготвени констативни протоколи. При установяване на пропуски и слабости в организацията на работа се дават предписания със срокове за изпълнение.</w:t>
      </w:r>
    </w:p>
    <w:p w14:paraId="42FA1593" w14:textId="77777777" w:rsidR="00734AD7" w:rsidRPr="008101DD" w:rsidRDefault="00734AD7" w:rsidP="00734AD7">
      <w:pPr>
        <w:tabs>
          <w:tab w:val="num" w:pos="567"/>
        </w:tabs>
        <w:jc w:val="both"/>
        <w:rPr>
          <w:sz w:val="20"/>
        </w:rPr>
      </w:pPr>
      <w:r w:rsidRPr="008101DD">
        <w:rPr>
          <w:sz w:val="20"/>
        </w:rPr>
        <w:t>Проверките на ЦПЗ са оформени в общи констативни протоколи, а в МБАЛ-Добрич протоколите са изготвени по структури и дейности.</w:t>
      </w:r>
    </w:p>
    <w:p w14:paraId="0F1A82B2" w14:textId="77777777" w:rsidR="00734AD7" w:rsidRPr="008101DD" w:rsidRDefault="00FA2170" w:rsidP="00734AD7">
      <w:pPr>
        <w:tabs>
          <w:tab w:val="num" w:pos="567"/>
        </w:tabs>
        <w:jc w:val="both"/>
        <w:rPr>
          <w:sz w:val="20"/>
        </w:rPr>
      </w:pPr>
      <w:r w:rsidRPr="008101DD">
        <w:rPr>
          <w:sz w:val="20"/>
        </w:rPr>
        <w:t xml:space="preserve">Проверените и върнати за преработване отчети на лечебните заведения, поради допуснати технически грешки, несъответствия, дублиране на пациенти, рехоспитализации на пациенти за 2023 г. са два. </w:t>
      </w:r>
      <w:r w:rsidR="00734AD7" w:rsidRPr="008101DD">
        <w:rPr>
          <w:sz w:val="20"/>
        </w:rPr>
        <w:t>През 20</w:t>
      </w:r>
      <w:r w:rsidR="00734AD7" w:rsidRPr="008101DD">
        <w:rPr>
          <w:sz w:val="20"/>
          <w:lang w:val="en-US"/>
        </w:rPr>
        <w:t>2</w:t>
      </w:r>
      <w:r w:rsidRPr="008101DD">
        <w:rPr>
          <w:sz w:val="20"/>
          <w:lang w:val="bg-BG"/>
        </w:rPr>
        <w:t>3</w:t>
      </w:r>
      <w:r w:rsidR="00734AD7" w:rsidRPr="008101DD">
        <w:rPr>
          <w:sz w:val="20"/>
        </w:rPr>
        <w:t xml:space="preserve"> г. не беше отчетено завишаване на субсидираните дейности с над 10% в сравнение със съпоставим период.</w:t>
      </w:r>
    </w:p>
    <w:p w14:paraId="0714956C" w14:textId="77777777" w:rsidR="00734AD7" w:rsidRPr="008101DD" w:rsidRDefault="00734AD7" w:rsidP="00B73D34">
      <w:pPr>
        <w:tabs>
          <w:tab w:val="num" w:pos="567"/>
        </w:tabs>
        <w:jc w:val="both"/>
        <w:rPr>
          <w:sz w:val="20"/>
        </w:rPr>
      </w:pPr>
      <w:r w:rsidRPr="008101DD">
        <w:rPr>
          <w:sz w:val="20"/>
        </w:rPr>
        <w:t xml:space="preserve">Ежемесечно </w:t>
      </w:r>
      <w:r w:rsidR="00FA2170" w:rsidRPr="008101DD">
        <w:rPr>
          <w:sz w:val="20"/>
          <w:lang w:val="bg-BG"/>
        </w:rPr>
        <w:t xml:space="preserve">са </w:t>
      </w:r>
      <w:r w:rsidRPr="008101DD">
        <w:rPr>
          <w:sz w:val="20"/>
        </w:rPr>
        <w:t>изготвяни доклади до директора на РЗИ-Добрич за резултатите от контролната дейност. Нарушения не са констатирани, не е изпращан доклад до Министъра на здравеопазването.</w:t>
      </w:r>
    </w:p>
    <w:p w14:paraId="3BB510E6" w14:textId="77777777" w:rsidR="00D35C21" w:rsidRPr="008101DD" w:rsidRDefault="0088562C" w:rsidP="00D35C21">
      <w:pPr>
        <w:tabs>
          <w:tab w:val="num" w:pos="567"/>
        </w:tabs>
        <w:jc w:val="both"/>
        <w:rPr>
          <w:sz w:val="20"/>
        </w:rPr>
      </w:pPr>
      <w:r w:rsidRPr="008101DD">
        <w:rPr>
          <w:b/>
          <w:sz w:val="20"/>
        </w:rPr>
        <w:lastRenderedPageBreak/>
        <w:t>8.1.2.</w:t>
      </w:r>
      <w:r w:rsidRPr="008101DD">
        <w:rPr>
          <w:sz w:val="20"/>
        </w:rPr>
        <w:t xml:space="preserve"> </w:t>
      </w:r>
      <w:r w:rsidR="00B73D34" w:rsidRPr="008101DD">
        <w:rPr>
          <w:sz w:val="20"/>
          <w:lang w:val="ru-RU"/>
        </w:rPr>
        <w:t xml:space="preserve">Във връзка с изискванията на чл. 27 от Наредба за осъществяване правото на достъп до медицинска помощ /обн. ДВ бр.45 от 2 юни 2006 г., изм. ДВ бр. 5 от 14 януари 2011г./, </w:t>
      </w:r>
      <w:r w:rsidR="00D35C21" w:rsidRPr="008101DD">
        <w:rPr>
          <w:sz w:val="20"/>
          <w:lang w:val="ru-RU"/>
        </w:rPr>
        <w:t xml:space="preserve">«МБАЛ-Добрич» АД и «МБАЛ-Балчик» ЕООД предоставят в РЗИ-Добрич всяко тримесечие информация от електронния си дневник за извършения от пациентите </w:t>
      </w:r>
      <w:r w:rsidR="00D35C21" w:rsidRPr="008101DD">
        <w:rPr>
          <w:b/>
          <w:sz w:val="20"/>
          <w:lang w:val="ru-RU"/>
        </w:rPr>
        <w:t>избор на лекар/екип</w:t>
      </w:r>
      <w:r w:rsidR="00D35C21" w:rsidRPr="008101DD">
        <w:rPr>
          <w:sz w:val="20"/>
          <w:lang w:val="ru-RU"/>
        </w:rPr>
        <w:t xml:space="preserve">. Здравноосигуреното лице упражнява правото си на избор на лекар/екип, като попълва регистрационна форма за осъществяване правото му на избор и я представя на лечебното заведение, копие от която се предава в РЗИ-Добрич. Инспекцията предоставя информация </w:t>
      </w:r>
      <w:r w:rsidR="00D35C21" w:rsidRPr="008101DD">
        <w:rPr>
          <w:sz w:val="20"/>
        </w:rPr>
        <w:t>за брой случаи за избор на лекар/екип и констатации за спазване на процедурата (вкл. по формиране на цена) в МЗ.</w:t>
      </w:r>
    </w:p>
    <w:p w14:paraId="2C561807" w14:textId="77777777" w:rsidR="00D35C21" w:rsidRPr="008101DD" w:rsidRDefault="00FA2170" w:rsidP="00D35C21">
      <w:pPr>
        <w:tabs>
          <w:tab w:val="left" w:pos="0"/>
          <w:tab w:val="left" w:pos="567"/>
        </w:tabs>
        <w:jc w:val="both"/>
        <w:rPr>
          <w:sz w:val="20"/>
          <w:lang w:val="ru-RU"/>
        </w:rPr>
      </w:pPr>
      <w:r w:rsidRPr="008101DD">
        <w:rPr>
          <w:sz w:val="20"/>
          <w:lang w:val="ru-RU"/>
        </w:rPr>
        <w:t>През 2023</w:t>
      </w:r>
      <w:r w:rsidR="00D35C21" w:rsidRPr="008101DD">
        <w:rPr>
          <w:sz w:val="20"/>
          <w:lang w:val="ru-RU"/>
        </w:rPr>
        <w:t xml:space="preserve"> г. избор на лекар/екип са направили </w:t>
      </w:r>
      <w:r w:rsidRPr="008101DD">
        <w:rPr>
          <w:sz w:val="20"/>
          <w:lang w:val="ru-RU"/>
        </w:rPr>
        <w:t>849</w:t>
      </w:r>
      <w:r w:rsidR="00D35C21" w:rsidRPr="008101DD">
        <w:rPr>
          <w:sz w:val="20"/>
          <w:lang w:val="ru-RU"/>
        </w:rPr>
        <w:t xml:space="preserve"> п</w:t>
      </w:r>
      <w:r w:rsidRPr="008101DD">
        <w:rPr>
          <w:sz w:val="20"/>
          <w:lang w:val="ru-RU"/>
        </w:rPr>
        <w:t>ациенти на «МБАЛ-Добрич» АД и 18</w:t>
      </w:r>
      <w:r w:rsidR="00D35C21" w:rsidRPr="008101DD">
        <w:rPr>
          <w:sz w:val="20"/>
          <w:lang w:val="ru-RU"/>
        </w:rPr>
        <w:t xml:space="preserve"> пациенти на «МБАЛ-Балчик» ЕООД.</w:t>
      </w:r>
      <w:r w:rsidR="00D35C21" w:rsidRPr="008101DD">
        <w:rPr>
          <w:sz w:val="20"/>
        </w:rPr>
        <w:t xml:space="preserve"> </w:t>
      </w:r>
    </w:p>
    <w:p w14:paraId="7DE4A187" w14:textId="77777777" w:rsidR="00D35C21" w:rsidRPr="008101DD" w:rsidRDefault="0088562C" w:rsidP="00D35C21">
      <w:pPr>
        <w:tabs>
          <w:tab w:val="left" w:pos="709"/>
        </w:tabs>
        <w:jc w:val="both"/>
        <w:rPr>
          <w:sz w:val="20"/>
        </w:rPr>
      </w:pPr>
      <w:r w:rsidRPr="008101DD">
        <w:rPr>
          <w:b/>
          <w:color w:val="000000"/>
          <w:sz w:val="20"/>
          <w:lang w:val="ru-RU"/>
        </w:rPr>
        <w:t>8</w:t>
      </w:r>
      <w:r w:rsidRPr="008101DD">
        <w:rPr>
          <w:b/>
          <w:color w:val="000000"/>
          <w:sz w:val="20"/>
        </w:rPr>
        <w:t>.1.3</w:t>
      </w:r>
      <w:r w:rsidRPr="008101DD">
        <w:rPr>
          <w:color w:val="000000"/>
          <w:sz w:val="20"/>
        </w:rPr>
        <w:t xml:space="preserve">. </w:t>
      </w:r>
      <w:r w:rsidR="00D35C21" w:rsidRPr="008101DD">
        <w:rPr>
          <w:sz w:val="20"/>
        </w:rPr>
        <w:t>Провеждане на разяснителна и информационна кампания сред лечебните заведения за болнична помощ в областта за спазване изискванията на чл. 20, ал. 3 и 4 от Наредба № 49/18.10.2010 г.</w:t>
      </w:r>
      <w:r w:rsidR="00D35C21" w:rsidRPr="008101DD">
        <w:rPr>
          <w:i/>
          <w:sz w:val="20"/>
        </w:rPr>
        <w:t xml:space="preserve"> за основните изисквания, на които трябва да отговарят устройството, дейността и вътрешния ред на лечебните заведения за болнична помощ и домовете за медико-социални грижи</w:t>
      </w:r>
      <w:r w:rsidR="00D35C21" w:rsidRPr="008101DD">
        <w:rPr>
          <w:sz w:val="20"/>
        </w:rPr>
        <w:t xml:space="preserve">, относно формулярите за преждевременно напускане на болницата и преустановяване на хоспитализация и на осъществяваните по отношение на пациент медицински дейности, които трябва да се подписват тогава, когато хоспитализираното лице вземе решение да напусне лечебното заведение, а не при постъпването му в него. Проверени </w:t>
      </w:r>
      <w:r w:rsidR="00122C55" w:rsidRPr="008101DD">
        <w:rPr>
          <w:sz w:val="20"/>
          <w:lang w:val="bg-BG"/>
        </w:rPr>
        <w:t>са</w:t>
      </w:r>
      <w:r w:rsidR="00D35C21" w:rsidRPr="008101DD">
        <w:rPr>
          <w:sz w:val="20"/>
        </w:rPr>
        <w:t xml:space="preserve"> „МБАЛ – Добрич“АД, „МБАЛ – Балчик“ ЕООД, „МБАЛ – Каварна“ ЕООД, СБР „Тузлата“, ДПБ- Карвуна, „ЦПЗ д-р П. Станчев-Добрич“ ЕООД. Проверките </w:t>
      </w:r>
      <w:r w:rsidR="00122C55" w:rsidRPr="008101DD">
        <w:rPr>
          <w:sz w:val="20"/>
          <w:lang w:val="bg-BG"/>
        </w:rPr>
        <w:t>са</w:t>
      </w:r>
      <w:r w:rsidR="00D35C21" w:rsidRPr="008101DD">
        <w:rPr>
          <w:sz w:val="20"/>
        </w:rPr>
        <w:t xml:space="preserve"> извършени в присъствието на изп.директор/управител на лечебните заведения</w:t>
      </w:r>
      <w:r w:rsidR="00122C55" w:rsidRPr="008101DD">
        <w:rPr>
          <w:sz w:val="20"/>
          <w:lang w:val="bg-BG"/>
        </w:rPr>
        <w:t xml:space="preserve"> или заместващите го лица</w:t>
      </w:r>
      <w:r w:rsidR="00D35C21" w:rsidRPr="008101DD">
        <w:rPr>
          <w:sz w:val="20"/>
        </w:rPr>
        <w:t>.</w:t>
      </w:r>
    </w:p>
    <w:p w14:paraId="4715A1D7" w14:textId="77777777" w:rsidR="00D35C21" w:rsidRPr="008101DD" w:rsidRDefault="00D35C21" w:rsidP="00D35C21">
      <w:pPr>
        <w:shd w:val="clear" w:color="auto" w:fill="FFFFFF"/>
        <w:tabs>
          <w:tab w:val="left" w:pos="426"/>
          <w:tab w:val="left" w:pos="709"/>
        </w:tabs>
        <w:ind w:left="29" w:right="39"/>
        <w:jc w:val="both"/>
        <w:rPr>
          <w:sz w:val="20"/>
        </w:rPr>
      </w:pPr>
      <w:r w:rsidRPr="008101DD">
        <w:rPr>
          <w:sz w:val="20"/>
        </w:rPr>
        <w:t xml:space="preserve">На произволен принцип в лечебните заведения </w:t>
      </w:r>
      <w:r w:rsidR="00122C55" w:rsidRPr="008101DD">
        <w:rPr>
          <w:sz w:val="20"/>
          <w:lang w:val="bg-BG"/>
        </w:rPr>
        <w:t xml:space="preserve">са </w:t>
      </w:r>
      <w:r w:rsidRPr="008101DD">
        <w:rPr>
          <w:sz w:val="20"/>
        </w:rPr>
        <w:t xml:space="preserve">изискани и проверени ИЗ от различни отделения. Проверените ИЗ са попълнени по надлежен ред и съдържат изискуемата документация и медицинска информация. Към тях няма приложени предварително подписани от пациентите „Декларации за информирано решение за преждевременно прекратяване на започналия престой в болничното заведение и на болничното лечение/диагностициране“ по Приложение № 3 от Наредба № 49/2010 г.  </w:t>
      </w:r>
    </w:p>
    <w:p w14:paraId="23EEA13B" w14:textId="77777777" w:rsidR="00B73D34" w:rsidRPr="008101DD" w:rsidRDefault="00B73D34" w:rsidP="00D35C21">
      <w:pPr>
        <w:tabs>
          <w:tab w:val="num" w:pos="567"/>
        </w:tabs>
        <w:jc w:val="both"/>
        <w:rPr>
          <w:sz w:val="20"/>
        </w:rPr>
      </w:pPr>
      <w:r w:rsidRPr="008101DD">
        <w:rPr>
          <w:sz w:val="20"/>
        </w:rPr>
        <w:t>Не са констатирани нарушения.</w:t>
      </w:r>
    </w:p>
    <w:p w14:paraId="14AC0C09" w14:textId="77777777" w:rsidR="0088562C" w:rsidRPr="008101DD" w:rsidRDefault="0088562C" w:rsidP="00B73D34">
      <w:pPr>
        <w:tabs>
          <w:tab w:val="num" w:pos="567"/>
        </w:tabs>
        <w:jc w:val="both"/>
        <w:rPr>
          <w:b/>
          <w:sz w:val="20"/>
        </w:rPr>
      </w:pPr>
      <w:r w:rsidRPr="008101DD">
        <w:rPr>
          <w:b/>
          <w:sz w:val="20"/>
        </w:rPr>
        <w:t xml:space="preserve">8.1.4. Контрол на заявяването, разпределението и разхода на лекарствени продукти, заплащани със средства от бюджета на Министерство на здравеопазването за лечение на заболявания извън обхвата на задължителното здравно осигуряване </w:t>
      </w:r>
    </w:p>
    <w:p w14:paraId="27566035" w14:textId="77777777" w:rsidR="005C2A24" w:rsidRPr="008101DD" w:rsidRDefault="005C2A24" w:rsidP="005C2A24">
      <w:pPr>
        <w:tabs>
          <w:tab w:val="num" w:pos="567"/>
        </w:tabs>
        <w:jc w:val="both"/>
        <w:rPr>
          <w:sz w:val="20"/>
        </w:rPr>
      </w:pPr>
      <w:r w:rsidRPr="008101DD">
        <w:rPr>
          <w:sz w:val="20"/>
        </w:rPr>
        <w:t>Контролът относно заявяването, разпределението, разхода и движението на лекарствата за скъпоструващо лечение, заплащани от републиканския бюджет обхваща:</w:t>
      </w:r>
    </w:p>
    <w:p w14:paraId="37B587CD" w14:textId="77777777" w:rsidR="005C2A24" w:rsidRPr="008101DD" w:rsidRDefault="005C2A24" w:rsidP="005C2A24">
      <w:pPr>
        <w:widowControl/>
        <w:numPr>
          <w:ilvl w:val="0"/>
          <w:numId w:val="5"/>
        </w:numPr>
        <w:tabs>
          <w:tab w:val="left" w:pos="567"/>
        </w:tabs>
        <w:ind w:left="0" w:firstLine="567"/>
        <w:jc w:val="both"/>
        <w:rPr>
          <w:sz w:val="20"/>
        </w:rPr>
      </w:pPr>
      <w:r w:rsidRPr="008101DD">
        <w:rPr>
          <w:sz w:val="20"/>
        </w:rPr>
        <w:t>заявяването, разхода и отчитането на метадон по Метадонова програма за субституиращо лечение осъществявана от ЦПЗ-Добрич.</w:t>
      </w:r>
    </w:p>
    <w:p w14:paraId="4A27A64E" w14:textId="77777777" w:rsidR="005C2A24" w:rsidRPr="008101DD" w:rsidRDefault="005C2A24" w:rsidP="005C2A24">
      <w:pPr>
        <w:tabs>
          <w:tab w:val="left" w:pos="567"/>
        </w:tabs>
        <w:jc w:val="both"/>
        <w:rPr>
          <w:sz w:val="20"/>
        </w:rPr>
      </w:pPr>
      <w:r w:rsidRPr="008101DD">
        <w:rPr>
          <w:sz w:val="20"/>
        </w:rPr>
        <w:t>Във връзка със засиления контрол по разходването на медикаменти за скъпоструващо лечение, заплащано от републиканския бюджет в лечебните заведения, изписващи основно медикаменти по Субституираща Метадонова програма и във връзка с писма на МЗ и НЦО</w:t>
      </w:r>
      <w:r w:rsidR="00E63585" w:rsidRPr="008101DD">
        <w:rPr>
          <w:sz w:val="20"/>
        </w:rPr>
        <w:t>ЗА са извършени 4</w:t>
      </w:r>
      <w:r w:rsidRPr="008101DD">
        <w:rPr>
          <w:sz w:val="20"/>
        </w:rPr>
        <w:t xml:space="preserve"> проверки.</w:t>
      </w:r>
    </w:p>
    <w:p w14:paraId="6E23C836" w14:textId="77777777" w:rsidR="005C2A24" w:rsidRPr="008101DD" w:rsidRDefault="005C2A24" w:rsidP="005C2A24">
      <w:pPr>
        <w:widowControl/>
        <w:numPr>
          <w:ilvl w:val="0"/>
          <w:numId w:val="5"/>
        </w:numPr>
        <w:tabs>
          <w:tab w:val="left" w:pos="567"/>
        </w:tabs>
        <w:ind w:left="0" w:firstLine="567"/>
        <w:jc w:val="both"/>
        <w:rPr>
          <w:sz w:val="20"/>
        </w:rPr>
      </w:pPr>
      <w:r w:rsidRPr="008101DD">
        <w:rPr>
          <w:sz w:val="20"/>
        </w:rPr>
        <w:t>движение на туберкулостатици в „МБАЛ-Добрич“ АД  и  ДПБ-Карвуна – 2 бр.</w:t>
      </w:r>
    </w:p>
    <w:p w14:paraId="6DC4C390" w14:textId="77777777" w:rsidR="005C2A24" w:rsidRPr="008101DD" w:rsidRDefault="005C2A24" w:rsidP="005C2A24">
      <w:pPr>
        <w:widowControl/>
        <w:numPr>
          <w:ilvl w:val="0"/>
          <w:numId w:val="5"/>
        </w:numPr>
        <w:tabs>
          <w:tab w:val="left" w:pos="567"/>
        </w:tabs>
        <w:ind w:left="0" w:firstLine="567"/>
        <w:jc w:val="both"/>
        <w:rPr>
          <w:sz w:val="20"/>
        </w:rPr>
      </w:pPr>
      <w:r w:rsidRPr="008101DD">
        <w:rPr>
          <w:sz w:val="20"/>
        </w:rPr>
        <w:t>извършена е 1 проверка в ДПБ-Карвуна на дейността на кабинет за разпределение на лекарствени продукти и на отделение „ТБК“ за лечение на психиатрично болни с туберкулоза</w:t>
      </w:r>
      <w:r w:rsidRPr="008101DD">
        <w:rPr>
          <w:sz w:val="20"/>
          <w:shd w:val="clear" w:color="auto" w:fill="FEFEFE"/>
        </w:rPr>
        <w:t xml:space="preserve">.  </w:t>
      </w:r>
    </w:p>
    <w:p w14:paraId="308F6692" w14:textId="77777777" w:rsidR="0088562C" w:rsidRPr="008101DD" w:rsidRDefault="0088562C" w:rsidP="00B73D34">
      <w:pPr>
        <w:widowControl/>
        <w:tabs>
          <w:tab w:val="left" w:pos="567"/>
        </w:tabs>
        <w:jc w:val="both"/>
        <w:rPr>
          <w:sz w:val="20"/>
        </w:rPr>
      </w:pPr>
      <w:r w:rsidRPr="008101DD">
        <w:rPr>
          <w:b/>
          <w:sz w:val="20"/>
        </w:rPr>
        <w:t>8.2. Контролна дейност на лечебните заведения за извънболнична помощ</w:t>
      </w:r>
    </w:p>
    <w:p w14:paraId="085EC13D" w14:textId="77777777" w:rsidR="00B73D34" w:rsidRPr="008101DD" w:rsidRDefault="005C2A24" w:rsidP="00B73D34">
      <w:pPr>
        <w:jc w:val="both"/>
        <w:rPr>
          <w:sz w:val="20"/>
        </w:rPr>
      </w:pPr>
      <w:r w:rsidRPr="008101DD">
        <w:rPr>
          <w:sz w:val="20"/>
        </w:rPr>
        <w:t>През 202</w:t>
      </w:r>
      <w:r w:rsidR="00E63585" w:rsidRPr="008101DD">
        <w:rPr>
          <w:sz w:val="20"/>
          <w:lang w:val="bg-BG"/>
        </w:rPr>
        <w:t>3</w:t>
      </w:r>
      <w:r w:rsidRPr="008101DD">
        <w:rPr>
          <w:sz w:val="20"/>
        </w:rPr>
        <w:t xml:space="preserve"> г. са осъществени общо </w:t>
      </w:r>
      <w:r w:rsidR="00E63585" w:rsidRPr="008101DD">
        <w:rPr>
          <w:sz w:val="20"/>
          <w:lang w:val="bg-BG"/>
        </w:rPr>
        <w:t>90</w:t>
      </w:r>
      <w:r w:rsidR="00B73D34" w:rsidRPr="008101DD">
        <w:rPr>
          <w:sz w:val="20"/>
        </w:rPr>
        <w:t xml:space="preserve"> проверки на лечебни заведения за извънболнична помощ, СМДЛ, СМТЛ включително и по жалби. Не са констатирани нарушения.</w:t>
      </w:r>
    </w:p>
    <w:p w14:paraId="3627FE9A" w14:textId="77777777" w:rsidR="00B73D34" w:rsidRPr="008101DD" w:rsidRDefault="00B73D34" w:rsidP="00B73D34">
      <w:pPr>
        <w:tabs>
          <w:tab w:val="left" w:pos="284"/>
          <w:tab w:val="num" w:pos="567"/>
        </w:tabs>
        <w:ind w:firstLine="567"/>
        <w:jc w:val="both"/>
        <w:rPr>
          <w:b/>
          <w:sz w:val="20"/>
          <w:highlight w:val="yellow"/>
        </w:rPr>
      </w:pPr>
    </w:p>
    <w:p w14:paraId="375F31B0" w14:textId="77777777" w:rsidR="0088562C" w:rsidRPr="008101DD" w:rsidRDefault="0088562C" w:rsidP="0025601D">
      <w:pPr>
        <w:tabs>
          <w:tab w:val="left" w:pos="284"/>
          <w:tab w:val="num" w:pos="567"/>
        </w:tabs>
        <w:jc w:val="both"/>
        <w:rPr>
          <w:sz w:val="20"/>
        </w:rPr>
      </w:pPr>
      <w:r w:rsidRPr="008101DD">
        <w:rPr>
          <w:b/>
          <w:sz w:val="20"/>
        </w:rPr>
        <w:t>9. Контрол на спазването на нормативните изисквания към формата, съдържанието, условията и реда за използване, обработка, анализ, съхраняване и предоставяне на медицинска документация от лечебните заведения и медицинските специалисти</w:t>
      </w:r>
    </w:p>
    <w:p w14:paraId="5A01FB50" w14:textId="77777777" w:rsidR="00B500C0" w:rsidRPr="008101DD" w:rsidRDefault="00B500C0" w:rsidP="00B500C0">
      <w:pPr>
        <w:tabs>
          <w:tab w:val="num" w:pos="567"/>
        </w:tabs>
        <w:jc w:val="both"/>
        <w:rPr>
          <w:sz w:val="20"/>
        </w:rPr>
      </w:pPr>
      <w:r w:rsidRPr="008101DD">
        <w:rPr>
          <w:sz w:val="20"/>
        </w:rPr>
        <w:t>Осигуряването на добра организация на медицинските дейности в съответствие с нормативните изисквания и конкретните особености на региона налага като приоритетна задача в дейността на Регионалните здравни инспекции осъществяването на ефективни канали за комуникация и методично ръководство с лечебните заведения от регионалната здравна мрежа. Важна роля в тази връзка играе Регионалният съвет по здравеопазване, който е основен консултативен орган към Директора на РЗИ-Добрич, осъществяващ координацията и взаимодействието в системата на здравеопазване на регионално ниво. Извън дейността на органа, в РЗИ се осъществява непрекъснат обмен на информация и се дават методически указания и консултации на медицинските специалисти от лечебните заведения по всички въпроси на организацията на медицинските дейности и промените в нормативните изисквания. Методична помощ се оказва и в хода на провежданата контролна дейност, като след установяване на пропуски и нарушения се дават предписания и препоръки с цел отстраняване на пропуските и оптимизиране на дейността.</w:t>
      </w:r>
    </w:p>
    <w:p w14:paraId="191305C1" w14:textId="77777777" w:rsidR="00B500C0" w:rsidRPr="008101DD" w:rsidRDefault="00B500C0" w:rsidP="00B500C0">
      <w:pPr>
        <w:tabs>
          <w:tab w:val="num" w:pos="567"/>
        </w:tabs>
        <w:jc w:val="both"/>
        <w:rPr>
          <w:sz w:val="20"/>
        </w:rPr>
      </w:pPr>
      <w:r w:rsidRPr="008101DD">
        <w:rPr>
          <w:sz w:val="20"/>
        </w:rPr>
        <w:lastRenderedPageBreak/>
        <w:t xml:space="preserve">За ефективното осъществяване на контрола, в дирекция МД са разработени и утвърдени </w:t>
      </w:r>
      <w:r w:rsidRPr="008101DD">
        <w:rPr>
          <w:i/>
          <w:sz w:val="20"/>
        </w:rPr>
        <w:t>Вътрешни правила за осъществяване на контролната дейност</w:t>
      </w:r>
      <w:r w:rsidRPr="008101DD">
        <w:rPr>
          <w:sz w:val="20"/>
        </w:rPr>
        <w:t xml:space="preserve">, алгоритми и чек-листи по видове проверки - медицински стандарти, контрол на медико-статистическа информация, трудово-лекарска експертиза, контрол на аптеки със и без лицензия за НВ, дрогерии. Формирани са екипи от инспектори, които осъществяват проверките и анализират резултатите от тях. Планирането на проверките се осъществява по общия ред, като се следва принципа проверките да са тематично свързани и да дават възможност за проследяване на различните процеси в системата. </w:t>
      </w:r>
    </w:p>
    <w:p w14:paraId="09D080DA" w14:textId="77777777" w:rsidR="00B500C0" w:rsidRPr="008101DD" w:rsidRDefault="00B500C0" w:rsidP="00B500C0">
      <w:pPr>
        <w:tabs>
          <w:tab w:val="num" w:pos="567"/>
        </w:tabs>
        <w:jc w:val="both"/>
        <w:rPr>
          <w:sz w:val="20"/>
        </w:rPr>
      </w:pPr>
      <w:r w:rsidRPr="008101DD">
        <w:rPr>
          <w:b/>
          <w:sz w:val="20"/>
        </w:rPr>
        <w:t>Извършените през годината проверки</w:t>
      </w:r>
      <w:r w:rsidRPr="008101DD">
        <w:rPr>
          <w:sz w:val="20"/>
        </w:rPr>
        <w:t xml:space="preserve"> по спазването на нормативните изисквания към формата, съдържанието, условията и реда за използване, обработка, анализ, съхраняване и предоставяне на медицинска документация от лечебните заведения и медицинските специалисти са </w:t>
      </w:r>
      <w:r w:rsidR="00EF7AA2" w:rsidRPr="008101DD">
        <w:rPr>
          <w:color w:val="000000"/>
          <w:sz w:val="20"/>
          <w:lang w:val="bg-BG"/>
        </w:rPr>
        <w:t>82</w:t>
      </w:r>
      <w:r w:rsidRPr="008101DD">
        <w:rPr>
          <w:color w:val="000000"/>
          <w:sz w:val="20"/>
        </w:rPr>
        <w:t xml:space="preserve"> бр.</w:t>
      </w:r>
      <w:r w:rsidRPr="008101DD">
        <w:rPr>
          <w:sz w:val="20"/>
        </w:rPr>
        <w:t xml:space="preserve"> За проверките са изготвени констативни протоколи и са дадени препоръки при констатиране на пропуски.</w:t>
      </w:r>
    </w:p>
    <w:p w14:paraId="1EEBE677" w14:textId="77777777" w:rsidR="00B500C0" w:rsidRPr="008101DD" w:rsidRDefault="00B500C0" w:rsidP="00B500C0">
      <w:pPr>
        <w:tabs>
          <w:tab w:val="num" w:pos="567"/>
        </w:tabs>
        <w:jc w:val="both"/>
        <w:rPr>
          <w:sz w:val="20"/>
        </w:rPr>
      </w:pPr>
      <w:r w:rsidRPr="008101DD">
        <w:rPr>
          <w:sz w:val="20"/>
        </w:rPr>
        <w:t>Контролът върху лечебните заведения за извънболнична помощ и болнична помощ не само по отношение на спазването на медицинските стандарти, но и на цялостната им дейност в съответствие с действащите нормативни разпоредби е приоритетна задача за дирекцията.</w:t>
      </w:r>
    </w:p>
    <w:p w14:paraId="5AF530B4" w14:textId="77777777" w:rsidR="0088562C" w:rsidRPr="008101DD" w:rsidRDefault="00B500C0" w:rsidP="00B500C0">
      <w:pPr>
        <w:tabs>
          <w:tab w:val="left" w:pos="567"/>
        </w:tabs>
        <w:ind w:firstLine="567"/>
        <w:jc w:val="both"/>
        <w:rPr>
          <w:b/>
          <w:color w:val="000000"/>
          <w:sz w:val="20"/>
          <w:highlight w:val="yellow"/>
        </w:rPr>
      </w:pPr>
      <w:r w:rsidRPr="008101DD">
        <w:rPr>
          <w:b/>
          <w:color w:val="000000"/>
          <w:sz w:val="20"/>
          <w:highlight w:val="yellow"/>
        </w:rPr>
        <w:t xml:space="preserve">  </w:t>
      </w:r>
    </w:p>
    <w:p w14:paraId="0B5A628E" w14:textId="77777777" w:rsidR="0088562C" w:rsidRPr="008101DD" w:rsidRDefault="0088562C" w:rsidP="0025601D">
      <w:pPr>
        <w:tabs>
          <w:tab w:val="left" w:pos="567"/>
        </w:tabs>
        <w:jc w:val="both"/>
        <w:rPr>
          <w:b/>
          <w:sz w:val="20"/>
          <w:lang w:val="bg-BG"/>
        </w:rPr>
      </w:pPr>
      <w:r w:rsidRPr="008101DD">
        <w:rPr>
          <w:b/>
          <w:sz w:val="20"/>
          <w:lang w:val="ru-RU"/>
        </w:rPr>
        <w:t>10</w:t>
      </w:r>
      <w:r w:rsidRPr="008101DD">
        <w:rPr>
          <w:b/>
          <w:sz w:val="20"/>
        </w:rPr>
        <w:t>.Изготвяне на актове за установяване на нарушения и наказателни постановления по чл. 50, 51 и 53 от Закона за кръвта, кръводаряването и кръвопреливането и предоставя информация за издадените наказателни постановления на Изпълнителната агенция по лекарствата</w:t>
      </w:r>
      <w:r w:rsidR="00FE5B57" w:rsidRPr="008101DD">
        <w:rPr>
          <w:b/>
          <w:sz w:val="20"/>
          <w:lang w:val="bg-BG"/>
        </w:rPr>
        <w:t>.</w:t>
      </w:r>
    </w:p>
    <w:p w14:paraId="25838A0D" w14:textId="77777777" w:rsidR="00B500C0" w:rsidRPr="008101DD" w:rsidRDefault="00B500C0" w:rsidP="00B500C0">
      <w:pPr>
        <w:tabs>
          <w:tab w:val="num" w:pos="567"/>
        </w:tabs>
        <w:jc w:val="both"/>
        <w:rPr>
          <w:sz w:val="20"/>
        </w:rPr>
      </w:pPr>
      <w:r w:rsidRPr="008101DD">
        <w:rPr>
          <w:sz w:val="20"/>
        </w:rPr>
        <w:t xml:space="preserve">На основание разпоредбите на чл.50, 51 и 53 от ЗККК и Заповед на директора на РЗИ-Добрич комисия от инспектори на дирекция МД всяко тримесечие извършва рутинни проверки в Отделение по трансфузионна хематология </w:t>
      </w:r>
      <w:r w:rsidRPr="008101DD">
        <w:rPr>
          <w:sz w:val="20"/>
          <w:lang w:val="ru-RU"/>
        </w:rPr>
        <w:t>(</w:t>
      </w:r>
      <w:r w:rsidRPr="008101DD">
        <w:rPr>
          <w:sz w:val="20"/>
        </w:rPr>
        <w:t>ОТХ</w:t>
      </w:r>
      <w:r w:rsidRPr="008101DD">
        <w:rPr>
          <w:sz w:val="20"/>
          <w:lang w:val="ru-RU"/>
        </w:rPr>
        <w:t>)</w:t>
      </w:r>
      <w:r w:rsidRPr="008101DD">
        <w:rPr>
          <w:sz w:val="20"/>
        </w:rPr>
        <w:t xml:space="preserve"> при „МБАЛ-Добрич“АД и в ЦСМП-Добрич по спазване изискванията на закона. Контролът е насочен към проведени акции по кръводаряване на стационарните екипи на ОТХ, постъпили жалби от граждани по повод доставяне и осигуряване на кръвни продукти, както и жалби срещу работата на отделението по трансфузионна хематология, проведени задължителни медицински прегледи за периода от лекар – ръководител на екип, проверка на задължителната изискуема медицинска документация по ЗККК, одобрени количества кръв от безвъзмездното кръводаряване. </w:t>
      </w:r>
    </w:p>
    <w:p w14:paraId="4253CB7F" w14:textId="77777777" w:rsidR="00B500C0" w:rsidRPr="008101DD" w:rsidRDefault="0015465A" w:rsidP="00B500C0">
      <w:pPr>
        <w:tabs>
          <w:tab w:val="num" w:pos="567"/>
        </w:tabs>
        <w:jc w:val="both"/>
        <w:rPr>
          <w:sz w:val="20"/>
        </w:rPr>
      </w:pPr>
      <w:r w:rsidRPr="008101DD">
        <w:rPr>
          <w:sz w:val="20"/>
        </w:rPr>
        <w:t>През 2023</w:t>
      </w:r>
      <w:r w:rsidR="00B500C0" w:rsidRPr="008101DD">
        <w:rPr>
          <w:sz w:val="20"/>
        </w:rPr>
        <w:t xml:space="preserve"> г. нарушения от лечебните заведения при </w:t>
      </w:r>
      <w:r w:rsidRPr="008101DD">
        <w:rPr>
          <w:sz w:val="20"/>
        </w:rPr>
        <w:t>проверките не са констатирани</w:t>
      </w:r>
      <w:r w:rsidR="00B500C0" w:rsidRPr="008101DD">
        <w:rPr>
          <w:sz w:val="20"/>
        </w:rPr>
        <w:t xml:space="preserve"> и не са издавани наказателни постановления. За резултата от проверките е изготвян доклад до директора на РЗИ. Всяко тримесечие се предоставяше информация на Изпълнителна агенция по лекарствата за извършените проверки. За периода са осъществени 4 проверки в Отделение по трансфузионна хематология към „МБАЛ-Добрич“ АД и 4 в ЦСМП-Добрич.</w:t>
      </w:r>
    </w:p>
    <w:p w14:paraId="23B29883" w14:textId="77777777" w:rsidR="00B500C0" w:rsidRPr="008101DD" w:rsidRDefault="00B500C0" w:rsidP="0025601D">
      <w:pPr>
        <w:tabs>
          <w:tab w:val="left" w:pos="709"/>
        </w:tabs>
        <w:jc w:val="both"/>
        <w:rPr>
          <w:b/>
          <w:color w:val="000000"/>
          <w:sz w:val="20"/>
        </w:rPr>
      </w:pPr>
    </w:p>
    <w:p w14:paraId="1591971C" w14:textId="77777777" w:rsidR="0088562C" w:rsidRPr="008101DD" w:rsidRDefault="0088562C" w:rsidP="0025601D">
      <w:pPr>
        <w:tabs>
          <w:tab w:val="left" w:pos="709"/>
        </w:tabs>
        <w:jc w:val="both"/>
        <w:rPr>
          <w:color w:val="000000"/>
          <w:sz w:val="20"/>
        </w:rPr>
      </w:pPr>
      <w:r w:rsidRPr="008101DD">
        <w:rPr>
          <w:b/>
          <w:color w:val="000000"/>
          <w:sz w:val="20"/>
        </w:rPr>
        <w:t>11. Участие в изработването на областна здравна карта и геопозиц</w:t>
      </w:r>
      <w:r w:rsidR="00960774" w:rsidRPr="008101DD">
        <w:rPr>
          <w:b/>
          <w:color w:val="000000"/>
          <w:sz w:val="20"/>
        </w:rPr>
        <w:t>ионирана областна здравна карта</w:t>
      </w:r>
      <w:r w:rsidRPr="008101DD">
        <w:rPr>
          <w:color w:val="000000"/>
          <w:sz w:val="20"/>
        </w:rPr>
        <w:t>.</w:t>
      </w:r>
    </w:p>
    <w:p w14:paraId="0D5EC585" w14:textId="77777777" w:rsidR="00960774" w:rsidRPr="008101DD" w:rsidRDefault="00960774" w:rsidP="0025601D">
      <w:pPr>
        <w:widowControl/>
        <w:numPr>
          <w:ilvl w:val="0"/>
          <w:numId w:val="5"/>
        </w:numPr>
        <w:tabs>
          <w:tab w:val="left" w:pos="0"/>
          <w:tab w:val="left" w:pos="142"/>
        </w:tabs>
        <w:ind w:left="0" w:firstLine="567"/>
        <w:jc w:val="both"/>
        <w:rPr>
          <w:bCs/>
          <w:sz w:val="20"/>
        </w:rPr>
      </w:pPr>
      <w:r w:rsidRPr="008101DD">
        <w:rPr>
          <w:bCs/>
          <w:sz w:val="20"/>
        </w:rPr>
        <w:t>През 2023 г. е  изготвена Областна здравна карта.</w:t>
      </w:r>
    </w:p>
    <w:p w14:paraId="07CC4993" w14:textId="77777777" w:rsidR="00B500C0" w:rsidRPr="008101DD" w:rsidRDefault="00B500C0" w:rsidP="008747BA">
      <w:pPr>
        <w:widowControl/>
        <w:numPr>
          <w:ilvl w:val="0"/>
          <w:numId w:val="26"/>
        </w:numPr>
        <w:tabs>
          <w:tab w:val="clear" w:pos="1070"/>
          <w:tab w:val="num" w:pos="0"/>
          <w:tab w:val="num" w:pos="360"/>
          <w:tab w:val="left" w:pos="426"/>
        </w:tabs>
        <w:ind w:left="0" w:right="-1" w:firstLine="567"/>
        <w:jc w:val="both"/>
        <w:rPr>
          <w:sz w:val="20"/>
        </w:rPr>
      </w:pPr>
      <w:r w:rsidRPr="008101DD">
        <w:rPr>
          <w:sz w:val="20"/>
        </w:rPr>
        <w:t>Анализи и оценки на здравно-демографските процеси на територията на региона, необходими за формиране на националната и регионална здравна политика – изготвен Зд</w:t>
      </w:r>
      <w:r w:rsidR="00960774" w:rsidRPr="008101DD">
        <w:rPr>
          <w:sz w:val="20"/>
        </w:rPr>
        <w:t>равно-демографски анализ за 2022</w:t>
      </w:r>
      <w:r w:rsidRPr="008101DD">
        <w:rPr>
          <w:sz w:val="20"/>
        </w:rPr>
        <w:t xml:space="preserve"> г. на област Добрич.</w:t>
      </w:r>
    </w:p>
    <w:p w14:paraId="432F401A" w14:textId="77777777" w:rsidR="00B500C0" w:rsidRPr="008101DD" w:rsidRDefault="00B500C0" w:rsidP="00B500C0">
      <w:pPr>
        <w:autoSpaceDE w:val="0"/>
        <w:autoSpaceDN w:val="0"/>
        <w:adjustRightInd w:val="0"/>
        <w:ind w:left="426"/>
        <w:jc w:val="both"/>
        <w:rPr>
          <w:bCs/>
          <w:sz w:val="20"/>
          <w:shd w:val="clear" w:color="auto" w:fill="FEFEFE"/>
        </w:rPr>
      </w:pPr>
      <w:r w:rsidRPr="008101DD">
        <w:rPr>
          <w:bCs/>
          <w:sz w:val="20"/>
          <w:shd w:val="clear" w:color="auto" w:fill="FEFEFE"/>
        </w:rPr>
        <w:t xml:space="preserve"> а. Изискани и проверени Досиета на ЛЗБП - 8 бр.</w:t>
      </w:r>
    </w:p>
    <w:p w14:paraId="06BB0C07" w14:textId="77777777" w:rsidR="00960774" w:rsidRPr="008101DD" w:rsidRDefault="00B500C0" w:rsidP="00960774">
      <w:pPr>
        <w:shd w:val="clear" w:color="auto" w:fill="FFFFFF"/>
        <w:tabs>
          <w:tab w:val="left" w:pos="567"/>
          <w:tab w:val="left" w:leader="dot" w:pos="6732"/>
        </w:tabs>
        <w:ind w:left="426"/>
        <w:jc w:val="both"/>
        <w:rPr>
          <w:color w:val="000000"/>
          <w:sz w:val="20"/>
        </w:rPr>
      </w:pPr>
      <w:r w:rsidRPr="008101DD">
        <w:rPr>
          <w:color w:val="000000"/>
          <w:sz w:val="20"/>
        </w:rPr>
        <w:t xml:space="preserve"> б. Във връзка със сключването на допълните споразумения с лечебните заведения </w:t>
      </w:r>
      <w:r w:rsidR="00FC6322" w:rsidRPr="008101DD">
        <w:rPr>
          <w:color w:val="000000"/>
          <w:sz w:val="20"/>
        </w:rPr>
        <w:t>за болнична медицинска помощ, са изискани и предоставени</w:t>
      </w:r>
      <w:r w:rsidRPr="008101DD">
        <w:rPr>
          <w:color w:val="000000"/>
          <w:sz w:val="20"/>
        </w:rPr>
        <w:t xml:space="preserve"> на РЗОК-Добрич Правилниците за устройството и дейността и вътрешния ред на всяко лечебно заведение.</w:t>
      </w:r>
    </w:p>
    <w:p w14:paraId="50C90F35" w14:textId="77777777" w:rsidR="00B500C0" w:rsidRPr="008101DD" w:rsidRDefault="00A63AC0" w:rsidP="00960774">
      <w:pPr>
        <w:shd w:val="clear" w:color="auto" w:fill="FFFFFF"/>
        <w:tabs>
          <w:tab w:val="left" w:pos="567"/>
          <w:tab w:val="left" w:leader="dot" w:pos="6732"/>
        </w:tabs>
        <w:ind w:left="426"/>
        <w:jc w:val="both"/>
        <w:rPr>
          <w:color w:val="000000"/>
          <w:sz w:val="20"/>
        </w:rPr>
      </w:pPr>
      <w:r w:rsidRPr="008101DD">
        <w:rPr>
          <w:color w:val="000000"/>
          <w:sz w:val="20"/>
          <w:lang w:val="bg-BG"/>
        </w:rPr>
        <w:t xml:space="preserve"> </w:t>
      </w:r>
      <w:r w:rsidR="00960774" w:rsidRPr="008101DD">
        <w:rPr>
          <w:color w:val="000000"/>
          <w:sz w:val="20"/>
          <w:lang w:val="bg-BG"/>
        </w:rPr>
        <w:t>в.</w:t>
      </w:r>
      <w:r w:rsidRPr="008101DD">
        <w:rPr>
          <w:color w:val="000000"/>
          <w:sz w:val="20"/>
          <w:lang w:val="bg-BG"/>
        </w:rPr>
        <w:t xml:space="preserve"> </w:t>
      </w:r>
      <w:r w:rsidR="00B500C0" w:rsidRPr="008101DD">
        <w:rPr>
          <w:color w:val="000000"/>
          <w:sz w:val="20"/>
        </w:rPr>
        <w:t>изготвена справка – работна таблица с общия брой на съществуващите легла</w:t>
      </w:r>
      <w:r w:rsidR="00960774" w:rsidRPr="008101DD">
        <w:rPr>
          <w:color w:val="000000"/>
          <w:sz w:val="20"/>
          <w:lang w:val="bg-BG"/>
        </w:rPr>
        <w:t>,</w:t>
      </w:r>
      <w:r w:rsidR="00B500C0" w:rsidRPr="008101DD">
        <w:rPr>
          <w:color w:val="000000"/>
          <w:sz w:val="20"/>
        </w:rPr>
        <w:t xml:space="preserve"> осъществяващи болнично лечение по медицински дейности към момента и утвърдените с Национална здравна карта на Република България за Област Добрич.</w:t>
      </w:r>
    </w:p>
    <w:p w14:paraId="4C59339A" w14:textId="77777777" w:rsidR="00B500C0" w:rsidRPr="008101DD" w:rsidRDefault="00B500C0" w:rsidP="00B500C0">
      <w:pPr>
        <w:jc w:val="both"/>
        <w:rPr>
          <w:sz w:val="20"/>
        </w:rPr>
      </w:pPr>
    </w:p>
    <w:p w14:paraId="151D8280" w14:textId="77777777" w:rsidR="0088562C" w:rsidRPr="008101DD" w:rsidRDefault="0088562C" w:rsidP="0025601D">
      <w:pPr>
        <w:tabs>
          <w:tab w:val="num" w:pos="567"/>
        </w:tabs>
        <w:jc w:val="both"/>
        <w:rPr>
          <w:b/>
          <w:sz w:val="20"/>
        </w:rPr>
      </w:pPr>
      <w:r w:rsidRPr="008101DD">
        <w:rPr>
          <w:b/>
          <w:sz w:val="20"/>
        </w:rPr>
        <w:t xml:space="preserve">12. Съвместно със звената, ангажирани със социалното подпомагане в общините, осъществяване на дейности по Закона за закрила на детето и по други нормативни актове  </w:t>
      </w:r>
    </w:p>
    <w:p w14:paraId="28241D07" w14:textId="77777777" w:rsidR="0088562C" w:rsidRPr="008101DD" w:rsidRDefault="0088562C" w:rsidP="0025601D">
      <w:pPr>
        <w:tabs>
          <w:tab w:val="num" w:pos="567"/>
        </w:tabs>
        <w:jc w:val="both"/>
        <w:rPr>
          <w:b/>
          <w:sz w:val="20"/>
        </w:rPr>
      </w:pPr>
      <w:r w:rsidRPr="008101DD">
        <w:rPr>
          <w:b/>
          <w:sz w:val="20"/>
        </w:rPr>
        <w:t>Дейностите през  20</w:t>
      </w:r>
      <w:r w:rsidR="00A63AC0" w:rsidRPr="008101DD">
        <w:rPr>
          <w:b/>
          <w:sz w:val="20"/>
          <w:lang w:val="en-US"/>
        </w:rPr>
        <w:t>23</w:t>
      </w:r>
      <w:r w:rsidRPr="008101DD">
        <w:rPr>
          <w:b/>
          <w:sz w:val="20"/>
        </w:rPr>
        <w:t xml:space="preserve"> г. свързани с д</w:t>
      </w:r>
      <w:r w:rsidR="003865C3" w:rsidRPr="008101DD">
        <w:rPr>
          <w:b/>
          <w:sz w:val="20"/>
        </w:rPr>
        <w:t>етското здравеопазване включват</w:t>
      </w:r>
      <w:r w:rsidRPr="008101DD">
        <w:rPr>
          <w:b/>
          <w:sz w:val="20"/>
        </w:rPr>
        <w:t>:</w:t>
      </w:r>
    </w:p>
    <w:p w14:paraId="0C7A55AF" w14:textId="77777777" w:rsidR="0088562C" w:rsidRPr="008101DD" w:rsidRDefault="0088562C" w:rsidP="00956EB6">
      <w:pPr>
        <w:widowControl/>
        <w:numPr>
          <w:ilvl w:val="0"/>
          <w:numId w:val="7"/>
        </w:numPr>
        <w:tabs>
          <w:tab w:val="num" w:pos="0"/>
          <w:tab w:val="num" w:pos="567"/>
          <w:tab w:val="num" w:pos="709"/>
          <w:tab w:val="num" w:pos="785"/>
        </w:tabs>
        <w:ind w:left="0" w:firstLine="567"/>
        <w:jc w:val="both"/>
        <w:rPr>
          <w:sz w:val="20"/>
        </w:rPr>
      </w:pPr>
      <w:r w:rsidRPr="008101DD">
        <w:rPr>
          <w:b/>
          <w:sz w:val="20"/>
        </w:rPr>
        <w:t xml:space="preserve">Междуведомствен мултидисциплинарен екип по Споразумение за сътрудничество и координиране на работата на териториалните структури на органите за закрила при случаи на деца, жертви  или в риск от насилие и при кризисна интервенция. </w:t>
      </w:r>
      <w:r w:rsidRPr="008101DD">
        <w:rPr>
          <w:sz w:val="20"/>
        </w:rPr>
        <w:t>Ежемесечно в РЗИ-Добрич постъпва информация от Дирекция социално подпомагане - Добрич за отворените случаи за насилие над деца.</w:t>
      </w:r>
    </w:p>
    <w:p w14:paraId="4C35E0A2" w14:textId="77777777" w:rsidR="0088562C" w:rsidRPr="008101DD" w:rsidRDefault="0088562C" w:rsidP="00956EB6">
      <w:pPr>
        <w:widowControl/>
        <w:numPr>
          <w:ilvl w:val="0"/>
          <w:numId w:val="7"/>
        </w:numPr>
        <w:tabs>
          <w:tab w:val="num" w:pos="0"/>
          <w:tab w:val="num" w:pos="567"/>
          <w:tab w:val="num" w:pos="785"/>
        </w:tabs>
        <w:ind w:left="0" w:firstLine="567"/>
        <w:jc w:val="both"/>
        <w:rPr>
          <w:sz w:val="20"/>
        </w:rPr>
      </w:pPr>
      <w:r w:rsidRPr="008101DD">
        <w:rPr>
          <w:b/>
          <w:sz w:val="20"/>
        </w:rPr>
        <w:t xml:space="preserve">В изпълнение на „Стратегията за борба с трафика на хора” </w:t>
      </w:r>
      <w:r w:rsidRPr="008101DD">
        <w:rPr>
          <w:sz w:val="20"/>
        </w:rPr>
        <w:t>дирекция МД</w:t>
      </w:r>
      <w:r w:rsidRPr="008101DD">
        <w:rPr>
          <w:b/>
          <w:sz w:val="20"/>
        </w:rPr>
        <w:t xml:space="preserve">  </w:t>
      </w:r>
      <w:r w:rsidRPr="008101DD">
        <w:rPr>
          <w:sz w:val="20"/>
        </w:rPr>
        <w:t xml:space="preserve">изисква ежемесечно от лечебните заведения за болнична помощ информация за случаи на новородени деца на територията на региона, припознати от лица с чуждо или двойно гражданство. </w:t>
      </w:r>
    </w:p>
    <w:p w14:paraId="49F77A52" w14:textId="77777777" w:rsidR="0088562C" w:rsidRPr="008101DD" w:rsidRDefault="0088562C" w:rsidP="0025601D">
      <w:pPr>
        <w:jc w:val="both"/>
        <w:rPr>
          <w:sz w:val="20"/>
        </w:rPr>
      </w:pPr>
      <w:r w:rsidRPr="008101DD">
        <w:rPr>
          <w:sz w:val="20"/>
        </w:rPr>
        <w:t xml:space="preserve">Преписките по изпълнение на „Стратегия за </w:t>
      </w:r>
      <w:r w:rsidR="003C5620" w:rsidRPr="008101DD">
        <w:rPr>
          <w:sz w:val="20"/>
        </w:rPr>
        <w:t>борба с трафика на хора" за 202</w:t>
      </w:r>
      <w:r w:rsidR="00035A60" w:rsidRPr="008101DD">
        <w:rPr>
          <w:sz w:val="20"/>
          <w:lang w:val="bg-BG"/>
        </w:rPr>
        <w:t>3</w:t>
      </w:r>
      <w:r w:rsidR="003C5620" w:rsidRPr="008101DD">
        <w:rPr>
          <w:sz w:val="20"/>
        </w:rPr>
        <w:t xml:space="preserve"> г. са </w:t>
      </w:r>
      <w:r w:rsidR="00035A60" w:rsidRPr="008101DD">
        <w:rPr>
          <w:sz w:val="20"/>
          <w:lang w:val="bg-BG"/>
        </w:rPr>
        <w:t>24</w:t>
      </w:r>
      <w:r w:rsidRPr="008101DD">
        <w:rPr>
          <w:sz w:val="20"/>
        </w:rPr>
        <w:t xml:space="preserve"> бр. Обобщената информация се предоставя на МЗ. </w:t>
      </w:r>
    </w:p>
    <w:p w14:paraId="361C82F7" w14:textId="77777777" w:rsidR="0088562C" w:rsidRPr="008101DD" w:rsidRDefault="003C5620" w:rsidP="0025601D">
      <w:pPr>
        <w:jc w:val="both"/>
        <w:rPr>
          <w:color w:val="FF0000"/>
          <w:sz w:val="20"/>
        </w:rPr>
      </w:pPr>
      <w:r w:rsidRPr="008101DD">
        <w:rPr>
          <w:sz w:val="20"/>
        </w:rPr>
        <w:lastRenderedPageBreak/>
        <w:t xml:space="preserve">За </w:t>
      </w:r>
      <w:r w:rsidR="003C4897" w:rsidRPr="008101DD">
        <w:rPr>
          <w:sz w:val="20"/>
          <w:lang w:val="bg-BG"/>
        </w:rPr>
        <w:t>2</w:t>
      </w:r>
      <w:r w:rsidRPr="008101DD">
        <w:rPr>
          <w:sz w:val="20"/>
          <w:lang w:val="bg-BG"/>
        </w:rPr>
        <w:t>02</w:t>
      </w:r>
      <w:r w:rsidR="00035A60" w:rsidRPr="008101DD">
        <w:rPr>
          <w:sz w:val="20"/>
          <w:lang w:val="bg-BG"/>
        </w:rPr>
        <w:t>3</w:t>
      </w:r>
      <w:r w:rsidR="003C4897" w:rsidRPr="008101DD">
        <w:rPr>
          <w:sz w:val="20"/>
          <w:lang w:val="bg-BG"/>
        </w:rPr>
        <w:t xml:space="preserve"> г. в МЗ</w:t>
      </w:r>
      <w:r w:rsidR="0088562C" w:rsidRPr="008101DD">
        <w:rPr>
          <w:sz w:val="20"/>
        </w:rPr>
        <w:t xml:space="preserve"> е предоставена изготвена обобщена информация за броя на новородените деца с увреждания, новородени деца припознати от лица с чуждо или двойно гражданство, новородени деца в непосредствен риск от изоставяне на ниво родилен дом или настаняване в специализирана институция и деца в риск от насилие</w:t>
      </w:r>
      <w:r w:rsidR="0088562C" w:rsidRPr="008101DD">
        <w:rPr>
          <w:color w:val="FF0000"/>
          <w:sz w:val="20"/>
        </w:rPr>
        <w:t>.</w:t>
      </w:r>
    </w:p>
    <w:p w14:paraId="7ED91C23" w14:textId="77777777" w:rsidR="00035A60" w:rsidRPr="008101DD" w:rsidRDefault="0088562C" w:rsidP="00035A60">
      <w:pPr>
        <w:widowControl/>
        <w:numPr>
          <w:ilvl w:val="0"/>
          <w:numId w:val="7"/>
        </w:numPr>
        <w:tabs>
          <w:tab w:val="clear" w:pos="1637"/>
          <w:tab w:val="num" w:pos="0"/>
          <w:tab w:val="left" w:pos="142"/>
          <w:tab w:val="num" w:pos="360"/>
          <w:tab w:val="num" w:pos="709"/>
        </w:tabs>
        <w:ind w:left="0" w:firstLine="567"/>
        <w:jc w:val="both"/>
        <w:rPr>
          <w:sz w:val="20"/>
          <w:lang w:val="bg-BG" w:eastAsia="bg-BG"/>
        </w:rPr>
      </w:pPr>
      <w:r w:rsidRPr="008101DD">
        <w:rPr>
          <w:b/>
          <w:sz w:val="20"/>
        </w:rPr>
        <w:t xml:space="preserve">По сигнали на граждани и организации ( ДАЗД, ОЗД към Д СП, лечебни заведения и др.), по нарушения при спазване правата на детето </w:t>
      </w:r>
      <w:r w:rsidRPr="008101DD">
        <w:rPr>
          <w:sz w:val="20"/>
        </w:rPr>
        <w:t xml:space="preserve">– </w:t>
      </w:r>
      <w:r w:rsidR="00035A60" w:rsidRPr="008101DD">
        <w:rPr>
          <w:sz w:val="20"/>
          <w:lang w:val="bg-BG" w:eastAsia="bg-BG"/>
        </w:rPr>
        <w:t xml:space="preserve">извършена е една проверка по сигнал за нарушаване правата на дете. </w:t>
      </w:r>
    </w:p>
    <w:p w14:paraId="6A1965D2" w14:textId="77777777" w:rsidR="0088562C" w:rsidRPr="008101DD" w:rsidRDefault="0088562C" w:rsidP="00BB4E03">
      <w:pPr>
        <w:widowControl/>
        <w:numPr>
          <w:ilvl w:val="0"/>
          <w:numId w:val="7"/>
        </w:numPr>
        <w:tabs>
          <w:tab w:val="num" w:pos="0"/>
          <w:tab w:val="num" w:pos="567"/>
          <w:tab w:val="num" w:pos="709"/>
          <w:tab w:val="num" w:pos="785"/>
        </w:tabs>
        <w:ind w:left="0" w:firstLine="568"/>
        <w:jc w:val="both"/>
        <w:rPr>
          <w:b/>
          <w:sz w:val="20"/>
        </w:rPr>
      </w:pPr>
      <w:r w:rsidRPr="008101DD">
        <w:rPr>
          <w:b/>
          <w:sz w:val="20"/>
        </w:rPr>
        <w:t xml:space="preserve">Проверки в родилните отделения на територията на областта за спазване изпълнението на Методическото ръководство за превенция на изоставянето на </w:t>
      </w:r>
      <w:r w:rsidR="00035A60" w:rsidRPr="008101DD">
        <w:rPr>
          <w:b/>
          <w:sz w:val="20"/>
        </w:rPr>
        <w:t>дете на ниво родилен дом за 2023</w:t>
      </w:r>
      <w:r w:rsidRPr="008101DD">
        <w:rPr>
          <w:b/>
          <w:sz w:val="20"/>
        </w:rPr>
        <w:t xml:space="preserve"> г. – </w:t>
      </w:r>
      <w:r w:rsidR="002A15D3" w:rsidRPr="008101DD">
        <w:rPr>
          <w:sz w:val="20"/>
        </w:rPr>
        <w:t>През м. януари са</w:t>
      </w:r>
      <w:r w:rsidRPr="008101DD">
        <w:rPr>
          <w:sz w:val="20"/>
        </w:rPr>
        <w:t xml:space="preserve"> извършени </w:t>
      </w:r>
      <w:r w:rsidR="00035A60" w:rsidRPr="008101DD">
        <w:rPr>
          <w:sz w:val="20"/>
          <w:lang w:val="bg-BG"/>
        </w:rPr>
        <w:t>2</w:t>
      </w:r>
      <w:r w:rsidRPr="008101DD">
        <w:rPr>
          <w:sz w:val="20"/>
        </w:rPr>
        <w:t xml:space="preserve"> проверки в Родилните отделения на ЛЗБП от областта по спазване на Методическото ръководство по превенция на изоставянето на деца на ниво родилен дом и Наредба за условията и реда за предотвратяване изоставянето на деца и настаняването им в институции, както и за тяхната реинтеграция от 11.08.2003 г.</w:t>
      </w:r>
      <w:r w:rsidRPr="008101DD">
        <w:rPr>
          <w:b/>
          <w:sz w:val="20"/>
        </w:rPr>
        <w:t xml:space="preserve"> </w:t>
      </w:r>
      <w:r w:rsidRPr="008101DD">
        <w:rPr>
          <w:sz w:val="20"/>
        </w:rPr>
        <w:t>Нарушен</w:t>
      </w:r>
      <w:r w:rsidR="003C5620" w:rsidRPr="008101DD">
        <w:rPr>
          <w:sz w:val="20"/>
        </w:rPr>
        <w:t>ия не са констатирани</w:t>
      </w:r>
      <w:r w:rsidRPr="008101DD">
        <w:rPr>
          <w:sz w:val="20"/>
        </w:rPr>
        <w:t>.</w:t>
      </w:r>
    </w:p>
    <w:p w14:paraId="6B6413E9" w14:textId="77777777" w:rsidR="00D7495B" w:rsidRPr="008101DD" w:rsidRDefault="00D7495B" w:rsidP="00D7495B">
      <w:pPr>
        <w:widowControl/>
        <w:numPr>
          <w:ilvl w:val="0"/>
          <w:numId w:val="7"/>
        </w:numPr>
        <w:tabs>
          <w:tab w:val="clear" w:pos="1637"/>
          <w:tab w:val="num" w:pos="0"/>
          <w:tab w:val="left" w:pos="142"/>
          <w:tab w:val="left" w:pos="426"/>
        </w:tabs>
        <w:ind w:left="0" w:firstLine="567"/>
        <w:jc w:val="both"/>
        <w:rPr>
          <w:sz w:val="20"/>
        </w:rPr>
      </w:pPr>
      <w:r w:rsidRPr="008101DD">
        <w:rPr>
          <w:b/>
          <w:iCs/>
          <w:sz w:val="20"/>
        </w:rPr>
        <w:t>Съвместно с ДАЗД</w:t>
      </w:r>
      <w:r w:rsidRPr="008101DD">
        <w:rPr>
          <w:iCs/>
          <w:sz w:val="20"/>
        </w:rPr>
        <w:t xml:space="preserve"> през 2023 г. се извърши Мониторинг на „МБАЛ-Добрич“АД, гр. Добрич – отделение по Педиатрия, с цел установяване наличието или липсата на утвърдени единни правила/указания относно приема в лечебните заведения за болнична помощ за лечение на деца без придружител и прилагането на мерки за физическо им ограничаване при неизбежна необходимост, в съответствие с международните стандарти и действащите медицински стандарти в Република България.</w:t>
      </w:r>
    </w:p>
    <w:p w14:paraId="795CBDB0" w14:textId="77777777" w:rsidR="005A32FF" w:rsidRPr="008101DD" w:rsidRDefault="005A32FF" w:rsidP="005A32FF">
      <w:pPr>
        <w:widowControl/>
        <w:ind w:left="927"/>
        <w:jc w:val="both"/>
        <w:rPr>
          <w:b/>
          <w:sz w:val="20"/>
        </w:rPr>
      </w:pPr>
    </w:p>
    <w:p w14:paraId="75E60670" w14:textId="77777777" w:rsidR="0088562C" w:rsidRPr="008101DD" w:rsidRDefault="0088562C" w:rsidP="0025601D">
      <w:pPr>
        <w:tabs>
          <w:tab w:val="num" w:pos="0"/>
          <w:tab w:val="num" w:pos="426"/>
          <w:tab w:val="num" w:pos="567"/>
          <w:tab w:val="left" w:pos="709"/>
        </w:tabs>
        <w:jc w:val="both"/>
        <w:rPr>
          <w:b/>
          <w:sz w:val="20"/>
        </w:rPr>
      </w:pPr>
      <w:r w:rsidRPr="008101DD">
        <w:rPr>
          <w:b/>
          <w:sz w:val="20"/>
        </w:rPr>
        <w:t xml:space="preserve">13. Проучване и установяване потребностите в областта от лекари, лекари по дентална медицина, фармацевти и други медицински и немедицински специалисти с висше образование и предложения до министъра на здравеопазването за броя на местата за следдипломно обучение  </w:t>
      </w:r>
    </w:p>
    <w:p w14:paraId="1492007C" w14:textId="77777777" w:rsidR="0088562C" w:rsidRPr="008101DD" w:rsidRDefault="0088562C" w:rsidP="005A32FF">
      <w:pPr>
        <w:widowControl/>
        <w:numPr>
          <w:ilvl w:val="0"/>
          <w:numId w:val="7"/>
        </w:numPr>
        <w:tabs>
          <w:tab w:val="num" w:pos="142"/>
          <w:tab w:val="num" w:pos="567"/>
          <w:tab w:val="num" w:pos="785"/>
        </w:tabs>
        <w:ind w:left="0" w:firstLine="426"/>
        <w:jc w:val="both"/>
        <w:rPr>
          <w:sz w:val="20"/>
          <w:shd w:val="clear" w:color="auto" w:fill="FEFEFE"/>
        </w:rPr>
      </w:pPr>
      <w:r w:rsidRPr="008101DD">
        <w:rPr>
          <w:sz w:val="20"/>
        </w:rPr>
        <w:t>Съгласно</w:t>
      </w:r>
      <w:r w:rsidRPr="008101DD">
        <w:rPr>
          <w:sz w:val="20"/>
          <w:shd w:val="clear" w:color="auto" w:fill="FEFEFE"/>
        </w:rPr>
        <w:t xml:space="preserve"> разпоредбите на чл. 44 от Наредба № 1/ 22.01.2015 г. </w:t>
      </w:r>
      <w:r w:rsidRPr="008101DD">
        <w:rPr>
          <w:sz w:val="20"/>
        </w:rPr>
        <w:t xml:space="preserve">за придобиване на специалност в системата на здравеопазването, </w:t>
      </w:r>
      <w:r w:rsidRPr="008101DD">
        <w:rPr>
          <w:sz w:val="20"/>
          <w:shd w:val="clear" w:color="auto" w:fill="FEFEFE"/>
        </w:rPr>
        <w:t xml:space="preserve">съвместно с районните колегии на съсловните организации бяха проучени потребностите в областта от съответните специалисти и въз основа на информацията в регионалните регистри на членовете на съответната съсловна организация се изготви и предостави в МЗ </w:t>
      </w:r>
      <w:r w:rsidRPr="008101DD">
        <w:rPr>
          <w:i/>
          <w:sz w:val="20"/>
          <w:shd w:val="clear" w:color="auto" w:fill="FEFEFE"/>
        </w:rPr>
        <w:t>Анализ на състоянието на специалистите в областта на здравеопазването.</w:t>
      </w:r>
      <w:r w:rsidRPr="008101DD">
        <w:rPr>
          <w:sz w:val="20"/>
          <w:shd w:val="clear" w:color="auto" w:fill="FEFEFE"/>
        </w:rPr>
        <w:t xml:space="preserve"> Анализът съдържа информация по специалности от номенклатурата на специалностите:</w:t>
      </w:r>
    </w:p>
    <w:p w14:paraId="40294A06" w14:textId="77777777" w:rsidR="0088562C" w:rsidRPr="008101DD" w:rsidRDefault="0088562C" w:rsidP="0088562C">
      <w:pPr>
        <w:tabs>
          <w:tab w:val="num" w:pos="142"/>
        </w:tabs>
        <w:autoSpaceDE w:val="0"/>
        <w:autoSpaceDN w:val="0"/>
        <w:adjustRightInd w:val="0"/>
        <w:ind w:firstLine="426"/>
        <w:jc w:val="both"/>
        <w:rPr>
          <w:sz w:val="20"/>
          <w:shd w:val="clear" w:color="auto" w:fill="FEFEFE"/>
        </w:rPr>
      </w:pPr>
      <w:r w:rsidRPr="008101DD">
        <w:rPr>
          <w:sz w:val="20"/>
          <w:shd w:val="clear" w:color="auto" w:fill="FEFEFE"/>
        </w:rPr>
        <w:t>1. брой на придобилите и упражняващи специалност и тяхната възраст;</w:t>
      </w:r>
    </w:p>
    <w:p w14:paraId="0B098BC5" w14:textId="77777777" w:rsidR="0088562C" w:rsidRPr="008101DD" w:rsidRDefault="0088562C" w:rsidP="0088562C">
      <w:pPr>
        <w:tabs>
          <w:tab w:val="num" w:pos="142"/>
        </w:tabs>
        <w:autoSpaceDE w:val="0"/>
        <w:autoSpaceDN w:val="0"/>
        <w:adjustRightInd w:val="0"/>
        <w:ind w:firstLine="426"/>
        <w:jc w:val="both"/>
        <w:rPr>
          <w:sz w:val="20"/>
          <w:shd w:val="clear" w:color="auto" w:fill="FEFEFE"/>
        </w:rPr>
      </w:pPr>
      <w:r w:rsidRPr="008101DD">
        <w:rPr>
          <w:sz w:val="20"/>
          <w:shd w:val="clear" w:color="auto" w:fill="FEFEFE"/>
        </w:rPr>
        <w:t>2. осигуреност на населението на областта със съответен вид специалисти;</w:t>
      </w:r>
    </w:p>
    <w:p w14:paraId="0843B1E7" w14:textId="77777777" w:rsidR="0088562C" w:rsidRPr="008101DD" w:rsidRDefault="0088562C" w:rsidP="0088562C">
      <w:pPr>
        <w:tabs>
          <w:tab w:val="num" w:pos="142"/>
        </w:tabs>
        <w:autoSpaceDE w:val="0"/>
        <w:autoSpaceDN w:val="0"/>
        <w:adjustRightInd w:val="0"/>
        <w:ind w:firstLine="426"/>
        <w:jc w:val="both"/>
        <w:rPr>
          <w:sz w:val="20"/>
          <w:shd w:val="clear" w:color="auto" w:fill="FEFEFE"/>
        </w:rPr>
      </w:pPr>
      <w:r w:rsidRPr="008101DD">
        <w:rPr>
          <w:sz w:val="20"/>
          <w:shd w:val="clear" w:color="auto" w:fill="FEFEFE"/>
        </w:rPr>
        <w:t>3. потребностите на населението от специалисти;</w:t>
      </w:r>
    </w:p>
    <w:p w14:paraId="280C9A46" w14:textId="77777777" w:rsidR="0088562C" w:rsidRPr="008101DD" w:rsidRDefault="0088562C" w:rsidP="0088562C">
      <w:pPr>
        <w:tabs>
          <w:tab w:val="num" w:pos="0"/>
          <w:tab w:val="left" w:pos="567"/>
        </w:tabs>
        <w:autoSpaceDE w:val="0"/>
        <w:autoSpaceDN w:val="0"/>
        <w:adjustRightInd w:val="0"/>
        <w:ind w:firstLine="426"/>
        <w:jc w:val="both"/>
        <w:rPr>
          <w:sz w:val="20"/>
        </w:rPr>
      </w:pPr>
      <w:r w:rsidRPr="008101DD">
        <w:rPr>
          <w:sz w:val="20"/>
          <w:shd w:val="clear" w:color="auto" w:fill="FEFEFE"/>
        </w:rPr>
        <w:t>4. прогноза за броя на упражняващите специалност и тяхната възраст и за потребностите от специалисти през следващите пет години.</w:t>
      </w:r>
      <w:r w:rsidRPr="008101DD">
        <w:rPr>
          <w:sz w:val="20"/>
        </w:rPr>
        <w:t xml:space="preserve"> </w:t>
      </w:r>
    </w:p>
    <w:p w14:paraId="0687417B" w14:textId="77777777" w:rsidR="0088562C" w:rsidRPr="008101DD" w:rsidRDefault="00D200FA" w:rsidP="00956EB6">
      <w:pPr>
        <w:widowControl/>
        <w:numPr>
          <w:ilvl w:val="0"/>
          <w:numId w:val="7"/>
        </w:numPr>
        <w:tabs>
          <w:tab w:val="num" w:pos="142"/>
          <w:tab w:val="num" w:pos="567"/>
          <w:tab w:val="num" w:pos="785"/>
        </w:tabs>
        <w:ind w:left="0" w:firstLine="426"/>
        <w:jc w:val="both"/>
        <w:rPr>
          <w:sz w:val="20"/>
          <w:shd w:val="clear" w:color="auto" w:fill="FEFEFE"/>
        </w:rPr>
      </w:pPr>
      <w:r w:rsidRPr="008101DD">
        <w:rPr>
          <w:sz w:val="20"/>
          <w:lang w:val="bg-BG"/>
        </w:rPr>
        <w:t xml:space="preserve">  </w:t>
      </w:r>
      <w:r w:rsidR="0088562C" w:rsidRPr="008101DD">
        <w:rPr>
          <w:sz w:val="20"/>
        </w:rPr>
        <w:t>Изготвен доклад по искане на МЗ.</w:t>
      </w:r>
    </w:p>
    <w:p w14:paraId="0DE7BB31" w14:textId="77777777" w:rsidR="00D200FA" w:rsidRPr="008101DD" w:rsidRDefault="00D200FA" w:rsidP="00D200FA">
      <w:pPr>
        <w:widowControl/>
        <w:numPr>
          <w:ilvl w:val="0"/>
          <w:numId w:val="7"/>
        </w:numPr>
        <w:tabs>
          <w:tab w:val="clear" w:pos="1637"/>
          <w:tab w:val="num" w:pos="0"/>
          <w:tab w:val="left" w:pos="142"/>
        </w:tabs>
        <w:ind w:left="0" w:firstLine="426"/>
        <w:jc w:val="both"/>
        <w:rPr>
          <w:sz w:val="20"/>
          <w:shd w:val="clear" w:color="auto" w:fill="FEFEFE"/>
        </w:rPr>
      </w:pPr>
      <w:r w:rsidRPr="008101DD">
        <w:rPr>
          <w:sz w:val="20"/>
          <w:shd w:val="clear" w:color="auto" w:fill="FEFEFE"/>
        </w:rPr>
        <w:t xml:space="preserve">Предоставена е  обобщена информация в НЦОЗА, съгласно чл. 44, ал.7 от Наредба № 1 от 2015 год. за предложените от базите за обучение места финансирани от държавата за специализанти два пъти годишно (до 30.04 за първо полугодие идо 30.09 за второ полугодие) </w:t>
      </w:r>
      <w:r w:rsidRPr="008101DD">
        <w:rPr>
          <w:sz w:val="20"/>
          <w:shd w:val="clear" w:color="auto" w:fill="FEFEFE"/>
          <w:lang w:val="bg-BG"/>
        </w:rPr>
        <w:t>.</w:t>
      </w:r>
      <w:r w:rsidRPr="008101DD">
        <w:rPr>
          <w:sz w:val="20"/>
          <w:shd w:val="clear" w:color="auto" w:fill="FEFEFE"/>
        </w:rPr>
        <w:t xml:space="preserve">                                                                                                                           </w:t>
      </w:r>
    </w:p>
    <w:p w14:paraId="0E05006D" w14:textId="77777777" w:rsidR="00D200FA" w:rsidRPr="008101DD" w:rsidRDefault="00D200FA" w:rsidP="008D18CB">
      <w:pPr>
        <w:widowControl/>
        <w:numPr>
          <w:ilvl w:val="0"/>
          <w:numId w:val="92"/>
        </w:numPr>
        <w:tabs>
          <w:tab w:val="left" w:pos="142"/>
        </w:tabs>
        <w:ind w:left="0" w:firstLine="426"/>
        <w:jc w:val="both"/>
        <w:rPr>
          <w:sz w:val="20"/>
          <w:shd w:val="clear" w:color="auto" w:fill="FEFEFE"/>
        </w:rPr>
      </w:pPr>
      <w:r w:rsidRPr="008101DD">
        <w:rPr>
          <w:sz w:val="20"/>
          <w:shd w:val="clear" w:color="auto" w:fill="FEFEFE"/>
        </w:rPr>
        <w:t>Предоставена е  обобщена информация в МЗ, съгласно чл. 17, ал. 9 от Наредба 1 от 2015 год. за обявените от базите за обучение свободни длъжности за специализанти два пъти годишно.</w:t>
      </w:r>
    </w:p>
    <w:p w14:paraId="70EDFCDC" w14:textId="77777777" w:rsidR="0088562C" w:rsidRPr="008101DD" w:rsidRDefault="0088562C" w:rsidP="0088562C">
      <w:pPr>
        <w:tabs>
          <w:tab w:val="num" w:pos="142"/>
          <w:tab w:val="num" w:pos="567"/>
        </w:tabs>
        <w:ind w:firstLine="426"/>
        <w:jc w:val="both"/>
        <w:rPr>
          <w:sz w:val="20"/>
        </w:rPr>
      </w:pPr>
    </w:p>
    <w:p w14:paraId="750A64A7" w14:textId="77777777" w:rsidR="0088562C" w:rsidRPr="008101DD" w:rsidRDefault="0088562C" w:rsidP="0025601D">
      <w:pPr>
        <w:tabs>
          <w:tab w:val="left" w:pos="-1980"/>
          <w:tab w:val="num" w:pos="567"/>
        </w:tabs>
        <w:jc w:val="both"/>
        <w:rPr>
          <w:color w:val="FF0000"/>
          <w:sz w:val="20"/>
          <w:highlight w:val="yellow"/>
        </w:rPr>
      </w:pPr>
      <w:r w:rsidRPr="008101DD">
        <w:rPr>
          <w:b/>
          <w:sz w:val="20"/>
        </w:rPr>
        <w:t>14.</w:t>
      </w:r>
      <w:r w:rsidRPr="008101DD">
        <w:rPr>
          <w:b/>
          <w:color w:val="FF0000"/>
          <w:sz w:val="20"/>
        </w:rPr>
        <w:t xml:space="preserve"> </w:t>
      </w:r>
      <w:r w:rsidRPr="008101DD">
        <w:rPr>
          <w:b/>
          <w:sz w:val="20"/>
        </w:rPr>
        <w:t>Събиране, обработване и предоставяне на финансово-икономическа статистическа информация за дейността и ресурсното осигуряване на лечебните и здравните заведения на територията на региона</w:t>
      </w:r>
      <w:r w:rsidRPr="008101DD">
        <w:rPr>
          <w:color w:val="FF0000"/>
          <w:sz w:val="20"/>
        </w:rPr>
        <w:t xml:space="preserve">           </w:t>
      </w:r>
    </w:p>
    <w:p w14:paraId="2AC447B1" w14:textId="77777777" w:rsidR="00D86BF6" w:rsidRPr="008101DD" w:rsidRDefault="00D86BF6" w:rsidP="00D86BF6">
      <w:pPr>
        <w:tabs>
          <w:tab w:val="num" w:pos="567"/>
        </w:tabs>
        <w:jc w:val="both"/>
        <w:rPr>
          <w:sz w:val="20"/>
        </w:rPr>
      </w:pPr>
      <w:r w:rsidRPr="008101DD">
        <w:rPr>
          <w:sz w:val="20"/>
        </w:rPr>
        <w:t xml:space="preserve">Ежегодно съгласно Методика за разделно отчитане на разходите на лечебните заведения за болнична помощ до края на м.март РЗИ изисква от лечебните заведения Годишен отчет, който се изготвя по унифицирани от НЦОЗА таблици. </w:t>
      </w:r>
    </w:p>
    <w:p w14:paraId="46FF0FDE" w14:textId="77777777" w:rsidR="00D86BF6" w:rsidRPr="008101DD" w:rsidRDefault="00D86BF6" w:rsidP="00D86BF6">
      <w:pPr>
        <w:tabs>
          <w:tab w:val="num" w:pos="567"/>
        </w:tabs>
        <w:jc w:val="both"/>
        <w:rPr>
          <w:sz w:val="20"/>
        </w:rPr>
      </w:pPr>
      <w:r w:rsidRPr="008101DD">
        <w:rPr>
          <w:sz w:val="20"/>
        </w:rPr>
        <w:t>През 20</w:t>
      </w:r>
      <w:r w:rsidRPr="008101DD">
        <w:rPr>
          <w:sz w:val="20"/>
          <w:lang w:val="en-US"/>
        </w:rPr>
        <w:t>2</w:t>
      </w:r>
      <w:r w:rsidR="00324281" w:rsidRPr="008101DD">
        <w:rPr>
          <w:sz w:val="20"/>
        </w:rPr>
        <w:t>3</w:t>
      </w:r>
      <w:r w:rsidRPr="008101DD">
        <w:rPr>
          <w:sz w:val="20"/>
          <w:lang w:val="en-US"/>
        </w:rPr>
        <w:t xml:space="preserve"> </w:t>
      </w:r>
      <w:r w:rsidRPr="008101DD">
        <w:rPr>
          <w:sz w:val="20"/>
        </w:rPr>
        <w:t>г. са приети, проверени и изпратени в НЦОЗА 7 отчета по Разделно отчитане на разходит</w:t>
      </w:r>
      <w:r w:rsidR="00324281" w:rsidRPr="008101DD">
        <w:rPr>
          <w:sz w:val="20"/>
        </w:rPr>
        <w:t>е на лечебните заведения за 2023</w:t>
      </w:r>
      <w:r w:rsidRPr="008101DD">
        <w:rPr>
          <w:sz w:val="20"/>
        </w:rPr>
        <w:t xml:space="preserve"> г.- 6 бр. от ЛЗБП и 1 на ЦСМП. Приетите отчети бяха проверени за спазване изискванията на методиката при изготвянето им, правилно въвеждане на статистическата информация, коригирани при нужда и бяха изпратени в НЦОЗА</w:t>
      </w:r>
      <w:r w:rsidR="00324281" w:rsidRPr="008101DD">
        <w:rPr>
          <w:sz w:val="20"/>
        </w:rPr>
        <w:t xml:space="preserve"> в определения срок - 15.04.2023</w:t>
      </w:r>
      <w:r w:rsidRPr="008101DD">
        <w:rPr>
          <w:sz w:val="20"/>
          <w:lang w:val="en-US"/>
        </w:rPr>
        <w:t xml:space="preserve"> </w:t>
      </w:r>
      <w:r w:rsidRPr="008101DD">
        <w:rPr>
          <w:sz w:val="20"/>
        </w:rPr>
        <w:t>г.</w:t>
      </w:r>
    </w:p>
    <w:p w14:paraId="421084D3" w14:textId="77777777" w:rsidR="00D86BF6" w:rsidRPr="008101DD" w:rsidRDefault="00D86BF6" w:rsidP="00D86BF6">
      <w:pPr>
        <w:widowControl/>
        <w:numPr>
          <w:ilvl w:val="0"/>
          <w:numId w:val="7"/>
        </w:numPr>
        <w:tabs>
          <w:tab w:val="clear" w:pos="1637"/>
          <w:tab w:val="left" w:pos="-1980"/>
          <w:tab w:val="num" w:pos="567"/>
          <w:tab w:val="num" w:pos="709"/>
          <w:tab w:val="num" w:pos="1070"/>
        </w:tabs>
        <w:ind w:left="0" w:firstLine="567"/>
        <w:jc w:val="both"/>
        <w:rPr>
          <w:sz w:val="20"/>
        </w:rPr>
      </w:pPr>
      <w:r w:rsidRPr="008101DD">
        <w:rPr>
          <w:b/>
          <w:sz w:val="20"/>
        </w:rPr>
        <w:t>Медицинско досие.</w:t>
      </w:r>
      <w:r w:rsidRPr="008101DD">
        <w:rPr>
          <w:sz w:val="20"/>
        </w:rPr>
        <w:t xml:space="preserve"> </w:t>
      </w:r>
    </w:p>
    <w:p w14:paraId="0EC46FF1" w14:textId="77777777" w:rsidR="00D86BF6" w:rsidRPr="008101DD" w:rsidRDefault="00D86BF6" w:rsidP="00D86BF6">
      <w:pPr>
        <w:tabs>
          <w:tab w:val="left" w:pos="-1980"/>
          <w:tab w:val="num" w:pos="567"/>
        </w:tabs>
        <w:ind w:firstLine="567"/>
        <w:jc w:val="both"/>
        <w:rPr>
          <w:sz w:val="20"/>
        </w:rPr>
      </w:pPr>
      <w:r w:rsidRPr="008101DD">
        <w:rPr>
          <w:sz w:val="20"/>
        </w:rPr>
        <w:t xml:space="preserve">През 2010 г. беше изготвено медицинско досие на всяко лечебно заведение за болнична помощ във връзка с тенденциите за развитие на болничния сектор. В него се съхраняват актуални данни за структурата и дейността на лечебното заведение. Досиетата се актуализират по разпореждане на МЗ. </w:t>
      </w:r>
    </w:p>
    <w:p w14:paraId="21072980" w14:textId="77777777" w:rsidR="00D86BF6" w:rsidRPr="008101DD" w:rsidRDefault="00D86BF6" w:rsidP="00D86BF6">
      <w:pPr>
        <w:tabs>
          <w:tab w:val="left" w:pos="-1980"/>
          <w:tab w:val="num" w:pos="567"/>
        </w:tabs>
        <w:ind w:firstLine="567"/>
        <w:jc w:val="both"/>
        <w:rPr>
          <w:sz w:val="20"/>
        </w:rPr>
      </w:pPr>
      <w:r w:rsidRPr="008101DD">
        <w:rPr>
          <w:sz w:val="20"/>
        </w:rPr>
        <w:t>През 20</w:t>
      </w:r>
      <w:r w:rsidRPr="008101DD">
        <w:rPr>
          <w:sz w:val="20"/>
          <w:lang w:val="en-US"/>
        </w:rPr>
        <w:t>2</w:t>
      </w:r>
      <w:r w:rsidR="007579D2" w:rsidRPr="008101DD">
        <w:rPr>
          <w:sz w:val="20"/>
        </w:rPr>
        <w:t>3</w:t>
      </w:r>
      <w:r w:rsidRPr="008101DD">
        <w:rPr>
          <w:sz w:val="20"/>
        </w:rPr>
        <w:t xml:space="preserve"> г. са актуализирани „досиета“ на </w:t>
      </w:r>
      <w:r w:rsidR="00E276F3">
        <w:rPr>
          <w:sz w:val="20"/>
          <w:lang w:val="bg-BG"/>
        </w:rPr>
        <w:t>8</w:t>
      </w:r>
      <w:r w:rsidRPr="008101DD">
        <w:rPr>
          <w:sz w:val="20"/>
        </w:rPr>
        <w:t xml:space="preserve"> лечебни заведения за болнична помощ.</w:t>
      </w:r>
    </w:p>
    <w:p w14:paraId="2ACFC8C7" w14:textId="77777777" w:rsidR="00D86BF6" w:rsidRPr="008101DD" w:rsidRDefault="00D86BF6" w:rsidP="00D86BF6">
      <w:pPr>
        <w:widowControl/>
        <w:numPr>
          <w:ilvl w:val="0"/>
          <w:numId w:val="7"/>
        </w:numPr>
        <w:tabs>
          <w:tab w:val="clear" w:pos="1637"/>
          <w:tab w:val="num" w:pos="567"/>
          <w:tab w:val="num" w:pos="851"/>
          <w:tab w:val="num" w:pos="1070"/>
        </w:tabs>
        <w:ind w:left="0" w:firstLine="567"/>
        <w:jc w:val="both"/>
        <w:rPr>
          <w:sz w:val="20"/>
        </w:rPr>
      </w:pPr>
      <w:r w:rsidRPr="008101DD">
        <w:rPr>
          <w:b/>
          <w:sz w:val="20"/>
        </w:rPr>
        <w:t>Събрани и обработени</w:t>
      </w:r>
      <w:r w:rsidRPr="008101DD">
        <w:rPr>
          <w:sz w:val="20"/>
        </w:rPr>
        <w:t xml:space="preserve"> са </w:t>
      </w:r>
      <w:r w:rsidR="007579D2" w:rsidRPr="008101DD">
        <w:rPr>
          <w:sz w:val="20"/>
          <w:lang w:val="bg-BG"/>
        </w:rPr>
        <w:t>96</w:t>
      </w:r>
      <w:r w:rsidRPr="008101DD">
        <w:rPr>
          <w:sz w:val="20"/>
        </w:rPr>
        <w:t xml:space="preserve"> </w:t>
      </w:r>
      <w:r w:rsidRPr="008101DD">
        <w:rPr>
          <w:b/>
          <w:sz w:val="20"/>
        </w:rPr>
        <w:t>справки за натуралните показатели</w:t>
      </w:r>
      <w:r w:rsidRPr="008101DD">
        <w:rPr>
          <w:sz w:val="20"/>
        </w:rPr>
        <w:t xml:space="preserve"> в делегираните от държавата дейности по здравеопазване. </w:t>
      </w:r>
    </w:p>
    <w:p w14:paraId="00563364" w14:textId="77777777" w:rsidR="00D86BF6" w:rsidRPr="008101DD" w:rsidRDefault="00D86BF6" w:rsidP="00D86BF6">
      <w:pPr>
        <w:tabs>
          <w:tab w:val="num" w:pos="567"/>
        </w:tabs>
        <w:jc w:val="both"/>
        <w:rPr>
          <w:sz w:val="20"/>
        </w:rPr>
      </w:pPr>
      <w:r w:rsidRPr="008101DD">
        <w:rPr>
          <w:sz w:val="20"/>
        </w:rPr>
        <w:lastRenderedPageBreak/>
        <w:tab/>
        <w:t>За периода са изготвени два отчета (по един на шестмесечие) за натурални показатели в делегираните от държавата дейности по здравеопазване.</w:t>
      </w:r>
    </w:p>
    <w:p w14:paraId="05FE468B" w14:textId="77777777" w:rsidR="00D86BF6" w:rsidRPr="008101DD" w:rsidRDefault="00D86BF6" w:rsidP="0025601D">
      <w:pPr>
        <w:tabs>
          <w:tab w:val="num" w:pos="567"/>
          <w:tab w:val="left" w:pos="851"/>
        </w:tabs>
        <w:jc w:val="both"/>
        <w:rPr>
          <w:b/>
          <w:sz w:val="20"/>
        </w:rPr>
      </w:pPr>
    </w:p>
    <w:p w14:paraId="06E4F35B" w14:textId="77777777" w:rsidR="0088562C" w:rsidRPr="008101DD" w:rsidRDefault="0088562C" w:rsidP="0025601D">
      <w:pPr>
        <w:tabs>
          <w:tab w:val="num" w:pos="567"/>
          <w:tab w:val="left" w:pos="851"/>
        </w:tabs>
        <w:jc w:val="both"/>
        <w:rPr>
          <w:b/>
          <w:sz w:val="20"/>
        </w:rPr>
      </w:pPr>
      <w:r w:rsidRPr="008101DD">
        <w:rPr>
          <w:b/>
          <w:sz w:val="20"/>
        </w:rPr>
        <w:t>15. Събиране, обработване и предоставяне на медико-статистическа информация за дейността на лечебните и здравните заведения</w:t>
      </w:r>
      <w:r w:rsidR="00DD0E05" w:rsidRPr="008101DD">
        <w:rPr>
          <w:b/>
          <w:sz w:val="20"/>
          <w:lang w:val="bg-BG"/>
        </w:rPr>
        <w:t>-327 бр</w:t>
      </w:r>
      <w:r w:rsidRPr="008101DD">
        <w:rPr>
          <w:b/>
          <w:sz w:val="20"/>
        </w:rPr>
        <w:t>.</w:t>
      </w:r>
    </w:p>
    <w:p w14:paraId="18589608" w14:textId="77777777" w:rsidR="00D86BF6" w:rsidRPr="008101DD" w:rsidRDefault="00403B14" w:rsidP="00D86BF6">
      <w:pPr>
        <w:tabs>
          <w:tab w:val="num" w:pos="0"/>
          <w:tab w:val="num" w:pos="567"/>
        </w:tabs>
        <w:jc w:val="both"/>
        <w:rPr>
          <w:sz w:val="20"/>
        </w:rPr>
      </w:pPr>
      <w:r w:rsidRPr="008101DD">
        <w:rPr>
          <w:sz w:val="20"/>
        </w:rPr>
        <w:t>През 2023 г. за отчетната 2022</w:t>
      </w:r>
      <w:r w:rsidR="00D86BF6" w:rsidRPr="008101DD">
        <w:rPr>
          <w:sz w:val="20"/>
        </w:rPr>
        <w:t xml:space="preserve"> г. статистически отчети представиха индивидуални практики за първична и специализирана медицинска помощ, групови практики за първична и специализирана медицинска помощ, индивидуални и групови практики за дентална помощ, медицински центрове, диагностично-консултативни центрове, самостоятелни медико-технически и медико-диагностични лаборатории, лечебни заведения за болнична помощ, ЦСМП, детски ясли, ЦКОДУХЗ - Добрич и общински структури в които работят медицински специалисти. </w:t>
      </w:r>
    </w:p>
    <w:p w14:paraId="19806565" w14:textId="77777777" w:rsidR="00D86BF6" w:rsidRPr="008101DD" w:rsidRDefault="00D86BF6" w:rsidP="00D86BF6">
      <w:pPr>
        <w:tabs>
          <w:tab w:val="num" w:pos="0"/>
          <w:tab w:val="num" w:pos="567"/>
        </w:tabs>
        <w:jc w:val="both"/>
        <w:rPr>
          <w:color w:val="FF0000"/>
          <w:sz w:val="20"/>
        </w:rPr>
      </w:pPr>
      <w:r w:rsidRPr="008101DD">
        <w:rPr>
          <w:sz w:val="20"/>
        </w:rPr>
        <w:t>От лечебните заведения за първична извънболнична медицинска помощ (ОПЛ) годишни ста</w:t>
      </w:r>
      <w:r w:rsidR="00403B14" w:rsidRPr="008101DD">
        <w:rPr>
          <w:sz w:val="20"/>
        </w:rPr>
        <w:t>тистически отчети представиха 86</w:t>
      </w:r>
      <w:r w:rsidRPr="008101DD">
        <w:rPr>
          <w:sz w:val="20"/>
        </w:rPr>
        <w:t xml:space="preserve"> индивидуални практики и 9 групови практики, което е 100 % от регистрираните лечебни заведения.</w:t>
      </w:r>
      <w:r w:rsidRPr="008101DD">
        <w:rPr>
          <w:color w:val="FF0000"/>
          <w:sz w:val="20"/>
        </w:rPr>
        <w:t xml:space="preserve">   </w:t>
      </w:r>
    </w:p>
    <w:p w14:paraId="6DBEA386" w14:textId="77777777" w:rsidR="00D86BF6" w:rsidRPr="008101DD" w:rsidRDefault="00D86BF6" w:rsidP="00D86BF6">
      <w:pPr>
        <w:tabs>
          <w:tab w:val="num" w:pos="0"/>
          <w:tab w:val="num" w:pos="567"/>
        </w:tabs>
        <w:jc w:val="both"/>
        <w:rPr>
          <w:sz w:val="20"/>
        </w:rPr>
      </w:pPr>
      <w:r w:rsidRPr="008101DD">
        <w:rPr>
          <w:sz w:val="20"/>
        </w:rPr>
        <w:t>От лекарите по дентална медицина отчети представиха 9</w:t>
      </w:r>
      <w:r w:rsidR="00403B14" w:rsidRPr="008101DD">
        <w:rPr>
          <w:sz w:val="20"/>
          <w:lang w:val="bg-BG"/>
        </w:rPr>
        <w:t>1</w:t>
      </w:r>
      <w:r w:rsidR="00403B14" w:rsidRPr="008101DD">
        <w:rPr>
          <w:sz w:val="20"/>
        </w:rPr>
        <w:t xml:space="preserve"> индивидуални и 15</w:t>
      </w:r>
      <w:r w:rsidRPr="008101DD">
        <w:rPr>
          <w:sz w:val="20"/>
        </w:rPr>
        <w:t xml:space="preserve"> групови практики, което е </w:t>
      </w:r>
      <w:r w:rsidRPr="008101DD">
        <w:rPr>
          <w:sz w:val="20"/>
          <w:lang w:val="en-US"/>
        </w:rPr>
        <w:t xml:space="preserve">100 </w:t>
      </w:r>
      <w:r w:rsidRPr="008101DD">
        <w:rPr>
          <w:sz w:val="20"/>
        </w:rPr>
        <w:t xml:space="preserve">% от регистрираните. </w:t>
      </w:r>
    </w:p>
    <w:p w14:paraId="45944D58" w14:textId="77777777" w:rsidR="00D86BF6" w:rsidRPr="008101DD" w:rsidRDefault="00D86BF6" w:rsidP="00D86BF6">
      <w:pPr>
        <w:tabs>
          <w:tab w:val="num" w:pos="0"/>
          <w:tab w:val="num" w:pos="567"/>
        </w:tabs>
        <w:jc w:val="both"/>
        <w:rPr>
          <w:sz w:val="20"/>
        </w:rPr>
      </w:pPr>
      <w:r w:rsidRPr="008101DD">
        <w:rPr>
          <w:sz w:val="20"/>
        </w:rPr>
        <w:t xml:space="preserve">От лечебните заведения за специализирана извънболнична медицинска помощ отчети представиха </w:t>
      </w:r>
      <w:r w:rsidR="00403B14" w:rsidRPr="008101DD">
        <w:rPr>
          <w:sz w:val="20"/>
          <w:lang w:val="en-US"/>
        </w:rPr>
        <w:t>81</w:t>
      </w:r>
      <w:r w:rsidRPr="008101DD">
        <w:rPr>
          <w:sz w:val="20"/>
        </w:rPr>
        <w:t xml:space="preserve"> индивидуални практики, </w:t>
      </w:r>
      <w:r w:rsidRPr="008101DD">
        <w:rPr>
          <w:sz w:val="20"/>
          <w:lang w:val="en-US"/>
        </w:rPr>
        <w:t>2</w:t>
      </w:r>
      <w:r w:rsidRPr="008101DD">
        <w:rPr>
          <w:sz w:val="20"/>
        </w:rPr>
        <w:t xml:space="preserve"> групови практики за специализирана извънболнична медицинска помощ и 2 специализирани практики по дентална медицина, което е 100% от  регистрираните.</w:t>
      </w:r>
    </w:p>
    <w:p w14:paraId="6567FC5D" w14:textId="77777777" w:rsidR="00D86BF6" w:rsidRPr="008101DD" w:rsidRDefault="00D86BF6" w:rsidP="00D86BF6">
      <w:pPr>
        <w:tabs>
          <w:tab w:val="num" w:pos="0"/>
          <w:tab w:val="num" w:pos="567"/>
        </w:tabs>
        <w:jc w:val="both"/>
        <w:rPr>
          <w:sz w:val="20"/>
        </w:rPr>
      </w:pPr>
      <w:r w:rsidRPr="008101DD">
        <w:rPr>
          <w:sz w:val="20"/>
        </w:rPr>
        <w:t>МЦ, ДКЦ, СМТЛ и СМДЛ се отчетоха 100 % от регистрираните.</w:t>
      </w:r>
    </w:p>
    <w:p w14:paraId="61495BFE" w14:textId="77777777" w:rsidR="00D86BF6" w:rsidRPr="008101DD" w:rsidRDefault="00D86BF6" w:rsidP="00D86BF6">
      <w:pPr>
        <w:tabs>
          <w:tab w:val="num" w:pos="0"/>
          <w:tab w:val="num" w:pos="567"/>
        </w:tabs>
        <w:jc w:val="both"/>
        <w:rPr>
          <w:sz w:val="20"/>
        </w:rPr>
      </w:pPr>
      <w:r w:rsidRPr="008101DD">
        <w:rPr>
          <w:sz w:val="20"/>
        </w:rPr>
        <w:t>От лечебните заведения за болнична помощ всички представиха годишни статистически отчети.</w:t>
      </w:r>
    </w:p>
    <w:p w14:paraId="565B01CE" w14:textId="77777777" w:rsidR="00D86BF6" w:rsidRPr="008101DD" w:rsidRDefault="00D86BF6" w:rsidP="00D86BF6">
      <w:pPr>
        <w:tabs>
          <w:tab w:val="num" w:pos="0"/>
          <w:tab w:val="num" w:pos="567"/>
        </w:tabs>
        <w:jc w:val="both"/>
        <w:rPr>
          <w:sz w:val="20"/>
        </w:rPr>
      </w:pPr>
      <w:r w:rsidRPr="008101DD">
        <w:rPr>
          <w:sz w:val="20"/>
        </w:rPr>
        <w:t>Годишната кампания по информационното осигуряване на здравеопазването беше успешна.</w:t>
      </w:r>
    </w:p>
    <w:p w14:paraId="7C611034" w14:textId="77777777" w:rsidR="00D86BF6" w:rsidRPr="008101DD" w:rsidRDefault="00D86BF6" w:rsidP="00D86BF6">
      <w:pPr>
        <w:tabs>
          <w:tab w:val="left" w:pos="567"/>
        </w:tabs>
        <w:jc w:val="both"/>
        <w:rPr>
          <w:sz w:val="20"/>
        </w:rPr>
      </w:pPr>
      <w:r w:rsidRPr="008101DD">
        <w:rPr>
          <w:sz w:val="20"/>
        </w:rPr>
        <w:t>Всички отчети подлежат на математически и логически контрол, като за това са разработени специални програми от НЦОЗА, които се предоставят на ЛЗ за проверка и контрол на данните отразени в отчетите. За улеснение на ЛЗ програмите генерират справки с медицинските показатели, необходими при изготвяне на икономическите отчети от лечебните заведения.</w:t>
      </w:r>
    </w:p>
    <w:p w14:paraId="32B788F6" w14:textId="77777777" w:rsidR="00D86BF6" w:rsidRPr="008101DD" w:rsidRDefault="00D86BF6" w:rsidP="00D86BF6">
      <w:pPr>
        <w:widowControl/>
        <w:numPr>
          <w:ilvl w:val="0"/>
          <w:numId w:val="7"/>
        </w:numPr>
        <w:tabs>
          <w:tab w:val="clear" w:pos="1637"/>
          <w:tab w:val="num" w:pos="1070"/>
        </w:tabs>
        <w:ind w:left="1070"/>
        <w:jc w:val="both"/>
        <w:rPr>
          <w:sz w:val="20"/>
        </w:rPr>
      </w:pPr>
      <w:r w:rsidRPr="008101DD">
        <w:rPr>
          <w:sz w:val="20"/>
        </w:rPr>
        <w:t>Събиране, извършване на контрол и предоставяне за обработка на ТСБ/НСИ/ отчети за легловия фонд и персонала на ЛЗБП, хосписите, ЛЗИБП /ДКЦ, МЦ, МДЦ, СМДЛ, СМТЛ/, ЦСМП, РЗИ и други дейности в здравеопазването към общините- изпълне</w:t>
      </w:r>
      <w:r w:rsidR="00DD0E05" w:rsidRPr="008101DD">
        <w:rPr>
          <w:sz w:val="20"/>
        </w:rPr>
        <w:t>но в срок до 28.03.2023</w:t>
      </w:r>
      <w:r w:rsidRPr="008101DD">
        <w:rPr>
          <w:sz w:val="20"/>
        </w:rPr>
        <w:t xml:space="preserve"> г.</w:t>
      </w:r>
    </w:p>
    <w:p w14:paraId="460E18C3" w14:textId="77777777" w:rsidR="00D86BF6" w:rsidRPr="008101DD" w:rsidRDefault="00D86BF6" w:rsidP="00D86BF6">
      <w:pPr>
        <w:widowControl/>
        <w:numPr>
          <w:ilvl w:val="0"/>
          <w:numId w:val="7"/>
        </w:numPr>
        <w:tabs>
          <w:tab w:val="clear" w:pos="1637"/>
          <w:tab w:val="num" w:pos="1070"/>
        </w:tabs>
        <w:ind w:left="1070"/>
        <w:jc w:val="both"/>
        <w:rPr>
          <w:b/>
          <w:sz w:val="20"/>
        </w:rPr>
      </w:pPr>
      <w:r w:rsidRPr="008101DD">
        <w:rPr>
          <w:b/>
          <w:sz w:val="20"/>
        </w:rPr>
        <w:t xml:space="preserve">Събрани и обработени оперативни статистически отчети – </w:t>
      </w:r>
      <w:r w:rsidR="00DD0E05" w:rsidRPr="008101DD">
        <w:rPr>
          <w:b/>
          <w:sz w:val="20"/>
          <w:lang w:val="bg-BG"/>
        </w:rPr>
        <w:t>128</w:t>
      </w:r>
      <w:r w:rsidRPr="008101DD">
        <w:rPr>
          <w:b/>
          <w:sz w:val="20"/>
        </w:rPr>
        <w:t xml:space="preserve"> бр.</w:t>
      </w:r>
    </w:p>
    <w:p w14:paraId="25D8D10D" w14:textId="77777777" w:rsidR="00D86BF6" w:rsidRPr="008101DD" w:rsidRDefault="00D86BF6" w:rsidP="00D86BF6">
      <w:pPr>
        <w:tabs>
          <w:tab w:val="num" w:pos="567"/>
        </w:tabs>
        <w:jc w:val="both"/>
        <w:rPr>
          <w:sz w:val="20"/>
        </w:rPr>
      </w:pPr>
      <w:r w:rsidRPr="008101DD">
        <w:rPr>
          <w:sz w:val="20"/>
        </w:rPr>
        <w:t>По искане на Министерство на здравеопазването и други органи и институции се събира и оперативна информация по определени показатели. Обобщените данни се анализират и се използват за нуждите на информационното осигуряване на националната и регионална здравна политика.</w:t>
      </w:r>
    </w:p>
    <w:p w14:paraId="09D89BE5" w14:textId="77777777" w:rsidR="00D86BF6" w:rsidRPr="008101DD" w:rsidRDefault="00D86BF6" w:rsidP="00D86BF6">
      <w:pPr>
        <w:tabs>
          <w:tab w:val="num" w:pos="567"/>
        </w:tabs>
        <w:jc w:val="both"/>
        <w:rPr>
          <w:sz w:val="20"/>
        </w:rPr>
      </w:pPr>
      <w:r w:rsidRPr="008101DD">
        <w:rPr>
          <w:sz w:val="20"/>
        </w:rPr>
        <w:t>Оперативната отчетност включва месечни и тримесечни отчети събирани от лечебните заведения за болнична и извънболнична помощ, обработката им и изпращане на сводираните отчети в НЦОЗА. Към тях спадат случаите на остра мозъчно-съдова болест, инфарктите, абортите, сведенията за легловия фонд на ЛЗ за болнична помощ, сведенията за починалите деца от 0 до 1 година и от 1 до 17 години,  сведение за болести предавани по полов път, сведение за остри интоксикации с психоактивни вещества, съобщения за суицидни действия и др.</w:t>
      </w:r>
    </w:p>
    <w:p w14:paraId="55E14E32" w14:textId="77777777" w:rsidR="00D86BF6" w:rsidRPr="008101DD" w:rsidRDefault="00D86BF6" w:rsidP="00D86BF6">
      <w:pPr>
        <w:widowControl/>
        <w:numPr>
          <w:ilvl w:val="0"/>
          <w:numId w:val="7"/>
        </w:numPr>
        <w:tabs>
          <w:tab w:val="clear" w:pos="1637"/>
          <w:tab w:val="num" w:pos="567"/>
          <w:tab w:val="left" w:pos="851"/>
          <w:tab w:val="num" w:pos="1070"/>
        </w:tabs>
        <w:ind w:left="0" w:firstLine="567"/>
        <w:jc w:val="both"/>
        <w:rPr>
          <w:sz w:val="20"/>
        </w:rPr>
      </w:pPr>
      <w:r w:rsidRPr="008101DD">
        <w:rPr>
          <w:b/>
          <w:sz w:val="20"/>
        </w:rPr>
        <w:t xml:space="preserve">Изготвена информационна карти за починали деца от 1-18г. – </w:t>
      </w:r>
      <w:r w:rsidR="00DD0E05" w:rsidRPr="008101DD">
        <w:rPr>
          <w:sz w:val="20"/>
        </w:rPr>
        <w:t>1  за 2023</w:t>
      </w:r>
      <w:r w:rsidRPr="008101DD">
        <w:rPr>
          <w:sz w:val="20"/>
        </w:rPr>
        <w:t xml:space="preserve"> г. </w:t>
      </w:r>
    </w:p>
    <w:p w14:paraId="3F81C23C" w14:textId="77777777" w:rsidR="00D86BF6" w:rsidRPr="008101DD" w:rsidRDefault="00D86BF6" w:rsidP="00D86BF6">
      <w:pPr>
        <w:tabs>
          <w:tab w:val="num" w:pos="567"/>
        </w:tabs>
        <w:jc w:val="both"/>
        <w:rPr>
          <w:sz w:val="20"/>
        </w:rPr>
      </w:pPr>
      <w:r w:rsidRPr="008101DD">
        <w:rPr>
          <w:sz w:val="20"/>
        </w:rPr>
        <w:t xml:space="preserve">На база обработени съобщения за смърт ежемесечно се изготвя и изпраща в Министерство на здравеопазването на шестмесечие информационна карта за починали деца от 1 до 18г. с цел поддържане на актуална информация за състоянието на детската смъртност на национално ниво. </w:t>
      </w:r>
    </w:p>
    <w:p w14:paraId="70054B1D" w14:textId="77777777" w:rsidR="00D86BF6" w:rsidRPr="008101DD" w:rsidRDefault="00D86BF6" w:rsidP="00D86BF6">
      <w:pPr>
        <w:widowControl/>
        <w:numPr>
          <w:ilvl w:val="0"/>
          <w:numId w:val="7"/>
        </w:numPr>
        <w:tabs>
          <w:tab w:val="clear" w:pos="1637"/>
          <w:tab w:val="num" w:pos="0"/>
          <w:tab w:val="num" w:pos="851"/>
        </w:tabs>
        <w:ind w:left="0" w:firstLine="567"/>
        <w:jc w:val="both"/>
        <w:rPr>
          <w:b/>
          <w:sz w:val="20"/>
        </w:rPr>
      </w:pPr>
      <w:r w:rsidRPr="008101DD">
        <w:rPr>
          <w:b/>
          <w:sz w:val="20"/>
        </w:rPr>
        <w:t xml:space="preserve">Обработени съобщения, справки и др. - </w:t>
      </w:r>
      <w:r w:rsidRPr="008101DD">
        <w:rPr>
          <w:sz w:val="20"/>
        </w:rPr>
        <w:t xml:space="preserve">общо </w:t>
      </w:r>
      <w:r w:rsidR="00DD0E05" w:rsidRPr="008101DD">
        <w:rPr>
          <w:sz w:val="20"/>
          <w:lang w:val="bg-BG"/>
        </w:rPr>
        <w:t>2660</w:t>
      </w:r>
      <w:r w:rsidRPr="008101DD">
        <w:rPr>
          <w:sz w:val="20"/>
        </w:rPr>
        <w:t xml:space="preserve"> бр</w:t>
      </w:r>
      <w:r w:rsidRPr="008101DD">
        <w:rPr>
          <w:b/>
          <w:sz w:val="20"/>
        </w:rPr>
        <w:t>.</w:t>
      </w:r>
    </w:p>
    <w:p w14:paraId="161F9724" w14:textId="77777777" w:rsidR="00D86BF6" w:rsidRPr="008101DD" w:rsidRDefault="00D86BF6" w:rsidP="00D86BF6">
      <w:pPr>
        <w:tabs>
          <w:tab w:val="num" w:pos="1070"/>
        </w:tabs>
        <w:jc w:val="both"/>
        <w:rPr>
          <w:sz w:val="20"/>
        </w:rPr>
      </w:pPr>
    </w:p>
    <w:p w14:paraId="54F60071" w14:textId="77777777" w:rsidR="00D86BF6" w:rsidRPr="008101DD" w:rsidRDefault="00D86BF6" w:rsidP="00D86BF6">
      <w:pPr>
        <w:tabs>
          <w:tab w:val="num" w:pos="851"/>
        </w:tabs>
        <w:jc w:val="both"/>
        <w:rPr>
          <w:sz w:val="20"/>
        </w:rPr>
      </w:pPr>
      <w:r w:rsidRPr="008101DD">
        <w:rPr>
          <w:sz w:val="20"/>
        </w:rPr>
        <w:t>Статистическата дейност в областта на здравеопазването се регламентира от разпоредбите на Закона за статистиката, Закона за здравето, Националната статистическа програма и се осъществява от НСИ, НЦОЗА и Регионалните здравни инспекции чрез провеждане на статистически изследвания.</w:t>
      </w:r>
    </w:p>
    <w:p w14:paraId="7C7BCA03" w14:textId="77777777" w:rsidR="00D86BF6" w:rsidRPr="008101DD" w:rsidRDefault="00D86BF6" w:rsidP="00D86BF6">
      <w:pPr>
        <w:tabs>
          <w:tab w:val="num" w:pos="567"/>
        </w:tabs>
        <w:jc w:val="both"/>
        <w:rPr>
          <w:sz w:val="20"/>
        </w:rPr>
      </w:pPr>
      <w:r w:rsidRPr="008101DD">
        <w:rPr>
          <w:sz w:val="20"/>
        </w:rPr>
        <w:t>В Националната статистическа програма е включено</w:t>
      </w:r>
      <w:r w:rsidRPr="008101DD">
        <w:rPr>
          <w:color w:val="FF0000"/>
          <w:sz w:val="20"/>
        </w:rPr>
        <w:t xml:space="preserve"> </w:t>
      </w:r>
      <w:r w:rsidRPr="008101DD">
        <w:rPr>
          <w:sz w:val="20"/>
        </w:rPr>
        <w:t xml:space="preserve">изследването „Умирания по причина и смъртност по причина”, част от което е и статистическата разработка  на мъртворажданията по причина съгласно МКБ - Х. Работата в тази област се разделя в три направления - сертифициране, кодиране и подготовка на статистически таблици.  </w:t>
      </w:r>
    </w:p>
    <w:p w14:paraId="3401C290" w14:textId="77777777" w:rsidR="00D86BF6" w:rsidRPr="008101DD" w:rsidRDefault="00D86BF6" w:rsidP="00D86BF6">
      <w:pPr>
        <w:tabs>
          <w:tab w:val="num" w:pos="567"/>
        </w:tabs>
        <w:jc w:val="both"/>
        <w:rPr>
          <w:sz w:val="20"/>
        </w:rPr>
      </w:pPr>
      <w:r w:rsidRPr="008101DD">
        <w:rPr>
          <w:sz w:val="20"/>
        </w:rPr>
        <w:t>Източник на информация за статистическите данни за умиранията по причина е медицинското съобщение за смърт, което е писмен документ, въз основа на който се издава акта за гражданско състояние - акт за смърт.</w:t>
      </w:r>
    </w:p>
    <w:p w14:paraId="4291D053" w14:textId="77777777" w:rsidR="00D86BF6" w:rsidRPr="008101DD" w:rsidRDefault="00D86BF6" w:rsidP="00D86BF6">
      <w:pPr>
        <w:tabs>
          <w:tab w:val="num" w:pos="567"/>
        </w:tabs>
        <w:jc w:val="both"/>
        <w:rPr>
          <w:sz w:val="20"/>
        </w:rPr>
      </w:pPr>
      <w:r w:rsidRPr="008101DD">
        <w:rPr>
          <w:sz w:val="20"/>
        </w:rPr>
        <w:t>Ежемесечно в РЗИ- Добрич се извършва проверка и кодиране на съобщенията за смърт.</w:t>
      </w:r>
      <w:r w:rsidRPr="008101DD">
        <w:rPr>
          <w:color w:val="FF0000"/>
          <w:sz w:val="20"/>
        </w:rPr>
        <w:t xml:space="preserve"> </w:t>
      </w:r>
      <w:r w:rsidRPr="008101DD">
        <w:rPr>
          <w:sz w:val="20"/>
        </w:rPr>
        <w:t>За 202</w:t>
      </w:r>
      <w:r w:rsidR="00DD0E05" w:rsidRPr="008101DD">
        <w:rPr>
          <w:sz w:val="20"/>
          <w:lang w:val="bg-BG"/>
        </w:rPr>
        <w:t>3</w:t>
      </w:r>
      <w:r w:rsidRPr="008101DD">
        <w:rPr>
          <w:sz w:val="20"/>
        </w:rPr>
        <w:t xml:space="preserve"> г. са </w:t>
      </w:r>
      <w:r w:rsidRPr="008101DD">
        <w:rPr>
          <w:b/>
          <w:sz w:val="20"/>
        </w:rPr>
        <w:t xml:space="preserve">кодирани и обработени </w:t>
      </w:r>
      <w:r w:rsidR="00AB0FCC" w:rsidRPr="008101DD">
        <w:rPr>
          <w:b/>
          <w:sz w:val="20"/>
          <w:lang w:val="bg-BG"/>
        </w:rPr>
        <w:t>2018</w:t>
      </w:r>
      <w:r w:rsidRPr="008101DD">
        <w:rPr>
          <w:b/>
          <w:sz w:val="20"/>
        </w:rPr>
        <w:t xml:space="preserve"> бр. съобщения за смърт</w:t>
      </w:r>
      <w:r w:rsidRPr="008101DD">
        <w:rPr>
          <w:sz w:val="20"/>
        </w:rPr>
        <w:t xml:space="preserve">. Подготвена е статистическа таблица, като получените данни за обща смъртност се използват при изготвянето на здравно-демографския анализ на област Добрич за годината. </w:t>
      </w:r>
    </w:p>
    <w:p w14:paraId="6EF1DAF7" w14:textId="77777777" w:rsidR="00D86BF6" w:rsidRPr="008101DD" w:rsidRDefault="00D86BF6" w:rsidP="00D86BF6">
      <w:pPr>
        <w:tabs>
          <w:tab w:val="num" w:pos="567"/>
        </w:tabs>
        <w:jc w:val="both"/>
        <w:rPr>
          <w:sz w:val="20"/>
        </w:rPr>
      </w:pPr>
      <w:r w:rsidRPr="008101DD">
        <w:rPr>
          <w:sz w:val="20"/>
        </w:rPr>
        <w:lastRenderedPageBreak/>
        <w:t>С цел осигуряване на допълнителна информация за анализ на перинаталната смъртност са обр</w:t>
      </w:r>
      <w:r w:rsidR="00AB0FCC" w:rsidRPr="008101DD">
        <w:rPr>
          <w:sz w:val="20"/>
        </w:rPr>
        <w:t>аботени - проверени и кодирани 4</w:t>
      </w:r>
      <w:r w:rsidRPr="008101DD">
        <w:rPr>
          <w:sz w:val="20"/>
        </w:rPr>
        <w:t xml:space="preserve"> бр. съобщения за перинатална смъртност по причини, като документите „Съобщение за раждане“ и „Свидетелство за перинатална смърт“ са окомплектовани и изпратени в НЦОЗА.</w:t>
      </w:r>
    </w:p>
    <w:p w14:paraId="4F6A1543" w14:textId="77777777" w:rsidR="00D86BF6" w:rsidRPr="008101DD" w:rsidRDefault="00AB0FCC" w:rsidP="008747BA">
      <w:pPr>
        <w:widowControl/>
        <w:numPr>
          <w:ilvl w:val="0"/>
          <w:numId w:val="28"/>
        </w:numPr>
        <w:tabs>
          <w:tab w:val="clear" w:pos="720"/>
          <w:tab w:val="num" w:pos="927"/>
        </w:tabs>
        <w:ind w:left="927"/>
        <w:jc w:val="both"/>
        <w:rPr>
          <w:sz w:val="20"/>
        </w:rPr>
      </w:pPr>
      <w:r w:rsidRPr="008101DD">
        <w:rPr>
          <w:sz w:val="20"/>
        </w:rPr>
        <w:t>Изготвени са 65</w:t>
      </w:r>
      <w:r w:rsidR="00D86BF6" w:rsidRPr="008101DD">
        <w:rPr>
          <w:sz w:val="20"/>
        </w:rPr>
        <w:t xml:space="preserve"> бр. констативни протоколи от извършени проверки на статистическата отчетност в лечебните заведения от областта.</w:t>
      </w:r>
    </w:p>
    <w:p w14:paraId="33BE9BF5" w14:textId="77777777" w:rsidR="00D86BF6" w:rsidRPr="008101DD" w:rsidRDefault="00AB0FCC" w:rsidP="008747BA">
      <w:pPr>
        <w:widowControl/>
        <w:numPr>
          <w:ilvl w:val="0"/>
          <w:numId w:val="28"/>
        </w:numPr>
        <w:tabs>
          <w:tab w:val="clear" w:pos="720"/>
          <w:tab w:val="num" w:pos="927"/>
          <w:tab w:val="left" w:pos="8505"/>
        </w:tabs>
        <w:ind w:left="927"/>
        <w:jc w:val="both"/>
        <w:textAlignment w:val="center"/>
        <w:rPr>
          <w:sz w:val="20"/>
        </w:rPr>
      </w:pPr>
      <w:r w:rsidRPr="008101DD">
        <w:rPr>
          <w:sz w:val="20"/>
        </w:rPr>
        <w:t>Събрани са общо 39</w:t>
      </w:r>
      <w:r w:rsidR="00D86BF6" w:rsidRPr="008101DD">
        <w:rPr>
          <w:sz w:val="20"/>
        </w:rPr>
        <w:t xml:space="preserve"> бр. съобще</w:t>
      </w:r>
      <w:r w:rsidRPr="008101DD">
        <w:rPr>
          <w:sz w:val="20"/>
        </w:rPr>
        <w:t>ния за суицидни действия за 2023</w:t>
      </w:r>
      <w:r w:rsidR="00D86BF6" w:rsidRPr="008101DD">
        <w:rPr>
          <w:sz w:val="20"/>
        </w:rPr>
        <w:t xml:space="preserve"> г. от „МБАЛ-Добрич” АД (Спешно отделение и Отделение по Съдебна медицина) и ЦСМП и са въведени в уеб базиран портал за мониторинг на суицидни действия.</w:t>
      </w:r>
    </w:p>
    <w:p w14:paraId="3271E012" w14:textId="77777777" w:rsidR="00C77112" w:rsidRPr="008101DD" w:rsidRDefault="00C77112" w:rsidP="00C77112">
      <w:pPr>
        <w:tabs>
          <w:tab w:val="num" w:pos="567"/>
        </w:tabs>
        <w:ind w:firstLine="567"/>
        <w:jc w:val="both"/>
        <w:rPr>
          <w:b/>
          <w:sz w:val="20"/>
          <w:highlight w:val="yellow"/>
        </w:rPr>
      </w:pPr>
    </w:p>
    <w:p w14:paraId="55ADD2C0" w14:textId="77777777" w:rsidR="007149BB" w:rsidRPr="008101DD" w:rsidRDefault="007149BB" w:rsidP="007149BB">
      <w:pPr>
        <w:tabs>
          <w:tab w:val="num" w:pos="567"/>
        </w:tabs>
        <w:jc w:val="both"/>
        <w:rPr>
          <w:b/>
          <w:sz w:val="20"/>
        </w:rPr>
      </w:pPr>
      <w:r w:rsidRPr="008101DD">
        <w:rPr>
          <w:b/>
          <w:sz w:val="20"/>
        </w:rPr>
        <w:t>16. Внедряване и поддържане на единни информационни системи за отчетност на лечебните и здравните заведения, оказване методична помощ и осъществяване контрол при прилагането</w:t>
      </w:r>
    </w:p>
    <w:p w14:paraId="087B0325" w14:textId="77777777" w:rsidR="007149BB" w:rsidRPr="008101DD" w:rsidRDefault="007149BB" w:rsidP="008747BA">
      <w:pPr>
        <w:widowControl/>
        <w:numPr>
          <w:ilvl w:val="0"/>
          <w:numId w:val="28"/>
        </w:numPr>
        <w:tabs>
          <w:tab w:val="clear" w:pos="720"/>
          <w:tab w:val="num" w:pos="927"/>
        </w:tabs>
        <w:ind w:left="927"/>
        <w:jc w:val="both"/>
        <w:rPr>
          <w:sz w:val="20"/>
        </w:rPr>
      </w:pPr>
      <w:r w:rsidRPr="008101DD">
        <w:rPr>
          <w:sz w:val="20"/>
        </w:rPr>
        <w:t>От 15.10.2020 г. служителите в РКМЕ при РЗИ</w:t>
      </w:r>
      <w:r w:rsidRPr="008101DD">
        <w:rPr>
          <w:sz w:val="20"/>
          <w:lang w:val="bg-BG"/>
        </w:rPr>
        <w:t>-Добрич</w:t>
      </w:r>
      <w:r w:rsidRPr="008101DD">
        <w:rPr>
          <w:sz w:val="20"/>
        </w:rPr>
        <w:t xml:space="preserve"> и ТЕЛК към „МБАЛ-Добрич“ АД работят с </w:t>
      </w:r>
      <w:r w:rsidRPr="008101DD">
        <w:rPr>
          <w:sz w:val="20"/>
          <w:lang w:val="bg-BG"/>
        </w:rPr>
        <w:t xml:space="preserve">Информационната система за контрол на медицинската експертиза или Информационната база данни </w:t>
      </w:r>
      <w:r w:rsidRPr="008101DD">
        <w:rPr>
          <w:sz w:val="20"/>
        </w:rPr>
        <w:t>(</w:t>
      </w:r>
      <w:r w:rsidRPr="008101DD">
        <w:rPr>
          <w:sz w:val="20"/>
          <w:lang w:val="bg-BG"/>
        </w:rPr>
        <w:t>ИБД</w:t>
      </w:r>
      <w:r w:rsidRPr="008101DD">
        <w:rPr>
          <w:sz w:val="20"/>
        </w:rPr>
        <w:t>).</w:t>
      </w:r>
      <w:r w:rsidRPr="008101DD">
        <w:rPr>
          <w:sz w:val="20"/>
          <w:lang w:val="bg-BG"/>
        </w:rPr>
        <w:t xml:space="preserve"> </w:t>
      </w:r>
      <w:r w:rsidRPr="008101DD">
        <w:rPr>
          <w:sz w:val="20"/>
        </w:rPr>
        <w:t xml:space="preserve"> </w:t>
      </w:r>
    </w:p>
    <w:p w14:paraId="72344B6D" w14:textId="77777777" w:rsidR="007149BB" w:rsidRPr="008101DD" w:rsidRDefault="007149BB" w:rsidP="008747BA">
      <w:pPr>
        <w:widowControl/>
        <w:numPr>
          <w:ilvl w:val="0"/>
          <w:numId w:val="28"/>
        </w:numPr>
        <w:tabs>
          <w:tab w:val="clear" w:pos="720"/>
          <w:tab w:val="num" w:pos="927"/>
        </w:tabs>
        <w:ind w:left="927"/>
        <w:jc w:val="both"/>
        <w:rPr>
          <w:sz w:val="20"/>
        </w:rPr>
      </w:pPr>
      <w:r w:rsidRPr="008101DD">
        <w:rPr>
          <w:sz w:val="20"/>
        </w:rPr>
        <w:t xml:space="preserve">От 20.09.2018 г. </w:t>
      </w:r>
      <w:r w:rsidRPr="008101DD">
        <w:rPr>
          <w:sz w:val="20"/>
          <w:lang w:val="bg-BG"/>
        </w:rPr>
        <w:t>функционира</w:t>
      </w:r>
      <w:r w:rsidRPr="008101DD">
        <w:rPr>
          <w:sz w:val="20"/>
        </w:rPr>
        <w:t xml:space="preserve"> „Система за събиране и предоставяне на информация за нуждите на Министерство на здравеопазването“. Системата е </w:t>
      </w:r>
      <w:r w:rsidRPr="008101DD">
        <w:rPr>
          <w:sz w:val="20"/>
          <w:lang w:val="en-US"/>
        </w:rPr>
        <w:t>WEB</w:t>
      </w:r>
      <w:r w:rsidRPr="008101DD">
        <w:rPr>
          <w:sz w:val="20"/>
        </w:rPr>
        <w:t xml:space="preserve"> - базирана страница, в която лечебните заведения подават своите отчети по „Единния стандарт за управление на лечебните заведения“. Чрез наличните в системата справки РЗИ следи и носи отговорност за подаването в срок на отчетите от всички общински лечебни заведения на територията на област Добрич.</w:t>
      </w:r>
    </w:p>
    <w:p w14:paraId="5B3E7C26" w14:textId="77777777" w:rsidR="0088562C" w:rsidRPr="008101DD" w:rsidRDefault="0088562C" w:rsidP="0088562C">
      <w:pPr>
        <w:tabs>
          <w:tab w:val="num" w:pos="567"/>
        </w:tabs>
        <w:ind w:firstLine="567"/>
        <w:jc w:val="both"/>
        <w:rPr>
          <w:b/>
          <w:sz w:val="20"/>
        </w:rPr>
      </w:pPr>
    </w:p>
    <w:p w14:paraId="072D98D9" w14:textId="77777777" w:rsidR="0088562C" w:rsidRPr="008101DD" w:rsidRDefault="0088562C" w:rsidP="0025601D">
      <w:pPr>
        <w:tabs>
          <w:tab w:val="num" w:pos="567"/>
        </w:tabs>
        <w:jc w:val="both"/>
        <w:rPr>
          <w:b/>
          <w:sz w:val="20"/>
        </w:rPr>
      </w:pPr>
      <w:r w:rsidRPr="008101DD">
        <w:rPr>
          <w:b/>
          <w:sz w:val="20"/>
        </w:rPr>
        <w:t>17. Анализи и оценки на здравно-демографските процеси на територията на региона, необходими за формирането на национална и регионална здравна политика</w:t>
      </w:r>
    </w:p>
    <w:p w14:paraId="7B4D648A" w14:textId="77777777" w:rsidR="00D86BF6" w:rsidRPr="008101DD" w:rsidRDefault="0088562C" w:rsidP="008747BA">
      <w:pPr>
        <w:widowControl/>
        <w:numPr>
          <w:ilvl w:val="0"/>
          <w:numId w:val="28"/>
        </w:numPr>
        <w:tabs>
          <w:tab w:val="clear" w:pos="720"/>
          <w:tab w:val="num" w:pos="0"/>
          <w:tab w:val="num" w:pos="567"/>
          <w:tab w:val="num" w:pos="927"/>
        </w:tabs>
        <w:ind w:left="0" w:firstLine="567"/>
        <w:jc w:val="both"/>
        <w:rPr>
          <w:sz w:val="20"/>
        </w:rPr>
      </w:pPr>
      <w:r w:rsidRPr="008101DD">
        <w:rPr>
          <w:sz w:val="20"/>
        </w:rPr>
        <w:t>Изготвен Анализ на здравно-демографското състояние на нас</w:t>
      </w:r>
      <w:r w:rsidR="00105E53" w:rsidRPr="008101DD">
        <w:rPr>
          <w:sz w:val="20"/>
        </w:rPr>
        <w:t>елението в област Добрич за 2022</w:t>
      </w:r>
      <w:r w:rsidRPr="008101DD">
        <w:rPr>
          <w:sz w:val="20"/>
        </w:rPr>
        <w:t xml:space="preserve"> г. </w:t>
      </w:r>
    </w:p>
    <w:p w14:paraId="63170CAC" w14:textId="77777777" w:rsidR="0088562C" w:rsidRPr="008101DD" w:rsidRDefault="0088562C" w:rsidP="008747BA">
      <w:pPr>
        <w:widowControl/>
        <w:numPr>
          <w:ilvl w:val="0"/>
          <w:numId w:val="28"/>
        </w:numPr>
        <w:tabs>
          <w:tab w:val="clear" w:pos="720"/>
          <w:tab w:val="num" w:pos="0"/>
          <w:tab w:val="num" w:pos="567"/>
          <w:tab w:val="num" w:pos="927"/>
        </w:tabs>
        <w:ind w:left="0" w:firstLine="567"/>
        <w:jc w:val="both"/>
        <w:rPr>
          <w:sz w:val="20"/>
          <w:u w:val="single"/>
        </w:rPr>
      </w:pPr>
      <w:r w:rsidRPr="008101DD">
        <w:rPr>
          <w:sz w:val="20"/>
        </w:rPr>
        <w:t xml:space="preserve">Изготвен Анализ за дейността на лечебните заведения за болнична помощ и ресурсното осигуряване. </w:t>
      </w:r>
    </w:p>
    <w:p w14:paraId="064E1D25" w14:textId="77777777" w:rsidR="00D86BF6" w:rsidRPr="008101DD" w:rsidRDefault="00D86BF6" w:rsidP="00D86BF6">
      <w:pPr>
        <w:widowControl/>
        <w:tabs>
          <w:tab w:val="num" w:pos="567"/>
          <w:tab w:val="num" w:pos="927"/>
        </w:tabs>
        <w:ind w:left="567"/>
        <w:jc w:val="both"/>
        <w:rPr>
          <w:sz w:val="20"/>
          <w:highlight w:val="yellow"/>
          <w:u w:val="single"/>
        </w:rPr>
      </w:pPr>
    </w:p>
    <w:p w14:paraId="7DC0D52D" w14:textId="77777777" w:rsidR="0088562C" w:rsidRPr="008101DD" w:rsidRDefault="0088562C" w:rsidP="0025601D">
      <w:pPr>
        <w:tabs>
          <w:tab w:val="num" w:pos="567"/>
        </w:tabs>
        <w:jc w:val="both"/>
        <w:rPr>
          <w:b/>
          <w:sz w:val="20"/>
        </w:rPr>
      </w:pPr>
      <w:r w:rsidRPr="008101DD">
        <w:rPr>
          <w:b/>
          <w:sz w:val="20"/>
        </w:rPr>
        <w:t>18. Контрол на обектите за търговия на едро и дребно с лекарствени продукти по реда на Закона за лекарствените продукти в хуманната медицина</w:t>
      </w:r>
    </w:p>
    <w:p w14:paraId="69BF1D26" w14:textId="77777777" w:rsidR="0088562C" w:rsidRPr="008101DD" w:rsidRDefault="0088562C" w:rsidP="0025601D">
      <w:pPr>
        <w:tabs>
          <w:tab w:val="num" w:pos="567"/>
        </w:tabs>
        <w:jc w:val="both"/>
        <w:rPr>
          <w:sz w:val="20"/>
          <w:shd w:val="clear" w:color="auto" w:fill="FEFEFE"/>
        </w:rPr>
      </w:pPr>
      <w:r w:rsidRPr="008101DD">
        <w:rPr>
          <w:bCs/>
          <w:sz w:val="20"/>
        </w:rPr>
        <w:t>Систематичният</w:t>
      </w:r>
      <w:r w:rsidRPr="008101DD">
        <w:rPr>
          <w:bCs/>
          <w:sz w:val="20"/>
          <w:lang w:val="ru-RU"/>
        </w:rPr>
        <w:t xml:space="preserve"> </w:t>
      </w:r>
      <w:r w:rsidRPr="008101DD">
        <w:rPr>
          <w:sz w:val="20"/>
          <w:lang w:val="ru-RU"/>
        </w:rPr>
        <w:t xml:space="preserve">контрол на лекарствените продукти </w:t>
      </w:r>
      <w:r w:rsidRPr="008101DD">
        <w:rPr>
          <w:sz w:val="20"/>
        </w:rPr>
        <w:t>през годината беше насочен към</w:t>
      </w:r>
      <w:r w:rsidRPr="008101DD">
        <w:rPr>
          <w:bCs/>
          <w:noProof/>
          <w:sz w:val="20"/>
        </w:rPr>
        <w:t xml:space="preserve"> спазването на</w:t>
      </w:r>
      <w:r w:rsidRPr="008101DD">
        <w:rPr>
          <w:b/>
          <w:noProof/>
          <w:sz w:val="20"/>
        </w:rPr>
        <w:t xml:space="preserve"> </w:t>
      </w:r>
      <w:r w:rsidRPr="008101DD">
        <w:rPr>
          <w:sz w:val="20"/>
        </w:rPr>
        <w:t xml:space="preserve">изискванията по отношение на документацията, хигиенния режим, съхранението на термолабилни лекарства, лекарствата, съдържащи отровни и наркотични вещества, лекарствата с изтекъл срок на годност, леснозапалими лекарства </w:t>
      </w:r>
      <w:r w:rsidRPr="008101DD">
        <w:rPr>
          <w:sz w:val="20"/>
          <w:shd w:val="clear" w:color="auto" w:fill="FEFEFE"/>
        </w:rPr>
        <w:t xml:space="preserve">и др. </w:t>
      </w:r>
    </w:p>
    <w:p w14:paraId="63CE3A1B" w14:textId="77777777" w:rsidR="0088562C" w:rsidRPr="008101DD" w:rsidRDefault="0088562C" w:rsidP="0025601D">
      <w:pPr>
        <w:tabs>
          <w:tab w:val="num" w:pos="567"/>
        </w:tabs>
        <w:jc w:val="both"/>
        <w:rPr>
          <w:sz w:val="20"/>
        </w:rPr>
      </w:pPr>
      <w:r w:rsidRPr="008101DD">
        <w:rPr>
          <w:sz w:val="20"/>
        </w:rPr>
        <w:t>С проверки са обхванати всички подлежащ</w:t>
      </w:r>
      <w:r w:rsidR="00E546AE" w:rsidRPr="008101DD">
        <w:rPr>
          <w:sz w:val="20"/>
        </w:rPr>
        <w:t>и на контрол обекти</w:t>
      </w:r>
      <w:r w:rsidR="00105E53" w:rsidRPr="008101DD">
        <w:rPr>
          <w:sz w:val="20"/>
        </w:rPr>
        <w:t>: аптеки – 60 бр. и дрогерии – 2</w:t>
      </w:r>
      <w:r w:rsidRPr="008101DD">
        <w:rPr>
          <w:sz w:val="20"/>
        </w:rPr>
        <w:t xml:space="preserve"> бр. </w:t>
      </w:r>
    </w:p>
    <w:p w14:paraId="79980EF2" w14:textId="77777777" w:rsidR="0088562C" w:rsidRPr="008101DD" w:rsidRDefault="0088562C" w:rsidP="008747BA">
      <w:pPr>
        <w:widowControl/>
        <w:numPr>
          <w:ilvl w:val="0"/>
          <w:numId w:val="28"/>
        </w:numPr>
        <w:tabs>
          <w:tab w:val="clear" w:pos="720"/>
          <w:tab w:val="num" w:pos="567"/>
        </w:tabs>
        <w:ind w:left="567" w:firstLine="0"/>
        <w:jc w:val="both"/>
        <w:rPr>
          <w:sz w:val="20"/>
        </w:rPr>
      </w:pPr>
      <w:r w:rsidRPr="008101DD">
        <w:rPr>
          <w:b/>
          <w:sz w:val="20"/>
        </w:rPr>
        <w:t>Издадени заключения за хигиенна оценк</w:t>
      </w:r>
      <w:r w:rsidR="00D86BF6" w:rsidRPr="008101DD">
        <w:rPr>
          <w:b/>
          <w:sz w:val="20"/>
        </w:rPr>
        <w:t>а на обекти за търговия на дребно,</w:t>
      </w:r>
      <w:r w:rsidRPr="008101DD">
        <w:rPr>
          <w:b/>
          <w:sz w:val="20"/>
        </w:rPr>
        <w:t xml:space="preserve"> аптеки – </w:t>
      </w:r>
      <w:r w:rsidR="00E546AE" w:rsidRPr="008101DD">
        <w:rPr>
          <w:sz w:val="20"/>
        </w:rPr>
        <w:t>5</w:t>
      </w:r>
      <w:r w:rsidRPr="008101DD">
        <w:rPr>
          <w:sz w:val="20"/>
          <w:lang w:val="ru-RU"/>
        </w:rPr>
        <w:t xml:space="preserve"> </w:t>
      </w:r>
      <w:r w:rsidRPr="008101DD">
        <w:rPr>
          <w:sz w:val="20"/>
        </w:rPr>
        <w:t>бр. заключения за хигиенна оценка</w:t>
      </w:r>
      <w:r w:rsidRPr="008101DD">
        <w:rPr>
          <w:b/>
          <w:sz w:val="20"/>
        </w:rPr>
        <w:t xml:space="preserve"> </w:t>
      </w:r>
      <w:r w:rsidR="00E546AE" w:rsidRPr="008101DD">
        <w:rPr>
          <w:sz w:val="20"/>
        </w:rPr>
        <w:t>на аптеки за 202</w:t>
      </w:r>
      <w:r w:rsidR="00105E53" w:rsidRPr="008101DD">
        <w:rPr>
          <w:sz w:val="20"/>
          <w:lang w:val="bg-BG"/>
        </w:rPr>
        <w:t>3</w:t>
      </w:r>
      <w:r w:rsidRPr="008101DD">
        <w:rPr>
          <w:sz w:val="20"/>
        </w:rPr>
        <w:t xml:space="preserve"> г.</w:t>
      </w:r>
    </w:p>
    <w:p w14:paraId="598264C1" w14:textId="77777777" w:rsidR="0088562C" w:rsidRPr="008101DD" w:rsidRDefault="0088562C" w:rsidP="008747BA">
      <w:pPr>
        <w:widowControl/>
        <w:numPr>
          <w:ilvl w:val="0"/>
          <w:numId w:val="29"/>
        </w:numPr>
        <w:ind w:left="567" w:firstLine="0"/>
        <w:jc w:val="both"/>
        <w:rPr>
          <w:b/>
          <w:sz w:val="20"/>
        </w:rPr>
      </w:pPr>
      <w:r w:rsidRPr="008101DD">
        <w:rPr>
          <w:b/>
          <w:sz w:val="20"/>
        </w:rPr>
        <w:t>Издадени удостоверения за регистрация/пререгистрация на дрогерии</w:t>
      </w:r>
      <w:r w:rsidR="00105E53" w:rsidRPr="008101DD">
        <w:rPr>
          <w:sz w:val="20"/>
        </w:rPr>
        <w:t xml:space="preserve"> </w:t>
      </w:r>
      <w:r w:rsidRPr="008101DD">
        <w:rPr>
          <w:sz w:val="20"/>
        </w:rPr>
        <w:t xml:space="preserve"> </w:t>
      </w:r>
      <w:r w:rsidRPr="008101DD">
        <w:rPr>
          <w:b/>
          <w:sz w:val="20"/>
        </w:rPr>
        <w:t xml:space="preserve">- </w:t>
      </w:r>
      <w:r w:rsidR="004D465D" w:rsidRPr="008101DD">
        <w:rPr>
          <w:sz w:val="20"/>
        </w:rPr>
        <w:t>1 удостоверение  за 202</w:t>
      </w:r>
      <w:r w:rsidR="00105E53" w:rsidRPr="008101DD">
        <w:rPr>
          <w:sz w:val="20"/>
          <w:lang w:val="bg-BG"/>
        </w:rPr>
        <w:t>3</w:t>
      </w:r>
      <w:r w:rsidRPr="008101DD">
        <w:rPr>
          <w:sz w:val="20"/>
        </w:rPr>
        <w:t xml:space="preserve"> г.</w:t>
      </w:r>
    </w:p>
    <w:p w14:paraId="7A603047" w14:textId="77777777" w:rsidR="00105E53" w:rsidRPr="008101DD" w:rsidRDefault="00105E53" w:rsidP="008747BA">
      <w:pPr>
        <w:widowControl/>
        <w:numPr>
          <w:ilvl w:val="0"/>
          <w:numId w:val="29"/>
        </w:numPr>
        <w:ind w:left="567" w:firstLine="0"/>
        <w:jc w:val="both"/>
        <w:rPr>
          <w:sz w:val="20"/>
        </w:rPr>
      </w:pPr>
      <w:r w:rsidRPr="008101DD">
        <w:rPr>
          <w:b/>
          <w:sz w:val="20"/>
          <w:lang w:val="bg-BG"/>
        </w:rPr>
        <w:t xml:space="preserve">Издадени заповеди за заличаване регистрация  на дрогерии – </w:t>
      </w:r>
      <w:r w:rsidRPr="008101DD">
        <w:rPr>
          <w:sz w:val="20"/>
          <w:lang w:val="bg-BG"/>
        </w:rPr>
        <w:t>1 заповед за 2023 г.</w:t>
      </w:r>
    </w:p>
    <w:p w14:paraId="572910C6" w14:textId="77777777" w:rsidR="0088562C" w:rsidRPr="008101DD" w:rsidRDefault="0088562C" w:rsidP="008747BA">
      <w:pPr>
        <w:widowControl/>
        <w:numPr>
          <w:ilvl w:val="0"/>
          <w:numId w:val="29"/>
        </w:numPr>
        <w:tabs>
          <w:tab w:val="num" w:pos="0"/>
        </w:tabs>
        <w:ind w:left="0" w:firstLine="567"/>
        <w:jc w:val="both"/>
        <w:textAlignment w:val="center"/>
        <w:rPr>
          <w:b/>
          <w:sz w:val="20"/>
        </w:rPr>
      </w:pPr>
      <w:r w:rsidRPr="008101DD">
        <w:rPr>
          <w:b/>
          <w:sz w:val="20"/>
        </w:rPr>
        <w:t xml:space="preserve">Издадени  становища за унищожаване на лекарства </w:t>
      </w:r>
      <w:r w:rsidR="004D465D" w:rsidRPr="008101DD">
        <w:rPr>
          <w:sz w:val="20"/>
        </w:rPr>
        <w:t>– няма</w:t>
      </w:r>
      <w:r w:rsidRPr="008101DD">
        <w:rPr>
          <w:sz w:val="20"/>
        </w:rPr>
        <w:t>.</w:t>
      </w:r>
    </w:p>
    <w:p w14:paraId="5D7554DE" w14:textId="77777777" w:rsidR="004D465D" w:rsidRPr="008101DD" w:rsidRDefault="0088562C" w:rsidP="008747BA">
      <w:pPr>
        <w:widowControl/>
        <w:numPr>
          <w:ilvl w:val="0"/>
          <w:numId w:val="29"/>
        </w:numPr>
        <w:tabs>
          <w:tab w:val="num" w:pos="0"/>
        </w:tabs>
        <w:ind w:left="0" w:firstLine="567"/>
        <w:jc w:val="both"/>
        <w:rPr>
          <w:bCs/>
          <w:sz w:val="20"/>
        </w:rPr>
      </w:pPr>
      <w:r w:rsidRPr="008101DD">
        <w:rPr>
          <w:b/>
          <w:sz w:val="20"/>
        </w:rPr>
        <w:t>Извършени проверки в аптеки и дрогерии -</w:t>
      </w:r>
      <w:r w:rsidRPr="008101DD">
        <w:rPr>
          <w:sz w:val="20"/>
        </w:rPr>
        <w:t xml:space="preserve"> </w:t>
      </w:r>
      <w:r w:rsidR="004D465D" w:rsidRPr="008101DD">
        <w:rPr>
          <w:sz w:val="20"/>
        </w:rPr>
        <w:t xml:space="preserve">Общият брой на извършените регулярни проверки в аптеките и дрогериите за спазване изисквания на Наредба №28/23.12.2008г. за устройството, реда и организацията на работата на аптеките и номенклатурата на </w:t>
      </w:r>
      <w:r w:rsidR="004D465D" w:rsidRPr="008101DD">
        <w:rPr>
          <w:bCs/>
          <w:sz w:val="20"/>
        </w:rPr>
        <w:t xml:space="preserve">лекарствените продукти и </w:t>
      </w:r>
      <w:r w:rsidR="004D465D" w:rsidRPr="008101DD">
        <w:rPr>
          <w:sz w:val="20"/>
        </w:rPr>
        <w:t>Наредба №29/09.12.2008г. за условията и реда за организация на работата в дрогерията</w:t>
      </w:r>
      <w:r w:rsidR="00105E53" w:rsidRPr="008101DD">
        <w:rPr>
          <w:bCs/>
          <w:sz w:val="20"/>
        </w:rPr>
        <w:t xml:space="preserve"> е 127</w:t>
      </w:r>
      <w:r w:rsidR="004D465D" w:rsidRPr="008101DD">
        <w:rPr>
          <w:bCs/>
          <w:sz w:val="20"/>
        </w:rPr>
        <w:t xml:space="preserve">. </w:t>
      </w:r>
    </w:p>
    <w:p w14:paraId="7945B9C9" w14:textId="77777777" w:rsidR="004D465D" w:rsidRPr="008101DD" w:rsidRDefault="00D8674D" w:rsidP="004D465D">
      <w:pPr>
        <w:ind w:right="26"/>
        <w:jc w:val="both"/>
        <w:rPr>
          <w:sz w:val="20"/>
        </w:rPr>
      </w:pPr>
      <w:r w:rsidRPr="008101DD">
        <w:rPr>
          <w:bCs/>
          <w:sz w:val="20"/>
        </w:rPr>
        <w:t>Издадени са общо</w:t>
      </w:r>
      <w:r w:rsidR="00105E53" w:rsidRPr="008101DD">
        <w:rPr>
          <w:bCs/>
          <w:sz w:val="20"/>
          <w:lang w:val="bg-BG"/>
        </w:rPr>
        <w:t xml:space="preserve"> 3</w:t>
      </w:r>
      <w:r w:rsidR="004D465D" w:rsidRPr="008101DD">
        <w:rPr>
          <w:bCs/>
          <w:sz w:val="20"/>
        </w:rPr>
        <w:t xml:space="preserve"> предписания, </w:t>
      </w:r>
      <w:r w:rsidR="004D465D" w:rsidRPr="008101DD">
        <w:rPr>
          <w:bCs/>
          <w:sz w:val="20"/>
          <w:lang w:val="bg-BG"/>
        </w:rPr>
        <w:t>вкл.</w:t>
      </w:r>
      <w:r w:rsidR="004D465D" w:rsidRPr="008101DD">
        <w:rPr>
          <w:bCs/>
          <w:sz w:val="20"/>
        </w:rPr>
        <w:t xml:space="preserve"> в констативни протоколи от </w:t>
      </w:r>
      <w:r w:rsidR="004D465D" w:rsidRPr="008101DD">
        <w:rPr>
          <w:bCs/>
          <w:sz w:val="20"/>
          <w:lang w:val="bg-BG"/>
        </w:rPr>
        <w:t xml:space="preserve">извършени </w:t>
      </w:r>
      <w:r w:rsidR="004D465D" w:rsidRPr="008101DD">
        <w:rPr>
          <w:bCs/>
          <w:sz w:val="20"/>
        </w:rPr>
        <w:t>проверки в обектите.</w:t>
      </w:r>
      <w:r w:rsidR="004D465D" w:rsidRPr="008101DD">
        <w:rPr>
          <w:sz w:val="20"/>
        </w:rPr>
        <w:t xml:space="preserve"> При последващи проверки по </w:t>
      </w:r>
      <w:r w:rsidR="004D465D" w:rsidRPr="008101DD">
        <w:rPr>
          <w:sz w:val="20"/>
          <w:lang w:val="bg-BG"/>
        </w:rPr>
        <w:t>изпълнение на</w:t>
      </w:r>
      <w:r w:rsidR="004D465D" w:rsidRPr="008101DD">
        <w:rPr>
          <w:sz w:val="20"/>
        </w:rPr>
        <w:t xml:space="preserve"> предписанията е установено, че същите са изпълнени. </w:t>
      </w:r>
    </w:p>
    <w:p w14:paraId="02F55EDE" w14:textId="77777777" w:rsidR="004D465D" w:rsidRPr="008101DD" w:rsidRDefault="004D465D" w:rsidP="004D465D">
      <w:pPr>
        <w:ind w:right="26"/>
        <w:jc w:val="both"/>
        <w:rPr>
          <w:sz w:val="20"/>
        </w:rPr>
      </w:pPr>
      <w:r w:rsidRPr="008101DD">
        <w:rPr>
          <w:sz w:val="20"/>
        </w:rPr>
        <w:t xml:space="preserve">Извършени са общо </w:t>
      </w:r>
      <w:r w:rsidR="00E1418B" w:rsidRPr="008101DD">
        <w:rPr>
          <w:sz w:val="20"/>
          <w:lang w:val="bg-BG"/>
        </w:rPr>
        <w:t>3</w:t>
      </w:r>
      <w:r w:rsidR="008B300C" w:rsidRPr="008101DD">
        <w:rPr>
          <w:sz w:val="20"/>
          <w:lang w:val="bg-BG"/>
        </w:rPr>
        <w:t>98</w:t>
      </w:r>
      <w:r w:rsidR="00105E53" w:rsidRPr="008101DD">
        <w:rPr>
          <w:sz w:val="20"/>
        </w:rPr>
        <w:t xml:space="preserve"> насочени </w:t>
      </w:r>
      <w:r w:rsidRPr="008101DD">
        <w:rPr>
          <w:sz w:val="20"/>
        </w:rPr>
        <w:t>проверки</w:t>
      </w:r>
      <w:r w:rsidR="00105E53" w:rsidRPr="008101DD">
        <w:rPr>
          <w:sz w:val="20"/>
          <w:lang w:val="bg-BG"/>
        </w:rPr>
        <w:t>: проверки</w:t>
      </w:r>
      <w:r w:rsidRPr="008101DD">
        <w:rPr>
          <w:sz w:val="20"/>
        </w:rPr>
        <w:t xml:space="preserve"> в регистрите но НСЦРЛП по ценообразуване на лекарствените продукти; проверки на лични здравни книжки на работещи в аптеки и дрогерии търгуващи с храни </w:t>
      </w:r>
      <w:r w:rsidRPr="008101DD">
        <w:rPr>
          <w:sz w:val="20"/>
          <w:lang w:val="en-US"/>
        </w:rPr>
        <w:t>(</w:t>
      </w:r>
      <w:r w:rsidRPr="008101DD">
        <w:rPr>
          <w:sz w:val="20"/>
        </w:rPr>
        <w:t>хранителни добавки, адаптирани млека, чай и специални храни</w:t>
      </w:r>
      <w:r w:rsidRPr="008101DD">
        <w:rPr>
          <w:sz w:val="20"/>
          <w:lang w:val="en-US"/>
        </w:rPr>
        <w:t>)</w:t>
      </w:r>
      <w:r w:rsidRPr="008101DD">
        <w:rPr>
          <w:sz w:val="20"/>
        </w:rPr>
        <w:t xml:space="preserve">; </w:t>
      </w:r>
      <w:r w:rsidR="008B300C" w:rsidRPr="008101DD">
        <w:rPr>
          <w:sz w:val="20"/>
        </w:rPr>
        <w:t xml:space="preserve">проверки съвместно със служители на сектор “Противодействие на икономическата престъпност” на ОД на МВР –Добрич във връзка с операция PANGEA XVI; проверка в </w:t>
      </w:r>
      <w:r w:rsidR="008B300C" w:rsidRPr="008101DD">
        <w:rPr>
          <w:sz w:val="20"/>
          <w:lang w:val="bg-BG"/>
        </w:rPr>
        <w:t xml:space="preserve">ЛЗ </w:t>
      </w:r>
      <w:r w:rsidR="008B300C" w:rsidRPr="008101DD">
        <w:rPr>
          <w:sz w:val="20"/>
        </w:rPr>
        <w:t>за лекарствени продукти, които са предназначени за клинични изпитания;</w:t>
      </w:r>
      <w:r w:rsidR="008B300C" w:rsidRPr="008101DD">
        <w:rPr>
          <w:sz w:val="20"/>
          <w:lang w:val="bg-BG"/>
        </w:rPr>
        <w:t xml:space="preserve"> проверки</w:t>
      </w:r>
      <w:r w:rsidR="008B300C" w:rsidRPr="008101DD">
        <w:rPr>
          <w:sz w:val="20"/>
        </w:rPr>
        <w:t xml:space="preserve"> по писмо на МЗ за отказ от доставка на лекарствени продукти </w:t>
      </w:r>
      <w:r w:rsidRPr="008101DD">
        <w:rPr>
          <w:sz w:val="20"/>
        </w:rPr>
        <w:t>по сигнали и жалби и др.</w:t>
      </w:r>
    </w:p>
    <w:p w14:paraId="1A450E18" w14:textId="77777777" w:rsidR="0088562C" w:rsidRPr="008101DD" w:rsidRDefault="0088562C" w:rsidP="00FE5B57">
      <w:pPr>
        <w:ind w:right="26"/>
        <w:jc w:val="both"/>
        <w:rPr>
          <w:b/>
          <w:sz w:val="20"/>
        </w:rPr>
      </w:pPr>
    </w:p>
    <w:p w14:paraId="663A5EF9" w14:textId="77777777" w:rsidR="0088562C" w:rsidRPr="008101DD" w:rsidRDefault="0088562C" w:rsidP="0025601D">
      <w:pPr>
        <w:ind w:right="26"/>
        <w:jc w:val="both"/>
        <w:rPr>
          <w:b/>
          <w:sz w:val="20"/>
        </w:rPr>
      </w:pPr>
      <w:r w:rsidRPr="008101DD">
        <w:rPr>
          <w:b/>
          <w:sz w:val="20"/>
        </w:rPr>
        <w:t xml:space="preserve">19. Осъществяване предвидените в Закона за контрол върху наркотичните вещества и прекурсорите и нормативните актове по прилагането му </w:t>
      </w:r>
      <w:r w:rsidRPr="008101DD">
        <w:rPr>
          <w:b/>
          <w:sz w:val="20"/>
        </w:rPr>
        <w:lastRenderedPageBreak/>
        <w:t>дейности.</w:t>
      </w:r>
    </w:p>
    <w:p w14:paraId="685A6666" w14:textId="77777777" w:rsidR="00FB75BC" w:rsidRPr="008101DD" w:rsidRDefault="00FB75BC" w:rsidP="008D18CB">
      <w:pPr>
        <w:widowControl/>
        <w:numPr>
          <w:ilvl w:val="0"/>
          <w:numId w:val="36"/>
        </w:numPr>
        <w:ind w:left="567" w:firstLine="0"/>
        <w:jc w:val="both"/>
        <w:textAlignment w:val="center"/>
        <w:rPr>
          <w:sz w:val="20"/>
        </w:rPr>
      </w:pPr>
      <w:r w:rsidRPr="008101DD">
        <w:rPr>
          <w:sz w:val="20"/>
        </w:rPr>
        <w:t xml:space="preserve">В 34 аптеки притежаващи лицензия за търговия на дребно с наркотични вещества са извършени </w:t>
      </w:r>
      <w:r w:rsidR="00F245AD" w:rsidRPr="008101DD">
        <w:rPr>
          <w:sz w:val="20"/>
          <w:lang w:val="bg-BG"/>
        </w:rPr>
        <w:t>67</w:t>
      </w:r>
      <w:r w:rsidRPr="008101DD">
        <w:rPr>
          <w:sz w:val="20"/>
        </w:rPr>
        <w:t xml:space="preserve"> бр. проверки.  </w:t>
      </w:r>
    </w:p>
    <w:p w14:paraId="6F173F21" w14:textId="77777777" w:rsidR="00FB75BC" w:rsidRPr="008101DD" w:rsidRDefault="00FB75BC" w:rsidP="008D18CB">
      <w:pPr>
        <w:widowControl/>
        <w:numPr>
          <w:ilvl w:val="0"/>
          <w:numId w:val="36"/>
        </w:numPr>
        <w:ind w:left="567" w:firstLine="0"/>
        <w:jc w:val="both"/>
        <w:textAlignment w:val="center"/>
        <w:rPr>
          <w:sz w:val="20"/>
        </w:rPr>
      </w:pPr>
      <w:r w:rsidRPr="008101DD">
        <w:rPr>
          <w:sz w:val="20"/>
        </w:rPr>
        <w:t>Проверки в аптеки, кандидатстващи за лицензия за търговия с наркотични вещества – не са извършвани.</w:t>
      </w:r>
    </w:p>
    <w:p w14:paraId="69DDBA4A" w14:textId="77777777" w:rsidR="00FB75BC" w:rsidRPr="008101DD" w:rsidRDefault="00FB75BC" w:rsidP="008D18CB">
      <w:pPr>
        <w:widowControl/>
        <w:numPr>
          <w:ilvl w:val="0"/>
          <w:numId w:val="36"/>
        </w:numPr>
        <w:ind w:left="567" w:firstLine="0"/>
        <w:jc w:val="both"/>
        <w:rPr>
          <w:sz w:val="20"/>
        </w:rPr>
      </w:pPr>
      <w:r w:rsidRPr="008101DD">
        <w:rPr>
          <w:sz w:val="20"/>
        </w:rPr>
        <w:t>Проверки на лечебните заведения, отчитащи специални рецептурни бланки за изписване на медикаменти, съдържащи наркотични вещества – общо 4 бр.</w:t>
      </w:r>
      <w:r w:rsidRPr="008101DD">
        <w:rPr>
          <w:sz w:val="20"/>
          <w:lang w:val="en-US"/>
        </w:rPr>
        <w:t xml:space="preserve"> (</w:t>
      </w:r>
      <w:r w:rsidRPr="008101DD">
        <w:rPr>
          <w:sz w:val="20"/>
        </w:rPr>
        <w:t>„МЦ- Медика Албена“ ЕАД в КК „Албена”, ЦСМП гр. Добрич; „МЦ – Ген. Тошево“ ЕООД; ДПБ - Карвуна).</w:t>
      </w:r>
    </w:p>
    <w:p w14:paraId="7A4098E6" w14:textId="77777777" w:rsidR="00FB75BC" w:rsidRPr="008101DD" w:rsidRDefault="00FB75BC" w:rsidP="00FB75BC">
      <w:pPr>
        <w:jc w:val="both"/>
        <w:rPr>
          <w:sz w:val="20"/>
        </w:rPr>
      </w:pPr>
      <w:r w:rsidRPr="008101DD">
        <w:rPr>
          <w:sz w:val="20"/>
          <w:lang w:val="en-US"/>
        </w:rPr>
        <w:t xml:space="preserve">          </w:t>
      </w:r>
      <w:r w:rsidRPr="008101DD">
        <w:rPr>
          <w:sz w:val="20"/>
        </w:rPr>
        <w:t>В „ЦПЗ д-р П.</w:t>
      </w:r>
      <w:r w:rsidRPr="008101DD">
        <w:rPr>
          <w:sz w:val="20"/>
          <w:lang w:val="en-US"/>
        </w:rPr>
        <w:t xml:space="preserve"> </w:t>
      </w:r>
      <w:r w:rsidRPr="008101DD">
        <w:rPr>
          <w:sz w:val="20"/>
        </w:rPr>
        <w:t>Станчев-Добрич“ ЕООД във връзка с Наредба № 2 за условията и реда за осъществяване на програми за лечение с агонисти и агонисти-антагонисти на лица, зависими към опиоиди проверките са 4 бр.</w:t>
      </w:r>
    </w:p>
    <w:p w14:paraId="1B369E9A" w14:textId="77777777" w:rsidR="00FB75BC" w:rsidRPr="008101DD" w:rsidRDefault="00FB75BC" w:rsidP="008D18CB">
      <w:pPr>
        <w:widowControl/>
        <w:numPr>
          <w:ilvl w:val="0"/>
          <w:numId w:val="36"/>
        </w:numPr>
        <w:ind w:hanging="153"/>
        <w:jc w:val="both"/>
        <w:textAlignment w:val="center"/>
        <w:rPr>
          <w:sz w:val="20"/>
        </w:rPr>
      </w:pPr>
      <w:r w:rsidRPr="008101DD">
        <w:rPr>
          <w:sz w:val="20"/>
        </w:rPr>
        <w:t>Предоставяне на специални рецептурни бланки</w:t>
      </w:r>
      <w:r w:rsidR="00F245AD" w:rsidRPr="008101DD">
        <w:rPr>
          <w:sz w:val="20"/>
          <w:lang w:val="bg-BG"/>
        </w:rPr>
        <w:t xml:space="preserve"> </w:t>
      </w:r>
      <w:r w:rsidRPr="008101DD">
        <w:rPr>
          <w:sz w:val="20"/>
          <w:lang w:val="en-US"/>
        </w:rPr>
        <w:t>(</w:t>
      </w:r>
      <w:r w:rsidRPr="008101DD">
        <w:rPr>
          <w:sz w:val="20"/>
        </w:rPr>
        <w:t xml:space="preserve">кочани) – </w:t>
      </w:r>
      <w:r w:rsidR="00F245AD" w:rsidRPr="008101DD">
        <w:rPr>
          <w:sz w:val="20"/>
          <w:lang w:val="bg-BG"/>
        </w:rPr>
        <w:t>205</w:t>
      </w:r>
      <w:r w:rsidRPr="008101DD">
        <w:rPr>
          <w:sz w:val="20"/>
        </w:rPr>
        <w:t xml:space="preserve"> бр. за предписване на  лекарствени продукти съдържащи наркотични вещества.</w:t>
      </w:r>
    </w:p>
    <w:p w14:paraId="196F34EB" w14:textId="77777777" w:rsidR="00FB75BC" w:rsidRPr="008101DD" w:rsidRDefault="00FB75BC" w:rsidP="008D18CB">
      <w:pPr>
        <w:widowControl/>
        <w:numPr>
          <w:ilvl w:val="0"/>
          <w:numId w:val="37"/>
        </w:numPr>
        <w:ind w:left="0" w:firstLine="567"/>
        <w:jc w:val="both"/>
        <w:textAlignment w:val="center"/>
        <w:rPr>
          <w:sz w:val="20"/>
        </w:rPr>
      </w:pPr>
      <w:r w:rsidRPr="008101DD">
        <w:rPr>
          <w:sz w:val="20"/>
        </w:rPr>
        <w:t xml:space="preserve">Предоставяне на специални формуляри за поръчка на лекарствени продукти, съдържащи наркотични вещества – </w:t>
      </w:r>
      <w:r w:rsidR="00F245AD" w:rsidRPr="008101DD">
        <w:rPr>
          <w:sz w:val="20"/>
          <w:lang w:val="bg-BG"/>
        </w:rPr>
        <w:t>22</w:t>
      </w:r>
      <w:r w:rsidRPr="008101DD">
        <w:rPr>
          <w:sz w:val="20"/>
        </w:rPr>
        <w:t xml:space="preserve"> бр. кочани и вписване в регистъра -</w:t>
      </w:r>
      <w:r w:rsidR="00F245AD" w:rsidRPr="008101DD">
        <w:rPr>
          <w:sz w:val="20"/>
          <w:lang w:val="bg-BG"/>
        </w:rPr>
        <w:t>11</w:t>
      </w:r>
      <w:r w:rsidRPr="008101DD">
        <w:rPr>
          <w:sz w:val="20"/>
        </w:rPr>
        <w:t xml:space="preserve"> бр. на аптеки закупили специални формуляри. </w:t>
      </w:r>
    </w:p>
    <w:p w14:paraId="5A4DCCF9" w14:textId="77777777" w:rsidR="00FB75BC" w:rsidRPr="008101DD" w:rsidRDefault="00FB75BC" w:rsidP="008D18CB">
      <w:pPr>
        <w:widowControl/>
        <w:numPr>
          <w:ilvl w:val="0"/>
          <w:numId w:val="37"/>
        </w:numPr>
        <w:ind w:left="0" w:firstLine="567"/>
        <w:jc w:val="both"/>
        <w:textAlignment w:val="center"/>
        <w:rPr>
          <w:sz w:val="20"/>
        </w:rPr>
      </w:pPr>
      <w:r w:rsidRPr="008101DD">
        <w:rPr>
          <w:sz w:val="20"/>
        </w:rPr>
        <w:t xml:space="preserve">Издадени протоколи за отчитане на рецептурни бланки за предписване на медикаменти, съдържащи наркотични вещества – </w:t>
      </w:r>
      <w:r w:rsidR="00F245AD" w:rsidRPr="008101DD">
        <w:rPr>
          <w:sz w:val="20"/>
          <w:lang w:val="bg-BG"/>
        </w:rPr>
        <w:t>274</w:t>
      </w:r>
      <w:r w:rsidRPr="008101DD">
        <w:rPr>
          <w:sz w:val="20"/>
        </w:rPr>
        <w:t xml:space="preserve"> бр. </w:t>
      </w:r>
    </w:p>
    <w:p w14:paraId="75BD4FBC" w14:textId="77777777" w:rsidR="00FB75BC" w:rsidRPr="008101DD" w:rsidRDefault="00FB75BC" w:rsidP="008D18CB">
      <w:pPr>
        <w:widowControl/>
        <w:numPr>
          <w:ilvl w:val="0"/>
          <w:numId w:val="37"/>
        </w:numPr>
        <w:ind w:left="0" w:firstLine="567"/>
        <w:jc w:val="both"/>
        <w:textAlignment w:val="center"/>
        <w:rPr>
          <w:sz w:val="20"/>
        </w:rPr>
      </w:pPr>
      <w:r w:rsidRPr="008101DD">
        <w:rPr>
          <w:sz w:val="20"/>
        </w:rPr>
        <w:t>Издадени протоколи за отчитане на специални формуляри за поръчка на медикаменти, съдържащи наркотични вещества – няма.</w:t>
      </w:r>
    </w:p>
    <w:p w14:paraId="7AA8D2FC" w14:textId="77777777" w:rsidR="00FB75BC" w:rsidRPr="008101DD" w:rsidRDefault="00FB75BC" w:rsidP="008D18CB">
      <w:pPr>
        <w:widowControl/>
        <w:numPr>
          <w:ilvl w:val="0"/>
          <w:numId w:val="37"/>
        </w:numPr>
        <w:tabs>
          <w:tab w:val="left" w:pos="709"/>
        </w:tabs>
        <w:ind w:left="0" w:firstLine="567"/>
        <w:jc w:val="both"/>
        <w:rPr>
          <w:sz w:val="20"/>
        </w:rPr>
      </w:pPr>
      <w:r w:rsidRPr="008101DD">
        <w:rPr>
          <w:sz w:val="20"/>
        </w:rPr>
        <w:t xml:space="preserve">Приети отчети за движението на наркотичните вещества – </w:t>
      </w:r>
      <w:r w:rsidR="00F245AD" w:rsidRPr="008101DD">
        <w:rPr>
          <w:sz w:val="20"/>
          <w:lang w:val="bg-BG"/>
        </w:rPr>
        <w:t>682</w:t>
      </w:r>
      <w:r w:rsidRPr="008101DD">
        <w:rPr>
          <w:sz w:val="20"/>
        </w:rPr>
        <w:t xml:space="preserve"> бр.</w:t>
      </w:r>
    </w:p>
    <w:p w14:paraId="39B2F8C5" w14:textId="77777777" w:rsidR="00FB75BC" w:rsidRPr="008101DD" w:rsidRDefault="00FB75BC" w:rsidP="008D18CB">
      <w:pPr>
        <w:widowControl/>
        <w:numPr>
          <w:ilvl w:val="0"/>
          <w:numId w:val="37"/>
        </w:numPr>
        <w:tabs>
          <w:tab w:val="left" w:pos="709"/>
        </w:tabs>
        <w:ind w:left="0" w:firstLine="567"/>
        <w:jc w:val="both"/>
        <w:rPr>
          <w:sz w:val="20"/>
        </w:rPr>
      </w:pPr>
      <w:r w:rsidRPr="008101DD">
        <w:rPr>
          <w:sz w:val="20"/>
        </w:rPr>
        <w:t>Изготвени тримесечни отчети за движението на наркотичните вещества за МЗ – 4 бр.</w:t>
      </w:r>
    </w:p>
    <w:p w14:paraId="21FE74B6" w14:textId="77777777" w:rsidR="002E5DB1" w:rsidRPr="008101DD" w:rsidRDefault="00FB75BC" w:rsidP="008D18CB">
      <w:pPr>
        <w:widowControl/>
        <w:numPr>
          <w:ilvl w:val="0"/>
          <w:numId w:val="37"/>
        </w:numPr>
        <w:tabs>
          <w:tab w:val="left" w:pos="709"/>
        </w:tabs>
        <w:ind w:left="0" w:firstLine="567"/>
        <w:jc w:val="both"/>
        <w:rPr>
          <w:sz w:val="20"/>
        </w:rPr>
      </w:pPr>
      <w:r w:rsidRPr="008101DD">
        <w:rPr>
          <w:sz w:val="20"/>
        </w:rPr>
        <w:t xml:space="preserve">Брой приети и регистрирани кочани с трети екземпляр от специални рецептурни бланки от лекарите в сроковете, определени от ЗКНВП - </w:t>
      </w:r>
      <w:r w:rsidR="002E5DB1" w:rsidRPr="008101DD">
        <w:rPr>
          <w:sz w:val="20"/>
          <w:lang w:val="bg-BG"/>
        </w:rPr>
        <w:t>327</w:t>
      </w:r>
      <w:r w:rsidRPr="008101DD">
        <w:rPr>
          <w:sz w:val="20"/>
        </w:rPr>
        <w:t xml:space="preserve"> бр.</w:t>
      </w:r>
    </w:p>
    <w:p w14:paraId="39D0271C" w14:textId="77777777" w:rsidR="002E5DB1" w:rsidRPr="008101DD" w:rsidRDefault="002E5DB1" w:rsidP="008D18CB">
      <w:pPr>
        <w:widowControl/>
        <w:numPr>
          <w:ilvl w:val="0"/>
          <w:numId w:val="37"/>
        </w:numPr>
        <w:tabs>
          <w:tab w:val="left" w:pos="709"/>
        </w:tabs>
        <w:ind w:left="0" w:firstLine="567"/>
        <w:jc w:val="both"/>
        <w:rPr>
          <w:sz w:val="20"/>
        </w:rPr>
      </w:pPr>
      <w:r w:rsidRPr="008101DD">
        <w:rPr>
          <w:sz w:val="20"/>
        </w:rPr>
        <w:t>Брой приети и регистрирани неизползвани кочани специални рецептурни бланки от лекарите в сроковете, определени от ЗКНВП - 279 бр.</w:t>
      </w:r>
    </w:p>
    <w:p w14:paraId="01793178" w14:textId="77777777" w:rsidR="00A45512" w:rsidRDefault="00FB75BC" w:rsidP="00A45512">
      <w:pPr>
        <w:widowControl/>
        <w:numPr>
          <w:ilvl w:val="0"/>
          <w:numId w:val="38"/>
        </w:numPr>
        <w:tabs>
          <w:tab w:val="left" w:pos="709"/>
        </w:tabs>
        <w:ind w:left="0" w:firstLine="567"/>
        <w:jc w:val="both"/>
        <w:rPr>
          <w:sz w:val="20"/>
        </w:rPr>
      </w:pPr>
      <w:r w:rsidRPr="008101DD">
        <w:rPr>
          <w:sz w:val="20"/>
        </w:rPr>
        <w:t>Брой приети и регистрирани екземпляри от специалните рецептурни бланки от аптеките</w:t>
      </w:r>
      <w:r w:rsidRPr="008101DD">
        <w:rPr>
          <w:b/>
          <w:sz w:val="20"/>
        </w:rPr>
        <w:t xml:space="preserve"> </w:t>
      </w:r>
      <w:r w:rsidRPr="008101DD">
        <w:rPr>
          <w:sz w:val="20"/>
        </w:rPr>
        <w:t>в срокове</w:t>
      </w:r>
      <w:r w:rsidR="002E5DB1" w:rsidRPr="008101DD">
        <w:rPr>
          <w:sz w:val="20"/>
        </w:rPr>
        <w:t>те, определени от ЗКНВП:  7069</w:t>
      </w:r>
      <w:r w:rsidRPr="008101DD">
        <w:rPr>
          <w:sz w:val="20"/>
        </w:rPr>
        <w:t xml:space="preserve"> бр. за 20</w:t>
      </w:r>
      <w:r w:rsidRPr="008101DD">
        <w:rPr>
          <w:sz w:val="20"/>
          <w:lang w:val="en-US"/>
        </w:rPr>
        <w:t>2</w:t>
      </w:r>
      <w:r w:rsidR="00545D45">
        <w:rPr>
          <w:sz w:val="20"/>
        </w:rPr>
        <w:t>3</w:t>
      </w:r>
      <w:r w:rsidRPr="008101DD">
        <w:rPr>
          <w:sz w:val="20"/>
        </w:rPr>
        <w:t xml:space="preserve"> г. </w:t>
      </w:r>
      <w:r w:rsidRPr="008101DD">
        <w:rPr>
          <w:sz w:val="20"/>
          <w:lang w:val="ru-RU"/>
        </w:rPr>
        <w:t>(</w:t>
      </w:r>
      <w:r w:rsidRPr="008101DD">
        <w:rPr>
          <w:sz w:val="20"/>
        </w:rPr>
        <w:t>предадени в РЗИ втори екземпляри на зелени</w:t>
      </w:r>
      <w:r w:rsidRPr="008101DD">
        <w:rPr>
          <w:sz w:val="20"/>
          <w:lang w:val="ru-RU"/>
        </w:rPr>
        <w:t>)</w:t>
      </w:r>
      <w:r w:rsidR="002E5DB1" w:rsidRPr="008101DD">
        <w:rPr>
          <w:sz w:val="20"/>
        </w:rPr>
        <w:t xml:space="preserve"> и други години – </w:t>
      </w:r>
      <w:r w:rsidR="002E5DB1" w:rsidRPr="008101DD">
        <w:rPr>
          <w:sz w:val="20"/>
          <w:lang w:val="bg-BG"/>
        </w:rPr>
        <w:t>14762</w:t>
      </w:r>
      <w:r w:rsidRPr="008101DD">
        <w:rPr>
          <w:sz w:val="20"/>
        </w:rPr>
        <w:t xml:space="preserve"> бр. общо </w:t>
      </w:r>
      <w:r w:rsidRPr="008101DD">
        <w:rPr>
          <w:sz w:val="20"/>
          <w:lang w:val="ru-RU"/>
        </w:rPr>
        <w:t>(</w:t>
      </w:r>
      <w:r w:rsidRPr="008101DD">
        <w:rPr>
          <w:sz w:val="20"/>
        </w:rPr>
        <w:t>предадени в РЗИ първи екземпляри на зелени и жълти рецепти</w:t>
      </w:r>
      <w:r w:rsidRPr="008101DD">
        <w:rPr>
          <w:sz w:val="20"/>
          <w:lang w:val="ru-RU"/>
        </w:rPr>
        <w:t>)</w:t>
      </w:r>
      <w:r w:rsidRPr="008101DD">
        <w:rPr>
          <w:sz w:val="20"/>
        </w:rPr>
        <w:t>.</w:t>
      </w:r>
    </w:p>
    <w:p w14:paraId="216B8956" w14:textId="77777777" w:rsidR="00FB75BC" w:rsidRPr="00A45512" w:rsidRDefault="00FB75BC" w:rsidP="00A45512">
      <w:pPr>
        <w:widowControl/>
        <w:numPr>
          <w:ilvl w:val="0"/>
          <w:numId w:val="38"/>
        </w:numPr>
        <w:tabs>
          <w:tab w:val="left" w:pos="709"/>
        </w:tabs>
        <w:ind w:left="0" w:firstLine="567"/>
        <w:jc w:val="both"/>
        <w:rPr>
          <w:sz w:val="20"/>
        </w:rPr>
      </w:pPr>
      <w:r w:rsidRPr="00A45512">
        <w:rPr>
          <w:sz w:val="20"/>
        </w:rPr>
        <w:t xml:space="preserve">Брой приети лекарствени </w:t>
      </w:r>
      <w:r w:rsidR="0098521D" w:rsidRPr="00A45512">
        <w:rPr>
          <w:sz w:val="20"/>
        </w:rPr>
        <w:t>листи от лечебни заведения – 492</w:t>
      </w:r>
      <w:r w:rsidRPr="00A45512">
        <w:rPr>
          <w:sz w:val="20"/>
        </w:rPr>
        <w:t xml:space="preserve"> бр.</w:t>
      </w:r>
    </w:p>
    <w:p w14:paraId="35805953" w14:textId="77777777" w:rsidR="00FB75BC" w:rsidRPr="008101DD" w:rsidRDefault="00FB75BC" w:rsidP="008D18CB">
      <w:pPr>
        <w:widowControl/>
        <w:numPr>
          <w:ilvl w:val="0"/>
          <w:numId w:val="38"/>
        </w:numPr>
        <w:ind w:left="0" w:firstLine="567"/>
        <w:jc w:val="both"/>
        <w:rPr>
          <w:sz w:val="20"/>
        </w:rPr>
      </w:pPr>
      <w:r w:rsidRPr="008101DD">
        <w:rPr>
          <w:sz w:val="20"/>
        </w:rPr>
        <w:t xml:space="preserve">Брой приети и регистрирани специални формуляри за поръчка от аптеките на лекарствени продукти, съдържащи наркотични вещества –  </w:t>
      </w:r>
      <w:r w:rsidR="0098521D" w:rsidRPr="008101DD">
        <w:rPr>
          <w:sz w:val="20"/>
          <w:lang w:val="en-US"/>
        </w:rPr>
        <w:t>780</w:t>
      </w:r>
      <w:r w:rsidRPr="008101DD">
        <w:rPr>
          <w:sz w:val="20"/>
        </w:rPr>
        <w:t xml:space="preserve"> бр.</w:t>
      </w:r>
    </w:p>
    <w:p w14:paraId="17EF8329" w14:textId="77777777" w:rsidR="00FB75BC" w:rsidRPr="008101DD" w:rsidRDefault="00FB75BC" w:rsidP="008D18CB">
      <w:pPr>
        <w:widowControl/>
        <w:numPr>
          <w:ilvl w:val="0"/>
          <w:numId w:val="38"/>
        </w:numPr>
        <w:ind w:left="0" w:firstLine="567"/>
        <w:jc w:val="both"/>
        <w:rPr>
          <w:sz w:val="20"/>
        </w:rPr>
      </w:pPr>
      <w:r w:rsidRPr="008101DD">
        <w:rPr>
          <w:sz w:val="20"/>
        </w:rPr>
        <w:t>Участия в комисии за унищожаване на наркотични вещества и техни препарати-няма за 20</w:t>
      </w:r>
      <w:r w:rsidRPr="008101DD">
        <w:rPr>
          <w:sz w:val="20"/>
          <w:lang w:val="en-US"/>
        </w:rPr>
        <w:t>2</w:t>
      </w:r>
      <w:r w:rsidR="0098521D" w:rsidRPr="008101DD">
        <w:rPr>
          <w:sz w:val="20"/>
        </w:rPr>
        <w:t>3</w:t>
      </w:r>
      <w:r w:rsidRPr="008101DD">
        <w:rPr>
          <w:sz w:val="20"/>
        </w:rPr>
        <w:t xml:space="preserve"> г.</w:t>
      </w:r>
    </w:p>
    <w:p w14:paraId="5A8767F3" w14:textId="77777777" w:rsidR="00FB75BC" w:rsidRPr="008101DD" w:rsidRDefault="00FB75BC" w:rsidP="008D18CB">
      <w:pPr>
        <w:widowControl/>
        <w:numPr>
          <w:ilvl w:val="0"/>
          <w:numId w:val="38"/>
        </w:numPr>
        <w:ind w:left="0" w:firstLine="567"/>
        <w:jc w:val="both"/>
        <w:textAlignment w:val="center"/>
        <w:rPr>
          <w:sz w:val="20"/>
        </w:rPr>
      </w:pPr>
      <w:r w:rsidRPr="008101DD">
        <w:rPr>
          <w:sz w:val="20"/>
          <w:shd w:val="clear" w:color="auto" w:fill="FEFEFE"/>
        </w:rPr>
        <w:t xml:space="preserve">Участие в дейността на Областния съвет по </w:t>
      </w:r>
      <w:r w:rsidRPr="008101DD">
        <w:rPr>
          <w:sz w:val="20"/>
        </w:rPr>
        <w:t>наркотични вещества – 2.</w:t>
      </w:r>
    </w:p>
    <w:p w14:paraId="17ABCDFD" w14:textId="77777777" w:rsidR="0088562C" w:rsidRPr="008101DD" w:rsidRDefault="0088562C" w:rsidP="0025601D">
      <w:pPr>
        <w:ind w:right="-154"/>
        <w:jc w:val="both"/>
        <w:textAlignment w:val="center"/>
        <w:rPr>
          <w:bCs/>
          <w:sz w:val="20"/>
        </w:rPr>
      </w:pPr>
      <w:r w:rsidRPr="008101DD">
        <w:rPr>
          <w:b/>
          <w:sz w:val="20"/>
        </w:rPr>
        <w:t xml:space="preserve">19.1. </w:t>
      </w:r>
      <w:r w:rsidRPr="008101DD">
        <w:rPr>
          <w:b/>
          <w:sz w:val="20"/>
          <w:shd w:val="clear" w:color="auto" w:fill="FEFEFE"/>
        </w:rPr>
        <w:t>Проверки на метадонова програма</w:t>
      </w:r>
      <w:r w:rsidRPr="008101DD">
        <w:rPr>
          <w:sz w:val="20"/>
          <w:shd w:val="clear" w:color="auto" w:fill="FEFEFE"/>
        </w:rPr>
        <w:t xml:space="preserve"> към „ЦПЗ Д-р Петър Станчев-Добрич“</w:t>
      </w:r>
      <w:r w:rsidRPr="008101DD">
        <w:rPr>
          <w:sz w:val="20"/>
          <w:shd w:val="clear" w:color="auto" w:fill="FEFEFE"/>
          <w:lang w:val="ru-RU"/>
        </w:rPr>
        <w:t xml:space="preserve"> </w:t>
      </w:r>
      <w:r w:rsidRPr="008101DD">
        <w:rPr>
          <w:sz w:val="20"/>
          <w:shd w:val="clear" w:color="auto" w:fill="FEFEFE"/>
        </w:rPr>
        <w:t>ЕООД. Извършени са общо 4 проверки.</w:t>
      </w:r>
      <w:r w:rsidRPr="008101DD">
        <w:rPr>
          <w:bCs/>
          <w:sz w:val="20"/>
        </w:rPr>
        <w:t xml:space="preserve"> През годината паралелно с контролната дейност по Методика на субсидиране на лечебните заведения са извършени 12 проверки по субсидираната от МЗ метадонова програма.  </w:t>
      </w:r>
    </w:p>
    <w:p w14:paraId="350A2E4A" w14:textId="77777777" w:rsidR="0088562C" w:rsidRPr="008101DD" w:rsidRDefault="0088562C" w:rsidP="0024185F">
      <w:pPr>
        <w:ind w:right="-22"/>
        <w:jc w:val="both"/>
        <w:textAlignment w:val="center"/>
        <w:rPr>
          <w:sz w:val="20"/>
          <w:shd w:val="clear" w:color="auto" w:fill="FEFEFE"/>
        </w:rPr>
      </w:pPr>
      <w:r w:rsidRPr="008101DD">
        <w:rPr>
          <w:b/>
          <w:sz w:val="20"/>
        </w:rPr>
        <w:t xml:space="preserve">19.2. Проверки по Наредба № 34/2005 г. – </w:t>
      </w:r>
      <w:r w:rsidRPr="008101DD">
        <w:rPr>
          <w:sz w:val="20"/>
        </w:rPr>
        <w:t>осъществени са 3 проверки по реда на наредбата: в Д</w:t>
      </w:r>
      <w:r w:rsidR="006100C4" w:rsidRPr="008101DD">
        <w:rPr>
          <w:sz w:val="20"/>
        </w:rPr>
        <w:t>ПБ – Карвуна - на дейността на кабинета</w:t>
      </w:r>
      <w:r w:rsidRPr="008101DD">
        <w:rPr>
          <w:sz w:val="20"/>
        </w:rPr>
        <w:t xml:space="preserve"> за лекарствени продукти и отделение „ТБК +“ за лечение на психиатрично болни с туберкулоза;</w:t>
      </w:r>
      <w:r w:rsidRPr="008101DD">
        <w:rPr>
          <w:color w:val="FF0000"/>
          <w:sz w:val="20"/>
          <w:shd w:val="clear" w:color="auto" w:fill="FEFEFE"/>
        </w:rPr>
        <w:t xml:space="preserve"> </w:t>
      </w:r>
      <w:r w:rsidRPr="008101DD">
        <w:rPr>
          <w:sz w:val="20"/>
          <w:shd w:val="clear" w:color="auto" w:fill="FEFEFE"/>
        </w:rPr>
        <w:t>1 проверка в болнична аптека към МБАЛ-Добрич за начин на съхранение, годност и разпределение на туберкулостатици по Наредбата.</w:t>
      </w:r>
      <w:r w:rsidR="0024185F" w:rsidRPr="008101DD">
        <w:rPr>
          <w:sz w:val="20"/>
          <w:shd w:val="clear" w:color="auto" w:fill="FEFEFE"/>
        </w:rPr>
        <w:t xml:space="preserve"> </w:t>
      </w:r>
      <w:r w:rsidRPr="008101DD">
        <w:rPr>
          <w:sz w:val="20"/>
          <w:shd w:val="clear" w:color="auto" w:fill="FEFEFE"/>
        </w:rPr>
        <w:t xml:space="preserve">При проверките не са констатирани нарушения.  </w:t>
      </w:r>
    </w:p>
    <w:p w14:paraId="629E9C61" w14:textId="77777777" w:rsidR="0088562C" w:rsidRPr="008101DD" w:rsidRDefault="0088562C" w:rsidP="0088562C">
      <w:pPr>
        <w:tabs>
          <w:tab w:val="left" w:pos="0"/>
          <w:tab w:val="num" w:pos="567"/>
        </w:tabs>
        <w:ind w:right="-22" w:firstLine="567"/>
        <w:jc w:val="both"/>
        <w:textAlignment w:val="center"/>
        <w:rPr>
          <w:b/>
          <w:sz w:val="20"/>
        </w:rPr>
      </w:pPr>
    </w:p>
    <w:p w14:paraId="79E22AB9" w14:textId="77777777" w:rsidR="0088562C" w:rsidRPr="008101DD" w:rsidRDefault="0088562C" w:rsidP="0025601D">
      <w:pPr>
        <w:tabs>
          <w:tab w:val="left" w:pos="0"/>
          <w:tab w:val="num" w:pos="567"/>
        </w:tabs>
        <w:ind w:right="-22"/>
        <w:jc w:val="both"/>
        <w:textAlignment w:val="center"/>
        <w:rPr>
          <w:b/>
          <w:sz w:val="20"/>
        </w:rPr>
      </w:pPr>
      <w:r w:rsidRPr="008101DD">
        <w:rPr>
          <w:b/>
          <w:sz w:val="20"/>
        </w:rPr>
        <w:t>20. Водене на регистър на лекарите и лекарите по дентална медицина, които предписват лекарствени продукти, съдържащи наркотични вещества от приложения №2 и 3 на Наредба за реда за класифициране на растенията и веществата като наркотични, съгл.чл.3, ал.2 от ЗКНВП</w:t>
      </w:r>
    </w:p>
    <w:p w14:paraId="748DF437" w14:textId="77777777" w:rsidR="0023157C" w:rsidRPr="008101DD" w:rsidRDefault="0088562C" w:rsidP="0023157C">
      <w:pPr>
        <w:tabs>
          <w:tab w:val="left" w:pos="0"/>
          <w:tab w:val="num" w:pos="567"/>
        </w:tabs>
        <w:ind w:right="-22"/>
        <w:jc w:val="both"/>
        <w:textAlignment w:val="center"/>
        <w:rPr>
          <w:sz w:val="20"/>
          <w:lang w:val="bg-BG"/>
        </w:rPr>
      </w:pPr>
      <w:r w:rsidRPr="008101DD">
        <w:rPr>
          <w:sz w:val="20"/>
        </w:rPr>
        <w:t xml:space="preserve">Редовно се води регистъра на лекарите и лекарите по дентална медицина, които предписват лекарствени продукти, съдържащи наркотични вещества от </w:t>
      </w:r>
      <w:r w:rsidRPr="008101DD">
        <w:rPr>
          <w:rStyle w:val="newdocreference1"/>
          <w:color w:val="auto"/>
          <w:sz w:val="20"/>
          <w:u w:val="none"/>
        </w:rPr>
        <w:t>приложения № 2</w:t>
      </w:r>
      <w:r w:rsidRPr="008101DD">
        <w:rPr>
          <w:sz w:val="20"/>
        </w:rPr>
        <w:t xml:space="preserve"> и </w:t>
      </w:r>
      <w:r w:rsidRPr="008101DD">
        <w:rPr>
          <w:rStyle w:val="newdocreference1"/>
          <w:color w:val="auto"/>
          <w:sz w:val="20"/>
          <w:u w:val="none"/>
        </w:rPr>
        <w:t>3</w:t>
      </w:r>
      <w:r w:rsidRPr="008101DD">
        <w:rPr>
          <w:sz w:val="20"/>
        </w:rPr>
        <w:t xml:space="preserve"> от Н</w:t>
      </w:r>
      <w:r w:rsidRPr="008101DD">
        <w:rPr>
          <w:rStyle w:val="newdocreference1"/>
          <w:color w:val="auto"/>
          <w:sz w:val="20"/>
          <w:u w:val="none"/>
        </w:rPr>
        <w:t>аредба за реда за класифициране на растенията и веществата като наркотични, съгл.</w:t>
      </w:r>
      <w:r w:rsidR="0098521D" w:rsidRPr="008101DD">
        <w:rPr>
          <w:rStyle w:val="newdocreference1"/>
          <w:color w:val="auto"/>
          <w:sz w:val="20"/>
          <w:u w:val="none"/>
          <w:lang w:val="bg-BG"/>
        </w:rPr>
        <w:t xml:space="preserve"> </w:t>
      </w:r>
      <w:r w:rsidRPr="008101DD">
        <w:rPr>
          <w:rStyle w:val="newdocreference1"/>
          <w:color w:val="auto"/>
          <w:sz w:val="20"/>
          <w:u w:val="none"/>
        </w:rPr>
        <w:t>чл. 3, ал. 2 от Закона за контрол върху наркотичните вещества и прекурсорите</w:t>
      </w:r>
      <w:r w:rsidRPr="008101DD">
        <w:rPr>
          <w:sz w:val="20"/>
        </w:rPr>
        <w:t xml:space="preserve"> – </w:t>
      </w:r>
      <w:r w:rsidR="0023157C" w:rsidRPr="008101DD">
        <w:rPr>
          <w:sz w:val="20"/>
        </w:rPr>
        <w:t xml:space="preserve">регистрирани са </w:t>
      </w:r>
      <w:r w:rsidR="006D4DBF" w:rsidRPr="008101DD">
        <w:rPr>
          <w:sz w:val="20"/>
          <w:lang w:val="bg-BG"/>
        </w:rPr>
        <w:t xml:space="preserve">193 </w:t>
      </w:r>
      <w:r w:rsidR="0023157C" w:rsidRPr="008101DD">
        <w:rPr>
          <w:sz w:val="20"/>
        </w:rPr>
        <w:t>лекари</w:t>
      </w:r>
      <w:r w:rsidR="0023157C" w:rsidRPr="008101DD">
        <w:rPr>
          <w:sz w:val="20"/>
          <w:lang w:val="bg-BG"/>
        </w:rPr>
        <w:t>,</w:t>
      </w:r>
      <w:r w:rsidR="0098521D" w:rsidRPr="008101DD">
        <w:rPr>
          <w:sz w:val="20"/>
        </w:rPr>
        <w:t xml:space="preserve"> като за 2023</w:t>
      </w:r>
      <w:r w:rsidR="0023157C" w:rsidRPr="008101DD">
        <w:rPr>
          <w:sz w:val="20"/>
        </w:rPr>
        <w:t xml:space="preserve"> г. вписвания на нови лекари няма.</w:t>
      </w:r>
      <w:r w:rsidR="006D4DBF" w:rsidRPr="008101DD">
        <w:rPr>
          <w:sz w:val="20"/>
          <w:lang w:val="bg-BG"/>
        </w:rPr>
        <w:t xml:space="preserve"> </w:t>
      </w:r>
    </w:p>
    <w:p w14:paraId="04DEC94F" w14:textId="77777777" w:rsidR="006D4DBF" w:rsidRPr="008101DD" w:rsidRDefault="006D4DBF" w:rsidP="006D4DBF">
      <w:pPr>
        <w:jc w:val="both"/>
        <w:textAlignment w:val="center"/>
        <w:rPr>
          <w:color w:val="000000"/>
          <w:sz w:val="20"/>
        </w:rPr>
      </w:pPr>
      <w:r w:rsidRPr="008101DD">
        <w:rPr>
          <w:color w:val="000000"/>
          <w:sz w:val="20"/>
          <w:lang w:val="bg-BG"/>
        </w:rPr>
        <w:t xml:space="preserve">Във връзка с изискванията на §18 от Преходните и заключителни разпоредби към Наредба за изменение и допълнение на Наредба №4/2009 г. за условията и реда за предписване и отпускане на лекарствени продукти, считано от 13.06.2023 г. специални рецептурни бланки се предоставят само на лекари, </w:t>
      </w:r>
      <w:r w:rsidRPr="008101DD">
        <w:rPr>
          <w:color w:val="000000"/>
          <w:sz w:val="20"/>
        </w:rPr>
        <w:t xml:space="preserve">работещи в лечебни заведения с болнични аптеки, неразполагащи с </w:t>
      </w:r>
      <w:r w:rsidRPr="008101DD">
        <w:rPr>
          <w:color w:val="000000"/>
          <w:sz w:val="20"/>
          <w:lang w:val="en"/>
        </w:rPr>
        <w:t>интегрирани софтуерни продукти/специализирани медицински софтуери</w:t>
      </w:r>
      <w:r w:rsidRPr="008101DD">
        <w:rPr>
          <w:color w:val="000000"/>
          <w:sz w:val="20"/>
        </w:rPr>
        <w:t xml:space="preserve">, които предписват лекарствени продукти, съдържащи наркотични вещества от </w:t>
      </w:r>
      <w:r w:rsidRPr="008101DD">
        <w:rPr>
          <w:rStyle w:val="newdocreference1"/>
          <w:color w:val="000000"/>
          <w:sz w:val="20"/>
          <w:u w:val="none"/>
        </w:rPr>
        <w:t>списъците към чл. 3, ал. 2, т. 2 и 3 на ЗКНВП</w:t>
      </w:r>
      <w:r w:rsidRPr="008101DD">
        <w:rPr>
          <w:color w:val="000000"/>
          <w:sz w:val="20"/>
        </w:rPr>
        <w:t>.</w:t>
      </w:r>
    </w:p>
    <w:p w14:paraId="71DDA1C1" w14:textId="77777777" w:rsidR="0088562C" w:rsidRPr="008101DD" w:rsidRDefault="0088562C" w:rsidP="0023157C">
      <w:pPr>
        <w:tabs>
          <w:tab w:val="left" w:pos="0"/>
          <w:tab w:val="num" w:pos="567"/>
        </w:tabs>
        <w:ind w:right="-22"/>
        <w:jc w:val="both"/>
        <w:textAlignment w:val="center"/>
        <w:rPr>
          <w:sz w:val="20"/>
        </w:rPr>
      </w:pPr>
      <w:r w:rsidRPr="008101DD">
        <w:rPr>
          <w:sz w:val="20"/>
        </w:rPr>
        <w:t xml:space="preserve">Приети заявления </w:t>
      </w:r>
      <w:r w:rsidR="0098521D" w:rsidRPr="008101DD">
        <w:rPr>
          <w:sz w:val="20"/>
        </w:rPr>
        <w:t>през 2023</w:t>
      </w:r>
      <w:r w:rsidRPr="008101DD">
        <w:rPr>
          <w:sz w:val="20"/>
        </w:rPr>
        <w:t xml:space="preserve"> г</w:t>
      </w:r>
      <w:r w:rsidRPr="008101DD">
        <w:rPr>
          <w:b/>
          <w:sz w:val="20"/>
        </w:rPr>
        <w:t xml:space="preserve">. – </w:t>
      </w:r>
      <w:r w:rsidR="0098521D" w:rsidRPr="008101DD">
        <w:rPr>
          <w:sz w:val="20"/>
          <w:lang w:val="bg-BG"/>
        </w:rPr>
        <w:t>104</w:t>
      </w:r>
      <w:r w:rsidRPr="008101DD">
        <w:rPr>
          <w:sz w:val="20"/>
        </w:rPr>
        <w:t xml:space="preserve"> бр.</w:t>
      </w:r>
    </w:p>
    <w:p w14:paraId="5E9362F2" w14:textId="77777777" w:rsidR="006100C4" w:rsidRPr="008101DD" w:rsidRDefault="006100C4" w:rsidP="0023157C">
      <w:pPr>
        <w:tabs>
          <w:tab w:val="left" w:pos="0"/>
          <w:tab w:val="num" w:pos="567"/>
        </w:tabs>
        <w:ind w:right="-22"/>
        <w:jc w:val="both"/>
        <w:textAlignment w:val="center"/>
        <w:rPr>
          <w:sz w:val="20"/>
        </w:rPr>
      </w:pPr>
    </w:p>
    <w:p w14:paraId="5747C53D" w14:textId="77777777" w:rsidR="0088562C" w:rsidRPr="008101DD" w:rsidRDefault="0088562C" w:rsidP="0025601D">
      <w:pPr>
        <w:tabs>
          <w:tab w:val="left" w:pos="0"/>
          <w:tab w:val="num" w:pos="567"/>
        </w:tabs>
        <w:jc w:val="both"/>
        <w:rPr>
          <w:sz w:val="20"/>
        </w:rPr>
      </w:pPr>
      <w:r w:rsidRPr="008101DD">
        <w:rPr>
          <w:b/>
          <w:sz w:val="20"/>
          <w:lang w:val="ru-RU"/>
        </w:rPr>
        <w:t>Проверки по чл. 56 от ЗЗ</w:t>
      </w:r>
      <w:r w:rsidR="0023157C" w:rsidRPr="008101DD">
        <w:rPr>
          <w:sz w:val="20"/>
          <w:lang w:val="ru-RU"/>
        </w:rPr>
        <w:t xml:space="preserve"> – 1</w:t>
      </w:r>
      <w:r w:rsidR="0098521D" w:rsidRPr="008101DD">
        <w:rPr>
          <w:sz w:val="20"/>
          <w:lang w:val="ru-RU"/>
        </w:rPr>
        <w:t>23 бр. проверки в 62</w:t>
      </w:r>
      <w:r w:rsidRPr="008101DD">
        <w:rPr>
          <w:sz w:val="20"/>
          <w:lang w:val="ru-RU"/>
        </w:rPr>
        <w:t xml:space="preserve"> обекта (аптеки и дрогерии).</w:t>
      </w:r>
      <w:r w:rsidRPr="008101DD">
        <w:rPr>
          <w:sz w:val="20"/>
        </w:rPr>
        <w:t xml:space="preserve"> Не са установени нарушения във връзка със забраната на тютюнопушенето. Няма издадени предписания и съставени актове за нарушения.</w:t>
      </w:r>
    </w:p>
    <w:p w14:paraId="7766A181" w14:textId="77777777" w:rsidR="0023157C" w:rsidRPr="008101DD" w:rsidRDefault="0088562C" w:rsidP="0023157C">
      <w:pPr>
        <w:tabs>
          <w:tab w:val="left" w:pos="0"/>
        </w:tabs>
        <w:jc w:val="both"/>
        <w:textAlignment w:val="center"/>
        <w:rPr>
          <w:sz w:val="20"/>
          <w:highlight w:val="yellow"/>
        </w:rPr>
      </w:pPr>
      <w:r w:rsidRPr="008101DD">
        <w:rPr>
          <w:b/>
          <w:sz w:val="20"/>
        </w:rPr>
        <w:t>Съставяне на актове за административни нарушения (</w:t>
      </w:r>
      <w:r w:rsidRPr="008101DD">
        <w:rPr>
          <w:sz w:val="20"/>
        </w:rPr>
        <w:t xml:space="preserve">при всички видове проверки) – </w:t>
      </w:r>
      <w:r w:rsidR="0023157C" w:rsidRPr="008101DD">
        <w:rPr>
          <w:sz w:val="20"/>
          <w:lang w:val="bg-BG"/>
        </w:rPr>
        <w:t xml:space="preserve">общо </w:t>
      </w:r>
      <w:r w:rsidR="00141C2E" w:rsidRPr="008101DD">
        <w:rPr>
          <w:sz w:val="20"/>
          <w:lang w:val="bg-BG"/>
        </w:rPr>
        <w:t>2</w:t>
      </w:r>
      <w:r w:rsidR="0023157C" w:rsidRPr="008101DD">
        <w:rPr>
          <w:sz w:val="20"/>
          <w:lang w:val="bg-BG"/>
        </w:rPr>
        <w:t xml:space="preserve"> АУАН: </w:t>
      </w:r>
      <w:r w:rsidR="0023157C" w:rsidRPr="008101DD">
        <w:rPr>
          <w:sz w:val="20"/>
        </w:rPr>
        <w:t xml:space="preserve">1 акт на ЮЛ за липса на цени върху опаковките на </w:t>
      </w:r>
      <w:r w:rsidR="0023157C" w:rsidRPr="008101DD">
        <w:rPr>
          <w:sz w:val="20"/>
        </w:rPr>
        <w:lastRenderedPageBreak/>
        <w:t>ЛП; 1</w:t>
      </w:r>
      <w:r w:rsidR="0023157C" w:rsidRPr="008101DD">
        <w:rPr>
          <w:sz w:val="20"/>
          <w:lang w:val="bg-BG"/>
        </w:rPr>
        <w:t xml:space="preserve"> </w:t>
      </w:r>
      <w:r w:rsidR="0023157C" w:rsidRPr="008101DD">
        <w:rPr>
          <w:sz w:val="20"/>
        </w:rPr>
        <w:t xml:space="preserve">акт </w:t>
      </w:r>
      <w:r w:rsidR="0023157C" w:rsidRPr="008101DD">
        <w:rPr>
          <w:sz w:val="20"/>
          <w:lang w:val="bg-BG"/>
        </w:rPr>
        <w:t xml:space="preserve"> на ФЛ </w:t>
      </w:r>
      <w:r w:rsidR="0023157C" w:rsidRPr="008101DD">
        <w:rPr>
          <w:sz w:val="20"/>
        </w:rPr>
        <w:t xml:space="preserve">за непредставяне на професионална карта или удостоверение за членство в БАПФ; </w:t>
      </w:r>
    </w:p>
    <w:p w14:paraId="374EC4BB" w14:textId="77777777" w:rsidR="00D25449" w:rsidRPr="008101DD" w:rsidRDefault="0088562C" w:rsidP="00D25449">
      <w:pPr>
        <w:tabs>
          <w:tab w:val="left" w:pos="0"/>
        </w:tabs>
        <w:jc w:val="both"/>
        <w:textAlignment w:val="center"/>
        <w:rPr>
          <w:sz w:val="20"/>
        </w:rPr>
      </w:pPr>
      <w:r w:rsidRPr="008101DD">
        <w:rPr>
          <w:bCs/>
          <w:sz w:val="20"/>
        </w:rPr>
        <w:t>Целогодишно</w:t>
      </w:r>
      <w:r w:rsidRPr="008101DD">
        <w:rPr>
          <w:sz w:val="20"/>
        </w:rPr>
        <w:t xml:space="preserve"> </w:t>
      </w:r>
      <w:r w:rsidR="0023157C" w:rsidRPr="008101DD">
        <w:rPr>
          <w:sz w:val="20"/>
          <w:lang w:val="bg-BG"/>
        </w:rPr>
        <w:t xml:space="preserve">е </w:t>
      </w:r>
      <w:r w:rsidRPr="008101DD">
        <w:rPr>
          <w:sz w:val="20"/>
        </w:rPr>
        <w:t>предоставяна ин</w:t>
      </w:r>
      <w:r w:rsidR="0023157C" w:rsidRPr="008101DD">
        <w:rPr>
          <w:sz w:val="20"/>
        </w:rPr>
        <w:t>формация на ОДБХ-Добрич за ново</w:t>
      </w:r>
      <w:r w:rsidRPr="008101DD">
        <w:rPr>
          <w:sz w:val="20"/>
        </w:rPr>
        <w:t>регистри</w:t>
      </w:r>
      <w:r w:rsidR="00D25449" w:rsidRPr="008101DD">
        <w:rPr>
          <w:sz w:val="20"/>
        </w:rPr>
        <w:t xml:space="preserve">раните аптеки </w:t>
      </w:r>
      <w:r w:rsidR="00D25449" w:rsidRPr="008101DD">
        <w:rPr>
          <w:sz w:val="20"/>
          <w:lang w:val="bg-BG"/>
        </w:rPr>
        <w:t xml:space="preserve"> и </w:t>
      </w:r>
      <w:r w:rsidR="00D25449" w:rsidRPr="008101DD">
        <w:rPr>
          <w:sz w:val="20"/>
        </w:rPr>
        <w:t xml:space="preserve">до МЗ </w:t>
      </w:r>
      <w:r w:rsidR="00D25449" w:rsidRPr="008101DD">
        <w:rPr>
          <w:sz w:val="20"/>
          <w:lang w:val="bg-BG"/>
        </w:rPr>
        <w:t>при регистрация на</w:t>
      </w:r>
      <w:r w:rsidR="00D25449" w:rsidRPr="008101DD">
        <w:rPr>
          <w:sz w:val="20"/>
        </w:rPr>
        <w:t xml:space="preserve"> дрогерии, както и до ИАЛ за извършените регистрации на ЛЗ за съхранение и продажба на ЛП</w:t>
      </w:r>
      <w:r w:rsidR="00D25449" w:rsidRPr="008101DD">
        <w:rPr>
          <w:sz w:val="20"/>
          <w:lang w:val="bg-BG"/>
        </w:rPr>
        <w:t xml:space="preserve"> </w:t>
      </w:r>
      <w:r w:rsidR="00D25449" w:rsidRPr="008101DD">
        <w:rPr>
          <w:sz w:val="20"/>
        </w:rPr>
        <w:t>в област</w:t>
      </w:r>
      <w:r w:rsidR="00D25449" w:rsidRPr="008101DD">
        <w:rPr>
          <w:sz w:val="20"/>
          <w:lang w:val="bg-BG"/>
        </w:rPr>
        <w:t xml:space="preserve"> </w:t>
      </w:r>
      <w:r w:rsidR="00D25449" w:rsidRPr="008101DD">
        <w:rPr>
          <w:sz w:val="20"/>
        </w:rPr>
        <w:t>Добрич</w:t>
      </w:r>
      <w:r w:rsidR="00D25449" w:rsidRPr="008101DD">
        <w:rPr>
          <w:sz w:val="20"/>
          <w:lang w:val="bg-BG"/>
        </w:rPr>
        <w:t xml:space="preserve">, </w:t>
      </w:r>
      <w:r w:rsidR="00D25449" w:rsidRPr="008101DD">
        <w:rPr>
          <w:sz w:val="20"/>
        </w:rPr>
        <w:t xml:space="preserve"> съгласно Наредба № 5/ 2011 г.</w:t>
      </w:r>
    </w:p>
    <w:p w14:paraId="63DDFEF1" w14:textId="77777777" w:rsidR="0088562C" w:rsidRPr="008101DD" w:rsidRDefault="0088562C" w:rsidP="00C06E0A">
      <w:pPr>
        <w:tabs>
          <w:tab w:val="num" w:pos="567"/>
        </w:tabs>
        <w:jc w:val="both"/>
        <w:textAlignment w:val="center"/>
        <w:rPr>
          <w:b/>
          <w:sz w:val="20"/>
          <w:highlight w:val="yellow"/>
        </w:rPr>
      </w:pPr>
    </w:p>
    <w:p w14:paraId="568A488E" w14:textId="77777777" w:rsidR="0088562C" w:rsidRPr="008101DD" w:rsidRDefault="0088562C" w:rsidP="0025601D">
      <w:pPr>
        <w:tabs>
          <w:tab w:val="num" w:pos="567"/>
        </w:tabs>
        <w:jc w:val="both"/>
        <w:textAlignment w:val="center"/>
        <w:rPr>
          <w:b/>
          <w:sz w:val="20"/>
        </w:rPr>
      </w:pPr>
      <w:r w:rsidRPr="008101DD">
        <w:rPr>
          <w:b/>
          <w:sz w:val="20"/>
        </w:rPr>
        <w:t>21. Планиране, организиране и контрол на дейностите по медицинското осигуряване на населението при бедствия, аварии и катастрофи</w:t>
      </w:r>
    </w:p>
    <w:p w14:paraId="120E43BC" w14:textId="77777777" w:rsidR="001C2A1F" w:rsidRPr="008101DD" w:rsidRDefault="001C2A1F" w:rsidP="001C2A1F">
      <w:pPr>
        <w:tabs>
          <w:tab w:val="num" w:pos="567"/>
        </w:tabs>
        <w:jc w:val="both"/>
        <w:rPr>
          <w:sz w:val="20"/>
        </w:rPr>
      </w:pPr>
      <w:r w:rsidRPr="008101DD">
        <w:rPr>
          <w:bCs/>
          <w:sz w:val="20"/>
        </w:rPr>
        <w:t>Дейностите по медицинско осигуряване на населението по ОМП и БАК са изключително важна и отговорна функция и задача на РЗИ, имаща пряко отношение към гарантирането на националната сигурност.</w:t>
      </w:r>
    </w:p>
    <w:p w14:paraId="48493619" w14:textId="77777777" w:rsidR="001C2A1F" w:rsidRPr="008101DD" w:rsidRDefault="001C2A1F" w:rsidP="001C2A1F">
      <w:pPr>
        <w:tabs>
          <w:tab w:val="num" w:pos="567"/>
        </w:tabs>
        <w:jc w:val="both"/>
        <w:rPr>
          <w:sz w:val="20"/>
        </w:rPr>
      </w:pPr>
      <w:r w:rsidRPr="008101DD">
        <w:rPr>
          <w:bCs/>
          <w:sz w:val="20"/>
        </w:rPr>
        <w:t xml:space="preserve">Стратегическата цел, която си поставят РЗИ, е </w:t>
      </w:r>
      <w:r w:rsidRPr="008101DD">
        <w:rPr>
          <w:sz w:val="20"/>
        </w:rPr>
        <w:t xml:space="preserve"> гарантиране на здравната защита на населението чрез ресурсно и организационно осигуряване на медицинската помощ при кризи.</w:t>
      </w:r>
    </w:p>
    <w:p w14:paraId="3BAD3CC4" w14:textId="77777777" w:rsidR="001C2A1F" w:rsidRPr="008101DD" w:rsidRDefault="001C2A1F" w:rsidP="001C2A1F">
      <w:pPr>
        <w:tabs>
          <w:tab w:val="num" w:pos="567"/>
        </w:tabs>
        <w:jc w:val="both"/>
        <w:rPr>
          <w:bCs/>
          <w:sz w:val="20"/>
        </w:rPr>
      </w:pPr>
      <w:r w:rsidRPr="008101DD">
        <w:rPr>
          <w:bCs/>
          <w:sz w:val="20"/>
        </w:rPr>
        <w:t>За осъществяването на тази цел са определени и следните оперативни цели:</w:t>
      </w:r>
    </w:p>
    <w:p w14:paraId="00010353" w14:textId="77777777" w:rsidR="001C2A1F" w:rsidRPr="008101DD" w:rsidRDefault="001C2A1F" w:rsidP="001C2A1F">
      <w:pPr>
        <w:tabs>
          <w:tab w:val="num" w:pos="567"/>
        </w:tabs>
        <w:ind w:firstLine="567"/>
        <w:jc w:val="both"/>
        <w:rPr>
          <w:sz w:val="20"/>
        </w:rPr>
      </w:pPr>
      <w:r w:rsidRPr="008101DD">
        <w:rPr>
          <w:sz w:val="20"/>
        </w:rPr>
        <w:t xml:space="preserve">1. Подобряване на дейностите по планирането на медицинското осигуряване на населението при кризи чрез предварително прогнозиране на възможните </w:t>
      </w:r>
      <w:r w:rsidRPr="008101DD">
        <w:rPr>
          <w:bCs/>
          <w:sz w:val="20"/>
        </w:rPr>
        <w:t xml:space="preserve">кризи </w:t>
      </w:r>
      <w:r w:rsidRPr="008101DD">
        <w:rPr>
          <w:sz w:val="20"/>
        </w:rPr>
        <w:t>и правилно разпределение на наличните ресурси.</w:t>
      </w:r>
    </w:p>
    <w:p w14:paraId="41E92BA5" w14:textId="77777777" w:rsidR="001C2A1F" w:rsidRPr="008101DD" w:rsidRDefault="001C2A1F" w:rsidP="001C2A1F">
      <w:pPr>
        <w:tabs>
          <w:tab w:val="num" w:pos="567"/>
          <w:tab w:val="left" w:pos="851"/>
        </w:tabs>
        <w:ind w:firstLine="567"/>
        <w:jc w:val="both"/>
        <w:rPr>
          <w:sz w:val="20"/>
        </w:rPr>
      </w:pPr>
      <w:r w:rsidRPr="008101DD">
        <w:rPr>
          <w:sz w:val="20"/>
        </w:rPr>
        <w:t xml:space="preserve">2. Осъществяване на контрол върху лечебната мрежа в областта относно готовността ѝ за действие </w:t>
      </w:r>
      <w:r w:rsidRPr="008101DD">
        <w:rPr>
          <w:bCs/>
          <w:sz w:val="20"/>
        </w:rPr>
        <w:t>по ОМП и БАК</w:t>
      </w:r>
      <w:r w:rsidRPr="008101DD">
        <w:rPr>
          <w:sz w:val="20"/>
        </w:rPr>
        <w:t xml:space="preserve">. </w:t>
      </w:r>
    </w:p>
    <w:p w14:paraId="293C1E07" w14:textId="77777777" w:rsidR="001C2A1F" w:rsidRPr="008101DD" w:rsidRDefault="001C2A1F" w:rsidP="001C2A1F">
      <w:pPr>
        <w:tabs>
          <w:tab w:val="num" w:pos="567"/>
        </w:tabs>
        <w:ind w:firstLine="567"/>
        <w:jc w:val="both"/>
        <w:rPr>
          <w:sz w:val="20"/>
        </w:rPr>
      </w:pPr>
      <w:r w:rsidRPr="008101DD">
        <w:rPr>
          <w:sz w:val="20"/>
        </w:rPr>
        <w:t xml:space="preserve">3. Осъществяване на взаимодействие и координация с останалите органи и институции, осигуряващи защитата на населението при кризи от различен характер за осигуряване на комплексна защита на населението. </w:t>
      </w:r>
    </w:p>
    <w:p w14:paraId="0258C604" w14:textId="77777777" w:rsidR="001C2A1F" w:rsidRPr="008101DD" w:rsidRDefault="001C2A1F" w:rsidP="001C2A1F">
      <w:pPr>
        <w:pStyle w:val="afe"/>
        <w:tabs>
          <w:tab w:val="num" w:pos="567"/>
        </w:tabs>
        <w:ind w:left="0"/>
        <w:jc w:val="both"/>
        <w:rPr>
          <w:rFonts w:ascii="Times New Roman" w:hAnsi="Times New Roman"/>
          <w:b/>
          <w:sz w:val="20"/>
          <w:szCs w:val="20"/>
        </w:rPr>
      </w:pPr>
    </w:p>
    <w:p w14:paraId="22B14845" w14:textId="77777777" w:rsidR="00742A42" w:rsidRPr="008101DD" w:rsidRDefault="001C2A1F" w:rsidP="00742A42">
      <w:pPr>
        <w:pStyle w:val="afe"/>
        <w:tabs>
          <w:tab w:val="num" w:pos="567"/>
        </w:tabs>
        <w:ind w:left="0"/>
        <w:jc w:val="both"/>
        <w:rPr>
          <w:rFonts w:ascii="Times New Roman" w:hAnsi="Times New Roman"/>
          <w:b/>
          <w:sz w:val="20"/>
          <w:szCs w:val="20"/>
        </w:rPr>
      </w:pPr>
      <w:r w:rsidRPr="008101DD">
        <w:rPr>
          <w:rFonts w:ascii="Times New Roman" w:hAnsi="Times New Roman"/>
          <w:b/>
          <w:sz w:val="20"/>
          <w:szCs w:val="20"/>
        </w:rPr>
        <w:t>Осъществени дейности</w:t>
      </w:r>
    </w:p>
    <w:p w14:paraId="062E371E" w14:textId="77777777" w:rsidR="001C2A1F" w:rsidRPr="008101DD" w:rsidRDefault="001C2A1F" w:rsidP="00742A42">
      <w:pPr>
        <w:pStyle w:val="afe"/>
        <w:tabs>
          <w:tab w:val="num" w:pos="567"/>
        </w:tabs>
        <w:ind w:left="0"/>
        <w:jc w:val="both"/>
        <w:rPr>
          <w:rFonts w:ascii="Times New Roman" w:hAnsi="Times New Roman"/>
          <w:b/>
          <w:sz w:val="20"/>
          <w:szCs w:val="20"/>
        </w:rPr>
      </w:pPr>
      <w:r w:rsidRPr="008101DD">
        <w:rPr>
          <w:rFonts w:ascii="Times New Roman" w:hAnsi="Times New Roman"/>
          <w:sz w:val="20"/>
          <w:szCs w:val="20"/>
        </w:rPr>
        <w:t>Изпълнението на функциите и отговорностите на РЗИ по отношение на медицинското осигуряване на населението в случаи на кризи  изисква осъществяването на много и комплексни дейности и наличие на специфични компетенции.</w:t>
      </w:r>
    </w:p>
    <w:p w14:paraId="36053F48" w14:textId="77777777" w:rsidR="001C2A1F" w:rsidRPr="008101DD" w:rsidRDefault="001C2A1F" w:rsidP="008747BA">
      <w:pPr>
        <w:pStyle w:val="afe"/>
        <w:numPr>
          <w:ilvl w:val="0"/>
          <w:numId w:val="29"/>
        </w:numPr>
        <w:tabs>
          <w:tab w:val="num" w:pos="0"/>
          <w:tab w:val="left" w:pos="180"/>
          <w:tab w:val="num" w:pos="567"/>
        </w:tabs>
        <w:spacing w:after="0" w:line="240" w:lineRule="auto"/>
        <w:ind w:left="0" w:firstLine="567"/>
        <w:jc w:val="both"/>
        <w:rPr>
          <w:rFonts w:ascii="Times New Roman" w:hAnsi="Times New Roman"/>
          <w:sz w:val="20"/>
          <w:szCs w:val="20"/>
        </w:rPr>
      </w:pPr>
      <w:r w:rsidRPr="008101DD">
        <w:rPr>
          <w:rFonts w:ascii="Times New Roman" w:hAnsi="Times New Roman"/>
          <w:sz w:val="20"/>
          <w:szCs w:val="20"/>
        </w:rPr>
        <w:t xml:space="preserve">Контрол по организацията на медицинското осигуряване на населението  </w:t>
      </w:r>
      <w:r w:rsidRPr="008101DD">
        <w:rPr>
          <w:rFonts w:ascii="Times New Roman" w:hAnsi="Times New Roman"/>
          <w:bCs/>
          <w:sz w:val="20"/>
          <w:szCs w:val="20"/>
        </w:rPr>
        <w:t xml:space="preserve">по ОМП и БАК </w:t>
      </w:r>
      <w:r w:rsidRPr="008101DD">
        <w:rPr>
          <w:rFonts w:ascii="Times New Roman" w:hAnsi="Times New Roman"/>
          <w:sz w:val="20"/>
          <w:szCs w:val="20"/>
        </w:rPr>
        <w:t xml:space="preserve">в структурата на здравната мрежа в областта – извършени </w:t>
      </w:r>
      <w:r w:rsidRPr="008101DD">
        <w:rPr>
          <w:rFonts w:ascii="Times New Roman" w:hAnsi="Times New Roman"/>
          <w:sz w:val="20"/>
          <w:szCs w:val="20"/>
          <w:lang w:val="ru-RU"/>
        </w:rPr>
        <w:t>23</w:t>
      </w:r>
      <w:r w:rsidRPr="008101DD">
        <w:rPr>
          <w:rFonts w:ascii="Times New Roman" w:hAnsi="Times New Roman"/>
          <w:sz w:val="20"/>
          <w:szCs w:val="20"/>
        </w:rPr>
        <w:t xml:space="preserve"> бр. проверки;</w:t>
      </w:r>
    </w:p>
    <w:p w14:paraId="02598EA4" w14:textId="77777777" w:rsidR="001C2A1F" w:rsidRPr="008101DD" w:rsidRDefault="007308F5" w:rsidP="001C2A1F">
      <w:pPr>
        <w:jc w:val="both"/>
        <w:rPr>
          <w:sz w:val="20"/>
        </w:rPr>
      </w:pPr>
      <w:r w:rsidRPr="008101DD">
        <w:rPr>
          <w:sz w:val="20"/>
        </w:rPr>
        <w:t xml:space="preserve">       За изминалата 2023</w:t>
      </w:r>
      <w:r w:rsidR="001C2A1F" w:rsidRPr="008101DD">
        <w:rPr>
          <w:sz w:val="20"/>
        </w:rPr>
        <w:t xml:space="preserve"> г. по ОМП в  РЗИ-Добрич са извършени следните дейности: </w:t>
      </w:r>
    </w:p>
    <w:p w14:paraId="40C1E91E" w14:textId="77777777" w:rsidR="001C2A1F" w:rsidRPr="008101DD" w:rsidRDefault="001C2A1F" w:rsidP="008D18CB">
      <w:pPr>
        <w:pStyle w:val="afe"/>
        <w:numPr>
          <w:ilvl w:val="0"/>
          <w:numId w:val="88"/>
        </w:numPr>
        <w:tabs>
          <w:tab w:val="left" w:pos="0"/>
          <w:tab w:val="left" w:pos="426"/>
        </w:tabs>
        <w:spacing w:after="0" w:line="240" w:lineRule="auto"/>
        <w:ind w:left="0" w:right="-1" w:firstLine="0"/>
        <w:jc w:val="both"/>
        <w:textAlignment w:val="center"/>
        <w:rPr>
          <w:rFonts w:ascii="Times New Roman" w:hAnsi="Times New Roman"/>
          <w:sz w:val="20"/>
          <w:szCs w:val="20"/>
        </w:rPr>
      </w:pPr>
      <w:r w:rsidRPr="008101DD">
        <w:rPr>
          <w:rFonts w:ascii="Times New Roman" w:hAnsi="Times New Roman"/>
          <w:sz w:val="20"/>
          <w:szCs w:val="20"/>
        </w:rPr>
        <w:t xml:space="preserve">Изготвен </w:t>
      </w:r>
      <w:r w:rsidR="00524EF0" w:rsidRPr="008101DD">
        <w:rPr>
          <w:rFonts w:ascii="Times New Roman" w:hAnsi="Times New Roman"/>
          <w:sz w:val="20"/>
          <w:szCs w:val="20"/>
        </w:rPr>
        <w:t xml:space="preserve">е </w:t>
      </w:r>
      <w:r w:rsidRPr="008101DD">
        <w:rPr>
          <w:rFonts w:ascii="Times New Roman" w:hAnsi="Times New Roman"/>
          <w:sz w:val="20"/>
          <w:szCs w:val="20"/>
        </w:rPr>
        <w:t>годишен план за управление при</w:t>
      </w:r>
      <w:r w:rsidR="007308F5" w:rsidRPr="008101DD">
        <w:rPr>
          <w:rFonts w:ascii="Times New Roman" w:hAnsi="Times New Roman"/>
          <w:sz w:val="20"/>
          <w:szCs w:val="20"/>
        </w:rPr>
        <w:t xml:space="preserve"> БАК и ОМП на РЗИ-Добрич за 2023</w:t>
      </w:r>
      <w:r w:rsidRPr="008101DD">
        <w:rPr>
          <w:rFonts w:ascii="Times New Roman" w:hAnsi="Times New Roman"/>
          <w:sz w:val="20"/>
          <w:szCs w:val="20"/>
        </w:rPr>
        <w:t xml:space="preserve"> г., годишен отчет за изпълнение на дейности</w:t>
      </w:r>
      <w:r w:rsidR="007308F5" w:rsidRPr="008101DD">
        <w:rPr>
          <w:rFonts w:ascii="Times New Roman" w:hAnsi="Times New Roman"/>
          <w:sz w:val="20"/>
          <w:szCs w:val="20"/>
        </w:rPr>
        <w:t>те по  ОМП на РЗИ-Добрич за 2022</w:t>
      </w:r>
      <w:r w:rsidRPr="008101DD">
        <w:rPr>
          <w:rFonts w:ascii="Times New Roman" w:hAnsi="Times New Roman"/>
          <w:sz w:val="20"/>
          <w:szCs w:val="20"/>
          <w:lang w:val="ru-RU"/>
        </w:rPr>
        <w:t xml:space="preserve"> </w:t>
      </w:r>
      <w:r w:rsidRPr="008101DD">
        <w:rPr>
          <w:rFonts w:ascii="Times New Roman" w:hAnsi="Times New Roman"/>
          <w:sz w:val="20"/>
          <w:szCs w:val="20"/>
        </w:rPr>
        <w:t xml:space="preserve">г.; </w:t>
      </w:r>
    </w:p>
    <w:p w14:paraId="6A18FEF0" w14:textId="77777777" w:rsidR="001C2A1F" w:rsidRPr="008101DD" w:rsidRDefault="00524EF0" w:rsidP="008D18CB">
      <w:pPr>
        <w:pStyle w:val="afe"/>
        <w:numPr>
          <w:ilvl w:val="0"/>
          <w:numId w:val="88"/>
        </w:numPr>
        <w:tabs>
          <w:tab w:val="left" w:pos="0"/>
          <w:tab w:val="left" w:pos="142"/>
          <w:tab w:val="left" w:pos="426"/>
        </w:tabs>
        <w:spacing w:after="0" w:line="240" w:lineRule="auto"/>
        <w:ind w:left="0" w:right="-1" w:firstLine="0"/>
        <w:jc w:val="both"/>
        <w:textAlignment w:val="center"/>
        <w:rPr>
          <w:rFonts w:ascii="Times New Roman" w:hAnsi="Times New Roman"/>
          <w:sz w:val="20"/>
          <w:szCs w:val="20"/>
        </w:rPr>
      </w:pPr>
      <w:r w:rsidRPr="008101DD">
        <w:rPr>
          <w:rFonts w:ascii="Times New Roman" w:hAnsi="Times New Roman"/>
          <w:sz w:val="20"/>
          <w:szCs w:val="20"/>
        </w:rPr>
        <w:t xml:space="preserve">    Актуализирани са</w:t>
      </w:r>
      <w:r w:rsidR="001C2A1F" w:rsidRPr="008101DD">
        <w:rPr>
          <w:rFonts w:ascii="Times New Roman" w:hAnsi="Times New Roman"/>
          <w:sz w:val="20"/>
          <w:szCs w:val="20"/>
        </w:rPr>
        <w:t xml:space="preserve"> телефоните за връзка с ръководителите и отговорниците по ОМП</w:t>
      </w:r>
      <w:r w:rsidR="001C2A1F" w:rsidRPr="008101DD">
        <w:rPr>
          <w:rFonts w:ascii="Times New Roman" w:hAnsi="Times New Roman"/>
          <w:sz w:val="20"/>
          <w:szCs w:val="20"/>
          <w:lang w:val="ru-RU"/>
        </w:rPr>
        <w:t xml:space="preserve"> </w:t>
      </w:r>
      <w:r w:rsidR="001C2A1F" w:rsidRPr="008101DD">
        <w:rPr>
          <w:rFonts w:ascii="Times New Roman" w:hAnsi="Times New Roman"/>
          <w:sz w:val="20"/>
          <w:szCs w:val="20"/>
        </w:rPr>
        <w:t xml:space="preserve">на лечебните заведения на територията на област Добрич към м. </w:t>
      </w:r>
      <w:r w:rsidR="007308F5" w:rsidRPr="008101DD">
        <w:rPr>
          <w:rFonts w:ascii="Times New Roman" w:hAnsi="Times New Roman"/>
          <w:sz w:val="20"/>
          <w:szCs w:val="20"/>
        </w:rPr>
        <w:t>септе</w:t>
      </w:r>
      <w:r w:rsidR="001C2A1F" w:rsidRPr="008101DD">
        <w:rPr>
          <w:rFonts w:ascii="Times New Roman" w:hAnsi="Times New Roman"/>
          <w:sz w:val="20"/>
          <w:szCs w:val="20"/>
          <w:lang w:val="ru-RU"/>
        </w:rPr>
        <w:t xml:space="preserve">мври </w:t>
      </w:r>
      <w:r w:rsidR="007308F5" w:rsidRPr="008101DD">
        <w:rPr>
          <w:rFonts w:ascii="Times New Roman" w:hAnsi="Times New Roman"/>
          <w:sz w:val="20"/>
          <w:szCs w:val="20"/>
        </w:rPr>
        <w:t>2023</w:t>
      </w:r>
      <w:r w:rsidR="001C2A1F" w:rsidRPr="008101DD">
        <w:rPr>
          <w:rFonts w:ascii="Times New Roman" w:hAnsi="Times New Roman"/>
          <w:sz w:val="20"/>
          <w:szCs w:val="20"/>
        </w:rPr>
        <w:t xml:space="preserve"> г, както и при всяка промяна на ръководния</w:t>
      </w:r>
      <w:r w:rsidRPr="008101DD">
        <w:rPr>
          <w:rFonts w:ascii="Times New Roman" w:hAnsi="Times New Roman"/>
          <w:sz w:val="20"/>
          <w:szCs w:val="20"/>
        </w:rPr>
        <w:t xml:space="preserve"> състав на лечебните заведения </w:t>
      </w:r>
      <w:r w:rsidR="001C2A1F" w:rsidRPr="008101DD">
        <w:rPr>
          <w:rFonts w:ascii="Times New Roman" w:hAnsi="Times New Roman"/>
          <w:sz w:val="20"/>
          <w:szCs w:val="20"/>
        </w:rPr>
        <w:t>е информирано Министерство на здравеопазването;</w:t>
      </w:r>
    </w:p>
    <w:p w14:paraId="5BF92244" w14:textId="77777777" w:rsidR="001C2A1F" w:rsidRPr="008101DD" w:rsidRDefault="001C2A1F" w:rsidP="008D18CB">
      <w:pPr>
        <w:widowControl/>
        <w:numPr>
          <w:ilvl w:val="0"/>
          <w:numId w:val="88"/>
        </w:numPr>
        <w:tabs>
          <w:tab w:val="left" w:pos="142"/>
          <w:tab w:val="left" w:pos="426"/>
        </w:tabs>
        <w:ind w:left="0" w:firstLine="0"/>
        <w:jc w:val="both"/>
        <w:rPr>
          <w:sz w:val="20"/>
        </w:rPr>
      </w:pPr>
      <w:r w:rsidRPr="008101DD">
        <w:rPr>
          <w:sz w:val="20"/>
        </w:rPr>
        <w:t xml:space="preserve">    Съгласно разпоредбите на „Наредбата за условията и реда за функциониране на Националната система за ранно предупреждение и оповестяване на органите на изпълнителната власт и населението при бедствия“, РЗИ-Добрич регулярно участва в тренировките по оповестяването с определени длъжностни лица;</w:t>
      </w:r>
    </w:p>
    <w:p w14:paraId="7FA465D0" w14:textId="77777777" w:rsidR="001C2A1F" w:rsidRPr="008101DD" w:rsidRDefault="00524EF0" w:rsidP="008D18CB">
      <w:pPr>
        <w:widowControl/>
        <w:numPr>
          <w:ilvl w:val="0"/>
          <w:numId w:val="88"/>
        </w:numPr>
        <w:tabs>
          <w:tab w:val="left" w:pos="0"/>
          <w:tab w:val="left" w:pos="142"/>
          <w:tab w:val="left" w:pos="426"/>
        </w:tabs>
        <w:ind w:left="0" w:right="-1" w:firstLine="0"/>
        <w:jc w:val="both"/>
        <w:textAlignment w:val="center"/>
        <w:rPr>
          <w:sz w:val="20"/>
        </w:rPr>
      </w:pPr>
      <w:r w:rsidRPr="008101DD">
        <w:rPr>
          <w:sz w:val="20"/>
        </w:rPr>
        <w:t xml:space="preserve">    Лечебните заведения са</w:t>
      </w:r>
      <w:r w:rsidR="001C2A1F" w:rsidRPr="008101DD">
        <w:rPr>
          <w:sz w:val="20"/>
        </w:rPr>
        <w:t xml:space="preserve"> запознати с Указания </w:t>
      </w:r>
      <w:r w:rsidR="001C2A1F" w:rsidRPr="008101DD">
        <w:rPr>
          <w:sz w:val="20"/>
          <w:lang w:val="ru-RU"/>
        </w:rPr>
        <w:t>на</w:t>
      </w:r>
      <w:r w:rsidR="001C2A1F" w:rsidRPr="008101DD">
        <w:rPr>
          <w:sz w:val="20"/>
        </w:rPr>
        <w:t xml:space="preserve"> Министерство на здравеопазването </w:t>
      </w:r>
      <w:r w:rsidR="001C2A1F" w:rsidRPr="008101DD">
        <w:rPr>
          <w:sz w:val="20"/>
          <w:lang w:val="ru-RU"/>
        </w:rPr>
        <w:t xml:space="preserve">за изпълнение дейностите и задачите по ОМП и БАК в лечебните заведения </w:t>
      </w:r>
      <w:r w:rsidR="00E03F15">
        <w:rPr>
          <w:sz w:val="20"/>
        </w:rPr>
        <w:t>за 2023</w:t>
      </w:r>
      <w:r w:rsidR="001C2A1F" w:rsidRPr="008101DD">
        <w:rPr>
          <w:sz w:val="20"/>
        </w:rPr>
        <w:t xml:space="preserve"> г. </w:t>
      </w:r>
      <w:r w:rsidRPr="008101DD">
        <w:rPr>
          <w:color w:val="000000"/>
          <w:sz w:val="20"/>
        </w:rPr>
        <w:t xml:space="preserve">Издадена </w:t>
      </w:r>
      <w:r w:rsidR="001C2A1F" w:rsidRPr="008101DD">
        <w:rPr>
          <w:color w:val="000000"/>
          <w:sz w:val="20"/>
        </w:rPr>
        <w:t xml:space="preserve">е заповед </w:t>
      </w:r>
      <w:r w:rsidR="001C2A1F" w:rsidRPr="008101DD">
        <w:rPr>
          <w:sz w:val="20"/>
        </w:rPr>
        <w:t>№</w:t>
      </w:r>
      <w:r w:rsidR="001C2A1F" w:rsidRPr="008101DD">
        <w:rPr>
          <w:i/>
          <w:sz w:val="20"/>
          <w:lang w:val="ru-RU"/>
        </w:rPr>
        <w:t xml:space="preserve"> </w:t>
      </w:r>
      <w:r w:rsidR="001C2A1F" w:rsidRPr="008101DD">
        <w:rPr>
          <w:sz w:val="20"/>
        </w:rPr>
        <w:t>РД</w:t>
      </w:r>
      <w:r w:rsidR="007308F5" w:rsidRPr="008101DD">
        <w:rPr>
          <w:sz w:val="20"/>
          <w:lang w:val="ru-RU"/>
        </w:rPr>
        <w:t>-01-87</w:t>
      </w:r>
      <w:r w:rsidR="007308F5" w:rsidRPr="008101DD">
        <w:rPr>
          <w:sz w:val="20"/>
        </w:rPr>
        <w:t>/07.03.2023 г</w:t>
      </w:r>
      <w:r w:rsidR="001C2A1F" w:rsidRPr="008101DD">
        <w:rPr>
          <w:sz w:val="20"/>
        </w:rPr>
        <w:t>.</w:t>
      </w:r>
      <w:r w:rsidR="001C2A1F" w:rsidRPr="008101DD">
        <w:rPr>
          <w:color w:val="000000"/>
          <w:sz w:val="20"/>
        </w:rPr>
        <w:t xml:space="preserve"> на Директора на РЗИ-Добрич за извършване проверки относно създадената организация за ОМП и БАК в ЛЗ на територията на област Добрич</w:t>
      </w:r>
      <w:r w:rsidR="001C2A1F" w:rsidRPr="008101DD">
        <w:rPr>
          <w:sz w:val="20"/>
          <w:lang w:val="ru-RU"/>
        </w:rPr>
        <w:t xml:space="preserve">, </w:t>
      </w:r>
      <w:r w:rsidR="001C2A1F" w:rsidRPr="008101DD">
        <w:rPr>
          <w:sz w:val="20"/>
        </w:rPr>
        <w:t>като за:</w:t>
      </w:r>
    </w:p>
    <w:p w14:paraId="60E2D7F8" w14:textId="77777777" w:rsidR="007308F5" w:rsidRPr="008101DD" w:rsidRDefault="001C2A1F" w:rsidP="008D18CB">
      <w:pPr>
        <w:pStyle w:val="afe"/>
        <w:numPr>
          <w:ilvl w:val="0"/>
          <w:numId w:val="89"/>
        </w:numPr>
        <w:shd w:val="clear" w:color="auto" w:fill="FFFFFF"/>
        <w:tabs>
          <w:tab w:val="left" w:pos="142"/>
          <w:tab w:val="left" w:pos="426"/>
        </w:tabs>
        <w:spacing w:after="0" w:line="240" w:lineRule="auto"/>
        <w:ind w:left="0" w:right="39" w:firstLine="426"/>
        <w:jc w:val="both"/>
        <w:rPr>
          <w:rFonts w:ascii="Times New Roman" w:hAnsi="Times New Roman"/>
          <w:sz w:val="20"/>
          <w:szCs w:val="20"/>
        </w:rPr>
      </w:pPr>
      <w:r w:rsidRPr="008101DD">
        <w:rPr>
          <w:rFonts w:ascii="Times New Roman" w:hAnsi="Times New Roman"/>
          <w:color w:val="000000"/>
          <w:sz w:val="20"/>
          <w:szCs w:val="20"/>
          <w:lang w:val="ru-RU"/>
        </w:rPr>
        <w:t xml:space="preserve">През първото полугодие </w:t>
      </w:r>
      <w:r w:rsidRPr="008101DD">
        <w:rPr>
          <w:rFonts w:ascii="Times New Roman" w:hAnsi="Times New Roman"/>
          <w:sz w:val="20"/>
          <w:szCs w:val="20"/>
          <w:lang w:val="ru-RU"/>
        </w:rPr>
        <w:t>на 20</w:t>
      </w:r>
      <w:r w:rsidRPr="008101DD">
        <w:rPr>
          <w:rFonts w:ascii="Times New Roman" w:hAnsi="Times New Roman"/>
          <w:sz w:val="20"/>
          <w:szCs w:val="20"/>
          <w:lang w:val="en-US"/>
        </w:rPr>
        <w:t>2</w:t>
      </w:r>
      <w:r w:rsidR="007308F5" w:rsidRPr="008101DD">
        <w:rPr>
          <w:rFonts w:ascii="Times New Roman" w:hAnsi="Times New Roman"/>
          <w:sz w:val="20"/>
          <w:szCs w:val="20"/>
        </w:rPr>
        <w:t>3</w:t>
      </w:r>
      <w:r w:rsidRPr="008101DD">
        <w:rPr>
          <w:rFonts w:ascii="Times New Roman" w:hAnsi="Times New Roman"/>
          <w:sz w:val="20"/>
          <w:szCs w:val="20"/>
          <w:lang w:val="ru-RU"/>
        </w:rPr>
        <w:t xml:space="preserve"> г. </w:t>
      </w:r>
      <w:r w:rsidR="00524EF0" w:rsidRPr="008101DD">
        <w:rPr>
          <w:rFonts w:ascii="Times New Roman" w:hAnsi="Times New Roman"/>
          <w:sz w:val="20"/>
          <w:szCs w:val="20"/>
          <w:lang w:val="ru-RU"/>
        </w:rPr>
        <w:t>са</w:t>
      </w:r>
      <w:r w:rsidRPr="008101DD">
        <w:rPr>
          <w:rFonts w:ascii="Times New Roman" w:hAnsi="Times New Roman"/>
          <w:sz w:val="20"/>
          <w:szCs w:val="20"/>
          <w:lang w:val="ru-RU"/>
        </w:rPr>
        <w:t xml:space="preserve"> </w:t>
      </w:r>
      <w:r w:rsidRPr="008101DD">
        <w:rPr>
          <w:rFonts w:ascii="Times New Roman" w:hAnsi="Times New Roman"/>
          <w:color w:val="000000"/>
          <w:sz w:val="20"/>
          <w:szCs w:val="20"/>
        </w:rPr>
        <w:t xml:space="preserve">извършени </w:t>
      </w:r>
      <w:r w:rsidRPr="008101DD">
        <w:rPr>
          <w:rFonts w:ascii="Times New Roman" w:hAnsi="Times New Roman"/>
          <w:color w:val="000000"/>
          <w:sz w:val="20"/>
          <w:szCs w:val="20"/>
          <w:lang w:val="ru-RU"/>
        </w:rPr>
        <w:t>проверки</w:t>
      </w:r>
      <w:r w:rsidRPr="008101DD">
        <w:rPr>
          <w:rFonts w:ascii="Times New Roman" w:hAnsi="Times New Roman"/>
          <w:color w:val="000000"/>
          <w:sz w:val="20"/>
          <w:szCs w:val="20"/>
        </w:rPr>
        <w:t xml:space="preserve"> </w:t>
      </w:r>
      <w:r w:rsidRPr="008101DD">
        <w:rPr>
          <w:rFonts w:ascii="Times New Roman" w:hAnsi="Times New Roman"/>
          <w:sz w:val="20"/>
          <w:szCs w:val="20"/>
        </w:rPr>
        <w:t xml:space="preserve">в </w:t>
      </w:r>
      <w:r w:rsidR="0056021B" w:rsidRPr="008101DD">
        <w:rPr>
          <w:rFonts w:ascii="Times New Roman" w:hAnsi="Times New Roman"/>
          <w:color w:val="000000"/>
          <w:sz w:val="20"/>
          <w:szCs w:val="20"/>
          <w:lang w:val="ru-RU"/>
        </w:rPr>
        <w:t>шест</w:t>
      </w:r>
      <w:r w:rsidRPr="008101DD">
        <w:rPr>
          <w:rFonts w:ascii="Times New Roman" w:hAnsi="Times New Roman"/>
          <w:color w:val="000000"/>
          <w:sz w:val="20"/>
          <w:szCs w:val="20"/>
          <w:lang w:val="ru-RU"/>
        </w:rPr>
        <w:t xml:space="preserve"> лечебни заведения – </w:t>
      </w:r>
      <w:r w:rsidR="007308F5" w:rsidRPr="008101DD">
        <w:rPr>
          <w:rFonts w:ascii="Times New Roman" w:hAnsi="Times New Roman"/>
          <w:sz w:val="20"/>
          <w:szCs w:val="20"/>
        </w:rPr>
        <w:t>„</w:t>
      </w:r>
      <w:r w:rsidR="007308F5" w:rsidRPr="008101DD">
        <w:rPr>
          <w:rFonts w:ascii="Times New Roman" w:hAnsi="Times New Roman"/>
          <w:color w:val="000000"/>
          <w:sz w:val="20"/>
          <w:szCs w:val="20"/>
          <w:lang w:val="ru-RU"/>
        </w:rPr>
        <w:t>МБАЛ-Добрич</w:t>
      </w:r>
      <w:r w:rsidR="007308F5" w:rsidRPr="008101DD">
        <w:rPr>
          <w:rFonts w:ascii="Times New Roman" w:hAnsi="Times New Roman"/>
          <w:sz w:val="20"/>
          <w:szCs w:val="20"/>
        </w:rPr>
        <w:t>” А</w:t>
      </w:r>
      <w:r w:rsidR="007308F5" w:rsidRPr="008101DD">
        <w:rPr>
          <w:rFonts w:ascii="Times New Roman" w:hAnsi="Times New Roman"/>
          <w:color w:val="000000"/>
          <w:sz w:val="20"/>
          <w:szCs w:val="20"/>
          <w:lang w:val="ru-RU"/>
        </w:rPr>
        <w:t>Д,</w:t>
      </w:r>
      <w:r w:rsidR="007308F5" w:rsidRPr="008101DD">
        <w:rPr>
          <w:rFonts w:ascii="Times New Roman" w:hAnsi="Times New Roman"/>
          <w:sz w:val="20"/>
          <w:szCs w:val="20"/>
        </w:rPr>
        <w:t xml:space="preserve"> </w:t>
      </w:r>
      <w:r w:rsidR="007308F5" w:rsidRPr="008101DD">
        <w:rPr>
          <w:rFonts w:ascii="Times New Roman" w:hAnsi="Times New Roman"/>
          <w:color w:val="000000"/>
          <w:sz w:val="20"/>
          <w:szCs w:val="20"/>
        </w:rPr>
        <w:t>„МБАЛ-Балчик</w:t>
      </w:r>
      <w:r w:rsidR="007308F5" w:rsidRPr="008101DD">
        <w:rPr>
          <w:rFonts w:ascii="Times New Roman" w:hAnsi="Times New Roman"/>
          <w:color w:val="000000"/>
          <w:sz w:val="20"/>
          <w:szCs w:val="20"/>
          <w:lang w:val="ru-RU"/>
        </w:rPr>
        <w:t>”</w:t>
      </w:r>
      <w:r w:rsidR="007308F5" w:rsidRPr="008101DD">
        <w:rPr>
          <w:rFonts w:ascii="Times New Roman" w:hAnsi="Times New Roman"/>
          <w:color w:val="000000"/>
          <w:sz w:val="20"/>
          <w:szCs w:val="20"/>
        </w:rPr>
        <w:t xml:space="preserve"> ЕООД, „МБАЛ-Каварна</w:t>
      </w:r>
      <w:r w:rsidR="007308F5" w:rsidRPr="008101DD">
        <w:rPr>
          <w:rFonts w:ascii="Times New Roman" w:hAnsi="Times New Roman"/>
          <w:color w:val="000000"/>
          <w:sz w:val="20"/>
          <w:szCs w:val="20"/>
          <w:lang w:val="ru-RU"/>
        </w:rPr>
        <w:t>”</w:t>
      </w:r>
      <w:r w:rsidR="007308F5" w:rsidRPr="008101DD">
        <w:rPr>
          <w:rFonts w:ascii="Times New Roman" w:hAnsi="Times New Roman"/>
          <w:color w:val="000000"/>
          <w:sz w:val="20"/>
          <w:szCs w:val="20"/>
        </w:rPr>
        <w:t xml:space="preserve"> ЕООД,</w:t>
      </w:r>
      <w:r w:rsidR="007308F5" w:rsidRPr="008101DD">
        <w:rPr>
          <w:rFonts w:ascii="Times New Roman" w:hAnsi="Times New Roman"/>
          <w:sz w:val="20"/>
          <w:szCs w:val="20"/>
        </w:rPr>
        <w:t xml:space="preserve"> „</w:t>
      </w:r>
      <w:r w:rsidR="007308F5" w:rsidRPr="008101DD">
        <w:rPr>
          <w:rFonts w:ascii="Times New Roman" w:hAnsi="Times New Roman"/>
          <w:color w:val="000000"/>
          <w:sz w:val="20"/>
          <w:szCs w:val="20"/>
          <w:lang w:val="ru-RU"/>
        </w:rPr>
        <w:t>ЦПЗ д-р Петър Станчев-Добрич</w:t>
      </w:r>
      <w:r w:rsidR="007308F5" w:rsidRPr="008101DD">
        <w:rPr>
          <w:rFonts w:ascii="Times New Roman" w:hAnsi="Times New Roman"/>
          <w:sz w:val="20"/>
          <w:szCs w:val="20"/>
        </w:rPr>
        <w:t>” ЕООД, „</w:t>
      </w:r>
      <w:r w:rsidR="007308F5" w:rsidRPr="008101DD">
        <w:rPr>
          <w:rFonts w:ascii="Times New Roman" w:hAnsi="Times New Roman"/>
          <w:color w:val="000000"/>
          <w:sz w:val="20"/>
          <w:szCs w:val="20"/>
        </w:rPr>
        <w:t>ДКЦ</w:t>
      </w:r>
      <w:r w:rsidR="007308F5" w:rsidRPr="008101DD">
        <w:rPr>
          <w:rFonts w:ascii="Times New Roman" w:hAnsi="Times New Roman"/>
          <w:color w:val="000000"/>
          <w:sz w:val="20"/>
          <w:szCs w:val="20"/>
          <w:lang w:val="ru-RU"/>
        </w:rPr>
        <w:t>-</w:t>
      </w:r>
      <w:r w:rsidR="007308F5" w:rsidRPr="008101DD">
        <w:rPr>
          <w:rFonts w:ascii="Times New Roman" w:hAnsi="Times New Roman"/>
          <w:color w:val="000000"/>
          <w:sz w:val="20"/>
          <w:szCs w:val="20"/>
        </w:rPr>
        <w:t>I</w:t>
      </w:r>
      <w:r w:rsidR="007308F5" w:rsidRPr="008101DD">
        <w:rPr>
          <w:rFonts w:ascii="Times New Roman" w:hAnsi="Times New Roman"/>
          <w:color w:val="000000"/>
          <w:sz w:val="20"/>
          <w:szCs w:val="20"/>
          <w:lang w:val="ru-RU"/>
        </w:rPr>
        <w:t>-Добрич”</w:t>
      </w:r>
      <w:r w:rsidR="007308F5" w:rsidRPr="008101DD">
        <w:rPr>
          <w:rFonts w:ascii="Times New Roman" w:hAnsi="Times New Roman"/>
          <w:color w:val="000000"/>
          <w:sz w:val="20"/>
          <w:szCs w:val="20"/>
        </w:rPr>
        <w:t xml:space="preserve"> ЕООД“ и „ДКЦ-II-Добрич” ЕООД</w:t>
      </w:r>
      <w:r w:rsidR="0056021B" w:rsidRPr="008101DD">
        <w:rPr>
          <w:rFonts w:ascii="Times New Roman" w:hAnsi="Times New Roman"/>
          <w:sz w:val="20"/>
          <w:szCs w:val="20"/>
        </w:rPr>
        <w:t>;</w:t>
      </w:r>
    </w:p>
    <w:p w14:paraId="79842539" w14:textId="77777777" w:rsidR="0056021B" w:rsidRPr="008101DD" w:rsidRDefault="0056021B" w:rsidP="008D18CB">
      <w:pPr>
        <w:pStyle w:val="afe"/>
        <w:numPr>
          <w:ilvl w:val="0"/>
          <w:numId w:val="89"/>
        </w:numPr>
        <w:shd w:val="clear" w:color="auto" w:fill="FFFFFF"/>
        <w:tabs>
          <w:tab w:val="left" w:pos="426"/>
        </w:tabs>
        <w:spacing w:after="0" w:line="240" w:lineRule="auto"/>
        <w:ind w:left="0" w:right="39" w:firstLine="426"/>
        <w:jc w:val="both"/>
        <w:rPr>
          <w:rFonts w:ascii="Times New Roman" w:hAnsi="Times New Roman"/>
          <w:sz w:val="20"/>
          <w:szCs w:val="20"/>
        </w:rPr>
      </w:pPr>
      <w:r w:rsidRPr="008101DD">
        <w:rPr>
          <w:rFonts w:ascii="Times New Roman" w:hAnsi="Times New Roman"/>
          <w:sz w:val="20"/>
          <w:szCs w:val="20"/>
        </w:rPr>
        <w:t>През второто полугодие на 2023</w:t>
      </w:r>
      <w:r w:rsidR="001C2A1F" w:rsidRPr="008101DD">
        <w:rPr>
          <w:rFonts w:ascii="Times New Roman" w:hAnsi="Times New Roman"/>
          <w:sz w:val="20"/>
          <w:szCs w:val="20"/>
        </w:rPr>
        <w:t xml:space="preserve"> г.</w:t>
      </w:r>
      <w:r w:rsidR="001C2A1F" w:rsidRPr="008101DD">
        <w:rPr>
          <w:rFonts w:ascii="Times New Roman" w:hAnsi="Times New Roman"/>
          <w:sz w:val="20"/>
          <w:szCs w:val="20"/>
          <w:lang w:val="ru-RU"/>
        </w:rPr>
        <w:t xml:space="preserve"> </w:t>
      </w:r>
      <w:r w:rsidR="008D6C7B" w:rsidRPr="008101DD">
        <w:rPr>
          <w:rFonts w:ascii="Times New Roman" w:hAnsi="Times New Roman"/>
          <w:sz w:val="20"/>
          <w:szCs w:val="20"/>
          <w:lang w:val="ru-RU"/>
        </w:rPr>
        <w:t>са</w:t>
      </w:r>
      <w:r w:rsidR="001C2A1F" w:rsidRPr="008101DD">
        <w:rPr>
          <w:rFonts w:ascii="Times New Roman" w:hAnsi="Times New Roman"/>
          <w:sz w:val="20"/>
          <w:szCs w:val="20"/>
          <w:lang w:val="ru-RU"/>
        </w:rPr>
        <w:t xml:space="preserve"> </w:t>
      </w:r>
      <w:r w:rsidR="001C2A1F" w:rsidRPr="008101DD">
        <w:rPr>
          <w:rFonts w:ascii="Times New Roman" w:hAnsi="Times New Roman"/>
          <w:color w:val="000000"/>
          <w:sz w:val="20"/>
          <w:szCs w:val="20"/>
        </w:rPr>
        <w:t xml:space="preserve">извършени </w:t>
      </w:r>
      <w:r w:rsidR="001C2A1F" w:rsidRPr="008101DD">
        <w:rPr>
          <w:rFonts w:ascii="Times New Roman" w:hAnsi="Times New Roman"/>
          <w:color w:val="000000"/>
          <w:sz w:val="20"/>
          <w:szCs w:val="20"/>
          <w:lang w:val="ru-RU"/>
        </w:rPr>
        <w:t>проверки</w:t>
      </w:r>
      <w:r w:rsidRPr="008101DD">
        <w:rPr>
          <w:rFonts w:ascii="Times New Roman" w:hAnsi="Times New Roman"/>
          <w:sz w:val="20"/>
          <w:szCs w:val="20"/>
        </w:rPr>
        <w:t xml:space="preserve"> в пет</w:t>
      </w:r>
      <w:r w:rsidR="001C2A1F" w:rsidRPr="008101DD">
        <w:rPr>
          <w:rFonts w:ascii="Times New Roman" w:hAnsi="Times New Roman"/>
          <w:sz w:val="20"/>
          <w:szCs w:val="20"/>
          <w:lang w:val="ru-RU"/>
        </w:rPr>
        <w:t xml:space="preserve"> лечебни заведения - </w:t>
      </w:r>
      <w:r w:rsidRPr="008101DD">
        <w:rPr>
          <w:rFonts w:ascii="Times New Roman" w:hAnsi="Times New Roman"/>
          <w:sz w:val="20"/>
          <w:szCs w:val="20"/>
          <w:lang w:val="ru-RU"/>
        </w:rPr>
        <w:t xml:space="preserve">ЦСМП-Добрич, </w:t>
      </w:r>
      <w:r w:rsidRPr="008101DD">
        <w:rPr>
          <w:rFonts w:ascii="Times New Roman" w:hAnsi="Times New Roman"/>
          <w:sz w:val="20"/>
          <w:szCs w:val="20"/>
        </w:rPr>
        <w:t>ДПБ Карвуна</w:t>
      </w:r>
      <w:r w:rsidRPr="008101DD">
        <w:rPr>
          <w:rFonts w:ascii="Times New Roman" w:hAnsi="Times New Roman"/>
          <w:sz w:val="20"/>
          <w:szCs w:val="20"/>
          <w:lang w:val="ru-RU"/>
        </w:rPr>
        <w:t>;</w:t>
      </w:r>
      <w:r w:rsidRPr="008101DD">
        <w:rPr>
          <w:rFonts w:ascii="Times New Roman" w:hAnsi="Times New Roman"/>
          <w:sz w:val="20"/>
          <w:szCs w:val="20"/>
        </w:rPr>
        <w:t xml:space="preserve"> „СБР Тузлата” ЕООД,</w:t>
      </w:r>
      <w:r w:rsidRPr="008101DD">
        <w:rPr>
          <w:rFonts w:ascii="Times New Roman" w:hAnsi="Times New Roman"/>
          <w:sz w:val="20"/>
          <w:szCs w:val="20"/>
          <w:lang w:val="ru-RU"/>
        </w:rPr>
        <w:t xml:space="preserve"> </w:t>
      </w:r>
      <w:r w:rsidRPr="008101DD">
        <w:rPr>
          <w:rFonts w:ascii="Times New Roman" w:hAnsi="Times New Roman"/>
          <w:sz w:val="20"/>
          <w:szCs w:val="20"/>
        </w:rPr>
        <w:t>МЦ „Вива Феникс” ООД</w:t>
      </w:r>
      <w:r w:rsidRPr="008101DD">
        <w:rPr>
          <w:rFonts w:ascii="Times New Roman" w:hAnsi="Times New Roman"/>
          <w:sz w:val="20"/>
          <w:szCs w:val="20"/>
          <w:lang w:val="ru-RU"/>
        </w:rPr>
        <w:t xml:space="preserve">, </w:t>
      </w:r>
      <w:r w:rsidRPr="008101DD">
        <w:rPr>
          <w:rFonts w:ascii="Times New Roman" w:hAnsi="Times New Roman"/>
          <w:color w:val="000000"/>
          <w:sz w:val="20"/>
          <w:szCs w:val="20"/>
        </w:rPr>
        <w:t>и ЦКОДУХЗ-Добрич</w:t>
      </w:r>
      <w:r w:rsidRPr="008101DD">
        <w:rPr>
          <w:rFonts w:ascii="Times New Roman" w:hAnsi="Times New Roman"/>
          <w:sz w:val="20"/>
          <w:szCs w:val="20"/>
          <w:lang w:val="ru-RU"/>
        </w:rPr>
        <w:t>.</w:t>
      </w:r>
    </w:p>
    <w:p w14:paraId="5D94FDA2" w14:textId="77777777" w:rsidR="0056021B" w:rsidRPr="008101DD" w:rsidRDefault="0056021B" w:rsidP="0056021B">
      <w:pPr>
        <w:tabs>
          <w:tab w:val="left" w:pos="142"/>
        </w:tabs>
        <w:jc w:val="both"/>
        <w:rPr>
          <w:rFonts w:eastAsia="Calibri"/>
          <w:b/>
          <w:sz w:val="20"/>
        </w:rPr>
      </w:pPr>
      <w:r w:rsidRPr="008101DD">
        <w:rPr>
          <w:sz w:val="20"/>
          <w:lang w:val="ru-RU"/>
        </w:rPr>
        <w:t xml:space="preserve">-Лечебните заведения за болнична и извънболнична помощ на територията на област Добрич са запознати с писмо - рег. </w:t>
      </w:r>
      <w:r w:rsidRPr="008101DD">
        <w:rPr>
          <w:sz w:val="20"/>
        </w:rPr>
        <w:t xml:space="preserve">№ ЗМС-53/10.04.2023 г. на МЗ, </w:t>
      </w:r>
      <w:r w:rsidRPr="008101DD">
        <w:rPr>
          <w:color w:val="000000"/>
          <w:sz w:val="20"/>
          <w:lang w:val="ru-RU"/>
        </w:rPr>
        <w:t>свързано с</w:t>
      </w:r>
      <w:r w:rsidRPr="008101DD">
        <w:rPr>
          <w:color w:val="000000"/>
          <w:sz w:val="20"/>
          <w:lang w:val="en-US"/>
        </w:rPr>
        <w:t xml:space="preserve"> </w:t>
      </w:r>
      <w:r w:rsidRPr="008101DD">
        <w:rPr>
          <w:color w:val="000000"/>
          <w:sz w:val="20"/>
          <w:lang w:val="ru-RU"/>
        </w:rPr>
        <w:t>п</w:t>
      </w:r>
      <w:r w:rsidRPr="008101DD">
        <w:rPr>
          <w:sz w:val="20"/>
        </w:rPr>
        <w:t>роцедура за поведение и действие при заплаха от използване на импровизирано взривно устройство в обект за обществено ползване с масово пребиваване на хора;</w:t>
      </w:r>
    </w:p>
    <w:p w14:paraId="37D3087E" w14:textId="77777777" w:rsidR="0056021B" w:rsidRPr="008101DD" w:rsidRDefault="0056021B" w:rsidP="0056021B">
      <w:pPr>
        <w:pStyle w:val="afe"/>
        <w:shd w:val="clear" w:color="auto" w:fill="FFFFFF"/>
        <w:tabs>
          <w:tab w:val="left" w:pos="426"/>
        </w:tabs>
        <w:spacing w:after="0" w:line="240" w:lineRule="auto"/>
        <w:ind w:left="426" w:right="39"/>
        <w:jc w:val="both"/>
        <w:rPr>
          <w:rFonts w:ascii="Times New Roman" w:hAnsi="Times New Roman"/>
          <w:sz w:val="20"/>
          <w:szCs w:val="20"/>
        </w:rPr>
      </w:pPr>
    </w:p>
    <w:p w14:paraId="35F99F0B" w14:textId="77777777" w:rsidR="001C2A1F" w:rsidRPr="008101DD" w:rsidRDefault="001C2A1F" w:rsidP="008D18CB">
      <w:pPr>
        <w:pStyle w:val="afe"/>
        <w:numPr>
          <w:ilvl w:val="0"/>
          <w:numId w:val="88"/>
        </w:numPr>
        <w:shd w:val="clear" w:color="auto" w:fill="FFFFFF"/>
        <w:tabs>
          <w:tab w:val="left" w:pos="426"/>
        </w:tabs>
        <w:spacing w:after="0" w:line="240" w:lineRule="auto"/>
        <w:ind w:left="0" w:firstLine="0"/>
        <w:jc w:val="both"/>
        <w:rPr>
          <w:rFonts w:ascii="Times New Roman" w:hAnsi="Times New Roman"/>
          <w:sz w:val="20"/>
          <w:szCs w:val="20"/>
        </w:rPr>
      </w:pPr>
      <w:r w:rsidRPr="008101DD">
        <w:rPr>
          <w:rFonts w:ascii="Times New Roman" w:hAnsi="Times New Roman"/>
          <w:sz w:val="20"/>
          <w:szCs w:val="20"/>
          <w:lang w:val="ru-RU"/>
        </w:rPr>
        <w:lastRenderedPageBreak/>
        <w:t xml:space="preserve">Лечебните заведения на територията на област Добрич, </w:t>
      </w:r>
      <w:r w:rsidRPr="008101DD">
        <w:rPr>
          <w:rFonts w:ascii="Times New Roman" w:hAnsi="Times New Roman"/>
          <w:sz w:val="20"/>
          <w:szCs w:val="20"/>
        </w:rPr>
        <w:t>РК НА БЛС, РК на БЗС и СОПЛОД</w:t>
      </w:r>
      <w:r w:rsidR="008D6C7B" w:rsidRPr="008101DD">
        <w:rPr>
          <w:rFonts w:ascii="Times New Roman" w:hAnsi="Times New Roman"/>
          <w:sz w:val="20"/>
          <w:szCs w:val="20"/>
          <w:lang w:val="ru-RU"/>
        </w:rPr>
        <w:t xml:space="preserve"> са</w:t>
      </w:r>
      <w:r w:rsidRPr="008101DD">
        <w:rPr>
          <w:rFonts w:ascii="Times New Roman" w:hAnsi="Times New Roman"/>
          <w:sz w:val="20"/>
          <w:szCs w:val="20"/>
          <w:lang w:val="ru-RU"/>
        </w:rPr>
        <w:t xml:space="preserve"> запознати с писмо с рег. </w:t>
      </w:r>
      <w:r w:rsidR="0056021B" w:rsidRPr="008101DD">
        <w:rPr>
          <w:rFonts w:ascii="Times New Roman" w:hAnsi="Times New Roman"/>
          <w:sz w:val="20"/>
          <w:szCs w:val="20"/>
        </w:rPr>
        <w:t xml:space="preserve">№ 12-00-483/17.10.2023 г. </w:t>
      </w:r>
      <w:r w:rsidRPr="008101DD">
        <w:rPr>
          <w:rFonts w:ascii="Times New Roman" w:hAnsi="Times New Roman"/>
          <w:sz w:val="20"/>
          <w:szCs w:val="20"/>
        </w:rPr>
        <w:t xml:space="preserve">на Министъра на здравеопазването, </w:t>
      </w:r>
      <w:r w:rsidRPr="008101DD">
        <w:rPr>
          <w:rFonts w:ascii="Times New Roman" w:hAnsi="Times New Roman"/>
          <w:color w:val="000000"/>
          <w:sz w:val="20"/>
          <w:szCs w:val="20"/>
          <w:lang w:val="ru-RU"/>
        </w:rPr>
        <w:t xml:space="preserve">свързано с </w:t>
      </w:r>
      <w:r w:rsidRPr="008101DD">
        <w:rPr>
          <w:rFonts w:ascii="Times New Roman" w:hAnsi="Times New Roman"/>
          <w:sz w:val="20"/>
          <w:szCs w:val="20"/>
        </w:rPr>
        <w:t>актуалната международна обстановка и протичащите динамични процеси в средата за сигурност за осъществяване на контрол и провеждане на локално ниво на националната здравна политика. За предприетите от ръководствата на ЛЗ за болнична и извънболнична помощ мерки за повишаване на сигурността и безопасното им функциониране по набеляза</w:t>
      </w:r>
      <w:r w:rsidR="008D6C7B" w:rsidRPr="008101DD">
        <w:rPr>
          <w:rFonts w:ascii="Times New Roman" w:hAnsi="Times New Roman"/>
          <w:sz w:val="20"/>
          <w:szCs w:val="20"/>
        </w:rPr>
        <w:t xml:space="preserve">ните мероприятия, своевременно </w:t>
      </w:r>
      <w:r w:rsidRPr="008101DD">
        <w:rPr>
          <w:rFonts w:ascii="Times New Roman" w:hAnsi="Times New Roman"/>
          <w:sz w:val="20"/>
          <w:szCs w:val="20"/>
        </w:rPr>
        <w:t xml:space="preserve">е информирано МЗ; </w:t>
      </w:r>
    </w:p>
    <w:p w14:paraId="44573799" w14:textId="77777777" w:rsidR="0056021B" w:rsidRPr="008101DD" w:rsidRDefault="0056021B" w:rsidP="008D18CB">
      <w:pPr>
        <w:pStyle w:val="afe"/>
        <w:numPr>
          <w:ilvl w:val="0"/>
          <w:numId w:val="88"/>
        </w:numPr>
        <w:tabs>
          <w:tab w:val="left" w:pos="142"/>
          <w:tab w:val="left" w:pos="284"/>
        </w:tabs>
        <w:spacing w:after="0" w:line="240" w:lineRule="auto"/>
        <w:ind w:left="0" w:firstLine="0"/>
        <w:jc w:val="both"/>
        <w:rPr>
          <w:rFonts w:ascii="Times New Roman" w:hAnsi="Times New Roman"/>
          <w:sz w:val="20"/>
          <w:szCs w:val="20"/>
        </w:rPr>
      </w:pPr>
      <w:r w:rsidRPr="008101DD">
        <w:rPr>
          <w:rFonts w:ascii="Times New Roman" w:hAnsi="Times New Roman"/>
          <w:sz w:val="20"/>
          <w:szCs w:val="20"/>
        </w:rPr>
        <w:t>ЛЗ са запознати с писмо на Министерство на здравеопазването с рег. № 04-04-202/02.11.2023 г.  за  провеждане на регионални и национален тестове за техническа годност на системата BG-ALERT за разпространение на съобщения за предупреждение на населението според предварително подготвения график;</w:t>
      </w:r>
    </w:p>
    <w:p w14:paraId="60FCB0D0" w14:textId="77777777" w:rsidR="001C2A1F" w:rsidRPr="008101DD" w:rsidRDefault="001C2A1F" w:rsidP="008D18CB">
      <w:pPr>
        <w:pStyle w:val="afe"/>
        <w:numPr>
          <w:ilvl w:val="0"/>
          <w:numId w:val="88"/>
        </w:numPr>
        <w:tabs>
          <w:tab w:val="left" w:pos="0"/>
          <w:tab w:val="left" w:pos="426"/>
          <w:tab w:val="left" w:pos="709"/>
        </w:tabs>
        <w:spacing w:after="0" w:line="240" w:lineRule="auto"/>
        <w:ind w:left="0" w:right="-22" w:firstLine="0"/>
        <w:jc w:val="both"/>
        <w:rPr>
          <w:rFonts w:ascii="Times New Roman" w:hAnsi="Times New Roman"/>
          <w:sz w:val="20"/>
          <w:szCs w:val="20"/>
        </w:rPr>
      </w:pPr>
      <w:r w:rsidRPr="008101DD">
        <w:rPr>
          <w:rFonts w:ascii="Times New Roman" w:hAnsi="Times New Roman"/>
          <w:sz w:val="20"/>
          <w:szCs w:val="20"/>
        </w:rPr>
        <w:t xml:space="preserve">Изготвени </w:t>
      </w:r>
      <w:r w:rsidR="00154DEF" w:rsidRPr="008101DD">
        <w:rPr>
          <w:rFonts w:ascii="Times New Roman" w:hAnsi="Times New Roman"/>
          <w:sz w:val="20"/>
          <w:szCs w:val="20"/>
        </w:rPr>
        <w:t>са</w:t>
      </w:r>
      <w:r w:rsidRPr="008101DD">
        <w:rPr>
          <w:rFonts w:ascii="Times New Roman" w:hAnsi="Times New Roman"/>
          <w:sz w:val="20"/>
          <w:szCs w:val="20"/>
        </w:rPr>
        <w:t xml:space="preserve"> 7 сведения за окомплектоваността на структурите от здравната мрежа в областта с личен състав, леглови фонд и автотранспорт и са </w:t>
      </w:r>
      <w:r w:rsidRPr="008101DD">
        <w:rPr>
          <w:rFonts w:ascii="Times New Roman" w:hAnsi="Times New Roman"/>
          <w:sz w:val="20"/>
          <w:szCs w:val="20"/>
          <w:lang w:val="en-US"/>
        </w:rPr>
        <w:t>приети</w:t>
      </w:r>
      <w:r w:rsidRPr="008101DD">
        <w:rPr>
          <w:rFonts w:ascii="Times New Roman" w:hAnsi="Times New Roman"/>
          <w:sz w:val="20"/>
          <w:szCs w:val="20"/>
        </w:rPr>
        <w:t xml:space="preserve"> годишни планове по управление по ОМП и БАК на 5 лечеб</w:t>
      </w:r>
      <w:r w:rsidR="0056021B" w:rsidRPr="008101DD">
        <w:rPr>
          <w:rFonts w:ascii="Times New Roman" w:hAnsi="Times New Roman"/>
          <w:sz w:val="20"/>
          <w:szCs w:val="20"/>
        </w:rPr>
        <w:t>ни заведения от областта за 2023</w:t>
      </w:r>
      <w:r w:rsidRPr="008101DD">
        <w:rPr>
          <w:rFonts w:ascii="Times New Roman" w:hAnsi="Times New Roman"/>
          <w:sz w:val="20"/>
          <w:szCs w:val="20"/>
        </w:rPr>
        <w:t xml:space="preserve"> г.;</w:t>
      </w:r>
    </w:p>
    <w:p w14:paraId="5917F94C" w14:textId="77777777" w:rsidR="001C2A1F" w:rsidRPr="008101DD" w:rsidRDefault="001C2A1F" w:rsidP="008D18CB">
      <w:pPr>
        <w:pStyle w:val="afe"/>
        <w:numPr>
          <w:ilvl w:val="0"/>
          <w:numId w:val="88"/>
        </w:numPr>
        <w:tabs>
          <w:tab w:val="left" w:pos="360"/>
          <w:tab w:val="left" w:pos="426"/>
          <w:tab w:val="left" w:pos="720"/>
        </w:tabs>
        <w:spacing w:after="0" w:line="240" w:lineRule="auto"/>
        <w:ind w:left="0" w:right="-22" w:firstLine="0"/>
        <w:jc w:val="both"/>
        <w:rPr>
          <w:rFonts w:ascii="Times New Roman" w:hAnsi="Times New Roman"/>
          <w:sz w:val="20"/>
          <w:szCs w:val="20"/>
        </w:rPr>
      </w:pPr>
      <w:r w:rsidRPr="008101DD">
        <w:rPr>
          <w:rFonts w:ascii="Times New Roman" w:hAnsi="Times New Roman"/>
          <w:sz w:val="20"/>
          <w:szCs w:val="20"/>
        </w:rPr>
        <w:t>З</w:t>
      </w:r>
      <w:r w:rsidRPr="008101DD">
        <w:rPr>
          <w:rFonts w:ascii="Times New Roman" w:hAnsi="Times New Roman"/>
          <w:sz w:val="20"/>
          <w:szCs w:val="20"/>
          <w:lang w:val="ru-RU"/>
        </w:rPr>
        <w:t xml:space="preserve">а осигуряване на нормална работа на </w:t>
      </w:r>
      <w:r w:rsidRPr="008101DD">
        <w:rPr>
          <w:rFonts w:ascii="Times New Roman" w:hAnsi="Times New Roman"/>
          <w:sz w:val="20"/>
          <w:szCs w:val="20"/>
        </w:rPr>
        <w:t>лечебните заведения</w:t>
      </w:r>
      <w:r w:rsidRPr="008101DD">
        <w:rPr>
          <w:rFonts w:ascii="Times New Roman" w:hAnsi="Times New Roman"/>
          <w:sz w:val="20"/>
          <w:szCs w:val="20"/>
          <w:lang w:val="ru-RU"/>
        </w:rPr>
        <w:t xml:space="preserve"> през зимен сезо</w:t>
      </w:r>
      <w:r w:rsidRPr="008101DD">
        <w:rPr>
          <w:rFonts w:ascii="Times New Roman" w:hAnsi="Times New Roman"/>
          <w:sz w:val="20"/>
          <w:szCs w:val="20"/>
        </w:rPr>
        <w:t>н</w:t>
      </w:r>
      <w:r w:rsidR="0056021B" w:rsidRPr="008101DD">
        <w:rPr>
          <w:rFonts w:ascii="Times New Roman" w:hAnsi="Times New Roman"/>
          <w:sz w:val="20"/>
          <w:szCs w:val="20"/>
          <w:lang w:val="ru-RU"/>
        </w:rPr>
        <w:t xml:space="preserve"> 2023/2024</w:t>
      </w:r>
      <w:r w:rsidRPr="008101DD">
        <w:rPr>
          <w:rFonts w:ascii="Times New Roman" w:hAnsi="Times New Roman"/>
          <w:sz w:val="20"/>
          <w:szCs w:val="20"/>
          <w:lang w:val="ru-RU"/>
        </w:rPr>
        <w:t xml:space="preserve"> г. и при условия,</w:t>
      </w:r>
      <w:r w:rsidR="008D6C7B" w:rsidRPr="008101DD">
        <w:rPr>
          <w:rFonts w:ascii="Times New Roman" w:hAnsi="Times New Roman"/>
          <w:sz w:val="20"/>
          <w:szCs w:val="20"/>
          <w:lang w:val="ru-RU"/>
        </w:rPr>
        <w:t xml:space="preserve"> породени от стихийни бедствия </w:t>
      </w:r>
      <w:r w:rsidRPr="008101DD">
        <w:rPr>
          <w:rFonts w:ascii="Times New Roman" w:hAnsi="Times New Roman"/>
          <w:sz w:val="20"/>
          <w:szCs w:val="20"/>
          <w:lang w:val="ru-RU"/>
        </w:rPr>
        <w:t>е издадена</w:t>
      </w:r>
      <w:r w:rsidRPr="008101DD">
        <w:rPr>
          <w:rFonts w:ascii="Times New Roman" w:hAnsi="Times New Roman"/>
          <w:sz w:val="20"/>
          <w:szCs w:val="20"/>
        </w:rPr>
        <w:t xml:space="preserve"> заповед </w:t>
      </w:r>
      <w:r w:rsidRPr="008101DD">
        <w:rPr>
          <w:rFonts w:ascii="Times New Roman" w:hAnsi="Times New Roman"/>
          <w:sz w:val="20"/>
          <w:szCs w:val="20"/>
          <w:lang w:val="ru-RU"/>
        </w:rPr>
        <w:t>РД-01-</w:t>
      </w:r>
      <w:r w:rsidR="0056021B" w:rsidRPr="008101DD">
        <w:rPr>
          <w:rFonts w:ascii="Times New Roman" w:hAnsi="Times New Roman"/>
          <w:sz w:val="20"/>
          <w:szCs w:val="20"/>
          <w:lang w:val="ru-RU"/>
        </w:rPr>
        <w:t>194/07.09.2023</w:t>
      </w:r>
      <w:r w:rsidRPr="008101DD">
        <w:rPr>
          <w:rFonts w:ascii="Times New Roman" w:hAnsi="Times New Roman"/>
          <w:sz w:val="20"/>
          <w:szCs w:val="20"/>
          <w:lang w:val="ru-RU"/>
        </w:rPr>
        <w:t xml:space="preserve"> г. на Директора на РЗИ-Добрич и </w:t>
      </w:r>
      <w:r w:rsidRPr="008101DD">
        <w:rPr>
          <w:rFonts w:ascii="Times New Roman" w:hAnsi="Times New Roman"/>
          <w:sz w:val="20"/>
          <w:szCs w:val="20"/>
        </w:rPr>
        <w:t>изпратена до директорите и управителите на лечебните зав</w:t>
      </w:r>
      <w:r w:rsidR="008D6C7B" w:rsidRPr="008101DD">
        <w:rPr>
          <w:rFonts w:ascii="Times New Roman" w:hAnsi="Times New Roman"/>
          <w:sz w:val="20"/>
          <w:szCs w:val="20"/>
        </w:rPr>
        <w:t xml:space="preserve">едения в областта. Получени са </w:t>
      </w:r>
      <w:r w:rsidRPr="008101DD">
        <w:rPr>
          <w:rFonts w:ascii="Times New Roman" w:hAnsi="Times New Roman"/>
          <w:sz w:val="20"/>
          <w:szCs w:val="20"/>
        </w:rPr>
        <w:t xml:space="preserve"> конкретни доклади за извършените мероприятия по подготовката им за работа в зимни условия и евентуални кризисни обстановки. </w:t>
      </w:r>
      <w:r w:rsidR="008D6C7B" w:rsidRPr="008101DD">
        <w:rPr>
          <w:rFonts w:ascii="Times New Roman" w:hAnsi="Times New Roman"/>
          <w:sz w:val="20"/>
          <w:szCs w:val="20"/>
        </w:rPr>
        <w:t>Изискана е</w:t>
      </w:r>
      <w:r w:rsidRPr="008101DD">
        <w:rPr>
          <w:rFonts w:ascii="Times New Roman" w:hAnsi="Times New Roman"/>
          <w:sz w:val="20"/>
          <w:szCs w:val="20"/>
        </w:rPr>
        <w:t xml:space="preserve"> информация от индивидуални и групови практики СИМП, МЦ и ДКЦ на територията на областта за диспансеризирани брем</w:t>
      </w:r>
      <w:r w:rsidR="0056021B" w:rsidRPr="008101DD">
        <w:rPr>
          <w:rFonts w:ascii="Times New Roman" w:hAnsi="Times New Roman"/>
          <w:sz w:val="20"/>
          <w:szCs w:val="20"/>
        </w:rPr>
        <w:t>енни с термин от м. ноември 2023 г. до м. март 2024</w:t>
      </w:r>
      <w:r w:rsidRPr="008101DD">
        <w:rPr>
          <w:rFonts w:ascii="Times New Roman" w:hAnsi="Times New Roman"/>
          <w:sz w:val="20"/>
          <w:szCs w:val="20"/>
        </w:rPr>
        <w:t xml:space="preserve"> г., както и информация за пациентите на диализно лечение в „МБАЛ-Добрич” АД и „Диализен център Диалхелп” ЕООД;</w:t>
      </w:r>
    </w:p>
    <w:p w14:paraId="07C3BB5E" w14:textId="77777777" w:rsidR="001C2A1F" w:rsidRPr="008101DD" w:rsidRDefault="001C2A1F" w:rsidP="008D18CB">
      <w:pPr>
        <w:pStyle w:val="afe"/>
        <w:numPr>
          <w:ilvl w:val="0"/>
          <w:numId w:val="88"/>
        </w:numPr>
        <w:shd w:val="clear" w:color="auto" w:fill="FFFFFF"/>
        <w:tabs>
          <w:tab w:val="left" w:pos="0"/>
          <w:tab w:val="left" w:pos="180"/>
          <w:tab w:val="left" w:pos="360"/>
          <w:tab w:val="left" w:pos="426"/>
        </w:tabs>
        <w:spacing w:after="0" w:line="240" w:lineRule="auto"/>
        <w:ind w:left="0" w:firstLine="0"/>
        <w:jc w:val="both"/>
        <w:rPr>
          <w:rFonts w:ascii="Times New Roman" w:hAnsi="Times New Roman"/>
          <w:sz w:val="20"/>
          <w:szCs w:val="20"/>
        </w:rPr>
      </w:pPr>
      <w:r w:rsidRPr="008101DD">
        <w:rPr>
          <w:rFonts w:ascii="Times New Roman" w:hAnsi="Times New Roman"/>
          <w:sz w:val="20"/>
          <w:szCs w:val="20"/>
        </w:rPr>
        <w:t xml:space="preserve">   Н</w:t>
      </w:r>
      <w:r w:rsidR="0058381D" w:rsidRPr="008101DD">
        <w:rPr>
          <w:rFonts w:ascii="Times New Roman" w:hAnsi="Times New Roman"/>
          <w:sz w:val="20"/>
          <w:szCs w:val="20"/>
        </w:rPr>
        <w:t>а основание Заповед № РкД 20-150/11.09.2023</w:t>
      </w:r>
      <w:r w:rsidRPr="008101DD">
        <w:rPr>
          <w:rFonts w:ascii="Times New Roman" w:hAnsi="Times New Roman"/>
          <w:sz w:val="20"/>
          <w:szCs w:val="20"/>
        </w:rPr>
        <w:t xml:space="preserve"> г. на Областния управител на Добрич относно предприемане на мерки за намаляване последствията за населението при утежнена зимна обстановка, РЗИ-Добрич предостави на Областен управител-Добрич, РД „ПБЗН” – Добрич и на общини - Добрич, Добричка, Балчик, Каварна, Тервел, Ген.Тошево, Шабла и Крушари информация за диспансеризирани брем</w:t>
      </w:r>
      <w:r w:rsidR="0058381D" w:rsidRPr="008101DD">
        <w:rPr>
          <w:rFonts w:ascii="Times New Roman" w:hAnsi="Times New Roman"/>
          <w:sz w:val="20"/>
          <w:szCs w:val="20"/>
        </w:rPr>
        <w:t>енни с термин от м. ноември 2023 г. до м. март 2024</w:t>
      </w:r>
      <w:r w:rsidRPr="008101DD">
        <w:rPr>
          <w:rFonts w:ascii="Times New Roman" w:hAnsi="Times New Roman"/>
          <w:sz w:val="20"/>
          <w:szCs w:val="20"/>
        </w:rPr>
        <w:t xml:space="preserve"> г., както и информация за пациентите на диализно лечение в „МБАЛ-Добрич” АД и „Диализен център Диалхелп” ЕООД. На ЦСМП-Добрич и на лечебните заведения за болнична помощ беше предоставена информация за диспансеризирани брем</w:t>
      </w:r>
      <w:r w:rsidR="0058381D" w:rsidRPr="008101DD">
        <w:rPr>
          <w:rFonts w:ascii="Times New Roman" w:hAnsi="Times New Roman"/>
          <w:sz w:val="20"/>
          <w:szCs w:val="20"/>
        </w:rPr>
        <w:t>енни с термин от м. ноември 2023 г. до м. март 2024</w:t>
      </w:r>
      <w:r w:rsidRPr="008101DD">
        <w:rPr>
          <w:rFonts w:ascii="Times New Roman" w:hAnsi="Times New Roman"/>
          <w:sz w:val="20"/>
          <w:szCs w:val="20"/>
        </w:rPr>
        <w:t xml:space="preserve"> г.;</w:t>
      </w:r>
    </w:p>
    <w:p w14:paraId="7AF7C80E" w14:textId="77777777" w:rsidR="001C2A1F" w:rsidRPr="008101DD" w:rsidRDefault="001C2A1F" w:rsidP="008D18CB">
      <w:pPr>
        <w:pStyle w:val="afe"/>
        <w:numPr>
          <w:ilvl w:val="0"/>
          <w:numId w:val="88"/>
        </w:numPr>
        <w:tabs>
          <w:tab w:val="left" w:pos="0"/>
          <w:tab w:val="left" w:pos="360"/>
          <w:tab w:val="left" w:pos="426"/>
        </w:tabs>
        <w:spacing w:after="0" w:line="240" w:lineRule="auto"/>
        <w:ind w:left="0" w:firstLine="0"/>
        <w:jc w:val="both"/>
        <w:rPr>
          <w:rFonts w:ascii="Times New Roman" w:hAnsi="Times New Roman"/>
          <w:sz w:val="20"/>
          <w:szCs w:val="20"/>
        </w:rPr>
      </w:pPr>
      <w:r w:rsidRPr="008101DD">
        <w:rPr>
          <w:rFonts w:ascii="Times New Roman" w:hAnsi="Times New Roman"/>
          <w:sz w:val="20"/>
          <w:szCs w:val="20"/>
        </w:rPr>
        <w:t xml:space="preserve">Съгласуван </w:t>
      </w:r>
      <w:r w:rsidR="008D6C7B" w:rsidRPr="008101DD">
        <w:rPr>
          <w:rFonts w:ascii="Times New Roman" w:hAnsi="Times New Roman"/>
          <w:sz w:val="20"/>
          <w:szCs w:val="20"/>
        </w:rPr>
        <w:t xml:space="preserve">е </w:t>
      </w:r>
      <w:r w:rsidRPr="008101DD">
        <w:rPr>
          <w:rFonts w:ascii="Times New Roman" w:hAnsi="Times New Roman"/>
          <w:sz w:val="20"/>
          <w:szCs w:val="20"/>
        </w:rPr>
        <w:t>от областен</w:t>
      </w:r>
      <w:r w:rsidR="008D6C7B" w:rsidRPr="008101DD">
        <w:rPr>
          <w:rFonts w:ascii="Times New Roman" w:hAnsi="Times New Roman"/>
          <w:sz w:val="20"/>
          <w:szCs w:val="20"/>
        </w:rPr>
        <w:t xml:space="preserve"> управител на област Добрич </w:t>
      </w:r>
      <w:r w:rsidRPr="008101DD">
        <w:rPr>
          <w:rFonts w:ascii="Times New Roman" w:hAnsi="Times New Roman"/>
          <w:sz w:val="20"/>
          <w:szCs w:val="20"/>
        </w:rPr>
        <w:t xml:space="preserve"> План за медицинско осигуряване при усложнена зимна обста</w:t>
      </w:r>
      <w:r w:rsidR="0058381D" w:rsidRPr="008101DD">
        <w:rPr>
          <w:rFonts w:ascii="Times New Roman" w:hAnsi="Times New Roman"/>
          <w:sz w:val="20"/>
          <w:szCs w:val="20"/>
        </w:rPr>
        <w:t>новка в област Добрич сезон 2023</w:t>
      </w:r>
      <w:r w:rsidRPr="008101DD">
        <w:rPr>
          <w:rFonts w:ascii="Times New Roman" w:hAnsi="Times New Roman"/>
          <w:sz w:val="20"/>
          <w:szCs w:val="20"/>
        </w:rPr>
        <w:t>-202</w:t>
      </w:r>
      <w:r w:rsidR="0058381D" w:rsidRPr="008101DD">
        <w:rPr>
          <w:rFonts w:ascii="Times New Roman" w:hAnsi="Times New Roman"/>
          <w:sz w:val="20"/>
          <w:szCs w:val="20"/>
        </w:rPr>
        <w:t>4</w:t>
      </w:r>
      <w:r w:rsidRPr="008101DD">
        <w:rPr>
          <w:rFonts w:ascii="Times New Roman" w:hAnsi="Times New Roman"/>
          <w:sz w:val="20"/>
          <w:szCs w:val="20"/>
        </w:rPr>
        <w:t xml:space="preserve"> г.;</w:t>
      </w:r>
    </w:p>
    <w:p w14:paraId="0EC2C929" w14:textId="77777777" w:rsidR="001C2A1F" w:rsidRPr="008101DD" w:rsidRDefault="001C2A1F" w:rsidP="008D18CB">
      <w:pPr>
        <w:pStyle w:val="afe"/>
        <w:numPr>
          <w:ilvl w:val="0"/>
          <w:numId w:val="88"/>
        </w:numPr>
        <w:tabs>
          <w:tab w:val="left" w:pos="426"/>
        </w:tabs>
        <w:spacing w:after="0" w:line="240" w:lineRule="auto"/>
        <w:ind w:left="0" w:firstLine="0"/>
        <w:jc w:val="both"/>
        <w:rPr>
          <w:rFonts w:ascii="Times New Roman" w:hAnsi="Times New Roman"/>
          <w:sz w:val="20"/>
          <w:szCs w:val="20"/>
        </w:rPr>
      </w:pPr>
      <w:r w:rsidRPr="008101DD">
        <w:rPr>
          <w:rFonts w:ascii="Times New Roman" w:hAnsi="Times New Roman"/>
          <w:sz w:val="20"/>
          <w:szCs w:val="20"/>
        </w:rPr>
        <w:t>Във връзка с п</w:t>
      </w:r>
      <w:r w:rsidRPr="008101DD">
        <w:rPr>
          <w:rFonts w:ascii="Times New Roman" w:hAnsi="Times New Roman"/>
          <w:sz w:val="20"/>
          <w:szCs w:val="20"/>
          <w:lang w:val="ru-RU"/>
        </w:rPr>
        <w:t xml:space="preserve">редприемане на превантивни действия с цел намаляване на последствията за населението на област Добрич при утежнена </w:t>
      </w:r>
      <w:r w:rsidR="00187F0A" w:rsidRPr="008101DD">
        <w:rPr>
          <w:rFonts w:ascii="Times New Roman" w:hAnsi="Times New Roman"/>
          <w:sz w:val="20"/>
          <w:szCs w:val="20"/>
          <w:lang w:val="ru-RU"/>
        </w:rPr>
        <w:t>зимна обстановка през сезон 2023-2024</w:t>
      </w:r>
      <w:r w:rsidRPr="008101DD">
        <w:rPr>
          <w:rFonts w:ascii="Times New Roman" w:hAnsi="Times New Roman"/>
          <w:sz w:val="20"/>
          <w:szCs w:val="20"/>
          <w:lang w:val="ru-RU"/>
        </w:rPr>
        <w:t xml:space="preserve"> г. до ръководителите на лечебните и здравните заведения на територията на област Добрич </w:t>
      </w:r>
      <w:r w:rsidR="008D6C7B" w:rsidRPr="008101DD">
        <w:rPr>
          <w:rFonts w:ascii="Times New Roman" w:hAnsi="Times New Roman"/>
          <w:sz w:val="20"/>
          <w:szCs w:val="20"/>
          <w:lang w:val="ru-RU"/>
        </w:rPr>
        <w:t>са</w:t>
      </w:r>
      <w:r w:rsidRPr="008101DD">
        <w:rPr>
          <w:rFonts w:ascii="Times New Roman" w:hAnsi="Times New Roman"/>
          <w:sz w:val="20"/>
          <w:szCs w:val="20"/>
          <w:lang w:val="ru-RU"/>
        </w:rPr>
        <w:t xml:space="preserve"> сведени </w:t>
      </w:r>
      <w:r w:rsidR="00187F0A" w:rsidRPr="008101DD">
        <w:rPr>
          <w:rFonts w:ascii="Times New Roman" w:hAnsi="Times New Roman"/>
          <w:sz w:val="20"/>
          <w:szCs w:val="20"/>
        </w:rPr>
        <w:t>у</w:t>
      </w:r>
      <w:r w:rsidRPr="008101DD">
        <w:rPr>
          <w:rFonts w:ascii="Times New Roman" w:hAnsi="Times New Roman"/>
          <w:sz w:val="20"/>
          <w:szCs w:val="20"/>
        </w:rPr>
        <w:t xml:space="preserve">казания </w:t>
      </w:r>
      <w:r w:rsidR="00187F0A" w:rsidRPr="008101DD">
        <w:rPr>
          <w:rFonts w:ascii="Times New Roman" w:hAnsi="Times New Roman"/>
          <w:sz w:val="20"/>
          <w:szCs w:val="20"/>
          <w:lang w:val="ru-RU"/>
        </w:rPr>
        <w:t xml:space="preserve">– рег. № 16-00-65/06.10.2023 г. </w:t>
      </w:r>
      <w:r w:rsidRPr="008101DD">
        <w:rPr>
          <w:rFonts w:ascii="Times New Roman" w:hAnsi="Times New Roman"/>
          <w:sz w:val="20"/>
          <w:szCs w:val="20"/>
          <w:lang w:val="ru-RU"/>
        </w:rPr>
        <w:t xml:space="preserve"> </w:t>
      </w:r>
      <w:r w:rsidRPr="008101DD">
        <w:rPr>
          <w:rFonts w:ascii="Times New Roman" w:hAnsi="Times New Roman"/>
          <w:sz w:val="20"/>
          <w:szCs w:val="20"/>
        </w:rPr>
        <w:t xml:space="preserve">на Зам.-министъра на здравеопазването. Ръководителите на лечебните заведения за болнична помощ, ЦСМП и председателите на  БЗС, БФС и СОПЛОД </w:t>
      </w:r>
      <w:r w:rsidR="008D6C7B" w:rsidRPr="008101DD">
        <w:rPr>
          <w:rFonts w:ascii="Times New Roman" w:hAnsi="Times New Roman"/>
          <w:sz w:val="20"/>
          <w:szCs w:val="20"/>
        </w:rPr>
        <w:t xml:space="preserve">са </w:t>
      </w:r>
      <w:r w:rsidRPr="008101DD">
        <w:rPr>
          <w:rFonts w:ascii="Times New Roman" w:hAnsi="Times New Roman"/>
          <w:sz w:val="20"/>
          <w:szCs w:val="20"/>
        </w:rPr>
        <w:t>запознати със спуснатите указания, в частта отнасяща с</w:t>
      </w:r>
      <w:r w:rsidR="008D6C7B" w:rsidRPr="008101DD">
        <w:rPr>
          <w:rFonts w:ascii="Times New Roman" w:hAnsi="Times New Roman"/>
          <w:sz w:val="20"/>
          <w:szCs w:val="20"/>
        </w:rPr>
        <w:t xml:space="preserve">е за тяхната дейност. Издадена </w:t>
      </w:r>
      <w:r w:rsidRPr="008101DD">
        <w:rPr>
          <w:rFonts w:ascii="Times New Roman" w:hAnsi="Times New Roman"/>
          <w:sz w:val="20"/>
          <w:szCs w:val="20"/>
        </w:rPr>
        <w:t xml:space="preserve">е и заповед </w:t>
      </w:r>
      <w:r w:rsidR="00187F0A" w:rsidRPr="008101DD">
        <w:rPr>
          <w:rFonts w:ascii="Times New Roman" w:hAnsi="Times New Roman"/>
          <w:sz w:val="20"/>
          <w:szCs w:val="20"/>
          <w:lang w:val="ru-RU"/>
        </w:rPr>
        <w:t>№ РД-02-83/10</w:t>
      </w:r>
      <w:r w:rsidRPr="008101DD">
        <w:rPr>
          <w:rFonts w:ascii="Times New Roman" w:hAnsi="Times New Roman"/>
          <w:sz w:val="20"/>
          <w:szCs w:val="20"/>
        </w:rPr>
        <w:t>.1</w:t>
      </w:r>
      <w:r w:rsidRPr="008101DD">
        <w:rPr>
          <w:rFonts w:ascii="Times New Roman" w:hAnsi="Times New Roman"/>
          <w:sz w:val="20"/>
          <w:szCs w:val="20"/>
          <w:lang w:val="ru-RU"/>
        </w:rPr>
        <w:t>0.20</w:t>
      </w:r>
      <w:r w:rsidR="00187F0A" w:rsidRPr="008101DD">
        <w:rPr>
          <w:rFonts w:ascii="Times New Roman" w:hAnsi="Times New Roman"/>
          <w:sz w:val="20"/>
          <w:szCs w:val="20"/>
        </w:rPr>
        <w:t>23</w:t>
      </w:r>
      <w:r w:rsidRPr="008101DD">
        <w:rPr>
          <w:rFonts w:ascii="Times New Roman" w:hAnsi="Times New Roman"/>
          <w:sz w:val="20"/>
          <w:szCs w:val="20"/>
        </w:rPr>
        <w:t xml:space="preserve"> г. за извършване на проверки относно създадената организация за работа при зимни условия в лечебните заведения. Контролната дейност обхвана </w:t>
      </w:r>
      <w:r w:rsidRPr="008101DD">
        <w:rPr>
          <w:rFonts w:ascii="Times New Roman" w:hAnsi="Times New Roman"/>
          <w:sz w:val="20"/>
          <w:szCs w:val="20"/>
          <w:lang w:val="ru-RU"/>
        </w:rPr>
        <w:t xml:space="preserve"> дванадесет лечебни заведения – ЦСМП-Добрич, „МБАЛ-Добрич” АД, „МБАЛ-Балчик” ЕООД, </w:t>
      </w:r>
      <w:r w:rsidRPr="008101DD">
        <w:rPr>
          <w:rFonts w:ascii="Times New Roman" w:hAnsi="Times New Roman"/>
          <w:sz w:val="20"/>
          <w:szCs w:val="20"/>
        </w:rPr>
        <w:t>„МБАЛ-Каварна” ЕООД, „</w:t>
      </w:r>
      <w:r w:rsidRPr="008101DD">
        <w:rPr>
          <w:rFonts w:ascii="Times New Roman" w:hAnsi="Times New Roman"/>
          <w:sz w:val="20"/>
          <w:szCs w:val="20"/>
          <w:lang w:val="ru-RU"/>
        </w:rPr>
        <w:t xml:space="preserve">ЦПЗ д-р П. Станчев” ЕООД, ДПБ-Карвуна, </w:t>
      </w:r>
      <w:r w:rsidRPr="008101DD">
        <w:rPr>
          <w:rFonts w:ascii="Times New Roman" w:hAnsi="Times New Roman"/>
          <w:sz w:val="20"/>
          <w:szCs w:val="20"/>
        </w:rPr>
        <w:t>„СБР Тузлата” ЕООД, „СБР Медика Албена“ ЕООД, „</w:t>
      </w:r>
      <w:r w:rsidRPr="008101DD">
        <w:rPr>
          <w:rFonts w:ascii="Times New Roman" w:hAnsi="Times New Roman"/>
          <w:sz w:val="20"/>
          <w:szCs w:val="20"/>
          <w:lang w:val="ru-RU"/>
        </w:rPr>
        <w:t>ДКЦ–І-Добрич” ЕООД и</w:t>
      </w:r>
      <w:r w:rsidRPr="008101DD">
        <w:rPr>
          <w:rFonts w:ascii="Times New Roman" w:hAnsi="Times New Roman"/>
          <w:sz w:val="20"/>
          <w:szCs w:val="20"/>
        </w:rPr>
        <w:t xml:space="preserve"> „</w:t>
      </w:r>
      <w:r w:rsidRPr="008101DD">
        <w:rPr>
          <w:rFonts w:ascii="Times New Roman" w:hAnsi="Times New Roman"/>
          <w:sz w:val="20"/>
          <w:szCs w:val="20"/>
          <w:lang w:val="ru-RU"/>
        </w:rPr>
        <w:t xml:space="preserve">ДКЦ–ІІ-Добрич” ЕООД, ЦКОДУХЗ-Добрич и </w:t>
      </w:r>
      <w:r w:rsidRPr="008101DD">
        <w:rPr>
          <w:rFonts w:ascii="Times New Roman" w:hAnsi="Times New Roman"/>
          <w:sz w:val="20"/>
          <w:szCs w:val="20"/>
        </w:rPr>
        <w:t>„МЦ Вива Феникс“ ООД. Съгласно дадените указания бе изготвен и изпратен доклад  в Министерство на здравеопазването.</w:t>
      </w:r>
    </w:p>
    <w:p w14:paraId="61ABD7F9" w14:textId="77777777" w:rsidR="0088562C" w:rsidRPr="008101DD" w:rsidRDefault="0088562C" w:rsidP="0088562C">
      <w:pPr>
        <w:ind w:firstLine="567"/>
        <w:jc w:val="both"/>
        <w:rPr>
          <w:b/>
          <w:sz w:val="20"/>
        </w:rPr>
      </w:pPr>
    </w:p>
    <w:p w14:paraId="1889607F" w14:textId="77777777" w:rsidR="001C2A1F" w:rsidRPr="008101DD" w:rsidRDefault="0088562C" w:rsidP="001C2A1F">
      <w:pPr>
        <w:jc w:val="both"/>
        <w:rPr>
          <w:sz w:val="20"/>
        </w:rPr>
      </w:pPr>
      <w:r w:rsidRPr="008101DD">
        <w:rPr>
          <w:b/>
          <w:sz w:val="20"/>
        </w:rPr>
        <w:t xml:space="preserve">22. Разработване на военновременни планове за организацията на медицинската помощ за населението в региона и извършване на дейности по отбранително-мобилизационна подготовка – </w:t>
      </w:r>
      <w:r w:rsidR="000D7FF9" w:rsidRPr="008101DD">
        <w:rPr>
          <w:b/>
          <w:sz w:val="20"/>
          <w:lang w:val="bg-BG"/>
        </w:rPr>
        <w:t xml:space="preserve"> </w:t>
      </w:r>
      <w:r w:rsidR="000D7FF9" w:rsidRPr="008101DD">
        <w:rPr>
          <w:sz w:val="20"/>
          <w:lang w:val="bg-BG"/>
        </w:rPr>
        <w:t>не са получени</w:t>
      </w:r>
      <w:r w:rsidR="001C2A1F" w:rsidRPr="008101DD">
        <w:rPr>
          <w:sz w:val="20"/>
        </w:rPr>
        <w:t xml:space="preserve"> указания от МЗ.</w:t>
      </w:r>
    </w:p>
    <w:p w14:paraId="6947B755" w14:textId="77777777" w:rsidR="0088562C" w:rsidRPr="008101DD" w:rsidRDefault="0088562C" w:rsidP="001C2A1F">
      <w:pPr>
        <w:jc w:val="both"/>
        <w:rPr>
          <w:b/>
          <w:sz w:val="20"/>
        </w:rPr>
      </w:pPr>
    </w:p>
    <w:p w14:paraId="7F5137DA" w14:textId="77777777" w:rsidR="001C2A1F" w:rsidRPr="008101DD" w:rsidRDefault="0088562C" w:rsidP="00880D3E">
      <w:pPr>
        <w:tabs>
          <w:tab w:val="left" w:pos="0"/>
          <w:tab w:val="left" w:pos="709"/>
        </w:tabs>
        <w:ind w:right="-22"/>
        <w:jc w:val="both"/>
        <w:rPr>
          <w:b/>
          <w:sz w:val="20"/>
        </w:rPr>
      </w:pPr>
      <w:r w:rsidRPr="008101DD">
        <w:rPr>
          <w:b/>
          <w:sz w:val="20"/>
        </w:rPr>
        <w:t xml:space="preserve">23. Съставяне на актове за административни нарушения и предложения </w:t>
      </w:r>
      <w:r w:rsidR="0024185F" w:rsidRPr="008101DD">
        <w:rPr>
          <w:b/>
          <w:sz w:val="20"/>
          <w:lang w:val="bg-BG"/>
        </w:rPr>
        <w:t xml:space="preserve"> до </w:t>
      </w:r>
      <w:r w:rsidRPr="008101DD">
        <w:rPr>
          <w:b/>
          <w:sz w:val="20"/>
        </w:rPr>
        <w:t>директора на РЗИ</w:t>
      </w:r>
      <w:r w:rsidR="0024185F" w:rsidRPr="008101DD">
        <w:rPr>
          <w:b/>
          <w:sz w:val="20"/>
          <w:lang w:val="bg-BG"/>
        </w:rPr>
        <w:t xml:space="preserve">-Добрич </w:t>
      </w:r>
      <w:r w:rsidRPr="008101DD">
        <w:rPr>
          <w:b/>
          <w:sz w:val="20"/>
        </w:rPr>
        <w:t xml:space="preserve"> за налагане на принудителни административни мерки, предвидени в закон</w:t>
      </w:r>
      <w:r w:rsidRPr="008101DD">
        <w:rPr>
          <w:sz w:val="20"/>
        </w:rPr>
        <w:t xml:space="preserve">  </w:t>
      </w:r>
      <w:r w:rsidR="00FD0BD7" w:rsidRPr="008101DD">
        <w:rPr>
          <w:sz w:val="20"/>
        </w:rPr>
        <w:t>–</w:t>
      </w:r>
      <w:r w:rsidR="00030CF8" w:rsidRPr="008101DD">
        <w:rPr>
          <w:sz w:val="20"/>
        </w:rPr>
        <w:t xml:space="preserve"> </w:t>
      </w:r>
      <w:r w:rsidR="00FD0BD7" w:rsidRPr="008101DD">
        <w:rPr>
          <w:sz w:val="20"/>
          <w:lang w:val="bg-BG"/>
        </w:rPr>
        <w:t xml:space="preserve">общо </w:t>
      </w:r>
      <w:r w:rsidR="000D7FF9" w:rsidRPr="008101DD">
        <w:rPr>
          <w:sz w:val="20"/>
        </w:rPr>
        <w:t>2</w:t>
      </w:r>
      <w:r w:rsidRPr="008101DD">
        <w:rPr>
          <w:sz w:val="20"/>
        </w:rPr>
        <w:t xml:space="preserve"> бр.</w:t>
      </w:r>
      <w:r w:rsidR="000D7FF9" w:rsidRPr="008101DD">
        <w:rPr>
          <w:sz w:val="20"/>
          <w:lang w:val="bg-BG"/>
        </w:rPr>
        <w:t>, 1</w:t>
      </w:r>
      <w:r w:rsidR="00FD0BD7" w:rsidRPr="008101DD">
        <w:rPr>
          <w:sz w:val="20"/>
          <w:lang w:val="bg-BG"/>
        </w:rPr>
        <w:t xml:space="preserve"> от които на ЮЛ </w:t>
      </w:r>
      <w:r w:rsidR="000D7FF9" w:rsidRPr="008101DD">
        <w:rPr>
          <w:sz w:val="20"/>
          <w:lang w:val="bg-BG"/>
        </w:rPr>
        <w:t>и 1 на ФЛ</w:t>
      </w:r>
      <w:r w:rsidR="00FD0BD7" w:rsidRPr="008101DD">
        <w:rPr>
          <w:sz w:val="20"/>
          <w:lang w:val="bg-BG"/>
        </w:rPr>
        <w:t xml:space="preserve"> за </w:t>
      </w:r>
      <w:r w:rsidR="001C2A1F" w:rsidRPr="008101DD">
        <w:rPr>
          <w:sz w:val="20"/>
          <w:lang w:val="bg-BG"/>
        </w:rPr>
        <w:t xml:space="preserve"> установени нарушения на ЗЛПХМ</w:t>
      </w:r>
      <w:r w:rsidR="001C2A1F" w:rsidRPr="008101DD">
        <w:rPr>
          <w:sz w:val="20"/>
        </w:rPr>
        <w:t>.</w:t>
      </w:r>
    </w:p>
    <w:p w14:paraId="69D8AFB0" w14:textId="77777777" w:rsidR="009D656B" w:rsidRPr="008101DD" w:rsidRDefault="009D656B" w:rsidP="00880D3E">
      <w:pPr>
        <w:tabs>
          <w:tab w:val="left" w:pos="0"/>
          <w:tab w:val="left" w:pos="709"/>
        </w:tabs>
        <w:ind w:right="-22"/>
        <w:jc w:val="both"/>
        <w:rPr>
          <w:b/>
          <w:color w:val="808080"/>
          <w:sz w:val="20"/>
          <w:lang w:val="bg-BG"/>
        </w:rPr>
      </w:pPr>
    </w:p>
    <w:p w14:paraId="38D8D8C4" w14:textId="77777777" w:rsidR="0088562C" w:rsidRPr="008101DD" w:rsidRDefault="0024185F" w:rsidP="001C2A1F">
      <w:pPr>
        <w:widowControl/>
        <w:tabs>
          <w:tab w:val="left" w:pos="900"/>
        </w:tabs>
        <w:jc w:val="both"/>
        <w:rPr>
          <w:sz w:val="20"/>
        </w:rPr>
      </w:pPr>
      <w:r w:rsidRPr="008101DD">
        <w:rPr>
          <w:b/>
          <w:sz w:val="20"/>
        </w:rPr>
        <w:t>2</w:t>
      </w:r>
      <w:r w:rsidRPr="008101DD">
        <w:rPr>
          <w:b/>
          <w:sz w:val="20"/>
          <w:lang w:val="bg-BG"/>
        </w:rPr>
        <w:t>4</w:t>
      </w:r>
      <w:r w:rsidR="0088562C" w:rsidRPr="008101DD">
        <w:rPr>
          <w:b/>
          <w:sz w:val="20"/>
        </w:rPr>
        <w:t>. Дирекция МД извършва дейности по метрологичен контрол на медицинската апаратура</w:t>
      </w:r>
    </w:p>
    <w:p w14:paraId="7200AB45" w14:textId="77777777" w:rsidR="001C2A1F" w:rsidRPr="008101DD" w:rsidRDefault="00323105" w:rsidP="00323105">
      <w:pPr>
        <w:tabs>
          <w:tab w:val="left" w:pos="142"/>
        </w:tabs>
        <w:ind w:right="-24"/>
        <w:jc w:val="both"/>
        <w:textAlignment w:val="center"/>
        <w:rPr>
          <w:bCs/>
          <w:color w:val="000000"/>
          <w:sz w:val="20"/>
          <w:lang w:val="ru-RU"/>
        </w:rPr>
      </w:pPr>
      <w:r w:rsidRPr="008101DD">
        <w:rPr>
          <w:color w:val="000000"/>
          <w:sz w:val="20"/>
        </w:rPr>
        <w:t xml:space="preserve">Контролът върху дейността на лечебните и здравните заведения по осъществяването на метрологичен контрол върху медицинската техника и апаратура се извършва в планов порядък </w:t>
      </w:r>
      <w:r w:rsidRPr="008101DD">
        <w:rPr>
          <w:bCs/>
          <w:color w:val="000000"/>
          <w:sz w:val="20"/>
          <w:lang w:val="ru-RU"/>
        </w:rPr>
        <w:t>от специалисти на Български институт по Метрология /БИМ/ - Регионален отдел, гр. Варна, съвместно с м</w:t>
      </w:r>
      <w:r w:rsidRPr="008101DD">
        <w:rPr>
          <w:sz w:val="20"/>
        </w:rPr>
        <w:t xml:space="preserve">етролога към Регионална здравна инспекция, който има за цел да ръководи, координира и организира метролозите в здравните и лечебни заведения на територията на област Добрич. </w:t>
      </w:r>
      <w:r w:rsidR="00A93A7F" w:rsidRPr="008101DD">
        <w:rPr>
          <w:sz w:val="20"/>
          <w:lang w:val="bg-BG"/>
        </w:rPr>
        <w:t xml:space="preserve">През 2023 г. не са </w:t>
      </w:r>
      <w:r w:rsidRPr="008101DD">
        <w:rPr>
          <w:sz w:val="20"/>
          <w:lang w:val="bg-BG"/>
        </w:rPr>
        <w:t>извърше</w:t>
      </w:r>
      <w:r w:rsidR="00A93A7F" w:rsidRPr="008101DD">
        <w:rPr>
          <w:sz w:val="20"/>
          <w:lang w:val="bg-BG"/>
        </w:rPr>
        <w:t xml:space="preserve">ни дейности по </w:t>
      </w:r>
      <w:r w:rsidRPr="008101DD">
        <w:rPr>
          <w:sz w:val="20"/>
          <w:lang w:val="bg-BG"/>
        </w:rPr>
        <w:t>калибриране на медицинска апаратура.</w:t>
      </w:r>
    </w:p>
    <w:p w14:paraId="1EB76EA1" w14:textId="77777777" w:rsidR="001C2A1F" w:rsidRPr="008101DD" w:rsidRDefault="001C2A1F" w:rsidP="001C2A1F">
      <w:pPr>
        <w:tabs>
          <w:tab w:val="left" w:pos="0"/>
        </w:tabs>
        <w:ind w:right="-1" w:firstLine="567"/>
        <w:jc w:val="both"/>
        <w:textAlignment w:val="center"/>
        <w:rPr>
          <w:color w:val="000000"/>
          <w:sz w:val="20"/>
        </w:rPr>
      </w:pPr>
    </w:p>
    <w:p w14:paraId="7E1BD400" w14:textId="77777777" w:rsidR="0088562C" w:rsidRDefault="0088562C" w:rsidP="00E33DEC">
      <w:pPr>
        <w:tabs>
          <w:tab w:val="left" w:pos="567"/>
        </w:tabs>
        <w:jc w:val="both"/>
        <w:rPr>
          <w:b/>
          <w:sz w:val="20"/>
        </w:rPr>
      </w:pPr>
      <w:r w:rsidRPr="008101DD">
        <w:rPr>
          <w:b/>
          <w:sz w:val="20"/>
        </w:rPr>
        <w:t xml:space="preserve">  </w:t>
      </w:r>
    </w:p>
    <w:p w14:paraId="0CA10913" w14:textId="77777777" w:rsidR="00A530EF" w:rsidRPr="008101DD" w:rsidRDefault="00A530EF" w:rsidP="00E33DEC">
      <w:pPr>
        <w:tabs>
          <w:tab w:val="left" w:pos="567"/>
        </w:tabs>
        <w:jc w:val="both"/>
        <w:rPr>
          <w:sz w:val="20"/>
        </w:rPr>
      </w:pPr>
    </w:p>
    <w:p w14:paraId="18E5E829" w14:textId="77777777" w:rsidR="0088562C" w:rsidRPr="008101DD" w:rsidRDefault="0088562C" w:rsidP="0088562C">
      <w:pPr>
        <w:tabs>
          <w:tab w:val="num" w:pos="567"/>
          <w:tab w:val="left" w:pos="7695"/>
        </w:tabs>
        <w:jc w:val="both"/>
        <w:rPr>
          <w:b/>
          <w:sz w:val="20"/>
        </w:rPr>
      </w:pPr>
      <w:r w:rsidRPr="008101DD">
        <w:rPr>
          <w:b/>
          <w:sz w:val="20"/>
        </w:rPr>
        <w:t>Изводи</w:t>
      </w:r>
    </w:p>
    <w:p w14:paraId="47082098" w14:textId="77777777" w:rsidR="00FD0BD7" w:rsidRPr="008101DD" w:rsidRDefault="00FD0BD7" w:rsidP="00FD0BD7">
      <w:pPr>
        <w:autoSpaceDE w:val="0"/>
        <w:autoSpaceDN w:val="0"/>
        <w:adjustRightInd w:val="0"/>
        <w:ind w:firstLine="567"/>
        <w:jc w:val="both"/>
        <w:rPr>
          <w:sz w:val="20"/>
        </w:rPr>
      </w:pPr>
      <w:r w:rsidRPr="008101DD">
        <w:rPr>
          <w:sz w:val="20"/>
          <w:lang w:val="bg-BG"/>
        </w:rPr>
        <w:t xml:space="preserve">1. </w:t>
      </w:r>
      <w:r w:rsidRPr="008101DD">
        <w:rPr>
          <w:sz w:val="20"/>
        </w:rPr>
        <w:t>Служителите на дирекцията изпълняват заложените в годишния план дейности в съответствие с изискванията. Придържат се към правилата, въведени с Кодекса за поведение на служителите в държавната администрация и Етичния кодекс на работещите в РЗИ – Добрич. Изпълняват разпорежданията на горестоящите служители и ги уведомяват своевременно за всички съществени обстоятелства от значение за работата им. Проявяват самоинициативност и готовност за поемане на допълнителни задачи с цел подпомагане дейността и на други дирекции.</w:t>
      </w:r>
    </w:p>
    <w:p w14:paraId="1DD74DCC" w14:textId="77777777" w:rsidR="00FD0BD7" w:rsidRPr="008101DD" w:rsidRDefault="00FD0BD7" w:rsidP="00FD0BD7">
      <w:pPr>
        <w:tabs>
          <w:tab w:val="num" w:pos="567"/>
          <w:tab w:val="left" w:pos="7695"/>
        </w:tabs>
        <w:ind w:firstLine="567"/>
        <w:jc w:val="both"/>
        <w:rPr>
          <w:sz w:val="20"/>
        </w:rPr>
      </w:pPr>
      <w:r w:rsidRPr="008101DD">
        <w:rPr>
          <w:sz w:val="20"/>
        </w:rPr>
        <w:t xml:space="preserve">2. Наблюдава се тенденция </w:t>
      </w:r>
      <w:r w:rsidRPr="008101DD">
        <w:rPr>
          <w:sz w:val="20"/>
          <w:lang w:val="bg-BG"/>
        </w:rPr>
        <w:t>з</w:t>
      </w:r>
      <w:r w:rsidRPr="008101DD">
        <w:rPr>
          <w:sz w:val="20"/>
        </w:rPr>
        <w:t xml:space="preserve">а </w:t>
      </w:r>
      <w:r w:rsidR="002405B1" w:rsidRPr="008101DD">
        <w:rPr>
          <w:sz w:val="20"/>
          <w:lang w:val="bg-BG"/>
        </w:rPr>
        <w:t>увеличаване</w:t>
      </w:r>
      <w:r w:rsidRPr="008101DD">
        <w:rPr>
          <w:sz w:val="20"/>
        </w:rPr>
        <w:t xml:space="preserve"> броя на новорегистрираните през последната година и тенденция за </w:t>
      </w:r>
      <w:r w:rsidR="002405B1" w:rsidRPr="008101DD">
        <w:rPr>
          <w:sz w:val="20"/>
          <w:lang w:val="bg-BG"/>
        </w:rPr>
        <w:t>намаляване</w:t>
      </w:r>
      <w:r w:rsidRPr="008101DD">
        <w:rPr>
          <w:sz w:val="20"/>
        </w:rPr>
        <w:t xml:space="preserve"> броя на заличените лечебни заведения за извънболнична помощ през последните три години.</w:t>
      </w:r>
    </w:p>
    <w:p w14:paraId="67D05822" w14:textId="77777777" w:rsidR="00FD0BD7" w:rsidRPr="008101DD" w:rsidRDefault="00FD0BD7" w:rsidP="00FD0BD7">
      <w:pPr>
        <w:tabs>
          <w:tab w:val="num" w:pos="567"/>
          <w:tab w:val="left" w:pos="7695"/>
        </w:tabs>
        <w:ind w:firstLine="567"/>
        <w:jc w:val="both"/>
        <w:rPr>
          <w:sz w:val="20"/>
        </w:rPr>
      </w:pPr>
      <w:r w:rsidRPr="008101DD">
        <w:rPr>
          <w:sz w:val="20"/>
        </w:rPr>
        <w:t>3. Наблюдава се тенденция на намаляване на жалбите против издадени Медицински протоколи за медицински изделия и ПС от специализирани ЛКК и увеличаване на обжалваните болнични листове и на пропуски от лечебните заведения при прилагането на Наредбата за медицинската експертиза и Правилник за устройството и организацията на работата на органите на медицинската експертиза и на регионалните картотеки на медицинските експертизи.</w:t>
      </w:r>
    </w:p>
    <w:p w14:paraId="3ED20610" w14:textId="77777777" w:rsidR="00FD0BD7" w:rsidRPr="008101DD" w:rsidRDefault="00FD0BD7" w:rsidP="00FD0BD7">
      <w:pPr>
        <w:tabs>
          <w:tab w:val="num" w:pos="567"/>
          <w:tab w:val="left" w:pos="7695"/>
        </w:tabs>
        <w:ind w:firstLine="567"/>
        <w:jc w:val="both"/>
        <w:rPr>
          <w:sz w:val="20"/>
        </w:rPr>
      </w:pPr>
      <w:r w:rsidRPr="008101DD">
        <w:rPr>
          <w:sz w:val="20"/>
        </w:rPr>
        <w:t xml:space="preserve">4. </w:t>
      </w:r>
      <w:r w:rsidRPr="008101DD">
        <w:rPr>
          <w:sz w:val="20"/>
          <w:lang w:val="bg-BG"/>
        </w:rPr>
        <w:t>Относно</w:t>
      </w:r>
      <w:r w:rsidRPr="008101DD">
        <w:rPr>
          <w:sz w:val="20"/>
        </w:rPr>
        <w:t xml:space="preserve"> броя на постъпилите сигнали и жалби от граждани във връзка с медицинското обслужване се наблюдава тенденция на </w:t>
      </w:r>
      <w:r w:rsidR="002405B1" w:rsidRPr="008101DD">
        <w:rPr>
          <w:sz w:val="20"/>
          <w:lang w:val="bg-BG"/>
        </w:rPr>
        <w:t>нмаляване</w:t>
      </w:r>
      <w:r w:rsidRPr="008101DD">
        <w:rPr>
          <w:sz w:val="20"/>
        </w:rPr>
        <w:t xml:space="preserve"> през последните три години.</w:t>
      </w:r>
    </w:p>
    <w:p w14:paraId="1A3F7B5E" w14:textId="77777777" w:rsidR="0088562C" w:rsidRPr="008101DD" w:rsidRDefault="0088562C" w:rsidP="0088562C">
      <w:pPr>
        <w:tabs>
          <w:tab w:val="num" w:pos="567"/>
          <w:tab w:val="left" w:pos="7695"/>
        </w:tabs>
        <w:ind w:firstLine="567"/>
        <w:jc w:val="both"/>
        <w:rPr>
          <w:sz w:val="20"/>
        </w:rPr>
      </w:pPr>
      <w:r w:rsidRPr="008101DD">
        <w:rPr>
          <w:sz w:val="20"/>
        </w:rPr>
        <w:t xml:space="preserve">5. Към момента дейността на дирекцията е оптимизирана, планираните задачи са изпълнени в указаните срокове, в необходимия обем и с изискваното качество на работа. </w:t>
      </w:r>
    </w:p>
    <w:p w14:paraId="106C79AD" w14:textId="77777777" w:rsidR="0088562C" w:rsidRPr="008101DD" w:rsidRDefault="0088562C" w:rsidP="0088562C">
      <w:pPr>
        <w:tabs>
          <w:tab w:val="num" w:pos="567"/>
          <w:tab w:val="left" w:pos="7695"/>
        </w:tabs>
        <w:ind w:firstLine="567"/>
        <w:jc w:val="both"/>
        <w:rPr>
          <w:sz w:val="20"/>
        </w:rPr>
      </w:pPr>
      <w:r w:rsidRPr="008101DD">
        <w:rPr>
          <w:sz w:val="20"/>
        </w:rPr>
        <w:t>6. Проблемните пунктове в работата на Дирекцията са следните:</w:t>
      </w:r>
    </w:p>
    <w:p w14:paraId="2C84A1FD" w14:textId="77777777" w:rsidR="0088562C" w:rsidRPr="008101DD" w:rsidRDefault="0088562C" w:rsidP="008D18CB">
      <w:pPr>
        <w:widowControl/>
        <w:numPr>
          <w:ilvl w:val="1"/>
          <w:numId w:val="65"/>
        </w:numPr>
        <w:tabs>
          <w:tab w:val="left" w:pos="709"/>
        </w:tabs>
        <w:ind w:left="0" w:firstLine="567"/>
        <w:jc w:val="both"/>
        <w:rPr>
          <w:sz w:val="20"/>
        </w:rPr>
      </w:pPr>
      <w:r w:rsidRPr="008101DD">
        <w:rPr>
          <w:sz w:val="20"/>
        </w:rPr>
        <w:t>несъответствия в основни нормативни документи или липса на точен нормативен регламент при осъществяване на правомощията;</w:t>
      </w:r>
    </w:p>
    <w:p w14:paraId="77472CF7" w14:textId="77777777" w:rsidR="0088562C" w:rsidRPr="008101DD" w:rsidRDefault="0088562C" w:rsidP="008D18CB">
      <w:pPr>
        <w:widowControl/>
        <w:numPr>
          <w:ilvl w:val="0"/>
          <w:numId w:val="64"/>
        </w:numPr>
        <w:ind w:left="0" w:firstLine="567"/>
        <w:jc w:val="both"/>
        <w:rPr>
          <w:sz w:val="20"/>
        </w:rPr>
      </w:pPr>
      <w:r w:rsidRPr="008101DD">
        <w:rPr>
          <w:sz w:val="20"/>
        </w:rPr>
        <w:t>ограничени до липсващи административно-наказателни правомощия във връзка с нормативно определените задължения за осъществяване н</w:t>
      </w:r>
      <w:r w:rsidR="00FD0BD7" w:rsidRPr="008101DD">
        <w:rPr>
          <w:sz w:val="20"/>
        </w:rPr>
        <w:t>а контрол по редица направления.</w:t>
      </w:r>
    </w:p>
    <w:p w14:paraId="0094F991" w14:textId="77777777" w:rsidR="0088562C" w:rsidRPr="008101DD" w:rsidRDefault="0088562C" w:rsidP="0088562C">
      <w:pPr>
        <w:tabs>
          <w:tab w:val="left" w:pos="709"/>
        </w:tabs>
        <w:ind w:left="567"/>
        <w:jc w:val="both"/>
        <w:rPr>
          <w:sz w:val="20"/>
        </w:rPr>
      </w:pPr>
    </w:p>
    <w:p w14:paraId="6E36F0A3" w14:textId="77777777" w:rsidR="002F23FD" w:rsidRPr="008101DD" w:rsidRDefault="000702DC" w:rsidP="0080531C">
      <w:pPr>
        <w:pStyle w:val="8"/>
        <w:tabs>
          <w:tab w:val="left" w:pos="360"/>
          <w:tab w:val="left" w:pos="1080"/>
        </w:tabs>
        <w:ind w:firstLine="0"/>
        <w:jc w:val="both"/>
        <w:rPr>
          <w:sz w:val="20"/>
          <w:u w:val="none"/>
          <w:lang w:val="bg-BG"/>
        </w:rPr>
      </w:pPr>
      <w:r w:rsidRPr="008101DD">
        <w:rPr>
          <w:sz w:val="20"/>
          <w:u w:val="none"/>
          <w:lang w:val="bg-BG"/>
        </w:rPr>
        <w:t>ДЕ</w:t>
      </w:r>
      <w:r w:rsidR="00A168AB" w:rsidRPr="008101DD">
        <w:rPr>
          <w:sz w:val="20"/>
          <w:u w:val="none"/>
          <w:lang w:val="bg-BG"/>
        </w:rPr>
        <w:t>Й</w:t>
      </w:r>
      <w:r w:rsidRPr="008101DD">
        <w:rPr>
          <w:sz w:val="20"/>
          <w:u w:val="none"/>
          <w:lang w:val="bg-BG"/>
        </w:rPr>
        <w:t xml:space="preserve">НОСТ ПО ДЪРЖАВНИЯ </w:t>
      </w:r>
      <w:r w:rsidR="00F4190C" w:rsidRPr="008101DD">
        <w:rPr>
          <w:sz w:val="20"/>
          <w:u w:val="none"/>
          <w:lang w:val="bg-BG"/>
        </w:rPr>
        <w:t>ЗДРАВЕН</w:t>
      </w:r>
      <w:r w:rsidR="006445AE" w:rsidRPr="008101DD">
        <w:rPr>
          <w:sz w:val="20"/>
          <w:u w:val="none"/>
          <w:lang w:val="bg-BG"/>
        </w:rPr>
        <w:t xml:space="preserve"> КОНТРОЛ</w:t>
      </w:r>
    </w:p>
    <w:p w14:paraId="4CBA8990" w14:textId="77777777" w:rsidR="005277E4" w:rsidRPr="008101DD" w:rsidRDefault="0025601D" w:rsidP="005277E4">
      <w:pPr>
        <w:ind w:left="708" w:firstLine="432"/>
        <w:jc w:val="both"/>
        <w:rPr>
          <w:sz w:val="20"/>
          <w:lang w:val="bg-BG"/>
        </w:rPr>
      </w:pPr>
      <w:r w:rsidRPr="008101DD">
        <w:rPr>
          <w:sz w:val="20"/>
        </w:rPr>
        <w:tab/>
        <w:t xml:space="preserve">                                         </w:t>
      </w:r>
    </w:p>
    <w:p w14:paraId="2B3C315B" w14:textId="77777777" w:rsidR="0025601D" w:rsidRPr="008101DD" w:rsidRDefault="005277E4" w:rsidP="005277E4">
      <w:pPr>
        <w:jc w:val="both"/>
        <w:rPr>
          <w:sz w:val="20"/>
          <w:lang w:val="bg-BG"/>
        </w:rPr>
      </w:pPr>
      <w:r w:rsidRPr="008101DD">
        <w:rPr>
          <w:b/>
          <w:sz w:val="20"/>
        </w:rPr>
        <w:t>ПРЕДВАРИТЕЛЕН ЗДРАВЕН КОНТРОЛ</w:t>
      </w:r>
    </w:p>
    <w:p w14:paraId="3F3E33F2" w14:textId="77777777" w:rsidR="00626EEF" w:rsidRPr="008101DD" w:rsidRDefault="00626EEF" w:rsidP="00626EEF">
      <w:pPr>
        <w:suppressAutoHyphens/>
        <w:jc w:val="both"/>
        <w:textAlignment w:val="center"/>
        <w:rPr>
          <w:sz w:val="20"/>
          <w:lang w:eastAsia="ar-SA"/>
        </w:rPr>
      </w:pPr>
      <w:r w:rsidRPr="008101DD">
        <w:rPr>
          <w:sz w:val="20"/>
          <w:lang w:eastAsia="ar-SA"/>
        </w:rPr>
        <w:t xml:space="preserve">Дейностите по здравно-техническа експертиза са осъществявани от екип към отдел ДЗК, от членовете на ЕС при РЗИ-Добрич и от други специалисти, участвали по определени проблеми – съгласуване на проекти, участие в експертни съвети на други ведомства и др. </w:t>
      </w:r>
    </w:p>
    <w:p w14:paraId="505B941E" w14:textId="77777777" w:rsidR="00626EEF" w:rsidRPr="008101DD" w:rsidRDefault="00626EEF" w:rsidP="00626EEF">
      <w:pPr>
        <w:suppressAutoHyphens/>
        <w:ind w:right="23"/>
        <w:jc w:val="both"/>
        <w:rPr>
          <w:color w:val="FF0000"/>
          <w:sz w:val="20"/>
          <w:lang w:eastAsia="ar-SA"/>
        </w:rPr>
      </w:pPr>
      <w:r w:rsidRPr="008101DD">
        <w:rPr>
          <w:color w:val="000000"/>
          <w:sz w:val="20"/>
          <w:lang w:eastAsia="ar-SA"/>
        </w:rPr>
        <w:t xml:space="preserve">Екипът по ЗТЕ е имал </w:t>
      </w:r>
      <w:r w:rsidRPr="008101DD">
        <w:rPr>
          <w:i/>
          <w:color w:val="000000"/>
          <w:sz w:val="20"/>
          <w:lang w:eastAsia="ar-SA"/>
        </w:rPr>
        <w:t>21 участия</w:t>
      </w:r>
      <w:r w:rsidRPr="008101DD">
        <w:rPr>
          <w:color w:val="000000"/>
          <w:sz w:val="20"/>
          <w:lang w:eastAsia="ar-SA"/>
        </w:rPr>
        <w:t xml:space="preserve"> (</w:t>
      </w:r>
      <w:r w:rsidRPr="008101DD">
        <w:rPr>
          <w:i/>
          <w:color w:val="000000"/>
          <w:sz w:val="20"/>
          <w:lang w:val="ru-RU" w:eastAsia="ar-SA"/>
        </w:rPr>
        <w:t>21</w:t>
      </w:r>
      <w:r w:rsidRPr="008101DD">
        <w:rPr>
          <w:i/>
          <w:color w:val="000000"/>
          <w:sz w:val="20"/>
          <w:lang w:eastAsia="ar-SA"/>
        </w:rPr>
        <w:t xml:space="preserve"> </w:t>
      </w:r>
      <w:r w:rsidRPr="008101DD">
        <w:rPr>
          <w:color w:val="000000"/>
          <w:sz w:val="20"/>
          <w:lang w:eastAsia="ar-SA"/>
        </w:rPr>
        <w:t xml:space="preserve">участия и през предходната година) в работата на общинските и областните Експертни съвети по устройство на територията, </w:t>
      </w:r>
      <w:r w:rsidRPr="008101DD">
        <w:rPr>
          <w:sz w:val="20"/>
          <w:lang w:eastAsia="ar-SA"/>
        </w:rPr>
        <w:t xml:space="preserve">при което са </w:t>
      </w:r>
      <w:r w:rsidRPr="008101DD">
        <w:rPr>
          <w:i/>
          <w:sz w:val="20"/>
          <w:lang w:eastAsia="ar-SA"/>
        </w:rPr>
        <w:t xml:space="preserve">разгледани </w:t>
      </w:r>
      <w:r w:rsidRPr="008101DD">
        <w:rPr>
          <w:i/>
          <w:sz w:val="20"/>
          <w:lang w:val="ru-RU" w:eastAsia="ar-SA"/>
        </w:rPr>
        <w:t xml:space="preserve">169 </w:t>
      </w:r>
      <w:r w:rsidRPr="008101DD">
        <w:rPr>
          <w:i/>
          <w:sz w:val="20"/>
          <w:lang w:eastAsia="ar-SA"/>
        </w:rPr>
        <w:t>документации</w:t>
      </w:r>
      <w:r w:rsidRPr="008101DD">
        <w:rPr>
          <w:sz w:val="20"/>
          <w:lang w:eastAsia="ar-SA"/>
        </w:rPr>
        <w:t xml:space="preserve"> (</w:t>
      </w:r>
      <w:r w:rsidRPr="008101DD">
        <w:rPr>
          <w:sz w:val="20"/>
          <w:lang w:val="ru-RU" w:eastAsia="ar-SA"/>
        </w:rPr>
        <w:t>134</w:t>
      </w:r>
      <w:r w:rsidRPr="008101DD">
        <w:rPr>
          <w:sz w:val="20"/>
          <w:lang w:eastAsia="ar-SA"/>
        </w:rPr>
        <w:t xml:space="preserve"> през 2022</w:t>
      </w:r>
      <w:r w:rsidRPr="008101DD">
        <w:rPr>
          <w:sz w:val="20"/>
          <w:lang w:val="ru-RU" w:eastAsia="ar-SA"/>
        </w:rPr>
        <w:t xml:space="preserve"> </w:t>
      </w:r>
      <w:r w:rsidRPr="008101DD">
        <w:rPr>
          <w:sz w:val="20"/>
          <w:lang w:eastAsia="ar-SA"/>
        </w:rPr>
        <w:t xml:space="preserve">г.). От тях подробните устройствени планове са </w:t>
      </w:r>
      <w:r w:rsidRPr="008101DD">
        <w:rPr>
          <w:sz w:val="20"/>
          <w:lang w:val="ru-RU" w:eastAsia="ar-SA"/>
        </w:rPr>
        <w:t>132</w:t>
      </w:r>
      <w:r w:rsidRPr="008101DD">
        <w:rPr>
          <w:sz w:val="20"/>
          <w:lang w:eastAsia="ar-SA"/>
        </w:rPr>
        <w:t xml:space="preserve"> (</w:t>
      </w:r>
      <w:r w:rsidRPr="008101DD">
        <w:rPr>
          <w:sz w:val="20"/>
          <w:lang w:val="ru-RU" w:eastAsia="ar-SA"/>
        </w:rPr>
        <w:t xml:space="preserve">131 </w:t>
      </w:r>
      <w:r w:rsidRPr="008101DD">
        <w:rPr>
          <w:sz w:val="20"/>
          <w:lang w:eastAsia="ar-SA"/>
        </w:rPr>
        <w:t xml:space="preserve">през 2022 г.), като </w:t>
      </w:r>
      <w:r w:rsidRPr="008101DD">
        <w:rPr>
          <w:sz w:val="20"/>
          <w:lang w:val="ru-RU" w:eastAsia="ar-SA"/>
        </w:rPr>
        <w:t xml:space="preserve">40 </w:t>
      </w:r>
      <w:r w:rsidRPr="008101DD">
        <w:rPr>
          <w:sz w:val="20"/>
          <w:lang w:eastAsia="ar-SA"/>
        </w:rPr>
        <w:t>от тях са с отрицателни становища. Разгледаните инвестиционни проекти са повече в сравнение с предходната година – 38</w:t>
      </w:r>
      <w:r w:rsidRPr="008101DD">
        <w:rPr>
          <w:sz w:val="20"/>
          <w:lang w:val="ru-RU" w:eastAsia="ar-SA"/>
        </w:rPr>
        <w:t xml:space="preserve">, при 11 </w:t>
      </w:r>
      <w:r w:rsidRPr="008101DD">
        <w:rPr>
          <w:sz w:val="20"/>
          <w:lang w:eastAsia="ar-SA"/>
        </w:rPr>
        <w:t>през 2022 г.</w:t>
      </w:r>
    </w:p>
    <w:p w14:paraId="644E2E7E" w14:textId="77777777" w:rsidR="00626EEF" w:rsidRPr="008101DD" w:rsidRDefault="00626EEF" w:rsidP="00626EEF">
      <w:pPr>
        <w:jc w:val="both"/>
        <w:textAlignment w:val="center"/>
        <w:rPr>
          <w:sz w:val="20"/>
        </w:rPr>
      </w:pPr>
      <w:r w:rsidRPr="008101DD">
        <w:rPr>
          <w:sz w:val="20"/>
        </w:rPr>
        <w:t>Представител на дирекцията е взел участие в:  НЕСУТРП към МРРБ и в екологичен експертен съвет в РИОСВ-Варна.</w:t>
      </w:r>
    </w:p>
    <w:p w14:paraId="265A91AF" w14:textId="77777777" w:rsidR="00626EEF" w:rsidRPr="008101DD" w:rsidRDefault="00626EEF" w:rsidP="00626EEF">
      <w:pPr>
        <w:jc w:val="both"/>
        <w:textAlignment w:val="center"/>
        <w:rPr>
          <w:sz w:val="20"/>
        </w:rPr>
      </w:pPr>
      <w:r w:rsidRPr="008101DD">
        <w:rPr>
          <w:color w:val="000000"/>
          <w:sz w:val="20"/>
          <w:lang w:eastAsia="ar-SA"/>
        </w:rPr>
        <w:t xml:space="preserve">Участие е взето и в </w:t>
      </w:r>
      <w:r w:rsidRPr="008101DD">
        <w:rPr>
          <w:i/>
          <w:color w:val="000000"/>
          <w:sz w:val="20"/>
          <w:lang w:val="ru-RU" w:eastAsia="ar-SA"/>
        </w:rPr>
        <w:t>9</w:t>
      </w:r>
      <w:r w:rsidRPr="008101DD">
        <w:rPr>
          <w:i/>
          <w:color w:val="000000"/>
          <w:sz w:val="20"/>
          <w:lang w:eastAsia="ar-SA"/>
        </w:rPr>
        <w:t xml:space="preserve"> заседания</w:t>
      </w:r>
      <w:r w:rsidRPr="008101DD">
        <w:rPr>
          <w:color w:val="000000"/>
          <w:sz w:val="20"/>
          <w:lang w:eastAsia="ar-SA"/>
        </w:rPr>
        <w:t xml:space="preserve"> </w:t>
      </w:r>
      <w:r w:rsidRPr="008101DD">
        <w:rPr>
          <w:color w:val="000000"/>
          <w:sz w:val="20"/>
          <w:lang w:val="ru-RU" w:eastAsia="ar-SA"/>
        </w:rPr>
        <w:t>(8 през 2022 г.)</w:t>
      </w:r>
      <w:r w:rsidRPr="008101DD">
        <w:rPr>
          <w:color w:val="000000"/>
          <w:sz w:val="20"/>
          <w:lang w:eastAsia="ar-SA"/>
        </w:rPr>
        <w:t xml:space="preserve"> на комисията към Областна дирекция “Земеделие” по промяна предназначението на земеделските земи и </w:t>
      </w:r>
      <w:r w:rsidRPr="008101DD">
        <w:rPr>
          <w:sz w:val="20"/>
        </w:rPr>
        <w:t xml:space="preserve">в 3 комисии за определяне на терени за загробване на мъртви животни, като са издадени 3 становища. </w:t>
      </w:r>
    </w:p>
    <w:p w14:paraId="7B93AE5A" w14:textId="77777777" w:rsidR="00626EEF" w:rsidRPr="008101DD" w:rsidRDefault="00626EEF" w:rsidP="00626EEF">
      <w:pPr>
        <w:suppressAutoHyphens/>
        <w:ind w:right="23"/>
        <w:jc w:val="both"/>
        <w:rPr>
          <w:sz w:val="20"/>
          <w:lang w:eastAsia="ar-SA"/>
        </w:rPr>
      </w:pPr>
      <w:r w:rsidRPr="008101DD">
        <w:rPr>
          <w:color w:val="000000"/>
          <w:sz w:val="20"/>
          <w:lang w:eastAsia="ar-SA"/>
        </w:rPr>
        <w:t xml:space="preserve">Проведените </w:t>
      </w:r>
      <w:r w:rsidRPr="008101DD">
        <w:rPr>
          <w:i/>
          <w:color w:val="000000"/>
          <w:sz w:val="20"/>
          <w:lang w:eastAsia="ar-SA"/>
        </w:rPr>
        <w:t>заседания на Експертния съвет към РЗИ са 55 (49 през 2022 г.)</w:t>
      </w:r>
      <w:r w:rsidRPr="008101DD">
        <w:rPr>
          <w:color w:val="000000"/>
          <w:sz w:val="20"/>
          <w:lang w:eastAsia="ar-SA"/>
        </w:rPr>
        <w:t xml:space="preserve">. </w:t>
      </w:r>
      <w:r w:rsidRPr="008101DD">
        <w:rPr>
          <w:sz w:val="20"/>
          <w:lang w:eastAsia="ar-SA"/>
        </w:rPr>
        <w:t xml:space="preserve">Броят на внесените за съгласуване документации е </w:t>
      </w:r>
      <w:r w:rsidRPr="008101DD">
        <w:rPr>
          <w:i/>
          <w:sz w:val="20"/>
          <w:lang w:eastAsia="ar-SA"/>
        </w:rPr>
        <w:t xml:space="preserve">278 документации, </w:t>
      </w:r>
      <w:r w:rsidRPr="008101DD">
        <w:rPr>
          <w:sz w:val="20"/>
          <w:lang w:eastAsia="ar-SA"/>
        </w:rPr>
        <w:t xml:space="preserve">като за 24 от тях са издадени отрицателни становища и заключения (разгледани 234 документации с издадени 13 отрицателни становища и заключения през 2022 г.). </w:t>
      </w:r>
    </w:p>
    <w:p w14:paraId="6B94B358" w14:textId="77777777" w:rsidR="00626EEF" w:rsidRPr="008101DD" w:rsidRDefault="00626EEF" w:rsidP="00626EEF">
      <w:pPr>
        <w:suppressAutoHyphens/>
        <w:ind w:right="23"/>
        <w:jc w:val="both"/>
        <w:rPr>
          <w:sz w:val="20"/>
          <w:lang w:eastAsia="ar-SA"/>
        </w:rPr>
      </w:pPr>
      <w:r w:rsidRPr="008101DD">
        <w:rPr>
          <w:sz w:val="20"/>
          <w:lang w:eastAsia="ar-SA"/>
        </w:rPr>
        <w:t>Издадени</w:t>
      </w:r>
      <w:r w:rsidRPr="008101DD">
        <w:rPr>
          <w:i/>
          <w:sz w:val="20"/>
          <w:lang w:eastAsia="ar-SA"/>
        </w:rPr>
        <w:t xml:space="preserve"> по процедурите на ЗУТ</w:t>
      </w:r>
      <w:r w:rsidRPr="008101DD">
        <w:rPr>
          <w:sz w:val="20"/>
          <w:lang w:eastAsia="ar-SA"/>
        </w:rPr>
        <w:t xml:space="preserve"> са общо </w:t>
      </w:r>
      <w:r w:rsidRPr="008101DD">
        <w:rPr>
          <w:i/>
          <w:sz w:val="20"/>
          <w:lang w:eastAsia="ar-SA"/>
        </w:rPr>
        <w:t>170 здравни заключения</w:t>
      </w:r>
      <w:r w:rsidRPr="008101DD">
        <w:rPr>
          <w:sz w:val="20"/>
          <w:lang w:eastAsia="ar-SA"/>
        </w:rPr>
        <w:t xml:space="preserve"> – повече в сравнение с 2022 г., когато са били 132. От тях:</w:t>
      </w:r>
      <w:r w:rsidRPr="008101DD">
        <w:rPr>
          <w:sz w:val="20"/>
          <w:lang w:val="ru-RU" w:eastAsia="ar-SA"/>
        </w:rPr>
        <w:t xml:space="preserve"> 86</w:t>
      </w:r>
      <w:r w:rsidRPr="008101DD">
        <w:rPr>
          <w:sz w:val="20"/>
          <w:lang w:eastAsia="ar-SA"/>
        </w:rPr>
        <w:t xml:space="preserve"> - по проекти на планове (подробни-устройствени и парцеларни) и 84 - по инвестиционни проекти. Поради несъответствие със здравно-</w:t>
      </w:r>
      <w:r w:rsidRPr="008101DD">
        <w:rPr>
          <w:sz w:val="20"/>
          <w:lang w:val="ru-RU" w:eastAsia="ar-SA"/>
        </w:rPr>
        <w:t>хигиенните изисквания</w:t>
      </w:r>
      <w:r w:rsidRPr="008101DD">
        <w:rPr>
          <w:sz w:val="20"/>
          <w:lang w:eastAsia="ar-SA"/>
        </w:rPr>
        <w:t xml:space="preserve"> на внесените за разглеждане проектни документации </w:t>
      </w:r>
      <w:r w:rsidRPr="008101DD">
        <w:rPr>
          <w:i/>
          <w:sz w:val="20"/>
          <w:lang w:eastAsia="ar-SA"/>
        </w:rPr>
        <w:t>не са съгласувани 21 от тях – 12,4% от общия брой</w:t>
      </w:r>
      <w:r w:rsidRPr="008101DD">
        <w:rPr>
          <w:sz w:val="20"/>
          <w:lang w:eastAsia="ar-SA"/>
        </w:rPr>
        <w:t xml:space="preserve">. </w:t>
      </w:r>
    </w:p>
    <w:p w14:paraId="42B13287" w14:textId="77777777" w:rsidR="00626EEF" w:rsidRPr="008101DD" w:rsidRDefault="00626EEF" w:rsidP="00626EEF">
      <w:pPr>
        <w:suppressAutoHyphens/>
        <w:ind w:right="23"/>
        <w:jc w:val="both"/>
        <w:rPr>
          <w:sz w:val="20"/>
          <w:lang w:eastAsia="ar-SA"/>
        </w:rPr>
      </w:pPr>
      <w:r w:rsidRPr="008101DD">
        <w:rPr>
          <w:sz w:val="20"/>
          <w:lang w:eastAsia="ar-SA"/>
        </w:rPr>
        <w:t xml:space="preserve">Издадени </w:t>
      </w:r>
      <w:r w:rsidRPr="008101DD">
        <w:rPr>
          <w:i/>
          <w:sz w:val="20"/>
          <w:lang w:eastAsia="ar-SA"/>
        </w:rPr>
        <w:t xml:space="preserve">по процедурите на ЗООС </w:t>
      </w:r>
      <w:r w:rsidRPr="008101DD">
        <w:rPr>
          <w:sz w:val="20"/>
          <w:lang w:eastAsia="ar-SA"/>
        </w:rPr>
        <w:t xml:space="preserve">са </w:t>
      </w:r>
      <w:r w:rsidRPr="008101DD">
        <w:rPr>
          <w:i/>
          <w:sz w:val="20"/>
          <w:lang w:eastAsia="ar-SA"/>
        </w:rPr>
        <w:t xml:space="preserve">общо 106 становища </w:t>
      </w:r>
      <w:r w:rsidRPr="008101DD">
        <w:rPr>
          <w:sz w:val="20"/>
          <w:lang w:eastAsia="ar-SA"/>
        </w:rPr>
        <w:t>(</w:t>
      </w:r>
      <w:r w:rsidRPr="008101DD">
        <w:rPr>
          <w:sz w:val="20"/>
          <w:lang w:val="ru-RU" w:eastAsia="ar-SA"/>
        </w:rPr>
        <w:t>100</w:t>
      </w:r>
      <w:r w:rsidRPr="008101DD">
        <w:rPr>
          <w:sz w:val="20"/>
          <w:lang w:eastAsia="ar-SA"/>
        </w:rPr>
        <w:t xml:space="preserve"> през 2022 г.): </w:t>
      </w:r>
      <w:r w:rsidRPr="008101DD">
        <w:rPr>
          <w:sz w:val="20"/>
          <w:lang w:val="ru-RU" w:eastAsia="ar-SA"/>
        </w:rPr>
        <w:t>43</w:t>
      </w:r>
      <w:r w:rsidRPr="008101DD">
        <w:rPr>
          <w:sz w:val="20"/>
          <w:lang w:eastAsia="ar-SA"/>
        </w:rPr>
        <w:t xml:space="preserve"> - за преценка необходимостта от ЕО; 49 - за преценка необходимостта от ОВОС; 6- ДОВОС; 2- консултации относно съдържанието и обхвата на ОВОС и ЕО по ЗООС. </w:t>
      </w:r>
    </w:p>
    <w:p w14:paraId="22EC2CC0" w14:textId="77777777" w:rsidR="00626EEF" w:rsidRPr="008101DD" w:rsidRDefault="00626EEF" w:rsidP="00626EEF">
      <w:pPr>
        <w:suppressAutoHyphens/>
        <w:ind w:right="23"/>
        <w:jc w:val="both"/>
        <w:rPr>
          <w:sz w:val="20"/>
          <w:lang w:eastAsia="ar-SA"/>
        </w:rPr>
      </w:pPr>
      <w:r w:rsidRPr="008101DD">
        <w:rPr>
          <w:sz w:val="20"/>
          <w:lang w:eastAsia="ar-SA"/>
        </w:rPr>
        <w:t xml:space="preserve">Извършени са </w:t>
      </w:r>
      <w:r w:rsidRPr="008101DD">
        <w:rPr>
          <w:i/>
          <w:sz w:val="20"/>
          <w:lang w:eastAsia="ar-SA"/>
        </w:rPr>
        <w:t>8 проверки на обекти по време на строителство (3 през 2022 г.)</w:t>
      </w:r>
      <w:r w:rsidRPr="008101DD">
        <w:rPr>
          <w:sz w:val="20"/>
          <w:lang w:eastAsia="ar-SA"/>
        </w:rPr>
        <w:t>.</w:t>
      </w:r>
    </w:p>
    <w:p w14:paraId="597D9512" w14:textId="77777777" w:rsidR="00626EEF" w:rsidRPr="008101DD" w:rsidRDefault="00626EEF" w:rsidP="00626EEF">
      <w:pPr>
        <w:suppressAutoHyphens/>
        <w:ind w:right="23"/>
        <w:jc w:val="both"/>
        <w:rPr>
          <w:sz w:val="20"/>
          <w:lang w:eastAsia="ar-SA"/>
        </w:rPr>
      </w:pPr>
      <w:r w:rsidRPr="008101DD">
        <w:rPr>
          <w:sz w:val="20"/>
          <w:lang w:eastAsia="ar-SA"/>
        </w:rPr>
        <w:lastRenderedPageBreak/>
        <w:t xml:space="preserve">Служителите от екипа по ЗТЕ са взели участие в работата на </w:t>
      </w:r>
      <w:r w:rsidRPr="008101DD">
        <w:rPr>
          <w:i/>
          <w:sz w:val="20"/>
          <w:lang w:eastAsia="ar-SA"/>
        </w:rPr>
        <w:t xml:space="preserve">16 държавни приемателни комисии </w:t>
      </w:r>
      <w:r w:rsidRPr="008101DD">
        <w:rPr>
          <w:sz w:val="20"/>
          <w:lang w:eastAsia="ar-SA"/>
        </w:rPr>
        <w:t>(27 през 2022 г.</w:t>
      </w:r>
      <w:r w:rsidRPr="008101DD">
        <w:rPr>
          <w:i/>
          <w:sz w:val="20"/>
          <w:lang w:eastAsia="ar-SA"/>
        </w:rPr>
        <w:t xml:space="preserve"> </w:t>
      </w:r>
      <w:r w:rsidRPr="008101DD">
        <w:rPr>
          <w:sz w:val="20"/>
          <w:lang w:eastAsia="ar-SA"/>
        </w:rPr>
        <w:t xml:space="preserve">). Издадени са </w:t>
      </w:r>
      <w:r w:rsidRPr="008101DD">
        <w:rPr>
          <w:i/>
          <w:sz w:val="20"/>
          <w:lang w:eastAsia="ar-SA"/>
        </w:rPr>
        <w:t>19 становища за приемане на строежите</w:t>
      </w:r>
      <w:r w:rsidRPr="008101DD">
        <w:rPr>
          <w:sz w:val="20"/>
          <w:lang w:eastAsia="ar-SA"/>
        </w:rPr>
        <w:t xml:space="preserve"> (</w:t>
      </w:r>
      <w:r w:rsidRPr="008101DD">
        <w:rPr>
          <w:sz w:val="20"/>
          <w:lang w:val="ru-RU" w:eastAsia="ar-SA"/>
        </w:rPr>
        <w:t>36</w:t>
      </w:r>
      <w:r w:rsidRPr="008101DD">
        <w:rPr>
          <w:sz w:val="20"/>
          <w:lang w:eastAsia="ar-SA"/>
        </w:rPr>
        <w:t xml:space="preserve"> през 20</w:t>
      </w:r>
      <w:r w:rsidRPr="008101DD">
        <w:rPr>
          <w:sz w:val="20"/>
          <w:lang w:val="ru-RU" w:eastAsia="ar-SA"/>
        </w:rPr>
        <w:t>22</w:t>
      </w:r>
      <w:r w:rsidRPr="008101DD">
        <w:rPr>
          <w:sz w:val="20"/>
          <w:lang w:eastAsia="ar-SA"/>
        </w:rPr>
        <w:t xml:space="preserve"> г.), съпроводени в болшинството случаи с резултати от проведени лабораторни изпитвания на факторите на средата.</w:t>
      </w:r>
    </w:p>
    <w:p w14:paraId="41CCACC7" w14:textId="77777777" w:rsidR="00626EEF" w:rsidRPr="008101DD" w:rsidRDefault="00626EEF" w:rsidP="00626EEF">
      <w:pPr>
        <w:jc w:val="both"/>
        <w:textAlignment w:val="center"/>
        <w:rPr>
          <w:color w:val="000000"/>
          <w:sz w:val="20"/>
        </w:rPr>
      </w:pPr>
      <w:r w:rsidRPr="008101DD">
        <w:rPr>
          <w:color w:val="000000"/>
          <w:sz w:val="20"/>
        </w:rPr>
        <w:t xml:space="preserve">Извършени са общо 497 проверки, свързани с регистрацията на обекти с обществено предназначение (ООП), включително и проверки по предписания </w:t>
      </w:r>
      <w:r w:rsidRPr="008101DD">
        <w:rPr>
          <w:i/>
          <w:color w:val="000000"/>
          <w:sz w:val="20"/>
        </w:rPr>
        <w:t>(322 през 2022</w:t>
      </w:r>
      <w:r w:rsidRPr="008101DD">
        <w:rPr>
          <w:i/>
          <w:color w:val="000000"/>
          <w:sz w:val="20"/>
          <w:lang w:val="ru-RU"/>
        </w:rPr>
        <w:t xml:space="preserve"> </w:t>
      </w:r>
      <w:r w:rsidRPr="008101DD">
        <w:rPr>
          <w:i/>
          <w:color w:val="000000"/>
          <w:sz w:val="20"/>
        </w:rPr>
        <w:t>г.</w:t>
      </w:r>
      <w:r w:rsidRPr="008101DD">
        <w:rPr>
          <w:i/>
          <w:color w:val="000000"/>
          <w:sz w:val="20"/>
          <w:lang w:val="ru-RU"/>
        </w:rPr>
        <w:t>)</w:t>
      </w:r>
      <w:r w:rsidRPr="008101DD">
        <w:rPr>
          <w:color w:val="000000"/>
          <w:sz w:val="20"/>
        </w:rPr>
        <w:t xml:space="preserve">. </w:t>
      </w:r>
      <w:r w:rsidRPr="008101DD">
        <w:rPr>
          <w:color w:val="000000"/>
          <w:sz w:val="20"/>
          <w:lang w:eastAsia="ar-SA"/>
        </w:rPr>
        <w:t>Броят на новорегистрираните обекти по Закона за здравето през 2023 г.</w:t>
      </w:r>
      <w:r w:rsidRPr="008101DD">
        <w:rPr>
          <w:i/>
          <w:color w:val="000000"/>
          <w:sz w:val="20"/>
          <w:lang w:eastAsia="ar-SA"/>
        </w:rPr>
        <w:t xml:space="preserve">  е значително по-голям спрямо този за 2022 г. – </w:t>
      </w:r>
      <w:r w:rsidRPr="008101DD">
        <w:rPr>
          <w:color w:val="000000"/>
          <w:sz w:val="20"/>
          <w:lang w:eastAsia="ar-SA"/>
        </w:rPr>
        <w:t>регистрирани са  424 обекта,</w:t>
      </w:r>
      <w:r w:rsidRPr="008101DD">
        <w:rPr>
          <w:i/>
          <w:color w:val="000000"/>
          <w:sz w:val="20"/>
          <w:lang w:eastAsia="ar-SA"/>
        </w:rPr>
        <w:t xml:space="preserve">  при 215 през 2022 г.</w:t>
      </w:r>
      <w:r w:rsidRPr="008101DD">
        <w:rPr>
          <w:color w:val="000000"/>
          <w:sz w:val="20"/>
          <w:lang w:eastAsia="ar-SA"/>
        </w:rPr>
        <w:t xml:space="preserve"> </w:t>
      </w:r>
    </w:p>
    <w:p w14:paraId="640D34F1" w14:textId="77777777" w:rsidR="00626EEF" w:rsidRPr="008101DD" w:rsidRDefault="00626EEF" w:rsidP="00626EEF">
      <w:pPr>
        <w:spacing w:line="20" w:lineRule="atLeast"/>
        <w:ind w:right="23"/>
        <w:jc w:val="both"/>
        <w:rPr>
          <w:color w:val="000000"/>
          <w:sz w:val="20"/>
        </w:rPr>
      </w:pPr>
      <w:r w:rsidRPr="008101DD">
        <w:rPr>
          <w:color w:val="000000"/>
          <w:sz w:val="20"/>
        </w:rPr>
        <w:t>За 2023 г. са издадени 119 заповеди за заличаване на обекти от регистъра на обектите с обществено предназначение, контролирани от РЗИ-Добрич.</w:t>
      </w:r>
    </w:p>
    <w:p w14:paraId="69B4FBE8" w14:textId="77777777" w:rsidR="001C0478" w:rsidRPr="008101DD" w:rsidRDefault="001C0478" w:rsidP="001C0478">
      <w:pPr>
        <w:spacing w:line="20" w:lineRule="atLeast"/>
        <w:ind w:right="23"/>
        <w:jc w:val="both"/>
        <w:rPr>
          <w:b/>
          <w:i/>
          <w:color w:val="FF0000"/>
          <w:sz w:val="20"/>
        </w:rPr>
      </w:pPr>
    </w:p>
    <w:p w14:paraId="5F30E4DF" w14:textId="77777777" w:rsidR="0025601D" w:rsidRPr="008101DD" w:rsidRDefault="005277E4" w:rsidP="0025601D">
      <w:pPr>
        <w:spacing w:line="20" w:lineRule="atLeast"/>
        <w:ind w:right="23"/>
        <w:jc w:val="both"/>
        <w:rPr>
          <w:b/>
          <w:sz w:val="20"/>
        </w:rPr>
      </w:pPr>
      <w:r w:rsidRPr="008101DD">
        <w:rPr>
          <w:b/>
          <w:sz w:val="20"/>
          <w:lang w:val="ru-RU"/>
        </w:rPr>
        <w:t xml:space="preserve">ТЕКУЩ ЗДРАВЕН </w:t>
      </w:r>
      <w:r w:rsidRPr="008101DD">
        <w:rPr>
          <w:b/>
          <w:sz w:val="20"/>
        </w:rPr>
        <w:t>КОНТРОЛ</w:t>
      </w:r>
      <w:r w:rsidRPr="008101DD">
        <w:rPr>
          <w:sz w:val="20"/>
        </w:rPr>
        <w:t xml:space="preserve"> </w:t>
      </w:r>
    </w:p>
    <w:p w14:paraId="71C926EF" w14:textId="77777777" w:rsidR="0025601D" w:rsidRPr="008101DD" w:rsidRDefault="0025601D" w:rsidP="0025601D">
      <w:pPr>
        <w:pStyle w:val="ab"/>
        <w:ind w:left="0" w:right="23" w:firstLine="0"/>
        <w:rPr>
          <w:rFonts w:ascii="Times New Roman" w:hAnsi="Times New Roman"/>
          <w:b/>
          <w:i/>
          <w:sz w:val="20"/>
        </w:rPr>
      </w:pPr>
      <w:r w:rsidRPr="008101DD">
        <w:rPr>
          <w:rFonts w:ascii="Times New Roman" w:hAnsi="Times New Roman"/>
          <w:b/>
          <w:i/>
          <w:sz w:val="20"/>
        </w:rPr>
        <w:t>Текущ здравен контрол – обобщен анализ по основните показатели:</w:t>
      </w:r>
    </w:p>
    <w:p w14:paraId="4CE79C8E" w14:textId="77777777" w:rsidR="00043613" w:rsidRPr="008101DD" w:rsidRDefault="00043613" w:rsidP="00043613">
      <w:pPr>
        <w:suppressAutoHyphens/>
        <w:spacing w:line="20" w:lineRule="atLeast"/>
        <w:ind w:right="23"/>
        <w:jc w:val="both"/>
        <w:rPr>
          <w:sz w:val="20"/>
          <w:lang w:eastAsia="ar-SA"/>
        </w:rPr>
      </w:pPr>
      <w:r w:rsidRPr="008101DD">
        <w:rPr>
          <w:b/>
          <w:sz w:val="20"/>
          <w:lang w:eastAsia="ar-SA"/>
        </w:rPr>
        <w:t>Подлежащите на държавен здравен контрол обекти</w:t>
      </w:r>
      <w:r w:rsidRPr="008101DD">
        <w:rPr>
          <w:sz w:val="20"/>
          <w:lang w:eastAsia="ar-SA"/>
        </w:rPr>
        <w:t xml:space="preserve"> в отдел ДЗК през 2023 г. са 3591 (3600 </w:t>
      </w:r>
      <w:r w:rsidRPr="008101DD">
        <w:rPr>
          <w:sz w:val="20"/>
          <w:lang w:val="ru-RU" w:eastAsia="ar-SA"/>
        </w:rPr>
        <w:t>- през 2022 г.)</w:t>
      </w:r>
      <w:r w:rsidRPr="008101DD">
        <w:rPr>
          <w:sz w:val="20"/>
          <w:lang w:eastAsia="ar-SA"/>
        </w:rPr>
        <w:t>, от които 2 ПХВП за производство на бутилирана трапезна вода.</w:t>
      </w:r>
      <w:r w:rsidRPr="008101DD">
        <w:rPr>
          <w:sz w:val="20"/>
        </w:rPr>
        <w:t xml:space="preserve"> Не са включени 185 бр. обекти, източници на нейонизиращи лъчения (базови станции) и 64 бр. обекти, източници на йонизиращи лъчения</w:t>
      </w:r>
      <w:r w:rsidRPr="008101DD">
        <w:rPr>
          <w:sz w:val="20"/>
          <w:lang w:val="ru-RU"/>
        </w:rPr>
        <w:t>.</w:t>
      </w:r>
    </w:p>
    <w:p w14:paraId="6C6DC5A1" w14:textId="77777777" w:rsidR="00043613" w:rsidRPr="008101DD" w:rsidRDefault="00043613" w:rsidP="00043613">
      <w:pPr>
        <w:suppressAutoHyphens/>
        <w:jc w:val="both"/>
        <w:rPr>
          <w:sz w:val="20"/>
          <w:lang w:eastAsia="ar-SA"/>
        </w:rPr>
      </w:pPr>
      <w:r w:rsidRPr="008101DD">
        <w:rPr>
          <w:sz w:val="20"/>
          <w:lang w:eastAsia="ar-SA"/>
        </w:rPr>
        <w:t xml:space="preserve">Наблюдава се тенденция към относително запазване на броя на подконтролните обекти. </w:t>
      </w:r>
    </w:p>
    <w:p w14:paraId="4A43ADB8" w14:textId="77777777" w:rsidR="00043613" w:rsidRPr="008101DD" w:rsidRDefault="00043613" w:rsidP="00043613">
      <w:pPr>
        <w:suppressAutoHyphens/>
        <w:spacing w:line="20" w:lineRule="atLeast"/>
        <w:ind w:right="23"/>
        <w:jc w:val="both"/>
        <w:rPr>
          <w:sz w:val="20"/>
          <w:lang w:eastAsia="ar-SA"/>
        </w:rPr>
      </w:pPr>
      <w:r w:rsidRPr="008101DD">
        <w:rPr>
          <w:b/>
          <w:sz w:val="20"/>
          <w:lang w:eastAsia="ar-SA"/>
        </w:rPr>
        <w:t>Средният брой обекти, контролирани от един сътрудник</w:t>
      </w:r>
      <w:r w:rsidRPr="008101DD">
        <w:rPr>
          <w:sz w:val="20"/>
          <w:lang w:eastAsia="ar-SA"/>
        </w:rPr>
        <w:t xml:space="preserve">, упражняващ ДЗК се запазва спрямо този от миналата година – 299 обекта </w:t>
      </w:r>
      <w:r w:rsidRPr="008101DD">
        <w:rPr>
          <w:sz w:val="20"/>
          <w:lang w:val="ru-RU" w:eastAsia="ar-SA"/>
        </w:rPr>
        <w:t>(табл.1.)</w:t>
      </w:r>
      <w:r w:rsidRPr="008101DD">
        <w:rPr>
          <w:sz w:val="20"/>
          <w:lang w:eastAsia="ar-SA"/>
        </w:rPr>
        <w:t xml:space="preserve">, при 300 – през 2022 г. </w:t>
      </w:r>
    </w:p>
    <w:p w14:paraId="216C4BFB" w14:textId="77777777" w:rsidR="00043613" w:rsidRPr="008101DD" w:rsidRDefault="00043613" w:rsidP="00043613">
      <w:pPr>
        <w:suppressAutoHyphens/>
        <w:spacing w:line="20" w:lineRule="atLeast"/>
        <w:ind w:right="23"/>
        <w:jc w:val="both"/>
        <w:rPr>
          <w:color w:val="FF0000"/>
          <w:sz w:val="20"/>
          <w:lang w:eastAsia="ar-SA"/>
        </w:rPr>
      </w:pPr>
      <w:r w:rsidRPr="008101DD">
        <w:rPr>
          <w:b/>
          <w:sz w:val="20"/>
          <w:lang w:val="ru-RU" w:eastAsia="ar-SA"/>
        </w:rPr>
        <w:t>Общият брой на реализираните проверки</w:t>
      </w:r>
      <w:r w:rsidRPr="008101DD">
        <w:rPr>
          <w:sz w:val="20"/>
          <w:lang w:val="ru-RU" w:eastAsia="ar-SA"/>
        </w:rPr>
        <w:t xml:space="preserve"> </w:t>
      </w:r>
      <w:r w:rsidRPr="008101DD">
        <w:rPr>
          <w:sz w:val="20"/>
          <w:lang w:eastAsia="ar-SA"/>
        </w:rPr>
        <w:t xml:space="preserve">от служителите в отдел ДЗК </w:t>
      </w:r>
      <w:r w:rsidRPr="008101DD">
        <w:rPr>
          <w:sz w:val="20"/>
          <w:lang w:val="ru-RU" w:eastAsia="ar-SA"/>
        </w:rPr>
        <w:t>по регулярния контрол през годината е</w:t>
      </w:r>
      <w:r w:rsidR="007658E2">
        <w:rPr>
          <w:sz w:val="20"/>
          <w:lang w:eastAsia="ar-SA"/>
        </w:rPr>
        <w:t xml:space="preserve"> 4585</w:t>
      </w:r>
      <w:r w:rsidRPr="008101DD">
        <w:rPr>
          <w:sz w:val="20"/>
          <w:lang w:eastAsia="ar-SA"/>
        </w:rPr>
        <w:t xml:space="preserve"> (5873 проверки през 20</w:t>
      </w:r>
      <w:r w:rsidRPr="008101DD">
        <w:rPr>
          <w:sz w:val="20"/>
          <w:lang w:val="ru-RU" w:eastAsia="ar-SA"/>
        </w:rPr>
        <w:t>22</w:t>
      </w:r>
      <w:r w:rsidRPr="008101DD">
        <w:rPr>
          <w:sz w:val="20"/>
          <w:lang w:eastAsia="ar-SA"/>
        </w:rPr>
        <w:t xml:space="preserve"> г.), при планирани общо за годината 4574 (табл.1.). </w:t>
      </w:r>
    </w:p>
    <w:p w14:paraId="52AB9162" w14:textId="77777777" w:rsidR="00043613" w:rsidRPr="008101DD" w:rsidRDefault="00043613" w:rsidP="00043613">
      <w:pPr>
        <w:suppressAutoHyphens/>
        <w:spacing w:line="20" w:lineRule="atLeast"/>
        <w:ind w:right="23"/>
        <w:jc w:val="both"/>
        <w:rPr>
          <w:sz w:val="20"/>
          <w:lang w:eastAsia="ar-SA"/>
        </w:rPr>
      </w:pPr>
      <w:r w:rsidRPr="008101DD">
        <w:rPr>
          <w:sz w:val="20"/>
          <w:lang w:eastAsia="ar-SA"/>
        </w:rPr>
        <w:t xml:space="preserve">Общият брой реализирани проверки заедно с тематичните и насочените проверки е </w:t>
      </w:r>
      <w:r w:rsidR="007658E2">
        <w:rPr>
          <w:sz w:val="20"/>
          <w:lang w:val="ru-RU" w:eastAsia="ar-SA"/>
        </w:rPr>
        <w:t>11040</w:t>
      </w:r>
      <w:r w:rsidRPr="008101DD">
        <w:rPr>
          <w:sz w:val="20"/>
          <w:lang w:val="ru-RU" w:eastAsia="ar-SA"/>
        </w:rPr>
        <w:t>,</w:t>
      </w:r>
      <w:r w:rsidRPr="008101DD">
        <w:rPr>
          <w:sz w:val="20"/>
          <w:lang w:eastAsia="ar-SA"/>
        </w:rPr>
        <w:t xml:space="preserve"> по-малък в сравнение с 2022 г., когато е бил 14759, което би могло да се обясни със заложената кратност на контрола и броя и характера на провежданите насочени проверки.</w:t>
      </w:r>
    </w:p>
    <w:p w14:paraId="1AF53518" w14:textId="77777777" w:rsidR="00043613" w:rsidRPr="008101DD" w:rsidRDefault="00043613" w:rsidP="00043613">
      <w:pPr>
        <w:suppressAutoHyphens/>
        <w:spacing w:line="20" w:lineRule="atLeast"/>
        <w:ind w:right="23"/>
        <w:jc w:val="both"/>
        <w:rPr>
          <w:sz w:val="20"/>
          <w:lang w:eastAsia="ar-SA"/>
        </w:rPr>
      </w:pPr>
      <w:r w:rsidRPr="008101DD">
        <w:rPr>
          <w:b/>
          <w:sz w:val="20"/>
          <w:lang w:eastAsia="ar-SA"/>
        </w:rPr>
        <w:t xml:space="preserve">Средната кратност на контрола </w:t>
      </w:r>
      <w:r w:rsidRPr="008101DD">
        <w:rPr>
          <w:sz w:val="20"/>
          <w:lang w:eastAsia="ar-SA"/>
        </w:rPr>
        <w:t xml:space="preserve">е 1.14 </w:t>
      </w:r>
      <w:r w:rsidRPr="008101DD">
        <w:rPr>
          <w:sz w:val="20"/>
          <w:lang w:val="ru-RU" w:eastAsia="ar-SA"/>
        </w:rPr>
        <w:t>(табл.1.)</w:t>
      </w:r>
      <w:r w:rsidRPr="008101DD">
        <w:rPr>
          <w:sz w:val="20"/>
          <w:lang w:eastAsia="ar-SA"/>
        </w:rPr>
        <w:t>, при 1.8 през 2022 г.</w:t>
      </w:r>
    </w:p>
    <w:p w14:paraId="4C02A10D" w14:textId="77777777" w:rsidR="00043613" w:rsidRPr="008101DD" w:rsidRDefault="00043613" w:rsidP="00043613">
      <w:pPr>
        <w:suppressAutoHyphens/>
        <w:spacing w:after="120" w:line="20" w:lineRule="atLeast"/>
        <w:ind w:right="23"/>
        <w:jc w:val="both"/>
        <w:rPr>
          <w:sz w:val="20"/>
          <w:lang w:eastAsia="ar-SA"/>
        </w:rPr>
      </w:pPr>
      <w:r w:rsidRPr="008101DD">
        <w:rPr>
          <w:b/>
          <w:sz w:val="20"/>
          <w:lang w:eastAsia="ar-SA"/>
        </w:rPr>
        <w:t xml:space="preserve">Спазена е среднодневната натовареност </w:t>
      </w:r>
      <w:r w:rsidRPr="008101DD">
        <w:rPr>
          <w:sz w:val="20"/>
          <w:lang w:eastAsia="ar-SA"/>
        </w:rPr>
        <w:t>– 2.18 проверки дневно за здравен инспектор и 2.1, съответно за главен инспектор, съгласно планираните в началото на годината.</w:t>
      </w:r>
    </w:p>
    <w:p w14:paraId="1BE94691" w14:textId="77777777" w:rsidR="00043613" w:rsidRPr="008101DD" w:rsidRDefault="00043613" w:rsidP="00043613">
      <w:pPr>
        <w:suppressAutoHyphens/>
        <w:spacing w:after="120" w:line="20" w:lineRule="atLeast"/>
        <w:ind w:right="23"/>
        <w:jc w:val="both"/>
        <w:rPr>
          <w:sz w:val="20"/>
          <w:lang w:eastAsia="ar-SA"/>
        </w:rPr>
      </w:pPr>
      <w:r w:rsidRPr="008101DD">
        <w:rPr>
          <w:sz w:val="20"/>
          <w:lang w:eastAsia="ar-SA"/>
        </w:rPr>
        <w:t xml:space="preserve">Благодарение на адекватно вземаните организационни решения и мобилизиране наличния състав на отдел ДЗК (въпреки 1 незаето място в отдела), планираните дейности през изминалата година са реализирани, </w:t>
      </w:r>
      <w:r w:rsidRPr="008101DD">
        <w:rPr>
          <w:sz w:val="20"/>
        </w:rPr>
        <w:t>а</w:t>
      </w:r>
      <w:r w:rsidRPr="008101DD">
        <w:rPr>
          <w:sz w:val="20"/>
          <w:lang w:eastAsia="ar-SA"/>
        </w:rPr>
        <w:t xml:space="preserve"> възникналите извънредни задачи успешно изпълнени.</w:t>
      </w:r>
    </w:p>
    <w:p w14:paraId="5F44F028" w14:textId="77777777" w:rsidR="00043613" w:rsidRPr="008101DD" w:rsidRDefault="00043613" w:rsidP="00043613">
      <w:pPr>
        <w:spacing w:line="20" w:lineRule="atLeast"/>
        <w:ind w:right="23"/>
        <w:jc w:val="both"/>
        <w:rPr>
          <w:b/>
          <w:color w:val="FF0000"/>
          <w:sz w:val="20"/>
        </w:rPr>
      </w:pPr>
    </w:p>
    <w:p w14:paraId="72BE134F" w14:textId="77777777" w:rsidR="00043613" w:rsidRPr="008101DD" w:rsidRDefault="00043613" w:rsidP="00043613">
      <w:pPr>
        <w:spacing w:line="20" w:lineRule="atLeast"/>
        <w:ind w:right="23"/>
        <w:jc w:val="both"/>
        <w:rPr>
          <w:b/>
          <w:sz w:val="20"/>
        </w:rPr>
      </w:pPr>
      <w:r w:rsidRPr="008101DD">
        <w:rPr>
          <w:b/>
          <w:sz w:val="20"/>
        </w:rPr>
        <w:t>Тематични и насочени проверки:</w:t>
      </w:r>
    </w:p>
    <w:p w14:paraId="00F7A34E" w14:textId="77777777" w:rsidR="00043613" w:rsidRPr="008101DD" w:rsidRDefault="00043613" w:rsidP="00043613">
      <w:pPr>
        <w:suppressAutoHyphens/>
        <w:jc w:val="both"/>
        <w:rPr>
          <w:sz w:val="20"/>
          <w:lang w:eastAsia="ar-SA"/>
        </w:rPr>
      </w:pPr>
      <w:r w:rsidRPr="008101DD">
        <w:rPr>
          <w:sz w:val="20"/>
          <w:lang w:eastAsia="ar-SA"/>
        </w:rPr>
        <w:t xml:space="preserve">През годината са извършени </w:t>
      </w:r>
      <w:r w:rsidRPr="008101DD">
        <w:rPr>
          <w:b/>
          <w:i/>
          <w:sz w:val="20"/>
          <w:lang w:eastAsia="ar-SA"/>
        </w:rPr>
        <w:t xml:space="preserve">5 тематични проверки, </w:t>
      </w:r>
      <w:r w:rsidRPr="008101DD">
        <w:rPr>
          <w:sz w:val="20"/>
          <w:lang w:eastAsia="ar-SA"/>
        </w:rPr>
        <w:t>заложени в плана на отдела, от които 1 регионална</w:t>
      </w:r>
      <w:r w:rsidRPr="008101DD">
        <w:rPr>
          <w:b/>
          <w:i/>
          <w:sz w:val="20"/>
          <w:lang w:eastAsia="ar-SA"/>
        </w:rPr>
        <w:t xml:space="preserve"> (1 през 2022 г. – регионална)</w:t>
      </w:r>
      <w:r w:rsidRPr="008101DD">
        <w:rPr>
          <w:sz w:val="20"/>
          <w:lang w:eastAsia="ar-SA"/>
        </w:rPr>
        <w:t>.</w:t>
      </w:r>
    </w:p>
    <w:p w14:paraId="3740A680" w14:textId="77777777" w:rsidR="00043613" w:rsidRPr="008101DD" w:rsidRDefault="00043613" w:rsidP="00043613">
      <w:pPr>
        <w:suppressAutoHyphens/>
        <w:spacing w:after="120" w:line="20" w:lineRule="atLeast"/>
        <w:ind w:right="23"/>
        <w:jc w:val="both"/>
        <w:rPr>
          <w:sz w:val="20"/>
          <w:lang w:eastAsia="ar-SA"/>
        </w:rPr>
      </w:pPr>
      <w:r w:rsidRPr="008101DD">
        <w:rPr>
          <w:b/>
          <w:i/>
          <w:sz w:val="20"/>
          <w:lang w:eastAsia="ar-SA"/>
        </w:rPr>
        <w:t>Насочени проверки</w:t>
      </w:r>
      <w:r w:rsidRPr="008101DD">
        <w:rPr>
          <w:sz w:val="20"/>
          <w:lang w:eastAsia="ar-SA"/>
        </w:rPr>
        <w:t xml:space="preserve"> са извършвани основно по повод: получени жалби и сигнали;</w:t>
      </w:r>
      <w:r w:rsidRPr="008101DD">
        <w:rPr>
          <w:color w:val="FF0000"/>
          <w:sz w:val="20"/>
          <w:lang w:eastAsia="ar-SA"/>
        </w:rPr>
        <w:t xml:space="preserve"> </w:t>
      </w:r>
      <w:r w:rsidRPr="008101DD">
        <w:rPr>
          <w:sz w:val="20"/>
          <w:lang w:eastAsia="ar-SA"/>
        </w:rPr>
        <w:t>изпълнението на издадени предписания и заповеди; разпореждания на МЗ и др.</w:t>
      </w:r>
      <w:r w:rsidRPr="008101DD">
        <w:rPr>
          <w:b/>
          <w:i/>
          <w:sz w:val="20"/>
          <w:lang w:val="ru-RU" w:eastAsia="ar-SA"/>
        </w:rPr>
        <w:t xml:space="preserve"> </w:t>
      </w:r>
      <w:r w:rsidRPr="008101DD">
        <w:rPr>
          <w:sz w:val="20"/>
          <w:lang w:val="ru-RU" w:eastAsia="ar-SA"/>
        </w:rPr>
        <w:t>ведомства</w:t>
      </w:r>
      <w:r w:rsidRPr="008101DD">
        <w:rPr>
          <w:sz w:val="20"/>
          <w:lang w:eastAsia="ar-SA"/>
        </w:rPr>
        <w:t xml:space="preserve">; получени писма от МЗ и нотификации по системите на ЕС за контрол върху наличието на пазара на опасни стоки и продукти със значение за здравето </w:t>
      </w:r>
      <w:r w:rsidRPr="008101DD">
        <w:rPr>
          <w:sz w:val="20"/>
          <w:lang w:val="ru-RU" w:eastAsia="ar-SA"/>
        </w:rPr>
        <w:t>(</w:t>
      </w:r>
      <w:r w:rsidRPr="008101DD">
        <w:rPr>
          <w:b/>
          <w:sz w:val="20"/>
        </w:rPr>
        <w:t xml:space="preserve">13 </w:t>
      </w:r>
      <w:r w:rsidRPr="008101DD">
        <w:rPr>
          <w:sz w:val="20"/>
        </w:rPr>
        <w:t>проверки във връзка с нотифициран продукт в ICSMS</w:t>
      </w:r>
      <w:r w:rsidRPr="008101DD">
        <w:rPr>
          <w:sz w:val="20"/>
          <w:lang w:val="ru-RU"/>
        </w:rPr>
        <w:t xml:space="preserve"> (</w:t>
      </w:r>
      <w:r w:rsidRPr="008101DD">
        <w:rPr>
          <w:sz w:val="20"/>
        </w:rPr>
        <w:t>Bardahl размразител за стъкла</w:t>
      </w:r>
      <w:r w:rsidRPr="008101DD">
        <w:rPr>
          <w:sz w:val="20"/>
          <w:lang w:val="ru-RU"/>
        </w:rPr>
        <w:t>)</w:t>
      </w:r>
      <w:r w:rsidRPr="008101DD">
        <w:rPr>
          <w:sz w:val="20"/>
        </w:rPr>
        <w:t>;</w:t>
      </w:r>
      <w:r w:rsidRPr="008101DD">
        <w:rPr>
          <w:sz w:val="20"/>
          <w:lang w:val="ru-RU"/>
        </w:rPr>
        <w:t xml:space="preserve"> </w:t>
      </w:r>
      <w:r w:rsidRPr="008101DD">
        <w:rPr>
          <w:b/>
          <w:sz w:val="20"/>
          <w:lang w:val="ru-RU"/>
        </w:rPr>
        <w:t xml:space="preserve">13 </w:t>
      </w:r>
      <w:r w:rsidRPr="008101DD">
        <w:rPr>
          <w:sz w:val="20"/>
        </w:rPr>
        <w:t xml:space="preserve">проверки на нотифициран в </w:t>
      </w:r>
      <w:r w:rsidRPr="008101DD">
        <w:rPr>
          <w:sz w:val="20"/>
          <w:lang w:val="en-US"/>
        </w:rPr>
        <w:t>GRAS</w:t>
      </w:r>
      <w:r w:rsidRPr="008101DD">
        <w:rPr>
          <w:sz w:val="20"/>
          <w:lang w:val="ru-RU"/>
        </w:rPr>
        <w:t>-</w:t>
      </w:r>
      <w:r w:rsidRPr="008101DD">
        <w:rPr>
          <w:sz w:val="20"/>
          <w:lang w:val="en-US"/>
        </w:rPr>
        <w:t>RAPEX</w:t>
      </w:r>
      <w:r w:rsidRPr="008101DD">
        <w:rPr>
          <w:sz w:val="20"/>
          <w:lang w:val="ru-RU"/>
        </w:rPr>
        <w:t xml:space="preserve"> </w:t>
      </w:r>
      <w:r w:rsidRPr="008101DD">
        <w:rPr>
          <w:sz w:val="20"/>
        </w:rPr>
        <w:t xml:space="preserve">опасен </w:t>
      </w:r>
      <w:r w:rsidRPr="008101DD">
        <w:rPr>
          <w:sz w:val="20"/>
          <w:lang w:val="ru-RU"/>
        </w:rPr>
        <w:t>п</w:t>
      </w:r>
      <w:r w:rsidRPr="008101DD">
        <w:rPr>
          <w:sz w:val="20"/>
        </w:rPr>
        <w:t>родукт (</w:t>
      </w:r>
      <w:r w:rsidRPr="008101DD">
        <w:rPr>
          <w:sz w:val="20"/>
          <w:lang w:val="en-US"/>
        </w:rPr>
        <w:t>Claren</w:t>
      </w:r>
      <w:r w:rsidRPr="008101DD">
        <w:rPr>
          <w:sz w:val="20"/>
          <w:lang w:val="ru-RU"/>
        </w:rPr>
        <w:t xml:space="preserve"> </w:t>
      </w:r>
      <w:r w:rsidRPr="008101DD">
        <w:rPr>
          <w:sz w:val="20"/>
        </w:rPr>
        <w:t xml:space="preserve">течност за чистачки; </w:t>
      </w:r>
      <w:r w:rsidRPr="008101DD">
        <w:rPr>
          <w:b/>
          <w:sz w:val="20"/>
          <w:lang w:val="ru-RU"/>
        </w:rPr>
        <w:t>16</w:t>
      </w:r>
      <w:r w:rsidRPr="008101DD">
        <w:rPr>
          <w:sz w:val="20"/>
          <w:lang w:val="ru-RU"/>
        </w:rPr>
        <w:t xml:space="preserve"> проверки на козметични продукти със ЗГУ Българско розово масло).</w:t>
      </w:r>
    </w:p>
    <w:p w14:paraId="46405B10" w14:textId="77777777" w:rsidR="00043613" w:rsidRPr="008101DD" w:rsidRDefault="00043613" w:rsidP="00043613">
      <w:pPr>
        <w:suppressAutoHyphens/>
        <w:jc w:val="both"/>
        <w:rPr>
          <w:iCs/>
          <w:sz w:val="20"/>
          <w:lang w:eastAsia="ar-SA"/>
        </w:rPr>
      </w:pPr>
      <w:r w:rsidRPr="008101DD">
        <w:rPr>
          <w:sz w:val="20"/>
          <w:lang w:val="ru-RU" w:eastAsia="ar-SA"/>
        </w:rPr>
        <w:t xml:space="preserve">Многобройни са насочените </w:t>
      </w:r>
      <w:r w:rsidRPr="008101DD">
        <w:rPr>
          <w:i/>
          <w:sz w:val="20"/>
          <w:lang w:val="ru-RU" w:eastAsia="ar-SA"/>
        </w:rPr>
        <w:t xml:space="preserve">проверки, </w:t>
      </w:r>
      <w:r w:rsidRPr="008101DD">
        <w:rPr>
          <w:b/>
          <w:i/>
          <w:sz w:val="20"/>
          <w:lang w:val="ru-RU" w:eastAsia="ar-SA"/>
        </w:rPr>
        <w:t xml:space="preserve">разпоредени допълнително от МЗ и от други ведомства </w:t>
      </w:r>
      <w:r w:rsidRPr="008101DD">
        <w:rPr>
          <w:i/>
          <w:sz w:val="20"/>
          <w:lang w:val="ru-RU" w:eastAsia="ar-SA"/>
        </w:rPr>
        <w:t xml:space="preserve">(основно </w:t>
      </w:r>
      <w:r w:rsidRPr="008101DD">
        <w:rPr>
          <w:i/>
          <w:sz w:val="20"/>
          <w:lang w:eastAsia="ar-SA"/>
        </w:rPr>
        <w:t xml:space="preserve">Областна управа – Добрич). </w:t>
      </w:r>
      <w:r w:rsidRPr="008101DD">
        <w:rPr>
          <w:sz w:val="20"/>
          <w:lang w:eastAsia="ar-SA"/>
        </w:rPr>
        <w:t>Това са извършените проверки</w:t>
      </w:r>
      <w:r w:rsidRPr="008101DD">
        <w:rPr>
          <w:sz w:val="20"/>
          <w:lang w:val="ru-RU" w:eastAsia="ar-SA"/>
        </w:rPr>
        <w:t xml:space="preserve"> относно: обследване и контрол на потенциално опасни за околната среда и здравето на хората обекти; правилното съхранение на ПРЗ в складове и ББ-кубове, както и изискванията на ЗЗВВХВС</w:t>
      </w:r>
      <w:r w:rsidRPr="008101DD">
        <w:rPr>
          <w:sz w:val="20"/>
          <w:lang w:eastAsia="ar-SA"/>
        </w:rPr>
        <w:t xml:space="preserve">; </w:t>
      </w:r>
      <w:r w:rsidRPr="008101DD">
        <w:rPr>
          <w:b/>
          <w:sz w:val="20"/>
          <w:lang w:val="ru-RU"/>
        </w:rPr>
        <w:t>12</w:t>
      </w:r>
      <w:r w:rsidRPr="008101DD">
        <w:rPr>
          <w:sz w:val="20"/>
          <w:lang w:val="ru-RU"/>
        </w:rPr>
        <w:t xml:space="preserve"> насочени проверки, съвместно с представители на КЗП и ОД на МВР-Добрич във връзка с писмо на МЗ и разпореден контрол в обекти за хранене относно спазване на нормативните изисквания при предлагането и продажбата на питейна вода; </w:t>
      </w:r>
      <w:r w:rsidRPr="008101DD">
        <w:rPr>
          <w:b/>
          <w:sz w:val="20"/>
          <w:lang w:val="ru-RU"/>
        </w:rPr>
        <w:t>3</w:t>
      </w:r>
      <w:r w:rsidRPr="008101DD">
        <w:rPr>
          <w:sz w:val="20"/>
          <w:lang w:val="ru-RU"/>
        </w:rPr>
        <w:t xml:space="preserve"> съвместни проверки с представители на Министерство на туризма за сертифициране на СПА/уелнес центрове.</w:t>
      </w:r>
    </w:p>
    <w:p w14:paraId="2DF23C98" w14:textId="77777777" w:rsidR="00043613" w:rsidRPr="008101DD" w:rsidRDefault="00043613" w:rsidP="00043613">
      <w:pPr>
        <w:jc w:val="both"/>
        <w:rPr>
          <w:color w:val="FF0000"/>
          <w:sz w:val="20"/>
          <w:lang w:val="ru-RU"/>
        </w:rPr>
      </w:pPr>
    </w:p>
    <w:p w14:paraId="410B6D82" w14:textId="77777777" w:rsidR="00043613" w:rsidRPr="008101DD" w:rsidRDefault="00043613" w:rsidP="00043613">
      <w:pPr>
        <w:suppressAutoHyphens/>
        <w:jc w:val="both"/>
        <w:rPr>
          <w:sz w:val="20"/>
          <w:lang w:eastAsia="ar-SA"/>
        </w:rPr>
      </w:pPr>
      <w:r w:rsidRPr="008101DD">
        <w:rPr>
          <w:sz w:val="20"/>
          <w:lang w:eastAsia="ar-SA"/>
        </w:rPr>
        <w:t xml:space="preserve">Насоченият </w:t>
      </w:r>
      <w:r w:rsidRPr="008101DD">
        <w:rPr>
          <w:sz w:val="20"/>
          <w:lang w:val="ru-RU" w:eastAsia="ar-SA"/>
        </w:rPr>
        <w:t xml:space="preserve">контрол за спазване разпоредбите на Закона за здравето относно прилагане на мерки за </w:t>
      </w:r>
      <w:r w:rsidRPr="008101DD">
        <w:rPr>
          <w:b/>
          <w:i/>
          <w:sz w:val="20"/>
          <w:lang w:val="ru-RU" w:eastAsia="ar-SA"/>
        </w:rPr>
        <w:t xml:space="preserve">ограничаване на тютюнопушенето и злоупотребата с алкохол </w:t>
      </w:r>
      <w:r w:rsidRPr="008101DD">
        <w:rPr>
          <w:sz w:val="20"/>
          <w:lang w:eastAsia="ar-SA"/>
        </w:rPr>
        <w:t xml:space="preserve">за целия период на изминалата година включва: </w:t>
      </w:r>
    </w:p>
    <w:p w14:paraId="6E74E958" w14:textId="77777777" w:rsidR="00043613" w:rsidRPr="008101DD" w:rsidRDefault="00043613" w:rsidP="008D18CB">
      <w:pPr>
        <w:numPr>
          <w:ilvl w:val="1"/>
          <w:numId w:val="42"/>
        </w:numPr>
        <w:tabs>
          <w:tab w:val="clear" w:pos="720"/>
          <w:tab w:val="left" w:pos="142"/>
          <w:tab w:val="left" w:pos="426"/>
        </w:tabs>
        <w:suppressAutoHyphens/>
        <w:spacing w:line="20" w:lineRule="atLeast"/>
        <w:ind w:left="0" w:right="23" w:firstLine="284"/>
        <w:jc w:val="both"/>
        <w:textAlignment w:val="baseline"/>
        <w:rPr>
          <w:color w:val="000000"/>
          <w:sz w:val="20"/>
          <w:lang w:eastAsia="ar-SA"/>
        </w:rPr>
      </w:pPr>
      <w:r w:rsidRPr="008101DD">
        <w:rPr>
          <w:color w:val="000000"/>
          <w:sz w:val="20"/>
          <w:lang w:eastAsia="ar-SA"/>
        </w:rPr>
        <w:t xml:space="preserve"> по чл. 54 са извършени 358 проверки</w:t>
      </w:r>
      <w:r w:rsidRPr="008101DD">
        <w:rPr>
          <w:color w:val="000000"/>
          <w:sz w:val="20"/>
          <w:lang w:val="ru-RU" w:eastAsia="ar-SA"/>
        </w:rPr>
        <w:t xml:space="preserve"> (</w:t>
      </w:r>
      <w:r w:rsidRPr="008101DD">
        <w:rPr>
          <w:color w:val="000000"/>
          <w:sz w:val="20"/>
          <w:lang w:eastAsia="ar-SA"/>
        </w:rPr>
        <w:t>471 проверки през 2022 г.</w:t>
      </w:r>
      <w:r w:rsidRPr="008101DD">
        <w:rPr>
          <w:color w:val="000000"/>
          <w:sz w:val="20"/>
          <w:lang w:val="ru-RU" w:eastAsia="ar-SA"/>
        </w:rPr>
        <w:t>)</w:t>
      </w:r>
      <w:r w:rsidRPr="008101DD">
        <w:rPr>
          <w:color w:val="000000"/>
          <w:sz w:val="20"/>
          <w:lang w:eastAsia="ar-SA"/>
        </w:rPr>
        <w:t>;</w:t>
      </w:r>
    </w:p>
    <w:p w14:paraId="1628BBFF" w14:textId="77777777" w:rsidR="00043613" w:rsidRPr="008101DD" w:rsidRDefault="00043613" w:rsidP="008D18CB">
      <w:pPr>
        <w:numPr>
          <w:ilvl w:val="1"/>
          <w:numId w:val="42"/>
        </w:numPr>
        <w:tabs>
          <w:tab w:val="clear" w:pos="720"/>
          <w:tab w:val="left" w:pos="142"/>
          <w:tab w:val="left" w:pos="426"/>
        </w:tabs>
        <w:suppressAutoHyphens/>
        <w:spacing w:line="20" w:lineRule="atLeast"/>
        <w:ind w:left="0" w:right="23" w:firstLine="284"/>
        <w:jc w:val="both"/>
        <w:textAlignment w:val="baseline"/>
        <w:rPr>
          <w:color w:val="000000"/>
          <w:sz w:val="20"/>
          <w:lang w:eastAsia="ar-SA"/>
        </w:rPr>
      </w:pPr>
      <w:r w:rsidRPr="008101DD">
        <w:rPr>
          <w:color w:val="000000"/>
          <w:sz w:val="20"/>
          <w:lang w:eastAsia="ar-SA"/>
        </w:rPr>
        <w:t xml:space="preserve"> по чл. 55 са извършени 315 проверки </w:t>
      </w:r>
      <w:r w:rsidRPr="008101DD">
        <w:rPr>
          <w:color w:val="000000"/>
          <w:sz w:val="20"/>
          <w:lang w:val="ru-RU" w:eastAsia="ar-SA"/>
        </w:rPr>
        <w:t>(</w:t>
      </w:r>
      <w:r w:rsidRPr="008101DD">
        <w:rPr>
          <w:color w:val="000000"/>
          <w:sz w:val="20"/>
          <w:lang w:eastAsia="ar-SA"/>
        </w:rPr>
        <w:t>431 проверки</w:t>
      </w:r>
      <w:r w:rsidRPr="008101DD">
        <w:rPr>
          <w:color w:val="000000"/>
          <w:sz w:val="20"/>
          <w:lang w:val="ru-RU" w:eastAsia="ar-SA"/>
        </w:rPr>
        <w:t xml:space="preserve"> – </w:t>
      </w:r>
      <w:r w:rsidRPr="008101DD">
        <w:rPr>
          <w:color w:val="000000"/>
          <w:sz w:val="20"/>
          <w:lang w:eastAsia="ar-SA"/>
        </w:rPr>
        <w:t>през 2022 г.</w:t>
      </w:r>
      <w:r w:rsidRPr="008101DD">
        <w:rPr>
          <w:color w:val="000000"/>
          <w:sz w:val="20"/>
          <w:lang w:val="ru-RU" w:eastAsia="ar-SA"/>
        </w:rPr>
        <w:t>)</w:t>
      </w:r>
      <w:r w:rsidRPr="008101DD">
        <w:rPr>
          <w:color w:val="000000"/>
          <w:sz w:val="20"/>
          <w:lang w:eastAsia="ar-SA"/>
        </w:rPr>
        <w:t>;</w:t>
      </w:r>
    </w:p>
    <w:p w14:paraId="33C0F630" w14:textId="77777777" w:rsidR="00043613" w:rsidRPr="008101DD" w:rsidRDefault="00043613" w:rsidP="008D18CB">
      <w:pPr>
        <w:numPr>
          <w:ilvl w:val="1"/>
          <w:numId w:val="42"/>
        </w:numPr>
        <w:tabs>
          <w:tab w:val="clear" w:pos="720"/>
          <w:tab w:val="left" w:pos="142"/>
          <w:tab w:val="left" w:pos="426"/>
        </w:tabs>
        <w:suppressAutoHyphens/>
        <w:spacing w:line="20" w:lineRule="atLeast"/>
        <w:ind w:left="0" w:right="23" w:firstLine="284"/>
        <w:jc w:val="both"/>
        <w:textAlignment w:val="baseline"/>
        <w:rPr>
          <w:color w:val="000000"/>
          <w:sz w:val="20"/>
          <w:lang w:eastAsia="ar-SA"/>
        </w:rPr>
      </w:pPr>
      <w:r w:rsidRPr="008101DD">
        <w:rPr>
          <w:color w:val="000000"/>
          <w:sz w:val="20"/>
          <w:lang w:eastAsia="ar-SA"/>
        </w:rPr>
        <w:t xml:space="preserve"> по чл. 56 са извършени 2372 проверки </w:t>
      </w:r>
      <w:r w:rsidRPr="008101DD">
        <w:rPr>
          <w:color w:val="000000"/>
          <w:sz w:val="20"/>
          <w:lang w:val="ru-RU" w:eastAsia="ar-SA"/>
        </w:rPr>
        <w:t>(</w:t>
      </w:r>
      <w:r w:rsidRPr="008101DD">
        <w:rPr>
          <w:color w:val="000000"/>
          <w:sz w:val="20"/>
          <w:lang w:eastAsia="ar-SA"/>
        </w:rPr>
        <w:t>2658 проверки през 2022 г.</w:t>
      </w:r>
      <w:r w:rsidRPr="008101DD">
        <w:rPr>
          <w:color w:val="000000"/>
          <w:sz w:val="20"/>
          <w:lang w:val="ru-RU" w:eastAsia="ar-SA"/>
        </w:rPr>
        <w:t>)</w:t>
      </w:r>
      <w:r w:rsidRPr="008101DD">
        <w:rPr>
          <w:color w:val="000000"/>
          <w:sz w:val="20"/>
          <w:lang w:eastAsia="ar-SA"/>
        </w:rPr>
        <w:t>;</w:t>
      </w:r>
    </w:p>
    <w:p w14:paraId="0CB14D08" w14:textId="77777777" w:rsidR="00043613" w:rsidRPr="008101DD" w:rsidRDefault="00043613" w:rsidP="008D18CB">
      <w:pPr>
        <w:numPr>
          <w:ilvl w:val="1"/>
          <w:numId w:val="42"/>
        </w:numPr>
        <w:tabs>
          <w:tab w:val="clear" w:pos="720"/>
          <w:tab w:val="left" w:pos="142"/>
          <w:tab w:val="left" w:pos="426"/>
        </w:tabs>
        <w:suppressAutoHyphens/>
        <w:spacing w:line="20" w:lineRule="atLeast"/>
        <w:ind w:left="0" w:right="23" w:firstLine="284"/>
        <w:jc w:val="both"/>
        <w:textAlignment w:val="baseline"/>
        <w:rPr>
          <w:color w:val="000000"/>
          <w:sz w:val="20"/>
          <w:lang w:val="ru-RU" w:eastAsia="ar-SA"/>
        </w:rPr>
      </w:pPr>
      <w:r w:rsidRPr="008101DD">
        <w:rPr>
          <w:color w:val="000000"/>
          <w:sz w:val="20"/>
          <w:lang w:eastAsia="ar-SA"/>
        </w:rPr>
        <w:lastRenderedPageBreak/>
        <w:t xml:space="preserve"> по чл. 56а  са извършени 257 проверки </w:t>
      </w:r>
      <w:r w:rsidRPr="008101DD">
        <w:rPr>
          <w:color w:val="000000"/>
          <w:sz w:val="20"/>
          <w:lang w:val="ru-RU" w:eastAsia="ar-SA"/>
        </w:rPr>
        <w:t>(</w:t>
      </w:r>
      <w:r w:rsidRPr="008101DD">
        <w:rPr>
          <w:color w:val="000000"/>
          <w:sz w:val="20"/>
          <w:lang w:eastAsia="ar-SA"/>
        </w:rPr>
        <w:t>418 проверки</w:t>
      </w:r>
      <w:r w:rsidRPr="008101DD">
        <w:rPr>
          <w:color w:val="000000"/>
          <w:sz w:val="20"/>
          <w:lang w:val="ru-RU" w:eastAsia="ar-SA"/>
        </w:rPr>
        <w:t xml:space="preserve"> – </w:t>
      </w:r>
      <w:r w:rsidRPr="008101DD">
        <w:rPr>
          <w:color w:val="000000"/>
          <w:sz w:val="20"/>
          <w:lang w:eastAsia="ar-SA"/>
        </w:rPr>
        <w:t>през 2022 г.</w:t>
      </w:r>
      <w:r w:rsidRPr="008101DD">
        <w:rPr>
          <w:color w:val="000000"/>
          <w:sz w:val="20"/>
          <w:lang w:val="ru-RU" w:eastAsia="ar-SA"/>
        </w:rPr>
        <w:t>).</w:t>
      </w:r>
    </w:p>
    <w:p w14:paraId="08E4EB39" w14:textId="77777777" w:rsidR="00043613" w:rsidRPr="008101DD" w:rsidRDefault="00043613" w:rsidP="00043613">
      <w:pPr>
        <w:suppressAutoHyphens/>
        <w:jc w:val="both"/>
        <w:rPr>
          <w:sz w:val="20"/>
          <w:lang w:eastAsia="ar-SA"/>
        </w:rPr>
      </w:pPr>
      <w:r w:rsidRPr="008101DD">
        <w:rPr>
          <w:sz w:val="20"/>
          <w:lang w:eastAsia="ar-SA"/>
        </w:rPr>
        <w:t>П</w:t>
      </w:r>
      <w:r w:rsidRPr="008101DD">
        <w:rPr>
          <w:sz w:val="20"/>
          <w:lang w:val="ru-RU" w:eastAsia="ar-SA"/>
        </w:rPr>
        <w:t>о повод на констатира</w:t>
      </w:r>
      <w:r w:rsidRPr="008101DD">
        <w:rPr>
          <w:sz w:val="20"/>
          <w:lang w:eastAsia="ar-SA"/>
        </w:rPr>
        <w:t xml:space="preserve">ни нарушения относно спазване на забраната за тютюнопушене през изминалата година са издадени общо 22 предписания и са съставени 59 акта, 7 от които на юридически лица. Издадени са общо 62 наказателни постановления на обща стойност 33630 лв: 53 - на физически лица, възлизащи на 13930 лв, </w:t>
      </w:r>
      <w:r w:rsidRPr="008101DD">
        <w:rPr>
          <w:sz w:val="20"/>
        </w:rPr>
        <w:t>1 за обществено порицание на непълнолетно  физическо лице, във връзка с чл.15, ал.2 от ЗАНН</w:t>
      </w:r>
      <w:r w:rsidRPr="008101DD">
        <w:rPr>
          <w:sz w:val="20"/>
          <w:lang w:eastAsia="ar-SA"/>
        </w:rPr>
        <w:t xml:space="preserve"> и 9 - на юридически лица, възлизащи на 19700 лв.</w:t>
      </w:r>
      <w:r w:rsidRPr="008101DD">
        <w:rPr>
          <w:color w:val="FF0000"/>
          <w:sz w:val="20"/>
          <w:lang w:eastAsia="ar-SA"/>
        </w:rPr>
        <w:t xml:space="preserve">  </w:t>
      </w:r>
      <w:r w:rsidRPr="008101DD">
        <w:rPr>
          <w:sz w:val="20"/>
        </w:rPr>
        <w:t>Издадени са 6 предупреждения по чл. 28 от ЗАНН.</w:t>
      </w:r>
      <w:r w:rsidRPr="008101DD">
        <w:rPr>
          <w:sz w:val="20"/>
          <w:lang w:eastAsia="ar-SA"/>
        </w:rPr>
        <w:t xml:space="preserve"> За сравнение през 2022 г. са издадени 21 наказателни постановления, възлизащи на обща стойност 18690 лв.</w:t>
      </w:r>
    </w:p>
    <w:p w14:paraId="5120AFD7" w14:textId="77777777" w:rsidR="00043613" w:rsidRPr="008101DD" w:rsidRDefault="00043613" w:rsidP="00043613">
      <w:pPr>
        <w:jc w:val="both"/>
        <w:rPr>
          <w:sz w:val="20"/>
          <w:lang w:val="ru-RU"/>
        </w:rPr>
      </w:pPr>
    </w:p>
    <w:p w14:paraId="6E06A58B" w14:textId="77777777" w:rsidR="00043613" w:rsidRPr="008101DD" w:rsidRDefault="00043613" w:rsidP="00043613">
      <w:pPr>
        <w:jc w:val="both"/>
        <w:rPr>
          <w:sz w:val="20"/>
        </w:rPr>
      </w:pPr>
      <w:r w:rsidRPr="008101DD">
        <w:rPr>
          <w:sz w:val="20"/>
          <w:lang w:val="ru-RU"/>
        </w:rPr>
        <w:t xml:space="preserve">Във връзка с въведените през 2022 г. в Закона за здравето забрани за продажба и употреба на </w:t>
      </w:r>
      <w:r w:rsidRPr="008101DD">
        <w:rPr>
          <w:b/>
          <w:i/>
          <w:sz w:val="20"/>
          <w:lang w:val="ru-RU"/>
        </w:rPr>
        <w:t>диазотен оксид (</w:t>
      </w:r>
      <w:r w:rsidRPr="008101DD">
        <w:rPr>
          <w:b/>
          <w:i/>
          <w:sz w:val="20"/>
        </w:rPr>
        <w:t>райски газ</w:t>
      </w:r>
      <w:r w:rsidRPr="008101DD">
        <w:rPr>
          <w:b/>
          <w:i/>
          <w:sz w:val="20"/>
          <w:lang w:val="ru-RU"/>
        </w:rPr>
        <w:t>)</w:t>
      </w:r>
      <w:r w:rsidRPr="008101DD">
        <w:rPr>
          <w:sz w:val="20"/>
        </w:rPr>
        <w:t>, през 2023 г. са извършени общо 578 бр. проверки в следните обекти: територията, прилежащите терени и тротоари на детски градини, ясли и училища, детски площадки, заведения за хранене и развлечения, нощни заведения, закрити обществени места и др. Част от проверките са извършени с представители на ОД на МВР, Икономическа полиция, КЗП и общините.</w:t>
      </w:r>
    </w:p>
    <w:p w14:paraId="1009A88E" w14:textId="77777777" w:rsidR="00043613" w:rsidRPr="008101DD" w:rsidRDefault="00043613" w:rsidP="00043613">
      <w:pPr>
        <w:shd w:val="clear" w:color="auto" w:fill="FFFFFF"/>
        <w:ind w:right="39"/>
        <w:jc w:val="both"/>
        <w:rPr>
          <w:sz w:val="20"/>
        </w:rPr>
      </w:pPr>
    </w:p>
    <w:p w14:paraId="5D940828" w14:textId="77777777" w:rsidR="00043613" w:rsidRPr="008101DD" w:rsidRDefault="00043613" w:rsidP="00043613">
      <w:pPr>
        <w:suppressAutoHyphens/>
        <w:jc w:val="both"/>
        <w:rPr>
          <w:sz w:val="20"/>
          <w:lang w:eastAsia="ar-SA"/>
        </w:rPr>
      </w:pPr>
      <w:r w:rsidRPr="008101DD">
        <w:rPr>
          <w:sz w:val="20"/>
          <w:lang w:eastAsia="ar-SA"/>
        </w:rPr>
        <w:t>През годината</w:t>
      </w:r>
      <w:r w:rsidRPr="008101DD">
        <w:rPr>
          <w:b/>
          <w:sz w:val="20"/>
          <w:lang w:eastAsia="ar-SA"/>
        </w:rPr>
        <w:t xml:space="preserve"> </w:t>
      </w:r>
      <w:r w:rsidRPr="008101DD">
        <w:rPr>
          <w:sz w:val="20"/>
          <w:lang w:eastAsia="ar-SA"/>
        </w:rPr>
        <w:t>служителите на дирекцията са</w:t>
      </w:r>
      <w:r w:rsidRPr="008101DD">
        <w:rPr>
          <w:b/>
          <w:sz w:val="20"/>
          <w:lang w:eastAsia="ar-SA"/>
        </w:rPr>
        <w:t xml:space="preserve"> </w:t>
      </w:r>
      <w:r w:rsidRPr="008101DD">
        <w:rPr>
          <w:sz w:val="20"/>
          <w:lang w:eastAsia="ar-SA"/>
        </w:rPr>
        <w:t>работили</w:t>
      </w:r>
      <w:r w:rsidRPr="008101DD">
        <w:rPr>
          <w:b/>
          <w:sz w:val="20"/>
          <w:lang w:eastAsia="ar-SA"/>
        </w:rPr>
        <w:t xml:space="preserve"> </w:t>
      </w:r>
      <w:r w:rsidRPr="008101DD">
        <w:rPr>
          <w:b/>
          <w:i/>
          <w:sz w:val="20"/>
          <w:lang w:eastAsia="ar-SA"/>
        </w:rPr>
        <w:t xml:space="preserve">общо по </w:t>
      </w:r>
      <w:r w:rsidRPr="008101DD">
        <w:rPr>
          <w:b/>
          <w:i/>
          <w:sz w:val="20"/>
          <w:lang w:val="ru-RU" w:eastAsia="ar-SA"/>
        </w:rPr>
        <w:t xml:space="preserve">143 </w:t>
      </w:r>
      <w:r w:rsidRPr="008101DD">
        <w:rPr>
          <w:b/>
          <w:i/>
          <w:sz w:val="20"/>
          <w:lang w:eastAsia="ar-SA"/>
        </w:rPr>
        <w:t xml:space="preserve">жалби и сигнали </w:t>
      </w:r>
      <w:r w:rsidRPr="008101DD">
        <w:rPr>
          <w:sz w:val="20"/>
          <w:lang w:eastAsia="ar-SA"/>
        </w:rPr>
        <w:t>(155</w:t>
      </w:r>
      <w:r w:rsidRPr="008101DD">
        <w:rPr>
          <w:sz w:val="20"/>
          <w:lang w:val="ru-RU" w:eastAsia="ar-SA"/>
        </w:rPr>
        <w:t xml:space="preserve"> </w:t>
      </w:r>
      <w:r w:rsidRPr="008101DD">
        <w:rPr>
          <w:sz w:val="20"/>
          <w:lang w:eastAsia="ar-SA"/>
        </w:rPr>
        <w:t>– през 2022 г.)</w:t>
      </w:r>
      <w:r w:rsidRPr="008101DD">
        <w:rPr>
          <w:bCs/>
          <w:sz w:val="20"/>
          <w:lang w:eastAsia="ar-SA"/>
        </w:rPr>
        <w:t>,</w:t>
      </w:r>
      <w:r w:rsidRPr="008101DD">
        <w:rPr>
          <w:bCs/>
          <w:color w:val="FF0000"/>
          <w:sz w:val="20"/>
          <w:lang w:eastAsia="ar-SA"/>
        </w:rPr>
        <w:t xml:space="preserve"> </w:t>
      </w:r>
      <w:r w:rsidRPr="008101DD">
        <w:rPr>
          <w:bCs/>
          <w:sz w:val="20"/>
          <w:lang w:eastAsia="ar-SA"/>
        </w:rPr>
        <w:t xml:space="preserve">106 от които </w:t>
      </w:r>
      <w:r w:rsidRPr="008101DD">
        <w:rPr>
          <w:sz w:val="20"/>
          <w:lang w:eastAsia="ar-SA"/>
        </w:rPr>
        <w:t xml:space="preserve">са проверени и приключени в срок, като 5 от тях са препратени за проверка по компетентност и от други институции - ОДБХ-Добрич и ОД на МВР-Добрич.   Основателните са </w:t>
      </w:r>
      <w:r w:rsidRPr="008101DD">
        <w:rPr>
          <w:sz w:val="20"/>
          <w:lang w:val="ru-RU" w:eastAsia="ar-SA"/>
        </w:rPr>
        <w:t>48</w:t>
      </w:r>
      <w:r w:rsidRPr="008101DD">
        <w:rPr>
          <w:sz w:val="20"/>
          <w:lang w:eastAsia="ar-SA"/>
        </w:rPr>
        <w:t xml:space="preserve">, неоснователните – </w:t>
      </w:r>
      <w:r w:rsidRPr="008101DD">
        <w:rPr>
          <w:sz w:val="20"/>
          <w:lang w:val="ru-RU" w:eastAsia="ar-SA"/>
        </w:rPr>
        <w:t>58</w:t>
      </w:r>
      <w:r w:rsidRPr="008101DD">
        <w:rPr>
          <w:sz w:val="20"/>
          <w:lang w:eastAsia="ar-SA"/>
        </w:rPr>
        <w:t>.</w:t>
      </w:r>
    </w:p>
    <w:p w14:paraId="1309C5B1" w14:textId="77777777" w:rsidR="00043613" w:rsidRPr="008101DD" w:rsidRDefault="00043613" w:rsidP="00043613">
      <w:pPr>
        <w:suppressAutoHyphens/>
        <w:jc w:val="both"/>
        <w:rPr>
          <w:sz w:val="20"/>
          <w:lang w:eastAsia="ar-SA"/>
        </w:rPr>
      </w:pPr>
      <w:r w:rsidRPr="008101DD">
        <w:rPr>
          <w:sz w:val="20"/>
          <w:lang w:eastAsia="ar-SA"/>
        </w:rPr>
        <w:t xml:space="preserve">Пренасочени са </w:t>
      </w:r>
      <w:r w:rsidRPr="008101DD">
        <w:rPr>
          <w:sz w:val="20"/>
          <w:lang w:val="ru-RU" w:eastAsia="ar-SA"/>
        </w:rPr>
        <w:t>28 жалби и сигнали</w:t>
      </w:r>
      <w:r w:rsidRPr="008101DD">
        <w:rPr>
          <w:sz w:val="20"/>
          <w:lang w:eastAsia="ar-SA"/>
        </w:rPr>
        <w:t xml:space="preserve"> към други ведомства за предприемане на мерки по компетентност и информиране на жалбоподателите за резултатите от тях. За 2 жалби е изискана информация по компетентност от община Добрич. Жалбоподателите на 3 от жалбите са уведомени, че изложените в тях проблеми следва да бъдат решени съгласно изискванията на Закона за управление на етажната собственост. По 6 жалби е предоставена информация по компетентност на жалбоподателите. </w:t>
      </w:r>
    </w:p>
    <w:p w14:paraId="78F1E500" w14:textId="77777777" w:rsidR="00043613" w:rsidRPr="008101DD" w:rsidRDefault="00043613" w:rsidP="00043613">
      <w:pPr>
        <w:suppressAutoHyphens/>
        <w:spacing w:after="120" w:line="20" w:lineRule="atLeast"/>
        <w:ind w:right="23"/>
        <w:jc w:val="both"/>
        <w:rPr>
          <w:sz w:val="20"/>
          <w:lang w:eastAsia="ar-SA"/>
        </w:rPr>
      </w:pPr>
      <w:r w:rsidRPr="008101DD">
        <w:rPr>
          <w:sz w:val="20"/>
          <w:lang w:eastAsia="ar-SA"/>
        </w:rPr>
        <w:t>Най–честите поводи за подаване на сигнали са свързани с:</w:t>
      </w:r>
    </w:p>
    <w:p w14:paraId="72EB18B3" w14:textId="77777777" w:rsidR="00043613" w:rsidRPr="008101DD" w:rsidRDefault="00043613" w:rsidP="008D18CB">
      <w:pPr>
        <w:pStyle w:val="aff9"/>
        <w:numPr>
          <w:ilvl w:val="0"/>
          <w:numId w:val="119"/>
        </w:numPr>
        <w:tabs>
          <w:tab w:val="num" w:pos="142"/>
          <w:tab w:val="left" w:pos="426"/>
        </w:tabs>
        <w:ind w:left="0" w:firstLine="284"/>
        <w:rPr>
          <w:sz w:val="20"/>
          <w:szCs w:val="20"/>
          <w:lang w:eastAsia="ar-SA"/>
        </w:rPr>
      </w:pPr>
      <w:r w:rsidRPr="008101DD">
        <w:rPr>
          <w:sz w:val="20"/>
          <w:szCs w:val="20"/>
          <w:lang w:eastAsia="ar-SA"/>
        </w:rPr>
        <w:t xml:space="preserve"> влошена акустична обстановка около нощни заведения, ползващи озвучителна техника, вкл. и на  открито, както и други обекти/съоръжения, източници на шум в околната среда;</w:t>
      </w:r>
    </w:p>
    <w:p w14:paraId="401F73DA" w14:textId="77777777" w:rsidR="00043613" w:rsidRPr="008101DD" w:rsidRDefault="00043613" w:rsidP="008D18CB">
      <w:pPr>
        <w:pStyle w:val="aff9"/>
        <w:numPr>
          <w:ilvl w:val="0"/>
          <w:numId w:val="119"/>
        </w:numPr>
        <w:tabs>
          <w:tab w:val="num" w:pos="142"/>
          <w:tab w:val="left" w:pos="426"/>
        </w:tabs>
        <w:ind w:left="0" w:firstLine="284"/>
        <w:rPr>
          <w:sz w:val="20"/>
          <w:szCs w:val="20"/>
          <w:lang w:eastAsia="ar-SA"/>
        </w:rPr>
      </w:pPr>
      <w:r w:rsidRPr="008101DD">
        <w:rPr>
          <w:sz w:val="20"/>
          <w:szCs w:val="20"/>
          <w:lang w:eastAsia="ar-SA"/>
        </w:rPr>
        <w:t xml:space="preserve"> недобро качество на питейната вода;</w:t>
      </w:r>
    </w:p>
    <w:p w14:paraId="11AC5088" w14:textId="77777777" w:rsidR="00043613" w:rsidRPr="008101DD" w:rsidRDefault="00043613" w:rsidP="008D18CB">
      <w:pPr>
        <w:pStyle w:val="aff9"/>
        <w:numPr>
          <w:ilvl w:val="0"/>
          <w:numId w:val="119"/>
        </w:numPr>
        <w:tabs>
          <w:tab w:val="num" w:pos="142"/>
          <w:tab w:val="left" w:pos="426"/>
        </w:tabs>
        <w:ind w:left="0" w:firstLine="284"/>
        <w:rPr>
          <w:sz w:val="20"/>
          <w:szCs w:val="20"/>
          <w:lang w:eastAsia="ar-SA"/>
        </w:rPr>
      </w:pPr>
      <w:r w:rsidRPr="008101DD">
        <w:rPr>
          <w:sz w:val="20"/>
          <w:szCs w:val="20"/>
          <w:lang w:eastAsia="ar-SA"/>
        </w:rPr>
        <w:t xml:space="preserve"> замърсяване на селищната среда поради нерегламентирано изхвърляне на отпадъци, изтичане на отпадни води, отглеждане на домашни животни;</w:t>
      </w:r>
    </w:p>
    <w:p w14:paraId="1A9A3F2F" w14:textId="77777777" w:rsidR="00043613" w:rsidRPr="008101DD" w:rsidRDefault="00043613" w:rsidP="008D18CB">
      <w:pPr>
        <w:pStyle w:val="aff9"/>
        <w:numPr>
          <w:ilvl w:val="0"/>
          <w:numId w:val="119"/>
        </w:numPr>
        <w:tabs>
          <w:tab w:val="num" w:pos="142"/>
          <w:tab w:val="left" w:pos="426"/>
        </w:tabs>
        <w:ind w:left="0" w:firstLine="284"/>
        <w:rPr>
          <w:sz w:val="20"/>
          <w:szCs w:val="20"/>
          <w:lang w:eastAsia="ar-SA"/>
        </w:rPr>
      </w:pPr>
      <w:r w:rsidRPr="008101DD">
        <w:rPr>
          <w:sz w:val="20"/>
          <w:szCs w:val="20"/>
          <w:lang w:eastAsia="ar-SA"/>
        </w:rPr>
        <w:t xml:space="preserve"> неспазване забраната за тютюнопушене съгласно Закона за здравето;</w:t>
      </w:r>
    </w:p>
    <w:p w14:paraId="2A76B662" w14:textId="77777777" w:rsidR="00043613" w:rsidRPr="008101DD" w:rsidRDefault="00043613" w:rsidP="008D18CB">
      <w:pPr>
        <w:pStyle w:val="aff9"/>
        <w:numPr>
          <w:ilvl w:val="0"/>
          <w:numId w:val="119"/>
        </w:numPr>
        <w:tabs>
          <w:tab w:val="num" w:pos="142"/>
          <w:tab w:val="left" w:pos="426"/>
        </w:tabs>
        <w:ind w:left="0" w:firstLine="284"/>
        <w:rPr>
          <w:sz w:val="20"/>
          <w:szCs w:val="20"/>
          <w:lang w:eastAsia="ar-SA"/>
        </w:rPr>
      </w:pPr>
      <w:r w:rsidRPr="008101DD">
        <w:rPr>
          <w:sz w:val="20"/>
          <w:szCs w:val="20"/>
          <w:lang w:eastAsia="ar-SA"/>
        </w:rPr>
        <w:t xml:space="preserve"> неблагоприятни фактори на средата в учебни и детски заведения; </w:t>
      </w:r>
    </w:p>
    <w:p w14:paraId="273F8BF2" w14:textId="77777777" w:rsidR="00043613" w:rsidRPr="008101DD" w:rsidRDefault="00043613" w:rsidP="008D18CB">
      <w:pPr>
        <w:pStyle w:val="aff9"/>
        <w:numPr>
          <w:ilvl w:val="0"/>
          <w:numId w:val="119"/>
        </w:numPr>
        <w:tabs>
          <w:tab w:val="num" w:pos="142"/>
          <w:tab w:val="left" w:pos="426"/>
        </w:tabs>
        <w:ind w:left="0" w:firstLine="284"/>
        <w:rPr>
          <w:sz w:val="20"/>
          <w:szCs w:val="20"/>
          <w:lang w:eastAsia="ar-SA"/>
        </w:rPr>
      </w:pPr>
      <w:r w:rsidRPr="008101DD">
        <w:rPr>
          <w:sz w:val="20"/>
          <w:szCs w:val="20"/>
          <w:lang w:eastAsia="ar-SA"/>
        </w:rPr>
        <w:t xml:space="preserve"> влошени хигиенни условия и неспазване на дезинфекционен режим в обекти с обществено предназначение; </w:t>
      </w:r>
    </w:p>
    <w:p w14:paraId="4BE87B2F" w14:textId="77777777" w:rsidR="00043613" w:rsidRPr="008101DD" w:rsidRDefault="00043613" w:rsidP="008D18CB">
      <w:pPr>
        <w:pStyle w:val="aff9"/>
        <w:numPr>
          <w:ilvl w:val="0"/>
          <w:numId w:val="119"/>
        </w:numPr>
        <w:tabs>
          <w:tab w:val="num" w:pos="142"/>
          <w:tab w:val="left" w:pos="426"/>
        </w:tabs>
        <w:ind w:left="0" w:firstLine="284"/>
        <w:rPr>
          <w:sz w:val="20"/>
          <w:szCs w:val="20"/>
          <w:lang w:eastAsia="ar-SA"/>
        </w:rPr>
      </w:pPr>
      <w:r w:rsidRPr="008101DD">
        <w:rPr>
          <w:sz w:val="20"/>
          <w:szCs w:val="20"/>
          <w:lang w:eastAsia="ar-SA"/>
        </w:rPr>
        <w:t xml:space="preserve"> предлагане на стоки със значение за здравето в разрез със здравните изисквания;</w:t>
      </w:r>
    </w:p>
    <w:p w14:paraId="30CAA3B9" w14:textId="77777777" w:rsidR="00043613" w:rsidRPr="008101DD" w:rsidRDefault="00043613" w:rsidP="008D18CB">
      <w:pPr>
        <w:pStyle w:val="aff9"/>
        <w:numPr>
          <w:ilvl w:val="0"/>
          <w:numId w:val="119"/>
        </w:numPr>
        <w:tabs>
          <w:tab w:val="num" w:pos="142"/>
          <w:tab w:val="left" w:pos="426"/>
        </w:tabs>
        <w:ind w:left="0" w:firstLine="284"/>
        <w:rPr>
          <w:sz w:val="20"/>
          <w:szCs w:val="20"/>
          <w:lang w:eastAsia="ar-SA"/>
        </w:rPr>
      </w:pPr>
      <w:r w:rsidRPr="008101DD">
        <w:rPr>
          <w:sz w:val="20"/>
          <w:szCs w:val="20"/>
          <w:lang w:eastAsia="ar-SA"/>
        </w:rPr>
        <w:t xml:space="preserve"> експлоатиране на обекти с обществено предназначение, за които не е уведомена РЗИ.</w:t>
      </w:r>
    </w:p>
    <w:p w14:paraId="68F7CE64" w14:textId="77777777" w:rsidR="00043613" w:rsidRPr="008101DD" w:rsidRDefault="00043613" w:rsidP="00043613">
      <w:pPr>
        <w:pStyle w:val="aff9"/>
        <w:jc w:val="both"/>
        <w:rPr>
          <w:sz w:val="20"/>
          <w:szCs w:val="20"/>
          <w:lang w:val="ru-RU" w:eastAsia="ar-SA"/>
        </w:rPr>
      </w:pPr>
    </w:p>
    <w:p w14:paraId="05B5B889" w14:textId="77777777" w:rsidR="00043613" w:rsidRPr="008101DD" w:rsidRDefault="00043613" w:rsidP="00043613">
      <w:pPr>
        <w:pStyle w:val="aff9"/>
        <w:jc w:val="both"/>
        <w:rPr>
          <w:color w:val="FF0000"/>
          <w:sz w:val="20"/>
          <w:szCs w:val="20"/>
          <w:lang w:val="ru-RU" w:eastAsia="ar-SA"/>
        </w:rPr>
      </w:pPr>
      <w:r w:rsidRPr="008101DD">
        <w:rPr>
          <w:sz w:val="20"/>
          <w:szCs w:val="20"/>
          <w:lang w:val="ru-RU" w:eastAsia="ar-SA"/>
        </w:rPr>
        <w:t xml:space="preserve">Във връзка с основателните жалби и сигнали са издадени общо 40 предписания: 37 хигиенни предписания, 3 - </w:t>
      </w:r>
      <w:r w:rsidRPr="008101DD">
        <w:rPr>
          <w:sz w:val="20"/>
          <w:szCs w:val="20"/>
          <w:lang w:eastAsia="ar-SA"/>
        </w:rPr>
        <w:t>за спиране експлоатацията на обекти и част от обект</w:t>
      </w:r>
      <w:r w:rsidRPr="008101DD">
        <w:rPr>
          <w:bCs/>
          <w:iCs/>
          <w:sz w:val="20"/>
          <w:szCs w:val="20"/>
          <w:lang w:eastAsia="ar-SA"/>
        </w:rPr>
        <w:t xml:space="preserve">. </w:t>
      </w:r>
      <w:r w:rsidRPr="008101DD">
        <w:rPr>
          <w:sz w:val="20"/>
          <w:szCs w:val="20"/>
          <w:lang w:val="ru-RU" w:eastAsia="ar-SA"/>
        </w:rPr>
        <w:t>Съставени са общо 20 акта</w:t>
      </w:r>
      <w:r w:rsidRPr="008101DD">
        <w:rPr>
          <w:sz w:val="20"/>
          <w:szCs w:val="20"/>
          <w:lang w:eastAsia="ar-SA"/>
        </w:rPr>
        <w:t>, 2 от които на юридически лица.</w:t>
      </w:r>
      <w:r w:rsidRPr="008101DD">
        <w:rPr>
          <w:color w:val="FF0000"/>
          <w:sz w:val="20"/>
          <w:szCs w:val="20"/>
          <w:lang w:val="ru-RU" w:eastAsia="ar-SA"/>
        </w:rPr>
        <w:t xml:space="preserve"> </w:t>
      </w:r>
      <w:r w:rsidRPr="008101DD">
        <w:rPr>
          <w:sz w:val="20"/>
          <w:szCs w:val="20"/>
          <w:lang w:val="ru-RU" w:eastAsia="ar-SA"/>
        </w:rPr>
        <w:t>Издаден</w:t>
      </w:r>
      <w:r w:rsidRPr="008101DD">
        <w:rPr>
          <w:sz w:val="20"/>
          <w:szCs w:val="20"/>
          <w:lang w:eastAsia="ar-SA"/>
        </w:rPr>
        <w:t>и са общо 4 заповеди</w:t>
      </w:r>
      <w:r w:rsidRPr="008101DD">
        <w:rPr>
          <w:bCs/>
          <w:iCs/>
          <w:sz w:val="20"/>
          <w:szCs w:val="20"/>
          <w:lang w:eastAsia="ar-SA"/>
        </w:rPr>
        <w:t>, от които 3</w:t>
      </w:r>
      <w:r w:rsidRPr="008101DD">
        <w:rPr>
          <w:sz w:val="20"/>
          <w:szCs w:val="20"/>
          <w:lang w:eastAsia="ar-SA"/>
        </w:rPr>
        <w:t xml:space="preserve"> - за спиране експлоатацията на обекти и част от обект и 1 - за спиране реализацията и пренасочване на стоки със значение за здравето.</w:t>
      </w:r>
      <w:r w:rsidRPr="008101DD">
        <w:rPr>
          <w:color w:val="FF0000"/>
          <w:sz w:val="20"/>
          <w:szCs w:val="20"/>
          <w:lang w:val="ru-RU" w:eastAsia="ar-SA"/>
        </w:rPr>
        <w:t xml:space="preserve"> </w:t>
      </w:r>
      <w:r w:rsidRPr="008101DD">
        <w:rPr>
          <w:sz w:val="20"/>
          <w:szCs w:val="20"/>
          <w:lang w:val="ru-RU" w:eastAsia="ar-SA"/>
        </w:rPr>
        <w:t>Извършвани са контролни проверки и изследвания. Активно е търсено съдействието на други ведомства, когато решаването на проблемите е било в техните компетенции.</w:t>
      </w:r>
      <w:r w:rsidRPr="008101DD">
        <w:rPr>
          <w:color w:val="FF0000"/>
          <w:sz w:val="20"/>
          <w:szCs w:val="20"/>
          <w:lang w:val="ru-RU" w:eastAsia="ar-SA"/>
        </w:rPr>
        <w:t xml:space="preserve"> </w:t>
      </w:r>
      <w:r w:rsidRPr="008101DD">
        <w:rPr>
          <w:sz w:val="20"/>
          <w:szCs w:val="20"/>
          <w:lang w:val="ru-RU" w:eastAsia="ar-SA"/>
        </w:rPr>
        <w:t>Относителния</w:t>
      </w:r>
      <w:r w:rsidRPr="008101DD">
        <w:rPr>
          <w:sz w:val="20"/>
          <w:szCs w:val="20"/>
          <w:lang w:eastAsia="ar-SA"/>
        </w:rPr>
        <w:t>т</w:t>
      </w:r>
      <w:r w:rsidRPr="008101DD">
        <w:rPr>
          <w:sz w:val="20"/>
          <w:szCs w:val="20"/>
          <w:lang w:val="ru-RU" w:eastAsia="ar-SA"/>
        </w:rPr>
        <w:t xml:space="preserve"> дял на основателните жалби през 2023 г. е </w:t>
      </w:r>
      <w:r w:rsidRPr="008101DD">
        <w:rPr>
          <w:sz w:val="20"/>
          <w:szCs w:val="20"/>
          <w:lang w:eastAsia="ar-SA"/>
        </w:rPr>
        <w:t>33,57</w:t>
      </w:r>
      <w:r w:rsidRPr="008101DD">
        <w:rPr>
          <w:sz w:val="20"/>
          <w:szCs w:val="20"/>
          <w:lang w:val="ru-RU" w:eastAsia="ar-SA"/>
        </w:rPr>
        <w:t>% (</w:t>
      </w:r>
      <w:r w:rsidRPr="008101DD">
        <w:rPr>
          <w:sz w:val="20"/>
          <w:szCs w:val="20"/>
          <w:lang w:eastAsia="ar-SA"/>
        </w:rPr>
        <w:t>при</w:t>
      </w:r>
      <w:r w:rsidRPr="008101DD">
        <w:rPr>
          <w:sz w:val="20"/>
          <w:szCs w:val="20"/>
          <w:lang w:val="ru-RU" w:eastAsia="ar-SA"/>
        </w:rPr>
        <w:t xml:space="preserve"> </w:t>
      </w:r>
      <w:r w:rsidRPr="008101DD">
        <w:rPr>
          <w:sz w:val="20"/>
          <w:szCs w:val="20"/>
          <w:lang w:eastAsia="ar-SA"/>
        </w:rPr>
        <w:t>25,2</w:t>
      </w:r>
      <w:r w:rsidRPr="008101DD">
        <w:rPr>
          <w:sz w:val="20"/>
          <w:szCs w:val="20"/>
          <w:lang w:val="ru-RU" w:eastAsia="ar-SA"/>
        </w:rPr>
        <w:t>%</w:t>
      </w:r>
      <w:r w:rsidRPr="008101DD">
        <w:rPr>
          <w:sz w:val="20"/>
          <w:szCs w:val="20"/>
          <w:lang w:eastAsia="ar-SA"/>
        </w:rPr>
        <w:t xml:space="preserve"> през </w:t>
      </w:r>
      <w:r w:rsidRPr="008101DD">
        <w:rPr>
          <w:sz w:val="20"/>
          <w:szCs w:val="20"/>
          <w:lang w:val="ru-RU" w:eastAsia="ar-SA"/>
        </w:rPr>
        <w:t>2022</w:t>
      </w:r>
      <w:r w:rsidRPr="008101DD">
        <w:rPr>
          <w:sz w:val="20"/>
          <w:szCs w:val="20"/>
          <w:lang w:eastAsia="ar-SA"/>
        </w:rPr>
        <w:t xml:space="preserve"> </w:t>
      </w:r>
      <w:r w:rsidRPr="008101DD">
        <w:rPr>
          <w:sz w:val="20"/>
          <w:szCs w:val="20"/>
          <w:lang w:val="ru-RU" w:eastAsia="ar-SA"/>
        </w:rPr>
        <w:t>г</w:t>
      </w:r>
      <w:r w:rsidRPr="008101DD">
        <w:rPr>
          <w:sz w:val="20"/>
          <w:szCs w:val="20"/>
          <w:lang w:eastAsia="ar-SA"/>
        </w:rPr>
        <w:t>.</w:t>
      </w:r>
      <w:r w:rsidRPr="008101DD">
        <w:rPr>
          <w:sz w:val="20"/>
          <w:szCs w:val="20"/>
          <w:lang w:val="ru-RU" w:eastAsia="ar-SA"/>
        </w:rPr>
        <w:t>).</w:t>
      </w:r>
    </w:p>
    <w:p w14:paraId="277509F5" w14:textId="77777777" w:rsidR="00043613" w:rsidRPr="008101DD" w:rsidRDefault="00043613" w:rsidP="00043613">
      <w:pPr>
        <w:pStyle w:val="aff9"/>
        <w:jc w:val="both"/>
        <w:rPr>
          <w:b/>
          <w:sz w:val="20"/>
          <w:szCs w:val="20"/>
        </w:rPr>
      </w:pPr>
    </w:p>
    <w:p w14:paraId="500BB998" w14:textId="77777777" w:rsidR="00043613" w:rsidRPr="008101DD" w:rsidRDefault="00043613" w:rsidP="00043613">
      <w:pPr>
        <w:pStyle w:val="aff9"/>
        <w:jc w:val="both"/>
        <w:rPr>
          <w:sz w:val="20"/>
          <w:szCs w:val="20"/>
        </w:rPr>
      </w:pPr>
      <w:r w:rsidRPr="008101DD">
        <w:rPr>
          <w:b/>
          <w:sz w:val="20"/>
          <w:szCs w:val="20"/>
        </w:rPr>
        <w:t>Един от регионалните приоритети е свързан с контрола в курортната зона през летния сезон</w:t>
      </w:r>
      <w:r w:rsidRPr="008101DD">
        <w:rPr>
          <w:sz w:val="20"/>
          <w:szCs w:val="20"/>
        </w:rPr>
        <w:t>, насочен към:</w:t>
      </w:r>
    </w:p>
    <w:p w14:paraId="6CDBE1E5" w14:textId="77777777" w:rsidR="00043613" w:rsidRPr="008101DD" w:rsidRDefault="00043613" w:rsidP="008D18CB">
      <w:pPr>
        <w:widowControl/>
        <w:numPr>
          <w:ilvl w:val="0"/>
          <w:numId w:val="43"/>
        </w:numPr>
        <w:tabs>
          <w:tab w:val="clear" w:pos="1146"/>
          <w:tab w:val="num" w:pos="142"/>
          <w:tab w:val="left" w:pos="426"/>
        </w:tabs>
        <w:suppressAutoHyphens/>
        <w:ind w:left="0" w:firstLine="284"/>
        <w:jc w:val="both"/>
        <w:rPr>
          <w:sz w:val="20"/>
        </w:rPr>
      </w:pPr>
      <w:r w:rsidRPr="008101DD">
        <w:rPr>
          <w:sz w:val="20"/>
        </w:rPr>
        <w:t xml:space="preserve"> факторите на околната среда, включително и на курортните ресурси – чистота на водата, използвана за питейно-битови нужди и за къпане (морска и от плувните басейни), на минералната вода и лечебната кал, хигиенното състояние на плажните ивици, както и нивото на шума в зоните за отдих;</w:t>
      </w:r>
    </w:p>
    <w:p w14:paraId="4A75FAB0" w14:textId="77777777" w:rsidR="00043613" w:rsidRPr="008101DD" w:rsidRDefault="00043613" w:rsidP="008D18CB">
      <w:pPr>
        <w:widowControl/>
        <w:numPr>
          <w:ilvl w:val="0"/>
          <w:numId w:val="43"/>
        </w:numPr>
        <w:tabs>
          <w:tab w:val="clear" w:pos="1146"/>
          <w:tab w:val="num" w:pos="142"/>
          <w:tab w:val="left" w:pos="426"/>
        </w:tabs>
        <w:suppressAutoHyphens/>
        <w:ind w:left="0" w:firstLine="284"/>
        <w:jc w:val="both"/>
        <w:rPr>
          <w:sz w:val="20"/>
        </w:rPr>
      </w:pPr>
      <w:r w:rsidRPr="008101DD">
        <w:rPr>
          <w:sz w:val="20"/>
        </w:rPr>
        <w:t xml:space="preserve"> обектите с обществено предназначение, експлоатирани като туристически обекти – по отношение на тяхната материално-техническа база, поддържане и експлоатация; </w:t>
      </w:r>
    </w:p>
    <w:p w14:paraId="2B1F0C61" w14:textId="77777777" w:rsidR="00043613" w:rsidRPr="008101DD" w:rsidRDefault="00043613" w:rsidP="008D18CB">
      <w:pPr>
        <w:widowControl/>
        <w:numPr>
          <w:ilvl w:val="0"/>
          <w:numId w:val="43"/>
        </w:numPr>
        <w:tabs>
          <w:tab w:val="clear" w:pos="1146"/>
          <w:tab w:val="num" w:pos="142"/>
          <w:tab w:val="left" w:pos="426"/>
        </w:tabs>
        <w:suppressAutoHyphens/>
        <w:ind w:left="0" w:firstLine="284"/>
        <w:jc w:val="both"/>
        <w:rPr>
          <w:sz w:val="20"/>
        </w:rPr>
      </w:pPr>
      <w:r w:rsidRPr="008101DD">
        <w:rPr>
          <w:sz w:val="20"/>
        </w:rPr>
        <w:lastRenderedPageBreak/>
        <w:t xml:space="preserve"> водноспасителната дейност, обезопасяването и медицинското осигуряване на морските плажове;</w:t>
      </w:r>
    </w:p>
    <w:p w14:paraId="612AA1EE" w14:textId="77777777" w:rsidR="00043613" w:rsidRPr="008101DD" w:rsidRDefault="00043613" w:rsidP="008D18CB">
      <w:pPr>
        <w:widowControl/>
        <w:numPr>
          <w:ilvl w:val="0"/>
          <w:numId w:val="43"/>
        </w:numPr>
        <w:tabs>
          <w:tab w:val="clear" w:pos="1146"/>
          <w:tab w:val="num" w:pos="142"/>
          <w:tab w:val="left" w:pos="426"/>
        </w:tabs>
        <w:suppressAutoHyphens/>
        <w:ind w:left="0" w:firstLine="284"/>
        <w:jc w:val="both"/>
        <w:rPr>
          <w:sz w:val="20"/>
        </w:rPr>
      </w:pPr>
      <w:r w:rsidRPr="008101DD">
        <w:rPr>
          <w:sz w:val="20"/>
        </w:rPr>
        <w:t xml:space="preserve"> качеството и безопасността на стоки, имащи значение за здравето;</w:t>
      </w:r>
    </w:p>
    <w:p w14:paraId="3B93063F" w14:textId="77777777" w:rsidR="00043613" w:rsidRPr="008101DD" w:rsidRDefault="00043613" w:rsidP="008D18CB">
      <w:pPr>
        <w:widowControl/>
        <w:numPr>
          <w:ilvl w:val="0"/>
          <w:numId w:val="43"/>
        </w:numPr>
        <w:tabs>
          <w:tab w:val="clear" w:pos="1146"/>
          <w:tab w:val="num" w:pos="142"/>
          <w:tab w:val="left" w:pos="426"/>
        </w:tabs>
        <w:suppressAutoHyphens/>
        <w:ind w:left="0" w:firstLine="284"/>
        <w:jc w:val="both"/>
        <w:rPr>
          <w:sz w:val="20"/>
        </w:rPr>
      </w:pPr>
      <w:r w:rsidRPr="008101DD">
        <w:rPr>
          <w:sz w:val="20"/>
        </w:rPr>
        <w:t xml:space="preserve"> здравното състояние на персонала от обектите, подлежащи на контрол;</w:t>
      </w:r>
    </w:p>
    <w:p w14:paraId="1263701D" w14:textId="77777777" w:rsidR="00043613" w:rsidRPr="008101DD" w:rsidRDefault="00043613" w:rsidP="008D18CB">
      <w:pPr>
        <w:widowControl/>
        <w:numPr>
          <w:ilvl w:val="0"/>
          <w:numId w:val="43"/>
        </w:numPr>
        <w:tabs>
          <w:tab w:val="clear" w:pos="1146"/>
          <w:tab w:val="num" w:pos="142"/>
          <w:tab w:val="left" w:pos="426"/>
        </w:tabs>
        <w:suppressAutoHyphens/>
        <w:ind w:left="0" w:firstLine="284"/>
        <w:jc w:val="both"/>
        <w:rPr>
          <w:sz w:val="20"/>
        </w:rPr>
      </w:pPr>
      <w:r w:rsidRPr="008101DD">
        <w:rPr>
          <w:sz w:val="20"/>
        </w:rPr>
        <w:t xml:space="preserve"> чистотата на курортните селища и комплекси;</w:t>
      </w:r>
    </w:p>
    <w:p w14:paraId="0BD0B81E" w14:textId="77777777" w:rsidR="00043613" w:rsidRPr="008101DD" w:rsidRDefault="00043613" w:rsidP="008D18CB">
      <w:pPr>
        <w:widowControl/>
        <w:numPr>
          <w:ilvl w:val="0"/>
          <w:numId w:val="43"/>
        </w:numPr>
        <w:tabs>
          <w:tab w:val="clear" w:pos="1146"/>
          <w:tab w:val="num" w:pos="142"/>
          <w:tab w:val="left" w:pos="426"/>
        </w:tabs>
        <w:ind w:left="0" w:firstLine="284"/>
        <w:jc w:val="both"/>
        <w:rPr>
          <w:sz w:val="20"/>
        </w:rPr>
      </w:pPr>
      <w:r w:rsidRPr="008101DD">
        <w:rPr>
          <w:sz w:val="20"/>
        </w:rPr>
        <w:t xml:space="preserve"> спазване на забраните и ограниченията за тютюнопушене на закрити и открити обществени места, съгласно чл. 56 и чл.56а от ЗЗ, както и</w:t>
      </w:r>
      <w:r w:rsidRPr="008101DD">
        <w:rPr>
          <w:sz w:val="20"/>
          <w:lang w:val="ru-RU"/>
        </w:rPr>
        <w:t xml:space="preserve"> тези, свързани с реклама и продажба на алкохолни напитки съгласно чл. 54 и чл. 55 от ЗЗ</w:t>
      </w:r>
      <w:r w:rsidRPr="008101DD">
        <w:rPr>
          <w:sz w:val="20"/>
        </w:rPr>
        <w:t>;</w:t>
      </w:r>
    </w:p>
    <w:p w14:paraId="6134177C" w14:textId="77777777" w:rsidR="00043613" w:rsidRPr="008101DD" w:rsidRDefault="00043613" w:rsidP="00043613">
      <w:pPr>
        <w:jc w:val="both"/>
        <w:rPr>
          <w:sz w:val="20"/>
        </w:rPr>
      </w:pPr>
      <w:r w:rsidRPr="008101DD">
        <w:rPr>
          <w:sz w:val="20"/>
        </w:rPr>
        <w:t xml:space="preserve">Контролът на обектите в различните селища от курортната зона е осъществяван чрез ежедневни маршрути почти през целия летен сезон. </w:t>
      </w:r>
    </w:p>
    <w:p w14:paraId="2675DFEB" w14:textId="77777777" w:rsidR="00043613" w:rsidRPr="008101DD" w:rsidRDefault="00043613" w:rsidP="00043613">
      <w:pPr>
        <w:tabs>
          <w:tab w:val="left" w:pos="426"/>
        </w:tabs>
        <w:suppressAutoHyphens/>
        <w:jc w:val="both"/>
        <w:rPr>
          <w:sz w:val="20"/>
          <w:lang w:eastAsia="ar-SA"/>
        </w:rPr>
      </w:pPr>
      <w:r w:rsidRPr="008101DD">
        <w:rPr>
          <w:sz w:val="20"/>
          <w:lang w:eastAsia="ar-SA"/>
        </w:rPr>
        <w:t>Въпреки голямото натоварване на сътрудниците през лятото, свързано с множество постъпили в инспекцията жалби и овакантяването на 1 бройка в отдела, планираните в началото на годината мероприятия в курортната зона са изпълнени в пълен обем. Своевременно са предприемани необходимите проверки и действия за реализиране на многобройните извънредни задачи, разпоредени допълнително или по повод постъпили в РЗИ сигнали.</w:t>
      </w:r>
    </w:p>
    <w:p w14:paraId="131BF51E" w14:textId="77777777" w:rsidR="00043613" w:rsidRPr="008101DD" w:rsidRDefault="00043613" w:rsidP="00043613">
      <w:pPr>
        <w:suppressAutoHyphens/>
        <w:jc w:val="both"/>
        <w:rPr>
          <w:sz w:val="20"/>
          <w:lang w:eastAsia="ar-SA"/>
        </w:rPr>
      </w:pPr>
      <w:r w:rsidRPr="008101DD">
        <w:rPr>
          <w:sz w:val="20"/>
          <w:lang w:eastAsia="ar-SA"/>
        </w:rPr>
        <w:t>С контролни проверки са обхванати всички въведени в експлоатация сезонни обекти.</w:t>
      </w:r>
      <w:r w:rsidRPr="008101DD">
        <w:rPr>
          <w:color w:val="FF0000"/>
          <w:sz w:val="20"/>
          <w:lang w:eastAsia="ar-SA"/>
        </w:rPr>
        <w:t xml:space="preserve"> </w:t>
      </w:r>
      <w:r w:rsidRPr="008101DD">
        <w:rPr>
          <w:sz w:val="20"/>
          <w:lang w:eastAsia="ar-SA"/>
        </w:rPr>
        <w:t xml:space="preserve">Общият брой на проверените обекти е 1059 (1018 </w:t>
      </w:r>
      <w:r w:rsidR="00DA3AFB">
        <w:rPr>
          <w:sz w:val="20"/>
          <w:lang w:eastAsia="ar-SA"/>
        </w:rPr>
        <w:t>през 2022 г.). Извършени са 1152</w:t>
      </w:r>
      <w:r w:rsidRPr="008101DD">
        <w:rPr>
          <w:sz w:val="20"/>
          <w:lang w:eastAsia="ar-SA"/>
        </w:rPr>
        <w:t xml:space="preserve"> проверки на обекти с обществено предназначение </w:t>
      </w:r>
      <w:r w:rsidRPr="008101DD">
        <w:rPr>
          <w:sz w:val="20"/>
          <w:lang w:val="ru-RU" w:eastAsia="ar-SA"/>
        </w:rPr>
        <w:t>(</w:t>
      </w:r>
      <w:r w:rsidRPr="008101DD">
        <w:rPr>
          <w:sz w:val="20"/>
          <w:lang w:eastAsia="ar-SA"/>
        </w:rPr>
        <w:t>1524 – през 2022 г.</w:t>
      </w:r>
      <w:r w:rsidRPr="008101DD">
        <w:rPr>
          <w:sz w:val="20"/>
          <w:lang w:val="ru-RU" w:eastAsia="ar-SA"/>
        </w:rPr>
        <w:t>)</w:t>
      </w:r>
      <w:r w:rsidRPr="008101DD">
        <w:rPr>
          <w:sz w:val="20"/>
          <w:lang w:eastAsia="ar-SA"/>
        </w:rPr>
        <w:t>.</w:t>
      </w:r>
      <w:r w:rsidRPr="008101DD">
        <w:rPr>
          <w:color w:val="FF0000"/>
          <w:sz w:val="20"/>
          <w:lang w:eastAsia="ar-SA"/>
        </w:rPr>
        <w:t xml:space="preserve"> </w:t>
      </w:r>
      <w:r w:rsidRPr="008101DD">
        <w:rPr>
          <w:sz w:val="20"/>
          <w:lang w:eastAsia="ar-SA"/>
        </w:rPr>
        <w:t>Част от обектите не са работили или са работили за кратко време през сезона.</w:t>
      </w:r>
      <w:r w:rsidRPr="008101DD">
        <w:rPr>
          <w:color w:val="FF0000"/>
          <w:sz w:val="20"/>
          <w:lang w:eastAsia="ar-SA"/>
        </w:rPr>
        <w:t xml:space="preserve"> </w:t>
      </w:r>
      <w:r w:rsidRPr="008101DD">
        <w:rPr>
          <w:sz w:val="20"/>
          <w:lang w:eastAsia="ar-SA"/>
        </w:rPr>
        <w:t>Изчисленият коефициентът на взискателност е 44.3, при 44.5 през 2022 г.</w:t>
      </w:r>
    </w:p>
    <w:p w14:paraId="329742F6" w14:textId="77777777" w:rsidR="00043613" w:rsidRPr="008101DD" w:rsidRDefault="00043613" w:rsidP="00043613">
      <w:pPr>
        <w:jc w:val="both"/>
        <w:rPr>
          <w:i/>
          <w:sz w:val="20"/>
        </w:rPr>
      </w:pPr>
      <w:r w:rsidRPr="008101DD">
        <w:rPr>
          <w:sz w:val="20"/>
        </w:rPr>
        <w:t xml:space="preserve">Във връзка с установените здравно-хигиенни нарушения през сезона са предприети следните </w:t>
      </w:r>
      <w:r w:rsidRPr="008101DD">
        <w:rPr>
          <w:i/>
          <w:sz w:val="20"/>
        </w:rPr>
        <w:t>мерки за административна принуда:</w:t>
      </w:r>
      <w:r w:rsidRPr="008101DD">
        <w:rPr>
          <w:sz w:val="20"/>
          <w:lang w:eastAsia="ar-SA"/>
        </w:rPr>
        <w:t xml:space="preserve"> </w:t>
      </w:r>
    </w:p>
    <w:p w14:paraId="6FF0A0A5" w14:textId="77777777" w:rsidR="00043613" w:rsidRPr="008101DD" w:rsidRDefault="00043613" w:rsidP="008D18CB">
      <w:pPr>
        <w:widowControl/>
        <w:numPr>
          <w:ilvl w:val="0"/>
          <w:numId w:val="68"/>
        </w:numPr>
        <w:tabs>
          <w:tab w:val="left" w:pos="426"/>
        </w:tabs>
        <w:ind w:left="0" w:firstLine="284"/>
        <w:jc w:val="both"/>
        <w:rPr>
          <w:sz w:val="20"/>
        </w:rPr>
      </w:pPr>
      <w:r w:rsidRPr="008101DD">
        <w:rPr>
          <w:sz w:val="20"/>
        </w:rPr>
        <w:t xml:space="preserve"> издадени са общо 48 предписания, като от тях 5 </w:t>
      </w:r>
      <w:r w:rsidRPr="008101DD">
        <w:rPr>
          <w:sz w:val="20"/>
          <w:lang w:val="ru-RU"/>
        </w:rPr>
        <w:t>предписания за спиране експлоатацията на обекти с обществено предназначение и 1 - за спиране консумацията на вода, предназначена за питейно-битови цели от нерегистриран водоизточник;</w:t>
      </w:r>
    </w:p>
    <w:p w14:paraId="7D4FCC81" w14:textId="77777777" w:rsidR="00043613" w:rsidRPr="008101DD" w:rsidRDefault="00043613" w:rsidP="008D18CB">
      <w:pPr>
        <w:widowControl/>
        <w:numPr>
          <w:ilvl w:val="0"/>
          <w:numId w:val="68"/>
        </w:numPr>
        <w:tabs>
          <w:tab w:val="left" w:pos="426"/>
        </w:tabs>
        <w:ind w:left="0" w:firstLine="284"/>
        <w:jc w:val="both"/>
        <w:rPr>
          <w:sz w:val="20"/>
        </w:rPr>
      </w:pPr>
      <w:r w:rsidRPr="008101DD">
        <w:rPr>
          <w:sz w:val="20"/>
        </w:rPr>
        <w:t xml:space="preserve"> </w:t>
      </w:r>
      <w:r w:rsidRPr="008101DD">
        <w:rPr>
          <w:sz w:val="20"/>
          <w:lang w:val="ru-RU"/>
        </w:rPr>
        <w:t>издадени са общо 6 заповеди (</w:t>
      </w:r>
      <w:r w:rsidRPr="008101DD">
        <w:rPr>
          <w:sz w:val="20"/>
        </w:rPr>
        <w:t>10 – през 2022 г.</w:t>
      </w:r>
      <w:r w:rsidRPr="008101DD">
        <w:rPr>
          <w:sz w:val="20"/>
          <w:lang w:val="ru-RU"/>
        </w:rPr>
        <w:t>): 5 за спиране експлоатацията на обекти с обществено предназначение (</w:t>
      </w:r>
      <w:r w:rsidRPr="008101DD">
        <w:rPr>
          <w:sz w:val="20"/>
        </w:rPr>
        <w:t>след привеждането им в съответствие са издадени 4 заповеди за възстановяване експлоатацията на плувни басейни</w:t>
      </w:r>
      <w:r w:rsidRPr="008101DD">
        <w:rPr>
          <w:sz w:val="20"/>
          <w:lang w:val="ru-RU"/>
        </w:rPr>
        <w:t>)</w:t>
      </w:r>
      <w:r w:rsidRPr="008101DD">
        <w:rPr>
          <w:sz w:val="20"/>
        </w:rPr>
        <w:t xml:space="preserve"> </w:t>
      </w:r>
      <w:r w:rsidRPr="008101DD">
        <w:rPr>
          <w:sz w:val="20"/>
          <w:lang w:val="ru-RU"/>
        </w:rPr>
        <w:t>и 1 – за спиране консумацията на вода за питейно-битови цели;</w:t>
      </w:r>
    </w:p>
    <w:p w14:paraId="796566B9" w14:textId="77777777" w:rsidR="00043613" w:rsidRPr="008101DD" w:rsidRDefault="00043613" w:rsidP="008D18CB">
      <w:pPr>
        <w:widowControl/>
        <w:numPr>
          <w:ilvl w:val="0"/>
          <w:numId w:val="68"/>
        </w:numPr>
        <w:tabs>
          <w:tab w:val="left" w:pos="426"/>
        </w:tabs>
        <w:ind w:left="0" w:firstLine="284"/>
        <w:jc w:val="both"/>
        <w:rPr>
          <w:sz w:val="20"/>
        </w:rPr>
      </w:pPr>
      <w:r w:rsidRPr="008101DD">
        <w:rPr>
          <w:sz w:val="20"/>
        </w:rPr>
        <w:t xml:space="preserve"> съставени са общо 14 акта за административни нарушения, 5 от които на юридически  лица.</w:t>
      </w:r>
    </w:p>
    <w:p w14:paraId="4222BCC5" w14:textId="77777777" w:rsidR="00043613" w:rsidRPr="008101DD" w:rsidRDefault="00043613" w:rsidP="00043613">
      <w:pPr>
        <w:jc w:val="both"/>
        <w:rPr>
          <w:i/>
          <w:sz w:val="20"/>
        </w:rPr>
      </w:pPr>
      <w:r w:rsidRPr="008101DD">
        <w:rPr>
          <w:i/>
          <w:sz w:val="20"/>
        </w:rPr>
        <w:t xml:space="preserve">Причините за предприеманите административно-наказателни мерки </w:t>
      </w:r>
      <w:r w:rsidRPr="008101DD">
        <w:rPr>
          <w:sz w:val="20"/>
        </w:rPr>
        <w:t>са свързани основно с:</w:t>
      </w:r>
      <w:r w:rsidRPr="008101DD">
        <w:rPr>
          <w:i/>
          <w:sz w:val="20"/>
        </w:rPr>
        <w:t xml:space="preserve"> </w:t>
      </w:r>
    </w:p>
    <w:p w14:paraId="49B0AB41" w14:textId="77777777" w:rsidR="00043613" w:rsidRPr="008101DD" w:rsidRDefault="00043613" w:rsidP="008D18CB">
      <w:pPr>
        <w:widowControl/>
        <w:numPr>
          <w:ilvl w:val="0"/>
          <w:numId w:val="66"/>
        </w:numPr>
        <w:tabs>
          <w:tab w:val="clear" w:pos="720"/>
          <w:tab w:val="num" w:pos="142"/>
          <w:tab w:val="left" w:pos="426"/>
        </w:tabs>
        <w:ind w:left="0" w:firstLine="284"/>
        <w:jc w:val="both"/>
        <w:rPr>
          <w:sz w:val="20"/>
        </w:rPr>
      </w:pPr>
      <w:r w:rsidRPr="008101DD">
        <w:rPr>
          <w:sz w:val="20"/>
        </w:rPr>
        <w:t xml:space="preserve"> несъответствие на изследваната вода за къпане от плувните басейни, съгл. Инструкция № 34 за хигиената на спортните обекти и екипировка;</w:t>
      </w:r>
    </w:p>
    <w:p w14:paraId="19A6C6B7" w14:textId="77777777" w:rsidR="00043613" w:rsidRPr="008101DD" w:rsidRDefault="00043613" w:rsidP="008D18CB">
      <w:pPr>
        <w:widowControl/>
        <w:numPr>
          <w:ilvl w:val="0"/>
          <w:numId w:val="66"/>
        </w:numPr>
        <w:tabs>
          <w:tab w:val="clear" w:pos="720"/>
          <w:tab w:val="num" w:pos="142"/>
          <w:tab w:val="left" w:pos="426"/>
        </w:tabs>
        <w:ind w:left="0" w:firstLine="284"/>
        <w:jc w:val="both"/>
        <w:rPr>
          <w:sz w:val="20"/>
        </w:rPr>
      </w:pPr>
      <w:r w:rsidRPr="008101DD">
        <w:rPr>
          <w:sz w:val="20"/>
        </w:rPr>
        <w:t xml:space="preserve"> експлоатиране на обекти за които не е подадено уведомление съгласно чл. 36, ал. 1 от Закона за здравето;</w:t>
      </w:r>
    </w:p>
    <w:p w14:paraId="2E2215C0" w14:textId="77777777" w:rsidR="00043613" w:rsidRPr="008101DD" w:rsidRDefault="00043613" w:rsidP="008D18CB">
      <w:pPr>
        <w:widowControl/>
        <w:numPr>
          <w:ilvl w:val="0"/>
          <w:numId w:val="66"/>
        </w:numPr>
        <w:tabs>
          <w:tab w:val="clear" w:pos="720"/>
          <w:tab w:val="num" w:pos="142"/>
          <w:tab w:val="left" w:pos="426"/>
        </w:tabs>
        <w:ind w:left="0" w:firstLine="284"/>
        <w:jc w:val="both"/>
        <w:rPr>
          <w:sz w:val="20"/>
        </w:rPr>
      </w:pPr>
      <w:r w:rsidRPr="008101DD">
        <w:rPr>
          <w:sz w:val="20"/>
        </w:rPr>
        <w:t xml:space="preserve"> неспазване на здравните изисквания при експлоатация на обекти с обществено предназначение;</w:t>
      </w:r>
    </w:p>
    <w:p w14:paraId="6CA93439" w14:textId="77777777" w:rsidR="00043613" w:rsidRPr="008101DD" w:rsidRDefault="00043613" w:rsidP="008D18CB">
      <w:pPr>
        <w:widowControl/>
        <w:numPr>
          <w:ilvl w:val="0"/>
          <w:numId w:val="66"/>
        </w:numPr>
        <w:tabs>
          <w:tab w:val="clear" w:pos="720"/>
          <w:tab w:val="num" w:pos="142"/>
          <w:tab w:val="left" w:pos="426"/>
        </w:tabs>
        <w:ind w:left="0" w:firstLine="284"/>
        <w:jc w:val="both"/>
        <w:rPr>
          <w:sz w:val="20"/>
        </w:rPr>
      </w:pPr>
      <w:r w:rsidRPr="008101DD">
        <w:rPr>
          <w:sz w:val="20"/>
        </w:rPr>
        <w:t xml:space="preserve"> неизпълнение на предписания за провеждане на задължителни хигиенни мерки и заповед за</w:t>
      </w:r>
      <w:r w:rsidRPr="008101DD">
        <w:rPr>
          <w:sz w:val="20"/>
          <w:lang w:val="ru-RU"/>
        </w:rPr>
        <w:t xml:space="preserve"> спиране консумацията на вода за питейно-битови цели</w:t>
      </w:r>
      <w:r w:rsidRPr="008101DD">
        <w:rPr>
          <w:sz w:val="20"/>
        </w:rPr>
        <w:t xml:space="preserve"> ;</w:t>
      </w:r>
    </w:p>
    <w:p w14:paraId="324567DE" w14:textId="77777777" w:rsidR="00043613" w:rsidRPr="008101DD" w:rsidRDefault="00043613" w:rsidP="008D18CB">
      <w:pPr>
        <w:widowControl/>
        <w:numPr>
          <w:ilvl w:val="0"/>
          <w:numId w:val="66"/>
        </w:numPr>
        <w:tabs>
          <w:tab w:val="clear" w:pos="720"/>
          <w:tab w:val="num" w:pos="142"/>
          <w:tab w:val="left" w:pos="426"/>
        </w:tabs>
        <w:ind w:left="0" w:firstLine="284"/>
        <w:jc w:val="both"/>
        <w:rPr>
          <w:sz w:val="20"/>
        </w:rPr>
      </w:pPr>
      <w:r w:rsidRPr="008101DD">
        <w:rPr>
          <w:sz w:val="20"/>
        </w:rPr>
        <w:t xml:space="preserve"> неизпълнен мониторинг от водоснабдителни организации;</w:t>
      </w:r>
    </w:p>
    <w:p w14:paraId="2BAE7E8D" w14:textId="77777777" w:rsidR="00043613" w:rsidRPr="008101DD" w:rsidRDefault="00043613" w:rsidP="008D18CB">
      <w:pPr>
        <w:widowControl/>
        <w:numPr>
          <w:ilvl w:val="0"/>
          <w:numId w:val="66"/>
        </w:numPr>
        <w:tabs>
          <w:tab w:val="clear" w:pos="720"/>
          <w:tab w:val="num" w:pos="142"/>
          <w:tab w:val="left" w:pos="426"/>
        </w:tabs>
        <w:ind w:left="0" w:firstLine="284"/>
        <w:jc w:val="both"/>
        <w:rPr>
          <w:sz w:val="20"/>
        </w:rPr>
      </w:pPr>
      <w:r w:rsidRPr="008101DD">
        <w:rPr>
          <w:sz w:val="20"/>
        </w:rPr>
        <w:t xml:space="preserve"> неспазване на чл. 56, ал. 1 от Закона за здравето в заведения за обществено хранене;</w:t>
      </w:r>
    </w:p>
    <w:p w14:paraId="6039A4F6" w14:textId="77777777" w:rsidR="00043613" w:rsidRPr="008101DD" w:rsidRDefault="00043613" w:rsidP="008D18CB">
      <w:pPr>
        <w:widowControl/>
        <w:numPr>
          <w:ilvl w:val="0"/>
          <w:numId w:val="66"/>
        </w:numPr>
        <w:tabs>
          <w:tab w:val="clear" w:pos="720"/>
          <w:tab w:val="num" w:pos="142"/>
          <w:tab w:val="left" w:pos="426"/>
        </w:tabs>
        <w:ind w:left="0" w:firstLine="284"/>
        <w:jc w:val="both"/>
        <w:rPr>
          <w:sz w:val="20"/>
        </w:rPr>
      </w:pPr>
      <w:r w:rsidRPr="008101DD">
        <w:rPr>
          <w:sz w:val="20"/>
        </w:rPr>
        <w:t xml:space="preserve"> генериране на наднормени шумови нива от локални източници  на шум.</w:t>
      </w:r>
    </w:p>
    <w:p w14:paraId="1E7A64FC" w14:textId="77777777" w:rsidR="00043613" w:rsidRPr="008101DD" w:rsidRDefault="00043613" w:rsidP="00043613">
      <w:pPr>
        <w:tabs>
          <w:tab w:val="left" w:pos="30"/>
        </w:tabs>
        <w:suppressAutoHyphens/>
        <w:jc w:val="both"/>
        <w:rPr>
          <w:sz w:val="20"/>
        </w:rPr>
      </w:pPr>
      <w:r w:rsidRPr="008101DD">
        <w:rPr>
          <w:sz w:val="20"/>
          <w:lang w:eastAsia="ar-SA"/>
        </w:rPr>
        <w:t xml:space="preserve">През сезон “Лято-2023” за курортна зона са получени общо </w:t>
      </w:r>
      <w:r w:rsidRPr="008101DD">
        <w:rPr>
          <w:i/>
          <w:sz w:val="20"/>
          <w:lang w:eastAsia="ar-SA"/>
        </w:rPr>
        <w:t>48 жалби и сигнали</w:t>
      </w:r>
      <w:r w:rsidRPr="008101DD">
        <w:rPr>
          <w:sz w:val="20"/>
          <w:lang w:eastAsia="ar-SA"/>
        </w:rPr>
        <w:t xml:space="preserve"> от граждани и институции. Насочените проверките са установили, че 21 от подадените жалби и сигнали са основателни, във връзка с което са предприети необходимите мерки  – издадени са 19 предписания за </w:t>
      </w:r>
      <w:r w:rsidRPr="008101DD">
        <w:rPr>
          <w:sz w:val="20"/>
        </w:rPr>
        <w:t>провеждане на задължителни хигиенни мерки, 2 предписания и 2 заповеди за спиране експлоатацията на обекти. Съставени са общо 5 акта за административни нарушения, 1 от които на юридическо лице.</w:t>
      </w:r>
    </w:p>
    <w:p w14:paraId="5880D570" w14:textId="77777777" w:rsidR="00043613" w:rsidRPr="008101DD" w:rsidRDefault="00043613" w:rsidP="00043613">
      <w:pPr>
        <w:suppressAutoHyphens/>
        <w:ind w:right="23"/>
        <w:jc w:val="both"/>
        <w:rPr>
          <w:color w:val="FF0000"/>
          <w:sz w:val="20"/>
          <w:lang w:val="ru-RU" w:eastAsia="ar-SA"/>
        </w:rPr>
      </w:pPr>
      <w:r w:rsidRPr="008101DD">
        <w:rPr>
          <w:sz w:val="20"/>
          <w:lang w:val="ru-RU" w:eastAsia="ar-SA"/>
        </w:rPr>
        <w:t>През сезона в инспекцията са постъпили множество сигнали за туристи, вкл. и деца и ученици със стомашно-чревни оплаквания. Извършвани са проверки в много кратък срок, съвместно с инспектори от отдел ПЕК, част от тях и с представители на ОДБХ-Добрич.</w:t>
      </w:r>
      <w:r w:rsidRPr="008101DD">
        <w:rPr>
          <w:color w:val="FF0000"/>
          <w:sz w:val="20"/>
          <w:lang w:val="ru-RU" w:eastAsia="ar-SA"/>
        </w:rPr>
        <w:t xml:space="preserve"> </w:t>
      </w:r>
    </w:p>
    <w:p w14:paraId="618904E0" w14:textId="77777777" w:rsidR="00043613" w:rsidRPr="008101DD" w:rsidRDefault="00043613" w:rsidP="00043613">
      <w:pPr>
        <w:suppressAutoHyphens/>
        <w:jc w:val="both"/>
        <w:rPr>
          <w:i/>
          <w:sz w:val="20"/>
          <w:lang w:eastAsia="ar-SA"/>
        </w:rPr>
      </w:pPr>
      <w:r w:rsidRPr="008101DD">
        <w:rPr>
          <w:i/>
          <w:sz w:val="20"/>
          <w:lang w:val="ru-RU" w:eastAsia="ar-SA"/>
        </w:rPr>
        <w:t>Основни проблеми за решаване:</w:t>
      </w:r>
      <w:r w:rsidRPr="008101DD">
        <w:rPr>
          <w:i/>
          <w:sz w:val="20"/>
          <w:lang w:eastAsia="ar-SA"/>
        </w:rPr>
        <w:t xml:space="preserve"> </w:t>
      </w:r>
    </w:p>
    <w:p w14:paraId="608CE163" w14:textId="77777777" w:rsidR="00043613" w:rsidRPr="008101DD" w:rsidRDefault="00043613" w:rsidP="008D18CB">
      <w:pPr>
        <w:widowControl/>
        <w:numPr>
          <w:ilvl w:val="0"/>
          <w:numId w:val="69"/>
        </w:numPr>
        <w:tabs>
          <w:tab w:val="left" w:pos="142"/>
          <w:tab w:val="left" w:pos="426"/>
        </w:tabs>
        <w:suppressAutoHyphens/>
        <w:ind w:left="0" w:right="23" w:firstLine="284"/>
        <w:jc w:val="both"/>
        <w:rPr>
          <w:sz w:val="20"/>
          <w:lang w:eastAsia="ar-SA"/>
        </w:rPr>
      </w:pPr>
      <w:r w:rsidRPr="008101DD">
        <w:rPr>
          <w:sz w:val="20"/>
          <w:lang w:eastAsia="ar-SA"/>
        </w:rPr>
        <w:t xml:space="preserve"> недопускане превишаване на капацитетните възможности при експлоатацията на плувните басейни, с оглед гарантиране ефективна обработка на водата в тях и съответствието й със здравните изисквания;</w:t>
      </w:r>
    </w:p>
    <w:p w14:paraId="17AF6EE8" w14:textId="77777777" w:rsidR="00043613" w:rsidRPr="008101DD" w:rsidRDefault="00043613" w:rsidP="008D18CB">
      <w:pPr>
        <w:widowControl/>
        <w:numPr>
          <w:ilvl w:val="0"/>
          <w:numId w:val="69"/>
        </w:numPr>
        <w:tabs>
          <w:tab w:val="left" w:pos="142"/>
          <w:tab w:val="left" w:pos="426"/>
        </w:tabs>
        <w:suppressAutoHyphens/>
        <w:ind w:left="0" w:right="23" w:firstLine="284"/>
        <w:jc w:val="both"/>
        <w:rPr>
          <w:sz w:val="20"/>
          <w:lang w:eastAsia="ar-SA"/>
        </w:rPr>
      </w:pPr>
      <w:r w:rsidRPr="008101DD">
        <w:rPr>
          <w:sz w:val="20"/>
          <w:lang w:eastAsia="ar-SA"/>
        </w:rPr>
        <w:t xml:space="preserve"> осигуряване стопанисването, водноспасителното и медицинско обслужване на всички плажове по Северното Черноморие, съгласно нормативните изисквания;</w:t>
      </w:r>
    </w:p>
    <w:p w14:paraId="403E68E3" w14:textId="77777777" w:rsidR="00043613" w:rsidRPr="008101DD" w:rsidRDefault="00043613" w:rsidP="008D18CB">
      <w:pPr>
        <w:widowControl/>
        <w:numPr>
          <w:ilvl w:val="0"/>
          <w:numId w:val="69"/>
        </w:numPr>
        <w:tabs>
          <w:tab w:val="left" w:pos="142"/>
          <w:tab w:val="left" w:pos="426"/>
        </w:tabs>
        <w:suppressAutoHyphens/>
        <w:ind w:left="0" w:right="23" w:firstLine="284"/>
        <w:jc w:val="both"/>
        <w:rPr>
          <w:sz w:val="20"/>
          <w:lang w:eastAsia="ar-SA"/>
        </w:rPr>
      </w:pPr>
      <w:r w:rsidRPr="008101DD">
        <w:rPr>
          <w:sz w:val="20"/>
          <w:lang w:eastAsia="ar-SA"/>
        </w:rPr>
        <w:t xml:space="preserve"> недопускане влошаването на акустичната обстановка в курортната зона; </w:t>
      </w:r>
    </w:p>
    <w:p w14:paraId="354AA58E" w14:textId="77777777" w:rsidR="00043613" w:rsidRPr="008101DD" w:rsidRDefault="00043613" w:rsidP="008D18CB">
      <w:pPr>
        <w:widowControl/>
        <w:numPr>
          <w:ilvl w:val="0"/>
          <w:numId w:val="69"/>
        </w:numPr>
        <w:tabs>
          <w:tab w:val="left" w:pos="142"/>
          <w:tab w:val="left" w:pos="426"/>
          <w:tab w:val="left" w:pos="645"/>
          <w:tab w:val="left" w:pos="900"/>
        </w:tabs>
        <w:suppressAutoHyphens/>
        <w:ind w:left="0" w:firstLine="284"/>
        <w:jc w:val="both"/>
        <w:rPr>
          <w:sz w:val="20"/>
          <w:lang w:eastAsia="ar-SA"/>
        </w:rPr>
      </w:pPr>
      <w:r w:rsidRPr="008101DD">
        <w:rPr>
          <w:sz w:val="20"/>
          <w:lang w:eastAsia="ar-SA"/>
        </w:rPr>
        <w:t xml:space="preserve"> спазване на забраната за тютюнопушене съгласно Закона за здравето.</w:t>
      </w:r>
    </w:p>
    <w:p w14:paraId="0BBE114E" w14:textId="77777777" w:rsidR="00043613" w:rsidRPr="008101DD" w:rsidRDefault="00043613" w:rsidP="00043613">
      <w:pPr>
        <w:jc w:val="both"/>
        <w:rPr>
          <w:color w:val="FF0000"/>
          <w:sz w:val="20"/>
        </w:rPr>
      </w:pPr>
    </w:p>
    <w:p w14:paraId="15AA9336" w14:textId="77777777" w:rsidR="00043613" w:rsidRPr="008101DD" w:rsidRDefault="00043613" w:rsidP="00043613">
      <w:pPr>
        <w:suppressAutoHyphens/>
        <w:jc w:val="both"/>
        <w:rPr>
          <w:color w:val="FF0000"/>
          <w:sz w:val="20"/>
          <w:lang w:eastAsia="ar-SA"/>
        </w:rPr>
      </w:pPr>
      <w:r w:rsidRPr="008101DD">
        <w:rPr>
          <w:sz w:val="20"/>
          <w:lang w:eastAsia="ar-SA"/>
        </w:rPr>
        <w:lastRenderedPageBreak/>
        <w:t xml:space="preserve">Реализираните дейности при процесите на </w:t>
      </w:r>
      <w:r w:rsidRPr="008101DD">
        <w:rPr>
          <w:b/>
          <w:sz w:val="20"/>
          <w:lang w:eastAsia="ar-SA"/>
        </w:rPr>
        <w:t>регистрация и пререгистрация на ООП</w:t>
      </w:r>
      <w:r w:rsidRPr="008101DD">
        <w:rPr>
          <w:sz w:val="20"/>
          <w:lang w:eastAsia="ar-SA"/>
        </w:rPr>
        <w:t xml:space="preserve"> са по-значителни през летния сезон, особено в курортната зона. През 2023 г. е извършена регистрация и пререгистрация на транспортни средства, така че всяко едно от тях да е вписано самостоятелно в публичния регистър на обектите с обществено предназначение. В тази връзка общият брой на</w:t>
      </w:r>
      <w:r w:rsidRPr="008101DD">
        <w:rPr>
          <w:b/>
          <w:sz w:val="20"/>
          <w:lang w:eastAsia="ar-SA"/>
        </w:rPr>
        <w:t xml:space="preserve"> </w:t>
      </w:r>
      <w:r w:rsidRPr="008101DD">
        <w:rPr>
          <w:sz w:val="20"/>
          <w:lang w:eastAsia="ar-SA"/>
        </w:rPr>
        <w:t xml:space="preserve">регистрираните /пререгистрираните обекти през 2023 г. е 557 (317 през 2022 г.): </w:t>
      </w:r>
      <w:r w:rsidRPr="008101DD">
        <w:rPr>
          <w:sz w:val="20"/>
          <w:lang w:val="ru-RU" w:eastAsia="ar-SA"/>
        </w:rPr>
        <w:t>424</w:t>
      </w:r>
      <w:r w:rsidRPr="008101DD">
        <w:rPr>
          <w:sz w:val="20"/>
          <w:lang w:eastAsia="ar-SA"/>
        </w:rPr>
        <w:t xml:space="preserve"> ново - </w:t>
      </w:r>
      <w:r w:rsidRPr="008101DD">
        <w:rPr>
          <w:sz w:val="20"/>
          <w:lang w:val="ru-RU" w:eastAsia="ar-SA"/>
        </w:rPr>
        <w:t>и</w:t>
      </w:r>
      <w:r w:rsidRPr="008101DD">
        <w:rPr>
          <w:sz w:val="20"/>
          <w:lang w:eastAsia="ar-SA"/>
        </w:rPr>
        <w:t xml:space="preserve"> 133 - пререгистрирани обекти по </w:t>
      </w:r>
      <w:r w:rsidRPr="008101DD">
        <w:rPr>
          <w:sz w:val="20"/>
          <w:lang w:val="ru-RU" w:eastAsia="ar-SA"/>
        </w:rPr>
        <w:t>Закона за здравето</w:t>
      </w:r>
      <w:r w:rsidRPr="008101DD">
        <w:rPr>
          <w:sz w:val="20"/>
          <w:lang w:eastAsia="ar-SA"/>
        </w:rPr>
        <w:t xml:space="preserve">. По Закона за храните не са регистрирани ООП. </w:t>
      </w:r>
    </w:p>
    <w:p w14:paraId="4BDE4918" w14:textId="77777777" w:rsidR="00043613" w:rsidRPr="008101DD" w:rsidRDefault="00043613" w:rsidP="00043613">
      <w:pPr>
        <w:suppressAutoHyphens/>
        <w:jc w:val="both"/>
        <w:rPr>
          <w:sz w:val="20"/>
          <w:lang w:eastAsia="ar-SA"/>
        </w:rPr>
      </w:pPr>
      <w:r w:rsidRPr="008101DD">
        <w:rPr>
          <w:sz w:val="20"/>
          <w:lang w:eastAsia="ar-SA"/>
        </w:rPr>
        <w:t>В хода на предварителния контрол на ООП са издадени общо 97 хигиенни предписания, 95 от които са проконтролирани в определените срокове (2 са със срок за изпълнение през 2024 г.).</w:t>
      </w:r>
      <w:r w:rsidRPr="008101DD">
        <w:rPr>
          <w:color w:val="FF0000"/>
          <w:sz w:val="20"/>
          <w:lang w:eastAsia="ar-SA"/>
        </w:rPr>
        <w:t xml:space="preserve"> </w:t>
      </w:r>
      <w:r w:rsidRPr="008101DD">
        <w:rPr>
          <w:sz w:val="20"/>
          <w:lang w:eastAsia="ar-SA"/>
        </w:rPr>
        <w:t xml:space="preserve">Във връзка с неизпълнение на предписани мероприятия за привеждане на ООП в съответствие със здравните изисквания са издадени общо </w:t>
      </w:r>
      <w:r w:rsidRPr="008101DD">
        <w:rPr>
          <w:sz w:val="20"/>
        </w:rPr>
        <w:t>8 отказа и 7 заповеди за спиране експлоатацията на ООП съгласно процедурата за регистрация</w:t>
      </w:r>
      <w:r w:rsidRPr="008101DD">
        <w:rPr>
          <w:color w:val="FF0000"/>
          <w:sz w:val="20"/>
          <w:lang w:eastAsia="ar-SA"/>
        </w:rPr>
        <w:t xml:space="preserve"> </w:t>
      </w:r>
      <w:r w:rsidRPr="008101DD">
        <w:rPr>
          <w:i/>
          <w:sz w:val="20"/>
        </w:rPr>
        <w:t>(128 предписания, 4 отказа и 3 заповеди за спиране експлоатацията на ООП и 1 заповед за спиране ползването на вода за питейно-битови цели 2022</w:t>
      </w:r>
      <w:r w:rsidRPr="008101DD">
        <w:rPr>
          <w:i/>
          <w:sz w:val="20"/>
          <w:lang w:val="ru-RU"/>
        </w:rPr>
        <w:t xml:space="preserve"> </w:t>
      </w:r>
      <w:r w:rsidRPr="008101DD">
        <w:rPr>
          <w:i/>
          <w:sz w:val="20"/>
        </w:rPr>
        <w:t>г.</w:t>
      </w:r>
      <w:r w:rsidRPr="008101DD">
        <w:rPr>
          <w:i/>
          <w:sz w:val="20"/>
          <w:lang w:val="ru-RU"/>
        </w:rPr>
        <w:t>)</w:t>
      </w:r>
      <w:r w:rsidRPr="008101DD">
        <w:rPr>
          <w:sz w:val="20"/>
        </w:rPr>
        <w:t xml:space="preserve">. </w:t>
      </w:r>
    </w:p>
    <w:p w14:paraId="29A70CB0" w14:textId="77777777" w:rsidR="00043613" w:rsidRPr="008101DD" w:rsidRDefault="00043613" w:rsidP="00043613">
      <w:pPr>
        <w:suppressAutoHyphens/>
        <w:spacing w:after="120" w:line="20" w:lineRule="atLeast"/>
        <w:ind w:right="23"/>
        <w:jc w:val="both"/>
        <w:rPr>
          <w:sz w:val="20"/>
          <w:lang w:eastAsia="ar-SA"/>
        </w:rPr>
      </w:pPr>
      <w:r w:rsidRPr="008101DD">
        <w:rPr>
          <w:sz w:val="20"/>
          <w:lang w:eastAsia="ar-SA"/>
        </w:rPr>
        <w:t>Издадени са общо 119 заповеди (94 – през 2022 г.) за заличаване регистрацията на обекти с обществено предназначение по искане на заинтересованите лица, както и във връзка  с преустановяване експлоатацията на обектите.</w:t>
      </w:r>
    </w:p>
    <w:p w14:paraId="089E9628" w14:textId="77777777" w:rsidR="00043613" w:rsidRPr="008101DD" w:rsidRDefault="00043613" w:rsidP="00043613">
      <w:pPr>
        <w:suppressAutoHyphens/>
        <w:ind w:right="23"/>
        <w:jc w:val="both"/>
        <w:rPr>
          <w:sz w:val="20"/>
          <w:lang w:eastAsia="ar-SA"/>
        </w:rPr>
      </w:pPr>
      <w:r w:rsidRPr="008101DD">
        <w:rPr>
          <w:sz w:val="20"/>
          <w:lang w:eastAsia="ar-SA"/>
        </w:rPr>
        <w:t xml:space="preserve">Във връзка с установяваните пропуски и нарушения в хода на ДЗК са предприемани необходимите </w:t>
      </w:r>
      <w:r w:rsidRPr="008101DD">
        <w:rPr>
          <w:b/>
          <w:sz w:val="20"/>
          <w:lang w:eastAsia="ar-SA"/>
        </w:rPr>
        <w:t xml:space="preserve">административнонаказателни и принудителни мерки </w:t>
      </w:r>
      <w:r w:rsidRPr="008101DD">
        <w:rPr>
          <w:sz w:val="20"/>
          <w:lang w:val="ru-RU" w:eastAsia="ar-SA"/>
        </w:rPr>
        <w:t>(табл. 2.)</w:t>
      </w:r>
      <w:r w:rsidRPr="008101DD">
        <w:rPr>
          <w:sz w:val="20"/>
          <w:lang w:eastAsia="ar-SA"/>
        </w:rPr>
        <w:t xml:space="preserve">, съобразени с политика на отдел ДЗК за налагане на такива. </w:t>
      </w:r>
    </w:p>
    <w:p w14:paraId="46F32451" w14:textId="77777777" w:rsidR="00043613" w:rsidRPr="008101DD" w:rsidRDefault="00043613" w:rsidP="00043613">
      <w:pPr>
        <w:suppressAutoHyphens/>
        <w:jc w:val="both"/>
        <w:rPr>
          <w:sz w:val="20"/>
          <w:lang w:eastAsia="ar-SA"/>
        </w:rPr>
      </w:pPr>
      <w:r w:rsidRPr="008101DD">
        <w:rPr>
          <w:sz w:val="20"/>
          <w:lang w:eastAsia="ar-SA"/>
        </w:rPr>
        <w:t xml:space="preserve">Издадените през изминалата година </w:t>
      </w:r>
      <w:r w:rsidRPr="008101DD">
        <w:rPr>
          <w:b/>
          <w:sz w:val="20"/>
          <w:lang w:eastAsia="ar-SA"/>
        </w:rPr>
        <w:t>предписания - общо 320</w:t>
      </w:r>
      <w:r w:rsidRPr="008101DD">
        <w:rPr>
          <w:sz w:val="20"/>
          <w:lang w:eastAsia="ar-SA"/>
        </w:rPr>
        <w:t>, са обхванали</w:t>
      </w:r>
      <w:r w:rsidRPr="008101DD">
        <w:rPr>
          <w:color w:val="FF0000"/>
          <w:sz w:val="20"/>
          <w:lang w:eastAsia="ar-SA"/>
        </w:rPr>
        <w:t xml:space="preserve"> </w:t>
      </w:r>
      <w:r w:rsidRPr="008101DD">
        <w:rPr>
          <w:sz w:val="20"/>
          <w:lang w:eastAsia="ar-SA"/>
        </w:rPr>
        <w:t>291 обекта (429</w:t>
      </w:r>
      <w:r w:rsidRPr="008101DD">
        <w:rPr>
          <w:sz w:val="20"/>
          <w:lang w:val="ru-RU" w:eastAsia="ar-SA"/>
        </w:rPr>
        <w:t xml:space="preserve"> </w:t>
      </w:r>
      <w:r w:rsidRPr="008101DD">
        <w:rPr>
          <w:sz w:val="20"/>
          <w:lang w:eastAsia="ar-SA"/>
        </w:rPr>
        <w:t>предписания за 536 обекта - през 2022 г.).</w:t>
      </w:r>
      <w:r w:rsidRPr="008101DD">
        <w:rPr>
          <w:color w:val="FF0000"/>
          <w:sz w:val="20"/>
          <w:lang w:eastAsia="ar-SA"/>
        </w:rPr>
        <w:t xml:space="preserve"> </w:t>
      </w:r>
      <w:r w:rsidRPr="008101DD">
        <w:rPr>
          <w:sz w:val="20"/>
          <w:lang w:eastAsia="ar-SA"/>
        </w:rPr>
        <w:t>От екипа по ЗТЕ са издадени 97 предписания при регистрацията на нови обекти по Закона за здравето.</w:t>
      </w:r>
    </w:p>
    <w:p w14:paraId="78C52292" w14:textId="77777777" w:rsidR="00043613" w:rsidRPr="008101DD" w:rsidRDefault="00043613" w:rsidP="00043613">
      <w:pPr>
        <w:suppressAutoHyphens/>
        <w:jc w:val="both"/>
        <w:textAlignment w:val="center"/>
        <w:rPr>
          <w:color w:val="FF0000"/>
          <w:sz w:val="20"/>
          <w:lang w:eastAsia="ar-SA"/>
        </w:rPr>
      </w:pPr>
      <w:r w:rsidRPr="008101DD">
        <w:rPr>
          <w:sz w:val="20"/>
          <w:lang w:eastAsia="ar-SA"/>
        </w:rPr>
        <w:t>Основната част – 307</w:t>
      </w:r>
      <w:r w:rsidRPr="008101DD">
        <w:rPr>
          <w:sz w:val="20"/>
          <w:lang w:val="ru-RU" w:eastAsia="ar-SA"/>
        </w:rPr>
        <w:t xml:space="preserve"> </w:t>
      </w:r>
      <w:r w:rsidRPr="008101DD">
        <w:rPr>
          <w:sz w:val="20"/>
          <w:lang w:eastAsia="ar-SA"/>
        </w:rPr>
        <w:t>от общия брой издадени предписания са тези за извършване на хигиенни мероприятия;</w:t>
      </w:r>
      <w:r w:rsidRPr="008101DD">
        <w:rPr>
          <w:color w:val="FF0000"/>
          <w:sz w:val="20"/>
          <w:lang w:val="ru-RU" w:eastAsia="ar-SA"/>
        </w:rPr>
        <w:t xml:space="preserve"> </w:t>
      </w:r>
      <w:r w:rsidRPr="008101DD">
        <w:rPr>
          <w:sz w:val="20"/>
          <w:lang w:eastAsia="ar-SA"/>
        </w:rPr>
        <w:t xml:space="preserve">6 за спиране експлоатацията на обекти и част от обект с обществено предназначение, 6 - за спиране реализацията на стоки със значение за здравето </w:t>
      </w:r>
      <w:r w:rsidRPr="008101DD">
        <w:rPr>
          <w:bCs/>
          <w:iCs/>
          <w:sz w:val="20"/>
          <w:lang w:eastAsia="ar-SA"/>
        </w:rPr>
        <w:t xml:space="preserve">и 1 </w:t>
      </w:r>
      <w:r w:rsidRPr="008101DD">
        <w:rPr>
          <w:sz w:val="20"/>
        </w:rPr>
        <w:t>за спиране консумацията на вода, предназначена за питейно-битови цели от нерегистриран водоизточник</w:t>
      </w:r>
      <w:r w:rsidRPr="008101DD">
        <w:rPr>
          <w:color w:val="FF0000"/>
          <w:sz w:val="20"/>
        </w:rPr>
        <w:t>.</w:t>
      </w:r>
    </w:p>
    <w:p w14:paraId="3DCC3180" w14:textId="77777777" w:rsidR="00043613" w:rsidRPr="008101DD" w:rsidRDefault="00043613" w:rsidP="00043613">
      <w:pPr>
        <w:jc w:val="both"/>
        <w:textAlignment w:val="center"/>
        <w:rPr>
          <w:sz w:val="20"/>
          <w:lang w:eastAsia="ar-SA"/>
        </w:rPr>
      </w:pPr>
      <w:r w:rsidRPr="008101DD">
        <w:rPr>
          <w:sz w:val="20"/>
          <w:lang w:eastAsia="ar-SA"/>
        </w:rPr>
        <w:t xml:space="preserve">Средният брой предписания на един сътрудник, упражняващ здравен контрол е 23 (28 през 2022 г.). Предписанията по текущия здравен контрол са 223, като към техния брой не са включени тези, издадени в докладите/протоколите от проверка, за да има съпоставимост с данните от предходни години. </w:t>
      </w:r>
    </w:p>
    <w:p w14:paraId="5D93DC15" w14:textId="77777777" w:rsidR="00043613" w:rsidRPr="008101DD" w:rsidRDefault="00043613" w:rsidP="00043613">
      <w:pPr>
        <w:suppressAutoHyphens/>
        <w:jc w:val="both"/>
        <w:rPr>
          <w:sz w:val="20"/>
          <w:lang w:eastAsia="ar-SA"/>
        </w:rPr>
      </w:pPr>
      <w:r w:rsidRPr="008101DD">
        <w:rPr>
          <w:sz w:val="20"/>
          <w:lang w:eastAsia="ar-SA"/>
        </w:rPr>
        <w:t>Контролните проверки по издадените предписания в хода на ДЗК са 203.</w:t>
      </w:r>
    </w:p>
    <w:p w14:paraId="0C6EF0A4" w14:textId="77777777" w:rsidR="00043613" w:rsidRPr="008101DD" w:rsidRDefault="00043613" w:rsidP="00043613">
      <w:pPr>
        <w:suppressAutoHyphens/>
        <w:jc w:val="both"/>
        <w:rPr>
          <w:sz w:val="20"/>
          <w:lang w:val="ru-RU" w:eastAsia="ar-SA"/>
        </w:rPr>
      </w:pPr>
      <w:r w:rsidRPr="008101DD">
        <w:rPr>
          <w:sz w:val="20"/>
          <w:lang w:eastAsia="ar-SA"/>
        </w:rPr>
        <w:t>От всички издадени предписания остават непроверени общо 34 предписания, чиито срокове изтичат през 2024 г. или имат постоянен срок за изпълнение и предстоят да бъдат проверени. Две</w:t>
      </w:r>
      <w:r w:rsidRPr="008101DD">
        <w:rPr>
          <w:sz w:val="20"/>
          <w:lang w:val="ru-RU" w:eastAsia="ar-SA"/>
        </w:rPr>
        <w:t xml:space="preserve"> от тях </w:t>
      </w:r>
      <w:r w:rsidRPr="008101DD">
        <w:rPr>
          <w:sz w:val="20"/>
          <w:lang w:eastAsia="ar-SA"/>
        </w:rPr>
        <w:t>са</w:t>
      </w:r>
      <w:r w:rsidRPr="008101DD">
        <w:rPr>
          <w:sz w:val="20"/>
          <w:lang w:val="ru-RU" w:eastAsia="ar-SA"/>
        </w:rPr>
        <w:t xml:space="preserve"> във връзка с регистрация на обекти по Закона за здравето.</w:t>
      </w:r>
    </w:p>
    <w:p w14:paraId="17128358" w14:textId="77777777" w:rsidR="00043613" w:rsidRPr="008101DD" w:rsidRDefault="00043613" w:rsidP="00043613">
      <w:pPr>
        <w:suppressAutoHyphens/>
        <w:jc w:val="both"/>
        <w:rPr>
          <w:sz w:val="20"/>
          <w:lang w:eastAsia="ar-SA"/>
        </w:rPr>
      </w:pPr>
      <w:r w:rsidRPr="008101DD">
        <w:rPr>
          <w:sz w:val="20"/>
          <w:lang w:eastAsia="ar-SA"/>
        </w:rPr>
        <w:t>При извършения насочен контрол е установено, че общо 18 от проверените предписания са неизпълнени, във връзка с което са:</w:t>
      </w:r>
    </w:p>
    <w:p w14:paraId="3C45908D" w14:textId="77777777" w:rsidR="00043613" w:rsidRPr="008101DD" w:rsidRDefault="00043613" w:rsidP="008D18CB">
      <w:pPr>
        <w:pStyle w:val="aff9"/>
        <w:numPr>
          <w:ilvl w:val="0"/>
          <w:numId w:val="120"/>
        </w:numPr>
        <w:tabs>
          <w:tab w:val="left" w:pos="567"/>
        </w:tabs>
        <w:ind w:left="0" w:firstLine="284"/>
        <w:jc w:val="both"/>
        <w:rPr>
          <w:sz w:val="20"/>
          <w:szCs w:val="20"/>
          <w:lang w:eastAsia="ar-SA"/>
        </w:rPr>
      </w:pPr>
      <w:r w:rsidRPr="008101DD">
        <w:rPr>
          <w:sz w:val="20"/>
          <w:szCs w:val="20"/>
          <w:lang w:eastAsia="ar-SA"/>
        </w:rPr>
        <w:t>съставени 10 акта, 8 от които на юридически лица  и 2 на физически лица;</w:t>
      </w:r>
    </w:p>
    <w:p w14:paraId="53C732EF" w14:textId="77777777" w:rsidR="00043613" w:rsidRPr="008101DD" w:rsidRDefault="00043613" w:rsidP="008D18CB">
      <w:pPr>
        <w:pStyle w:val="aff9"/>
        <w:numPr>
          <w:ilvl w:val="0"/>
          <w:numId w:val="120"/>
        </w:numPr>
        <w:tabs>
          <w:tab w:val="left" w:pos="567"/>
        </w:tabs>
        <w:ind w:left="0" w:firstLine="284"/>
        <w:jc w:val="both"/>
        <w:rPr>
          <w:sz w:val="20"/>
          <w:szCs w:val="20"/>
          <w:lang w:eastAsia="ar-SA"/>
        </w:rPr>
      </w:pPr>
      <w:r w:rsidRPr="008101DD">
        <w:rPr>
          <w:sz w:val="20"/>
          <w:szCs w:val="20"/>
          <w:lang w:eastAsia="ar-SA"/>
        </w:rPr>
        <w:t>издадени са 7 заповеди за спиране експлоатацията на</w:t>
      </w:r>
      <w:r w:rsidRPr="008101DD">
        <w:rPr>
          <w:sz w:val="20"/>
          <w:szCs w:val="20"/>
          <w:lang w:val="ru-RU" w:eastAsia="ar-SA"/>
        </w:rPr>
        <w:t xml:space="preserve"> </w:t>
      </w:r>
      <w:r w:rsidRPr="008101DD">
        <w:rPr>
          <w:sz w:val="20"/>
          <w:szCs w:val="20"/>
          <w:lang w:eastAsia="ar-SA"/>
        </w:rPr>
        <w:t>обекти с обществено предназначение и 1 за унищожаване на козметични продукти</w:t>
      </w:r>
      <w:r w:rsidRPr="008101DD">
        <w:rPr>
          <w:sz w:val="20"/>
          <w:szCs w:val="20"/>
          <w:lang w:val="ru-RU" w:eastAsia="ar-SA"/>
        </w:rPr>
        <w:t>;</w:t>
      </w:r>
      <w:r w:rsidRPr="008101DD">
        <w:rPr>
          <w:sz w:val="20"/>
          <w:szCs w:val="20"/>
          <w:lang w:eastAsia="ar-SA"/>
        </w:rPr>
        <w:t xml:space="preserve"> </w:t>
      </w:r>
    </w:p>
    <w:p w14:paraId="1BF9E021" w14:textId="77777777" w:rsidR="00043613" w:rsidRPr="008101DD" w:rsidRDefault="00043613" w:rsidP="008D18CB">
      <w:pPr>
        <w:pStyle w:val="aff9"/>
        <w:numPr>
          <w:ilvl w:val="0"/>
          <w:numId w:val="120"/>
        </w:numPr>
        <w:tabs>
          <w:tab w:val="left" w:pos="567"/>
        </w:tabs>
        <w:ind w:left="0" w:firstLine="284"/>
        <w:rPr>
          <w:sz w:val="20"/>
          <w:szCs w:val="20"/>
          <w:lang w:eastAsia="ar-SA"/>
        </w:rPr>
      </w:pPr>
      <w:r w:rsidRPr="008101DD">
        <w:rPr>
          <w:sz w:val="20"/>
          <w:szCs w:val="20"/>
          <w:lang w:eastAsia="ar-SA"/>
        </w:rPr>
        <w:t>издадени са 7 отказа за регистрация.</w:t>
      </w:r>
    </w:p>
    <w:p w14:paraId="5C181BA4" w14:textId="77777777" w:rsidR="00043613" w:rsidRPr="008101DD" w:rsidRDefault="00043613" w:rsidP="00043613">
      <w:pPr>
        <w:pStyle w:val="aff9"/>
        <w:jc w:val="both"/>
        <w:rPr>
          <w:sz w:val="20"/>
          <w:szCs w:val="20"/>
        </w:rPr>
      </w:pPr>
      <w:r w:rsidRPr="008101DD">
        <w:rPr>
          <w:sz w:val="20"/>
          <w:szCs w:val="20"/>
        </w:rPr>
        <w:t>Отстранено от работа е едно лице - заради нередовна здравна документация.</w:t>
      </w:r>
    </w:p>
    <w:p w14:paraId="23E951A0" w14:textId="77777777" w:rsidR="00043613" w:rsidRPr="008101DD" w:rsidRDefault="00043613" w:rsidP="00043613">
      <w:pPr>
        <w:pStyle w:val="aff9"/>
        <w:jc w:val="both"/>
        <w:rPr>
          <w:color w:val="FF0000"/>
          <w:sz w:val="20"/>
          <w:szCs w:val="20"/>
          <w:lang w:eastAsia="ar-SA"/>
        </w:rPr>
      </w:pPr>
      <w:r w:rsidRPr="008101DD">
        <w:rPr>
          <w:sz w:val="20"/>
          <w:szCs w:val="20"/>
          <w:lang w:eastAsia="ar-SA"/>
        </w:rPr>
        <w:t xml:space="preserve">Съставените </w:t>
      </w:r>
      <w:r w:rsidRPr="008101DD">
        <w:rPr>
          <w:b/>
          <w:sz w:val="20"/>
          <w:szCs w:val="20"/>
          <w:lang w:eastAsia="ar-SA"/>
        </w:rPr>
        <w:t>актове за административни нарушения са 115</w:t>
      </w:r>
      <w:r w:rsidRPr="008101DD">
        <w:rPr>
          <w:sz w:val="20"/>
          <w:szCs w:val="20"/>
          <w:lang w:eastAsia="ar-SA"/>
        </w:rPr>
        <w:t xml:space="preserve">, като 28 от тях са за налагане на имуществени санкции. Средният брой актове на един служител, упражняващ регулярен здравен контрол е 8 и е съпоставим с предходната година – 8. </w:t>
      </w:r>
    </w:p>
    <w:p w14:paraId="48ED21F2" w14:textId="77777777" w:rsidR="00043613" w:rsidRPr="008101DD" w:rsidRDefault="00043613" w:rsidP="00043613">
      <w:pPr>
        <w:pStyle w:val="aff9"/>
        <w:jc w:val="both"/>
        <w:rPr>
          <w:sz w:val="20"/>
          <w:szCs w:val="20"/>
        </w:rPr>
      </w:pPr>
      <w:r w:rsidRPr="008101DD">
        <w:rPr>
          <w:sz w:val="20"/>
          <w:szCs w:val="20"/>
          <w:lang w:eastAsia="ar-SA"/>
        </w:rPr>
        <w:t xml:space="preserve">Издадени са </w:t>
      </w:r>
      <w:r w:rsidRPr="008101DD">
        <w:rPr>
          <w:b/>
          <w:sz w:val="20"/>
          <w:szCs w:val="20"/>
          <w:lang w:eastAsia="ar-SA"/>
        </w:rPr>
        <w:t>112 наказателни постановления на</w:t>
      </w:r>
      <w:r w:rsidRPr="008101DD">
        <w:rPr>
          <w:sz w:val="20"/>
          <w:szCs w:val="20"/>
          <w:lang w:eastAsia="ar-SA"/>
        </w:rPr>
        <w:t xml:space="preserve"> </w:t>
      </w:r>
      <w:r w:rsidRPr="008101DD">
        <w:rPr>
          <w:b/>
          <w:sz w:val="20"/>
          <w:szCs w:val="20"/>
          <w:lang w:eastAsia="ar-SA"/>
        </w:rPr>
        <w:t>обща стойност</w:t>
      </w:r>
      <w:r w:rsidRPr="008101DD">
        <w:rPr>
          <w:sz w:val="20"/>
          <w:szCs w:val="20"/>
          <w:lang w:eastAsia="ar-SA"/>
        </w:rPr>
        <w:t xml:space="preserve"> </w:t>
      </w:r>
      <w:r w:rsidRPr="008101DD">
        <w:rPr>
          <w:b/>
          <w:sz w:val="20"/>
          <w:szCs w:val="20"/>
          <w:lang w:eastAsia="ar-SA"/>
        </w:rPr>
        <w:t>55670 лв</w:t>
      </w:r>
      <w:r w:rsidRPr="008101DD">
        <w:rPr>
          <w:sz w:val="20"/>
          <w:szCs w:val="20"/>
          <w:lang w:eastAsia="ar-SA"/>
        </w:rPr>
        <w:t xml:space="preserve"> </w:t>
      </w:r>
      <w:r w:rsidRPr="008101DD">
        <w:rPr>
          <w:sz w:val="20"/>
          <w:szCs w:val="20"/>
          <w:lang w:val="ru-RU" w:eastAsia="ar-SA"/>
        </w:rPr>
        <w:t>(табл.3)</w:t>
      </w:r>
      <w:r w:rsidRPr="008101DD">
        <w:rPr>
          <w:sz w:val="20"/>
          <w:szCs w:val="20"/>
          <w:lang w:eastAsia="ar-SA"/>
        </w:rPr>
        <w:t xml:space="preserve">. От тях 26 са наказателни постановления за имуществени санкции на стойност 38790 лв (средна сума на наказателно постановление 1491,9 лв), 86 са постановленията за глоби на стойност 16880 лв (средна сума на едно постановление – 196,3 лв). </w:t>
      </w:r>
      <w:r w:rsidRPr="008101DD">
        <w:rPr>
          <w:sz w:val="20"/>
          <w:szCs w:val="20"/>
        </w:rPr>
        <w:t>Издадени са 11 предупреждения по чл. 28 от ЗАНН.</w:t>
      </w:r>
    </w:p>
    <w:p w14:paraId="4C3C0AF1" w14:textId="77777777" w:rsidR="00043613" w:rsidRPr="008101DD" w:rsidRDefault="00043613" w:rsidP="00043613">
      <w:pPr>
        <w:jc w:val="both"/>
        <w:textAlignment w:val="center"/>
        <w:rPr>
          <w:sz w:val="20"/>
        </w:rPr>
      </w:pPr>
      <w:r w:rsidRPr="008101DD">
        <w:rPr>
          <w:sz w:val="20"/>
          <w:lang w:eastAsia="ar-SA"/>
        </w:rPr>
        <w:t>За сравнение през 2022 г. са издадени 95 наказателни постановления на обща стойност 74780 лв. От тях</w:t>
      </w:r>
      <w:r w:rsidRPr="008101DD">
        <w:rPr>
          <w:color w:val="FF0000"/>
          <w:sz w:val="20"/>
          <w:lang w:eastAsia="ar-SA"/>
        </w:rPr>
        <w:t xml:space="preserve"> </w:t>
      </w:r>
      <w:r w:rsidRPr="008101DD">
        <w:rPr>
          <w:sz w:val="20"/>
          <w:lang w:eastAsia="ar-SA"/>
        </w:rPr>
        <w:t xml:space="preserve">44 са наказателни постановления за имуществени санкции на стойност 64850 лв. (средна сума на наказателно постановление 1473.90 лв.), 48 са постановленията за глоби на стойност 9930 лв. (средна сума на едно постановление – 206.90 лв.) и </w:t>
      </w:r>
      <w:r w:rsidRPr="008101DD">
        <w:rPr>
          <w:sz w:val="20"/>
        </w:rPr>
        <w:t>3 наказателни постановления за обществено порицание на непълнолетни физически лица, във връзка с чл. 15, ал. 2 от ЗАНН</w:t>
      </w:r>
      <w:r w:rsidRPr="008101DD">
        <w:rPr>
          <w:sz w:val="20"/>
          <w:lang w:eastAsia="ar-SA"/>
        </w:rPr>
        <w:t xml:space="preserve">. </w:t>
      </w:r>
      <w:r w:rsidRPr="008101DD">
        <w:rPr>
          <w:sz w:val="20"/>
        </w:rPr>
        <w:t>Издадени са 38 предупреждения по чл. 28 от ЗАНН.</w:t>
      </w:r>
    </w:p>
    <w:p w14:paraId="367CAB13" w14:textId="77777777" w:rsidR="00043613" w:rsidRPr="008101DD" w:rsidRDefault="00043613" w:rsidP="00043613">
      <w:pPr>
        <w:jc w:val="both"/>
        <w:textAlignment w:val="center"/>
        <w:rPr>
          <w:sz w:val="20"/>
        </w:rPr>
      </w:pPr>
      <w:r w:rsidRPr="008101DD">
        <w:rPr>
          <w:sz w:val="20"/>
          <w:lang w:val="ru-RU"/>
        </w:rPr>
        <w:t xml:space="preserve">Издадени са общо </w:t>
      </w:r>
      <w:r w:rsidRPr="008101DD">
        <w:rPr>
          <w:b/>
          <w:sz w:val="20"/>
          <w:lang w:val="ru-RU"/>
        </w:rPr>
        <w:t xml:space="preserve">27 заповеди </w:t>
      </w:r>
      <w:r w:rsidRPr="008101DD">
        <w:rPr>
          <w:sz w:val="20"/>
          <w:lang w:val="ru-RU"/>
        </w:rPr>
        <w:t>(</w:t>
      </w:r>
      <w:r w:rsidRPr="008101DD">
        <w:rPr>
          <w:i/>
          <w:sz w:val="20"/>
        </w:rPr>
        <w:t>27 за 2022 г.</w:t>
      </w:r>
      <w:r w:rsidRPr="008101DD">
        <w:rPr>
          <w:i/>
          <w:sz w:val="20"/>
          <w:lang w:val="ru-RU"/>
        </w:rPr>
        <w:t>)</w:t>
      </w:r>
      <w:r w:rsidRPr="008101DD">
        <w:rPr>
          <w:sz w:val="20"/>
          <w:lang w:val="ru-RU"/>
        </w:rPr>
        <w:t>, като мярка за административна принуда: 14 за спиране експлоатацията на обекти и част от обекти с обществено предназначение (</w:t>
      </w:r>
      <w:r w:rsidRPr="008101DD">
        <w:rPr>
          <w:sz w:val="20"/>
        </w:rPr>
        <w:t>7 по реда на ПЗК</w:t>
      </w:r>
      <w:r w:rsidRPr="008101DD">
        <w:rPr>
          <w:sz w:val="20"/>
          <w:lang w:val="ru-RU"/>
        </w:rPr>
        <w:t>), 11 за спиране реализацията и пренасочване/унищожаване на продукти със значение за здравето</w:t>
      </w:r>
      <w:r w:rsidRPr="008101DD">
        <w:rPr>
          <w:sz w:val="20"/>
        </w:rPr>
        <w:t xml:space="preserve">, </w:t>
      </w:r>
      <w:r w:rsidRPr="008101DD">
        <w:rPr>
          <w:sz w:val="20"/>
          <w:lang w:eastAsia="ar-SA"/>
        </w:rPr>
        <w:t>1 – за спиране ползването на вода за питейно-битови цели от нерегистриран водоизточник и 1 – за отмяна на становище по чл. 16б от ЗЗШОС.</w:t>
      </w:r>
    </w:p>
    <w:p w14:paraId="67BBC47A" w14:textId="77777777" w:rsidR="00043613" w:rsidRPr="008101DD" w:rsidRDefault="00043613" w:rsidP="00043613">
      <w:pPr>
        <w:suppressAutoHyphens/>
        <w:ind w:right="23"/>
        <w:jc w:val="both"/>
        <w:rPr>
          <w:sz w:val="20"/>
          <w:lang w:eastAsia="ar-SA"/>
        </w:rPr>
      </w:pPr>
      <w:r w:rsidRPr="008101DD">
        <w:rPr>
          <w:sz w:val="20"/>
          <w:lang w:eastAsia="ar-SA"/>
        </w:rPr>
        <w:t xml:space="preserve">Средният брой издадени заповеди на един служител от отдел ДЗК е малко по-нисък – 1,9 в сравнение с предходната година </w:t>
      </w:r>
      <w:r w:rsidRPr="008101DD">
        <w:rPr>
          <w:sz w:val="20"/>
          <w:lang w:val="ru-RU" w:eastAsia="ar-SA"/>
        </w:rPr>
        <w:t>(</w:t>
      </w:r>
      <w:r w:rsidRPr="008101DD">
        <w:rPr>
          <w:sz w:val="20"/>
          <w:lang w:eastAsia="ar-SA"/>
        </w:rPr>
        <w:t>2.1 през 2022 г.</w:t>
      </w:r>
      <w:r w:rsidRPr="008101DD">
        <w:rPr>
          <w:sz w:val="20"/>
          <w:lang w:val="ru-RU" w:eastAsia="ar-SA"/>
        </w:rPr>
        <w:t>)</w:t>
      </w:r>
      <w:r w:rsidRPr="008101DD">
        <w:rPr>
          <w:sz w:val="20"/>
          <w:lang w:eastAsia="ar-SA"/>
        </w:rPr>
        <w:t>.</w:t>
      </w:r>
    </w:p>
    <w:p w14:paraId="296D6E96" w14:textId="77777777" w:rsidR="00043613" w:rsidRPr="008101DD" w:rsidRDefault="00043613" w:rsidP="00043613">
      <w:pPr>
        <w:suppressAutoHyphens/>
        <w:ind w:right="23"/>
        <w:jc w:val="both"/>
        <w:rPr>
          <w:sz w:val="20"/>
          <w:lang w:eastAsia="ar-SA"/>
        </w:rPr>
      </w:pPr>
      <w:r w:rsidRPr="008101DD">
        <w:rPr>
          <w:sz w:val="20"/>
          <w:lang w:eastAsia="ar-SA"/>
        </w:rPr>
        <w:t>Изпълнението на всички заповеди, издадени като принудителна мярка във връзка с установени нарушения, е проконтролирано.</w:t>
      </w:r>
    </w:p>
    <w:p w14:paraId="66384A67" w14:textId="77777777" w:rsidR="00043613" w:rsidRPr="008101DD" w:rsidRDefault="00043613" w:rsidP="00043613">
      <w:pPr>
        <w:suppressAutoHyphens/>
        <w:jc w:val="both"/>
        <w:rPr>
          <w:color w:val="FF0000"/>
          <w:sz w:val="20"/>
          <w:lang w:eastAsia="ar-SA"/>
        </w:rPr>
      </w:pPr>
    </w:p>
    <w:p w14:paraId="188B506D" w14:textId="77777777" w:rsidR="00043613" w:rsidRPr="008101DD" w:rsidRDefault="00043613" w:rsidP="00043613">
      <w:pPr>
        <w:suppressAutoHyphens/>
        <w:jc w:val="both"/>
        <w:rPr>
          <w:sz w:val="20"/>
          <w:lang w:eastAsia="ar-SA"/>
        </w:rPr>
      </w:pPr>
      <w:r w:rsidRPr="008101DD">
        <w:rPr>
          <w:sz w:val="20"/>
          <w:lang w:eastAsia="ar-SA"/>
        </w:rPr>
        <w:lastRenderedPageBreak/>
        <w:t xml:space="preserve">По повод установени несъответствия със здравните изисквания към дрехи  втора употреба са предприети мерки за </w:t>
      </w:r>
      <w:r w:rsidRPr="008101DD">
        <w:rPr>
          <w:b/>
          <w:sz w:val="20"/>
          <w:lang w:eastAsia="ar-SA"/>
        </w:rPr>
        <w:t>спиране тяхната реализация и</w:t>
      </w:r>
      <w:r w:rsidRPr="008101DD">
        <w:rPr>
          <w:sz w:val="20"/>
          <w:lang w:eastAsia="ar-SA"/>
        </w:rPr>
        <w:t xml:space="preserve"> </w:t>
      </w:r>
      <w:r w:rsidRPr="008101DD">
        <w:rPr>
          <w:b/>
          <w:sz w:val="20"/>
          <w:lang w:eastAsia="ar-SA"/>
        </w:rPr>
        <w:t xml:space="preserve">бракуване/унищожаване. </w:t>
      </w:r>
      <w:r w:rsidRPr="008101DD">
        <w:rPr>
          <w:sz w:val="20"/>
          <w:lang w:eastAsia="ar-SA"/>
        </w:rPr>
        <w:t>Общото</w:t>
      </w:r>
      <w:r w:rsidRPr="008101DD">
        <w:rPr>
          <w:b/>
          <w:sz w:val="20"/>
          <w:lang w:eastAsia="ar-SA"/>
        </w:rPr>
        <w:t xml:space="preserve"> </w:t>
      </w:r>
      <w:r w:rsidRPr="008101DD">
        <w:rPr>
          <w:sz w:val="20"/>
          <w:lang w:eastAsia="ar-SA"/>
        </w:rPr>
        <w:t>количеството на</w:t>
      </w:r>
      <w:r w:rsidRPr="008101DD">
        <w:rPr>
          <w:b/>
          <w:sz w:val="20"/>
          <w:lang w:eastAsia="ar-SA"/>
        </w:rPr>
        <w:t xml:space="preserve"> </w:t>
      </w:r>
      <w:r w:rsidRPr="008101DD">
        <w:rPr>
          <w:sz w:val="20"/>
          <w:lang w:eastAsia="ar-SA"/>
        </w:rPr>
        <w:t>бракуваните</w:t>
      </w:r>
      <w:r w:rsidRPr="008101DD">
        <w:rPr>
          <w:b/>
          <w:sz w:val="20"/>
          <w:lang w:eastAsia="ar-SA"/>
        </w:rPr>
        <w:t xml:space="preserve"> </w:t>
      </w:r>
      <w:r w:rsidRPr="008101DD">
        <w:rPr>
          <w:sz w:val="20"/>
          <w:lang w:eastAsia="ar-SA"/>
        </w:rPr>
        <w:t xml:space="preserve">стоки със значение за здравето възлиза на 140 бр. </w:t>
      </w:r>
      <w:r w:rsidRPr="008101DD">
        <w:rPr>
          <w:sz w:val="20"/>
          <w:lang w:val="ru-RU" w:eastAsia="ar-SA"/>
        </w:rPr>
        <w:t>(</w:t>
      </w:r>
      <w:r w:rsidRPr="008101DD">
        <w:rPr>
          <w:sz w:val="20"/>
          <w:lang w:eastAsia="ar-SA"/>
        </w:rPr>
        <w:t>лично бельо и обувки</w:t>
      </w:r>
      <w:r w:rsidRPr="008101DD">
        <w:rPr>
          <w:sz w:val="20"/>
          <w:lang w:val="ru-RU" w:eastAsia="ar-SA"/>
        </w:rPr>
        <w:t>)</w:t>
      </w:r>
      <w:r w:rsidRPr="008101DD">
        <w:rPr>
          <w:sz w:val="20"/>
          <w:lang w:eastAsia="ar-SA"/>
        </w:rPr>
        <w:t xml:space="preserve"> и 22,13 кг (лично бельо и дрехи за деца до 1 год.)  на</w:t>
      </w:r>
      <w:r w:rsidRPr="008101DD">
        <w:rPr>
          <w:b/>
          <w:sz w:val="20"/>
          <w:lang w:eastAsia="ar-SA"/>
        </w:rPr>
        <w:t xml:space="preserve"> обща стойност  242,25 лв.</w:t>
      </w:r>
    </w:p>
    <w:p w14:paraId="33991481" w14:textId="77777777" w:rsidR="00043613" w:rsidRPr="008101DD" w:rsidRDefault="00043613" w:rsidP="00043613">
      <w:pPr>
        <w:suppressAutoHyphens/>
        <w:jc w:val="both"/>
        <w:rPr>
          <w:sz w:val="20"/>
          <w:lang w:eastAsia="ar-SA"/>
        </w:rPr>
      </w:pPr>
    </w:p>
    <w:p w14:paraId="12B46777" w14:textId="77777777" w:rsidR="00043613" w:rsidRPr="008101DD" w:rsidRDefault="00043613" w:rsidP="00043613">
      <w:pPr>
        <w:tabs>
          <w:tab w:val="left" w:pos="390"/>
        </w:tabs>
        <w:suppressAutoHyphens/>
        <w:spacing w:after="120" w:line="20" w:lineRule="atLeast"/>
        <w:ind w:right="23"/>
        <w:jc w:val="both"/>
        <w:rPr>
          <w:sz w:val="20"/>
          <w:lang w:eastAsia="ar-SA"/>
        </w:rPr>
      </w:pPr>
      <w:r w:rsidRPr="008101DD">
        <w:rPr>
          <w:sz w:val="20"/>
          <w:lang w:eastAsia="ar-SA"/>
        </w:rPr>
        <w:t xml:space="preserve">Изчисленият </w:t>
      </w:r>
      <w:r w:rsidRPr="008101DD">
        <w:rPr>
          <w:b/>
          <w:sz w:val="20"/>
          <w:lang w:eastAsia="ar-SA"/>
        </w:rPr>
        <w:t xml:space="preserve">коефициент, определящ взискателността </w:t>
      </w:r>
      <w:r w:rsidRPr="008101DD">
        <w:rPr>
          <w:sz w:val="20"/>
          <w:lang w:eastAsia="ar-SA"/>
        </w:rPr>
        <w:t>на контрола, на база брой извършени проверки към общия брой съставени актове и издадени заповеди е 32.2</w:t>
      </w:r>
      <w:r w:rsidRPr="008101DD">
        <w:rPr>
          <w:b/>
          <w:sz w:val="20"/>
          <w:lang w:eastAsia="ar-SA"/>
        </w:rPr>
        <w:t xml:space="preserve"> </w:t>
      </w:r>
      <w:r w:rsidRPr="008101DD">
        <w:rPr>
          <w:sz w:val="20"/>
          <w:lang w:eastAsia="ar-SA"/>
        </w:rPr>
        <w:t xml:space="preserve">(през 2022 г. той е бил 39.1). </w:t>
      </w:r>
    </w:p>
    <w:p w14:paraId="2DF20876" w14:textId="77777777" w:rsidR="00043613" w:rsidRPr="008101DD" w:rsidRDefault="00043613" w:rsidP="00043613">
      <w:pPr>
        <w:pStyle w:val="aff9"/>
        <w:rPr>
          <w:sz w:val="20"/>
          <w:szCs w:val="20"/>
          <w:lang w:eastAsia="ar-SA"/>
        </w:rPr>
      </w:pPr>
      <w:r w:rsidRPr="008101DD">
        <w:rPr>
          <w:sz w:val="20"/>
          <w:szCs w:val="20"/>
          <w:lang w:eastAsia="ar-SA"/>
        </w:rPr>
        <w:t>Най-чести причини за налагане на административнонаказателни и принудителни мерки са:</w:t>
      </w:r>
    </w:p>
    <w:p w14:paraId="393B749A" w14:textId="77777777" w:rsidR="00043613" w:rsidRPr="008101DD" w:rsidRDefault="00043613" w:rsidP="008D18CB">
      <w:pPr>
        <w:pStyle w:val="aff9"/>
        <w:numPr>
          <w:ilvl w:val="0"/>
          <w:numId w:val="121"/>
        </w:numPr>
        <w:tabs>
          <w:tab w:val="clear" w:pos="720"/>
          <w:tab w:val="left" w:pos="426"/>
        </w:tabs>
        <w:ind w:left="0" w:firstLine="284"/>
        <w:rPr>
          <w:sz w:val="20"/>
          <w:szCs w:val="20"/>
          <w:lang w:val="ru-RU" w:eastAsia="ar-SA"/>
        </w:rPr>
      </w:pPr>
      <w:r w:rsidRPr="008101DD">
        <w:rPr>
          <w:sz w:val="20"/>
          <w:szCs w:val="20"/>
          <w:lang w:eastAsia="ar-SA"/>
        </w:rPr>
        <w:t xml:space="preserve"> нарушаване забраните за тютюнопушене на обществени места</w:t>
      </w:r>
      <w:r w:rsidRPr="008101DD">
        <w:rPr>
          <w:sz w:val="20"/>
          <w:szCs w:val="20"/>
          <w:lang w:val="ru-RU" w:eastAsia="ar-SA"/>
        </w:rPr>
        <w:t>;</w:t>
      </w:r>
    </w:p>
    <w:p w14:paraId="38F51AB4" w14:textId="77777777" w:rsidR="00043613" w:rsidRPr="008101DD" w:rsidRDefault="00043613" w:rsidP="008D18CB">
      <w:pPr>
        <w:pStyle w:val="aff9"/>
        <w:numPr>
          <w:ilvl w:val="0"/>
          <w:numId w:val="121"/>
        </w:numPr>
        <w:tabs>
          <w:tab w:val="clear" w:pos="720"/>
          <w:tab w:val="left" w:pos="426"/>
        </w:tabs>
        <w:ind w:left="0" w:firstLine="284"/>
        <w:rPr>
          <w:sz w:val="20"/>
          <w:szCs w:val="20"/>
          <w:lang w:eastAsia="ar-SA"/>
        </w:rPr>
      </w:pPr>
      <w:r w:rsidRPr="008101DD">
        <w:rPr>
          <w:sz w:val="20"/>
          <w:szCs w:val="20"/>
          <w:lang w:val="ru-RU" w:eastAsia="ar-SA"/>
        </w:rPr>
        <w:t xml:space="preserve"> </w:t>
      </w:r>
      <w:r w:rsidRPr="008101DD">
        <w:rPr>
          <w:sz w:val="20"/>
          <w:szCs w:val="20"/>
          <w:lang w:eastAsia="ar-SA"/>
        </w:rPr>
        <w:t>отклонения от хигиенните норми, установени при извършвания лабораторен контрол;</w:t>
      </w:r>
    </w:p>
    <w:p w14:paraId="2E0E2E4E" w14:textId="77777777" w:rsidR="00043613" w:rsidRPr="008101DD" w:rsidRDefault="00043613" w:rsidP="008D18CB">
      <w:pPr>
        <w:pStyle w:val="aff9"/>
        <w:numPr>
          <w:ilvl w:val="0"/>
          <w:numId w:val="121"/>
        </w:numPr>
        <w:tabs>
          <w:tab w:val="clear" w:pos="720"/>
          <w:tab w:val="left" w:pos="426"/>
        </w:tabs>
        <w:ind w:left="0" w:firstLine="284"/>
        <w:rPr>
          <w:sz w:val="20"/>
          <w:szCs w:val="20"/>
          <w:lang w:eastAsia="ar-SA"/>
        </w:rPr>
      </w:pPr>
      <w:r w:rsidRPr="008101DD">
        <w:rPr>
          <w:sz w:val="20"/>
          <w:szCs w:val="20"/>
          <w:lang w:eastAsia="ar-SA"/>
        </w:rPr>
        <w:t xml:space="preserve"> неспазване здравните изискванията към стоките със значение за здравето; </w:t>
      </w:r>
    </w:p>
    <w:p w14:paraId="711321AD" w14:textId="77777777" w:rsidR="00043613" w:rsidRPr="008101DD" w:rsidRDefault="00043613" w:rsidP="008D18CB">
      <w:pPr>
        <w:pStyle w:val="aff9"/>
        <w:numPr>
          <w:ilvl w:val="0"/>
          <w:numId w:val="121"/>
        </w:numPr>
        <w:tabs>
          <w:tab w:val="clear" w:pos="720"/>
          <w:tab w:val="left" w:pos="426"/>
        </w:tabs>
        <w:ind w:left="0" w:firstLine="284"/>
        <w:rPr>
          <w:sz w:val="20"/>
          <w:szCs w:val="20"/>
          <w:lang w:eastAsia="ar-SA"/>
        </w:rPr>
      </w:pPr>
      <w:r w:rsidRPr="008101DD">
        <w:rPr>
          <w:sz w:val="20"/>
          <w:szCs w:val="20"/>
          <w:lang w:eastAsia="ar-SA"/>
        </w:rPr>
        <w:t xml:space="preserve"> нередовна здравна документация на персонала;</w:t>
      </w:r>
    </w:p>
    <w:p w14:paraId="05FFE4A9" w14:textId="77777777" w:rsidR="00043613" w:rsidRPr="008101DD" w:rsidRDefault="00043613" w:rsidP="008D18CB">
      <w:pPr>
        <w:pStyle w:val="aff9"/>
        <w:numPr>
          <w:ilvl w:val="0"/>
          <w:numId w:val="121"/>
        </w:numPr>
        <w:tabs>
          <w:tab w:val="clear" w:pos="720"/>
          <w:tab w:val="left" w:pos="426"/>
        </w:tabs>
        <w:ind w:left="0" w:firstLine="284"/>
        <w:rPr>
          <w:sz w:val="20"/>
          <w:szCs w:val="20"/>
          <w:lang w:eastAsia="ar-SA"/>
        </w:rPr>
      </w:pPr>
      <w:r w:rsidRPr="008101DD">
        <w:rPr>
          <w:sz w:val="20"/>
          <w:szCs w:val="20"/>
          <w:lang w:eastAsia="ar-SA"/>
        </w:rPr>
        <w:t xml:space="preserve"> незадоволително хигиенно поддържане на обектите и пропуски в дезинфекционния режим;</w:t>
      </w:r>
    </w:p>
    <w:p w14:paraId="44F3CFC8" w14:textId="77777777" w:rsidR="00043613" w:rsidRPr="008101DD" w:rsidRDefault="00043613" w:rsidP="008D18CB">
      <w:pPr>
        <w:pStyle w:val="aff9"/>
        <w:numPr>
          <w:ilvl w:val="0"/>
          <w:numId w:val="121"/>
        </w:numPr>
        <w:tabs>
          <w:tab w:val="clear" w:pos="720"/>
          <w:tab w:val="left" w:pos="426"/>
        </w:tabs>
        <w:ind w:left="0" w:firstLine="284"/>
        <w:rPr>
          <w:sz w:val="20"/>
          <w:szCs w:val="20"/>
          <w:lang w:eastAsia="ar-SA"/>
        </w:rPr>
      </w:pPr>
      <w:r w:rsidRPr="008101DD">
        <w:rPr>
          <w:sz w:val="20"/>
          <w:szCs w:val="20"/>
          <w:lang w:eastAsia="ar-SA"/>
        </w:rPr>
        <w:t xml:space="preserve"> </w:t>
      </w:r>
      <w:r w:rsidRPr="008101DD">
        <w:rPr>
          <w:sz w:val="20"/>
          <w:szCs w:val="20"/>
          <w:lang w:val="ru-RU" w:eastAsia="ar-SA"/>
        </w:rPr>
        <w:t>неизпълнение на издадени хигиенни предписания</w:t>
      </w:r>
      <w:r w:rsidRPr="008101DD">
        <w:rPr>
          <w:sz w:val="20"/>
          <w:szCs w:val="20"/>
          <w:lang w:eastAsia="ar-SA"/>
        </w:rPr>
        <w:t>.</w:t>
      </w:r>
    </w:p>
    <w:p w14:paraId="587701D3" w14:textId="77777777" w:rsidR="00043613" w:rsidRPr="008101DD" w:rsidRDefault="00043613" w:rsidP="00043613">
      <w:pPr>
        <w:pStyle w:val="aff9"/>
        <w:rPr>
          <w:b/>
          <w:i/>
          <w:color w:val="FF0000"/>
          <w:sz w:val="20"/>
          <w:szCs w:val="20"/>
        </w:rPr>
      </w:pPr>
    </w:p>
    <w:p w14:paraId="688DD125" w14:textId="77777777" w:rsidR="00043613" w:rsidRPr="008101DD" w:rsidRDefault="00043613" w:rsidP="00043613">
      <w:pPr>
        <w:ind w:right="23"/>
        <w:jc w:val="both"/>
        <w:rPr>
          <w:b/>
          <w:i/>
          <w:sz w:val="20"/>
        </w:rPr>
      </w:pPr>
      <w:r w:rsidRPr="008101DD">
        <w:rPr>
          <w:b/>
          <w:i/>
          <w:sz w:val="20"/>
        </w:rPr>
        <w:t>Контрол на нехранителни обекти и стоки:</w:t>
      </w:r>
    </w:p>
    <w:p w14:paraId="239D5BF3" w14:textId="77777777" w:rsidR="00043613" w:rsidRPr="008101DD" w:rsidRDefault="00043613" w:rsidP="00043613">
      <w:pPr>
        <w:suppressAutoHyphens/>
        <w:ind w:right="23"/>
        <w:jc w:val="both"/>
        <w:rPr>
          <w:sz w:val="20"/>
          <w:lang w:eastAsia="ar-SA"/>
        </w:rPr>
      </w:pPr>
      <w:r w:rsidRPr="008101DD">
        <w:rPr>
          <w:b/>
          <w:sz w:val="20"/>
          <w:lang w:eastAsia="ar-SA"/>
        </w:rPr>
        <w:t>Подлежащите на систематичен</w:t>
      </w:r>
      <w:r w:rsidRPr="008101DD">
        <w:rPr>
          <w:sz w:val="20"/>
          <w:lang w:eastAsia="ar-SA"/>
        </w:rPr>
        <w:t xml:space="preserve"> </w:t>
      </w:r>
      <w:r w:rsidRPr="008101DD">
        <w:rPr>
          <w:b/>
          <w:sz w:val="20"/>
          <w:lang w:eastAsia="ar-SA"/>
        </w:rPr>
        <w:t>здравен контрол обекти</w:t>
      </w:r>
      <w:r w:rsidRPr="008101DD">
        <w:rPr>
          <w:sz w:val="20"/>
          <w:lang w:eastAsia="ar-SA"/>
        </w:rPr>
        <w:t xml:space="preserve"> в отдел ДЗК през 2023 г. са </w:t>
      </w:r>
      <w:r w:rsidRPr="008101DD">
        <w:rPr>
          <w:sz w:val="20"/>
          <w:lang w:val="ru-RU" w:eastAsia="ar-SA"/>
        </w:rPr>
        <w:t>3589</w:t>
      </w:r>
      <w:r w:rsidRPr="008101DD">
        <w:rPr>
          <w:sz w:val="20"/>
          <w:lang w:eastAsia="ar-SA"/>
        </w:rPr>
        <w:t xml:space="preserve"> обекта, в това число </w:t>
      </w:r>
      <w:r w:rsidRPr="008101DD">
        <w:rPr>
          <w:sz w:val="20"/>
          <w:lang w:val="ru-RU" w:eastAsia="ar-SA"/>
        </w:rPr>
        <w:t>338</w:t>
      </w:r>
      <w:r w:rsidRPr="008101DD">
        <w:rPr>
          <w:sz w:val="20"/>
          <w:lang w:eastAsia="ar-SA"/>
        </w:rPr>
        <w:t xml:space="preserve"> транспортни средства </w:t>
      </w:r>
      <w:r w:rsidRPr="008101DD">
        <w:rPr>
          <w:sz w:val="20"/>
          <w:lang w:val="ru-RU" w:eastAsia="ar-SA"/>
        </w:rPr>
        <w:t>(</w:t>
      </w:r>
      <w:r w:rsidRPr="008101DD">
        <w:rPr>
          <w:sz w:val="20"/>
          <w:lang w:eastAsia="ar-SA"/>
        </w:rPr>
        <w:t>през 2022 г. те са 3598, от тях 365 транспортни средства</w:t>
      </w:r>
      <w:r w:rsidRPr="008101DD">
        <w:rPr>
          <w:sz w:val="20"/>
          <w:lang w:val="ru-RU" w:eastAsia="ar-SA"/>
        </w:rPr>
        <w:t>)</w:t>
      </w:r>
      <w:r w:rsidRPr="008101DD">
        <w:rPr>
          <w:sz w:val="20"/>
          <w:lang w:eastAsia="ar-SA"/>
        </w:rPr>
        <w:t xml:space="preserve">. </w:t>
      </w:r>
    </w:p>
    <w:p w14:paraId="66DD3525" w14:textId="77777777" w:rsidR="00043613" w:rsidRPr="008101DD" w:rsidRDefault="00A816C7" w:rsidP="00043613">
      <w:pPr>
        <w:suppressAutoHyphens/>
        <w:spacing w:line="20" w:lineRule="atLeast"/>
        <w:ind w:right="-99"/>
        <w:jc w:val="both"/>
        <w:rPr>
          <w:sz w:val="20"/>
          <w:lang w:eastAsia="ar-SA"/>
        </w:rPr>
      </w:pPr>
      <w:r>
        <w:rPr>
          <w:b/>
          <w:sz w:val="20"/>
          <w:lang w:eastAsia="ar-SA"/>
        </w:rPr>
        <w:t>Извършени са общо 4105</w:t>
      </w:r>
      <w:r w:rsidR="00043613" w:rsidRPr="008101DD">
        <w:rPr>
          <w:b/>
          <w:sz w:val="20"/>
          <w:lang w:eastAsia="ar-SA"/>
        </w:rPr>
        <w:t xml:space="preserve"> проверки</w:t>
      </w:r>
      <w:r w:rsidR="00043613" w:rsidRPr="008101DD">
        <w:rPr>
          <w:sz w:val="20"/>
          <w:lang w:eastAsia="ar-SA"/>
        </w:rPr>
        <w:t xml:space="preserve"> (5536 проверки през 20</w:t>
      </w:r>
      <w:r w:rsidR="00043613" w:rsidRPr="008101DD">
        <w:rPr>
          <w:sz w:val="20"/>
          <w:lang w:val="ru-RU" w:eastAsia="ar-SA"/>
        </w:rPr>
        <w:t>22</w:t>
      </w:r>
      <w:r w:rsidR="00043613" w:rsidRPr="008101DD">
        <w:rPr>
          <w:sz w:val="20"/>
          <w:lang w:eastAsia="ar-SA"/>
        </w:rPr>
        <w:t xml:space="preserve"> г.), при планирани общо за годината 4096 (табл.1). Общият брой на реализираните проверки заедно с </w:t>
      </w:r>
      <w:r w:rsidR="00DD5002">
        <w:rPr>
          <w:sz w:val="20"/>
          <w:lang w:eastAsia="ar-SA"/>
        </w:rPr>
        <w:t>тематичните и насочените е 10064</w:t>
      </w:r>
      <w:r w:rsidR="00043613" w:rsidRPr="008101DD">
        <w:rPr>
          <w:sz w:val="20"/>
          <w:lang w:eastAsia="ar-SA"/>
        </w:rPr>
        <w:t xml:space="preserve"> </w:t>
      </w:r>
      <w:r w:rsidR="00043613" w:rsidRPr="008101DD">
        <w:rPr>
          <w:sz w:val="20"/>
          <w:lang w:val="ru-RU" w:eastAsia="ar-SA"/>
        </w:rPr>
        <w:t>(</w:t>
      </w:r>
      <w:r w:rsidR="00043613" w:rsidRPr="008101DD">
        <w:rPr>
          <w:sz w:val="20"/>
          <w:lang w:eastAsia="ar-SA"/>
        </w:rPr>
        <w:t>14062 през 2022 г.</w:t>
      </w:r>
      <w:r w:rsidR="00043613" w:rsidRPr="008101DD">
        <w:rPr>
          <w:sz w:val="20"/>
          <w:lang w:val="ru-RU" w:eastAsia="ar-SA"/>
        </w:rPr>
        <w:t>)</w:t>
      </w:r>
      <w:r w:rsidR="00043613" w:rsidRPr="008101DD">
        <w:rPr>
          <w:sz w:val="20"/>
          <w:lang w:eastAsia="ar-SA"/>
        </w:rPr>
        <w:t>.</w:t>
      </w:r>
    </w:p>
    <w:p w14:paraId="4F4CAB4D" w14:textId="77777777" w:rsidR="00043613" w:rsidRPr="008101DD" w:rsidRDefault="00043613" w:rsidP="00043613">
      <w:pPr>
        <w:suppressAutoHyphens/>
        <w:spacing w:line="20" w:lineRule="atLeast"/>
        <w:ind w:right="-99"/>
        <w:jc w:val="both"/>
        <w:rPr>
          <w:sz w:val="20"/>
          <w:lang w:eastAsia="ar-SA"/>
        </w:rPr>
      </w:pPr>
    </w:p>
    <w:p w14:paraId="4B54812A" w14:textId="77777777" w:rsidR="00043613" w:rsidRPr="008101DD" w:rsidRDefault="00043613" w:rsidP="00043613">
      <w:pPr>
        <w:pStyle w:val="a4"/>
        <w:ind w:right="23"/>
        <w:jc w:val="both"/>
        <w:rPr>
          <w:sz w:val="20"/>
        </w:rPr>
      </w:pPr>
      <w:r w:rsidRPr="008101DD">
        <w:rPr>
          <w:sz w:val="20"/>
        </w:rPr>
        <w:t>Контролът в областта на нехранителните обекти е насочен приоритетно към:</w:t>
      </w:r>
    </w:p>
    <w:p w14:paraId="03EBFA15" w14:textId="77777777" w:rsidR="00043613" w:rsidRPr="008101DD" w:rsidRDefault="00043613" w:rsidP="00043613">
      <w:pPr>
        <w:suppressAutoHyphens/>
        <w:jc w:val="both"/>
        <w:rPr>
          <w:sz w:val="20"/>
          <w:lang w:eastAsia="ar-SA"/>
        </w:rPr>
      </w:pPr>
      <w:r w:rsidRPr="008101DD">
        <w:rPr>
          <w:b/>
          <w:sz w:val="20"/>
          <w:lang w:eastAsia="ar-SA"/>
        </w:rPr>
        <w:t xml:space="preserve">Водоснабдителните обекти </w:t>
      </w:r>
      <w:r w:rsidRPr="008101DD">
        <w:rPr>
          <w:sz w:val="20"/>
          <w:lang w:eastAsia="ar-SA"/>
        </w:rPr>
        <w:t>на територията на областта - с цел осигуряване защита на питейната вода от замърсяване и гарантиране на нейното качество, съобразно хигиенните норми.</w:t>
      </w:r>
      <w:r w:rsidRPr="008101DD">
        <w:rPr>
          <w:color w:val="FF0000"/>
          <w:sz w:val="20"/>
          <w:lang w:eastAsia="ar-SA"/>
        </w:rPr>
        <w:t xml:space="preserve"> </w:t>
      </w:r>
      <w:r w:rsidRPr="008101DD">
        <w:rPr>
          <w:sz w:val="20"/>
          <w:lang w:eastAsia="ar-SA"/>
        </w:rPr>
        <w:t xml:space="preserve">Във връзка с установени несъответствия в качеството на водата и необходимостта от представяне на протоколи от проведен лабораторен контрол на вода, подавана за питейно-битови цели от водоснобдителните организации, извършване на ремонтни дейности и за установено подаване на вода за питейно-битови нужди от нерегистриран водоизточник са издадени общо </w:t>
      </w:r>
      <w:r w:rsidRPr="008101DD">
        <w:rPr>
          <w:i/>
          <w:sz w:val="20"/>
          <w:lang w:eastAsia="ar-SA"/>
        </w:rPr>
        <w:t xml:space="preserve">37 хигиенни предписания </w:t>
      </w:r>
      <w:r w:rsidRPr="008101DD">
        <w:rPr>
          <w:sz w:val="20"/>
          <w:lang w:val="ru-RU" w:eastAsia="ar-SA"/>
        </w:rPr>
        <w:t>(</w:t>
      </w:r>
      <w:r w:rsidRPr="008101DD">
        <w:rPr>
          <w:sz w:val="20"/>
          <w:lang w:eastAsia="ar-SA"/>
        </w:rPr>
        <w:t>2</w:t>
      </w:r>
      <w:r w:rsidRPr="008101DD">
        <w:rPr>
          <w:sz w:val="20"/>
        </w:rPr>
        <w:t xml:space="preserve"> от които за обекти в процедура по регистрация – тръбен кладенец и водоем</w:t>
      </w:r>
      <w:r w:rsidRPr="008101DD">
        <w:rPr>
          <w:sz w:val="20"/>
          <w:lang w:val="ru-RU"/>
        </w:rPr>
        <w:t>)</w:t>
      </w:r>
      <w:r w:rsidRPr="008101DD">
        <w:rPr>
          <w:sz w:val="20"/>
        </w:rPr>
        <w:t xml:space="preserve">, 1 предписание и 1 заповед за спиране консумацията на вода, предназначена за питейно-битови цели от нерегистриран водоизточник. </w:t>
      </w:r>
      <w:r w:rsidRPr="008101DD">
        <w:rPr>
          <w:sz w:val="20"/>
          <w:lang w:eastAsia="ar-SA"/>
        </w:rPr>
        <w:t>Анализът на данните за качеството на водата, използвана за питейно-битови цели, подавана от „ВиК Добрич“ АД показва леко завишение - общият брой нестандартни проби съгласно плана за контролен мониторинг при крана на потребителя е 55</w:t>
      </w:r>
      <w:r w:rsidRPr="008101DD">
        <w:rPr>
          <w:color w:val="FF0000"/>
          <w:sz w:val="20"/>
          <w:lang w:eastAsia="ar-SA"/>
        </w:rPr>
        <w:t xml:space="preserve"> </w:t>
      </w:r>
      <w:r w:rsidRPr="008101DD">
        <w:rPr>
          <w:sz w:val="20"/>
          <w:lang w:eastAsia="ar-SA"/>
        </w:rPr>
        <w:t xml:space="preserve">(19.64%), при </w:t>
      </w:r>
      <w:r w:rsidRPr="008101DD">
        <w:rPr>
          <w:sz w:val="20"/>
          <w:lang w:val="ru-RU" w:eastAsia="ar-SA"/>
        </w:rPr>
        <w:t xml:space="preserve">50 </w:t>
      </w:r>
      <w:r w:rsidRPr="008101DD">
        <w:rPr>
          <w:sz w:val="20"/>
          <w:lang w:eastAsia="ar-SA"/>
        </w:rPr>
        <w:t xml:space="preserve">проби (18.05%) през 2022 г. Относителният дял нестандартни проби по микробиологични показатели е завишен спрямо този от предходната година – общо 34 проби или 12.14% (при 23 проби или 10.8% за 2022 г.). Отчетените отклонения в качеството на водата се дължат на неблагоприятни метеорологични условия вследствие обилни валежи през трето тримесечие на годината, както и на амортизираната МТБ на водоснабдителните обекти. Влияние оказват и честите смени и намаляване числеността на персонала на ВиК дружеството. За постигне на резултати при съвместната работа са необходими приемственост и постоянство, а също така желание и възможност за комплексно решаване на възникналите проблеми. </w:t>
      </w:r>
    </w:p>
    <w:p w14:paraId="0EE5B898" w14:textId="77777777" w:rsidR="00043613" w:rsidRPr="008101DD" w:rsidRDefault="00043613" w:rsidP="00043613">
      <w:pPr>
        <w:suppressAutoHyphens/>
        <w:ind w:right="23"/>
        <w:jc w:val="both"/>
        <w:rPr>
          <w:color w:val="FF0000"/>
          <w:sz w:val="20"/>
          <w:lang w:eastAsia="ar-SA"/>
        </w:rPr>
      </w:pPr>
    </w:p>
    <w:p w14:paraId="1DE76534" w14:textId="77777777" w:rsidR="00043613" w:rsidRPr="008101DD" w:rsidRDefault="00043613" w:rsidP="00043613">
      <w:pPr>
        <w:suppressAutoHyphens/>
        <w:ind w:right="23"/>
        <w:jc w:val="both"/>
        <w:rPr>
          <w:sz w:val="20"/>
          <w:lang w:eastAsia="ar-SA"/>
        </w:rPr>
      </w:pPr>
      <w:r w:rsidRPr="008101DD">
        <w:rPr>
          <w:sz w:val="20"/>
          <w:lang w:eastAsia="ar-SA"/>
        </w:rPr>
        <w:t>Основните</w:t>
      </w:r>
      <w:r w:rsidRPr="008101DD">
        <w:rPr>
          <w:b/>
          <w:sz w:val="20"/>
          <w:lang w:eastAsia="ar-SA"/>
        </w:rPr>
        <w:t xml:space="preserve"> обекти за отглеждане, възпитание и обучение на деца, </w:t>
      </w:r>
      <w:r w:rsidRPr="008101DD">
        <w:rPr>
          <w:sz w:val="20"/>
          <w:lang w:eastAsia="ar-SA"/>
        </w:rPr>
        <w:t>регистрирани, съгласно Закона за здравето</w:t>
      </w:r>
      <w:r w:rsidR="002E492E">
        <w:rPr>
          <w:sz w:val="20"/>
          <w:lang w:eastAsia="ar-SA"/>
        </w:rPr>
        <w:t xml:space="preserve"> са общо 357. Обхванати са с 464</w:t>
      </w:r>
      <w:r w:rsidRPr="008101DD">
        <w:rPr>
          <w:sz w:val="20"/>
          <w:lang w:eastAsia="ar-SA"/>
        </w:rPr>
        <w:t xml:space="preserve"> проверки, като средната кратност на контрола - 1.3 е по-ниска от тази </w:t>
      </w:r>
      <w:r w:rsidRPr="008101DD">
        <w:rPr>
          <w:sz w:val="20"/>
          <w:lang w:val="ru-RU" w:eastAsia="ar-SA"/>
        </w:rPr>
        <w:t>през 2022 г. –</w:t>
      </w:r>
      <w:r w:rsidRPr="008101DD">
        <w:rPr>
          <w:sz w:val="20"/>
          <w:lang w:eastAsia="ar-SA"/>
        </w:rPr>
        <w:t xml:space="preserve"> 2.2, </w:t>
      </w:r>
      <w:r w:rsidRPr="008101DD">
        <w:rPr>
          <w:sz w:val="20"/>
          <w:lang w:val="ru-RU" w:eastAsia="ar-SA"/>
        </w:rPr>
        <w:t>предвид промяната в честотата на контрола от 2023 г.</w:t>
      </w:r>
    </w:p>
    <w:p w14:paraId="51224864" w14:textId="77777777" w:rsidR="00043613" w:rsidRPr="008101DD" w:rsidRDefault="00043613" w:rsidP="00043613">
      <w:pPr>
        <w:jc w:val="both"/>
        <w:rPr>
          <w:i/>
          <w:sz w:val="20"/>
        </w:rPr>
      </w:pPr>
      <w:r w:rsidRPr="008101DD">
        <w:rPr>
          <w:sz w:val="20"/>
        </w:rPr>
        <w:t xml:space="preserve">Във връзка с констатирани здравно-хигиенни проблеми по време на текущия контрол в този вид обекти са издадени: </w:t>
      </w:r>
      <w:r w:rsidRPr="008101DD">
        <w:rPr>
          <w:i/>
          <w:sz w:val="20"/>
        </w:rPr>
        <w:t>47 предписания за провеждане на хигиенни мерки</w:t>
      </w:r>
      <w:r w:rsidRPr="008101DD">
        <w:rPr>
          <w:sz w:val="20"/>
        </w:rPr>
        <w:t xml:space="preserve">, като болшинството от тях касаят предприемане на мерки за подобряване на МТБ, експлоатацията на обектите и спазване на изискванията за факторите на средата (температура, влажност); </w:t>
      </w:r>
      <w:r w:rsidRPr="008101DD">
        <w:rPr>
          <w:i/>
          <w:sz w:val="20"/>
        </w:rPr>
        <w:t>1</w:t>
      </w:r>
      <w:r w:rsidRPr="008101DD">
        <w:rPr>
          <w:i/>
          <w:sz w:val="20"/>
          <w:lang w:val="ru-RU"/>
        </w:rPr>
        <w:t xml:space="preserve"> </w:t>
      </w:r>
      <w:r w:rsidRPr="008101DD">
        <w:rPr>
          <w:i/>
          <w:sz w:val="20"/>
        </w:rPr>
        <w:t>предписание</w:t>
      </w:r>
      <w:r w:rsidRPr="008101DD">
        <w:rPr>
          <w:sz w:val="20"/>
        </w:rPr>
        <w:t xml:space="preserve"> </w:t>
      </w:r>
      <w:r w:rsidRPr="008101DD">
        <w:rPr>
          <w:i/>
          <w:sz w:val="20"/>
        </w:rPr>
        <w:t>и 1 заповед</w:t>
      </w:r>
      <w:r w:rsidRPr="008101DD">
        <w:rPr>
          <w:sz w:val="20"/>
        </w:rPr>
        <w:t xml:space="preserve"> за спиране експлоатацията на  част от обект. Съставен е 1 акт на отговорно лице за установено административно нарушение.</w:t>
      </w:r>
    </w:p>
    <w:p w14:paraId="2B400FA1" w14:textId="77777777" w:rsidR="00043613" w:rsidRPr="008101DD" w:rsidRDefault="00043613" w:rsidP="00043613">
      <w:pPr>
        <w:jc w:val="both"/>
        <w:rPr>
          <w:sz w:val="20"/>
        </w:rPr>
      </w:pPr>
      <w:r w:rsidRPr="008101DD">
        <w:rPr>
          <w:sz w:val="20"/>
        </w:rPr>
        <w:lastRenderedPageBreak/>
        <w:t xml:space="preserve">Във връзка с установени несъответствия по материалната база в </w:t>
      </w:r>
      <w:r w:rsidRPr="008101DD">
        <w:rPr>
          <w:b/>
          <w:sz w:val="20"/>
        </w:rPr>
        <w:t>детски заведения</w:t>
      </w:r>
      <w:r w:rsidRPr="008101DD">
        <w:rPr>
          <w:sz w:val="20"/>
        </w:rPr>
        <w:t xml:space="preserve"> са издадени 31 предписания за провеждане на задължителни хигиенни мерки. Извършеният контрол е установил, че 21 от предписанията са изпълнени. Във връзка с установено нарушение на здравните изисквания в детско заведение е съставен акт на отговорното лице. </w:t>
      </w:r>
    </w:p>
    <w:p w14:paraId="53A44B29" w14:textId="77777777" w:rsidR="00043613" w:rsidRPr="008101DD" w:rsidRDefault="00043613" w:rsidP="00043613">
      <w:pPr>
        <w:jc w:val="both"/>
        <w:rPr>
          <w:sz w:val="20"/>
        </w:rPr>
      </w:pPr>
      <w:r w:rsidRPr="008101DD">
        <w:rPr>
          <w:sz w:val="20"/>
        </w:rPr>
        <w:t>По повод получена жалба за приемане на болни деца, е извършена проверка в детско заведение, при която е констатирано, че жалбата е неоснователна.</w:t>
      </w:r>
    </w:p>
    <w:p w14:paraId="60E43C29" w14:textId="77777777" w:rsidR="00043613" w:rsidRPr="008101DD" w:rsidRDefault="00043613" w:rsidP="00043613">
      <w:pPr>
        <w:jc w:val="both"/>
        <w:rPr>
          <w:sz w:val="20"/>
        </w:rPr>
      </w:pPr>
      <w:r w:rsidRPr="008101DD">
        <w:rPr>
          <w:sz w:val="20"/>
        </w:rPr>
        <w:t xml:space="preserve">По повод установените в хода на здравния контрол нарушения и във връзка с необходимостта от извършване на ремонтни дейности в </w:t>
      </w:r>
      <w:r w:rsidRPr="008101DD">
        <w:rPr>
          <w:b/>
          <w:sz w:val="20"/>
        </w:rPr>
        <w:t>УВЗ</w:t>
      </w:r>
      <w:r w:rsidRPr="008101DD">
        <w:rPr>
          <w:sz w:val="20"/>
        </w:rPr>
        <w:t xml:space="preserve"> за новата учебна година са издадени общо 15 предписания за провеждане на хигиенни мерки, 1</w:t>
      </w:r>
      <w:r w:rsidRPr="008101DD">
        <w:rPr>
          <w:sz w:val="20"/>
          <w:lang w:val="ru-RU"/>
        </w:rPr>
        <w:t xml:space="preserve"> </w:t>
      </w:r>
      <w:r w:rsidRPr="008101DD">
        <w:rPr>
          <w:sz w:val="20"/>
        </w:rPr>
        <w:t>предписание и 1 заповед за спиране експлоатацията на  част от обект</w:t>
      </w:r>
      <w:r w:rsidRPr="008101DD">
        <w:rPr>
          <w:sz w:val="20"/>
          <w:lang w:val="ru-RU"/>
        </w:rPr>
        <w:t xml:space="preserve">. През м. септември са </w:t>
      </w:r>
      <w:r w:rsidRPr="008101DD">
        <w:rPr>
          <w:sz w:val="20"/>
        </w:rPr>
        <w:t xml:space="preserve">предприети насочени </w:t>
      </w:r>
      <w:r w:rsidRPr="008101DD">
        <w:rPr>
          <w:sz w:val="20"/>
          <w:lang w:val="ru-RU"/>
        </w:rPr>
        <w:t>проверки</w:t>
      </w:r>
      <w:r w:rsidRPr="008101DD">
        <w:rPr>
          <w:sz w:val="20"/>
        </w:rPr>
        <w:t xml:space="preserve"> в </w:t>
      </w:r>
      <w:r w:rsidRPr="008101DD">
        <w:rPr>
          <w:sz w:val="20"/>
          <w:lang w:val="ru-RU"/>
        </w:rPr>
        <w:t>учебни</w:t>
      </w:r>
      <w:r w:rsidRPr="008101DD">
        <w:rPr>
          <w:sz w:val="20"/>
        </w:rPr>
        <w:t>те</w:t>
      </w:r>
      <w:r w:rsidRPr="008101DD">
        <w:rPr>
          <w:sz w:val="20"/>
          <w:lang w:val="ru-RU"/>
        </w:rPr>
        <w:t xml:space="preserve"> заведения относно </w:t>
      </w:r>
      <w:r w:rsidRPr="008101DD">
        <w:rPr>
          <w:sz w:val="20"/>
        </w:rPr>
        <w:t xml:space="preserve">тяхната </w:t>
      </w:r>
      <w:r w:rsidRPr="008101DD">
        <w:rPr>
          <w:sz w:val="20"/>
          <w:lang w:val="ru-RU"/>
        </w:rPr>
        <w:t>готовност за стартиране на новата учебна година, като е обективизирано изпълнението на предписаните мерки</w:t>
      </w:r>
      <w:r w:rsidRPr="008101DD">
        <w:rPr>
          <w:sz w:val="20"/>
        </w:rPr>
        <w:t>, с изключение на 2 предписания, които са със срок за изпълнение през 2024 г., при съблюдаване на мерки за безопасност. Обхванати са всички учебни заведения на територията на областта. Не са констатирани сериозни проблеми, които да възпрепятстват нормалния учебен процес.</w:t>
      </w:r>
    </w:p>
    <w:p w14:paraId="2EE4C9B0" w14:textId="77777777" w:rsidR="00043613" w:rsidRPr="008101DD" w:rsidRDefault="00043613" w:rsidP="00043613">
      <w:pPr>
        <w:jc w:val="both"/>
        <w:rPr>
          <w:sz w:val="20"/>
        </w:rPr>
      </w:pPr>
      <w:r w:rsidRPr="008101DD">
        <w:rPr>
          <w:sz w:val="20"/>
        </w:rPr>
        <w:t xml:space="preserve">Постъпилите 12 бр. жалби през 2023 г. касаят основно ниски температури в класни стаи през студения сезон (9 бр.) и неспазване на съгласуваните седмични учебни разписания. </w:t>
      </w:r>
    </w:p>
    <w:p w14:paraId="1A1A21C8" w14:textId="77777777" w:rsidR="00043613" w:rsidRPr="008101DD" w:rsidRDefault="00043613" w:rsidP="00043613">
      <w:pPr>
        <w:suppressAutoHyphens/>
        <w:jc w:val="both"/>
        <w:rPr>
          <w:sz w:val="20"/>
          <w:lang w:eastAsia="ar-SA"/>
        </w:rPr>
      </w:pPr>
      <w:r w:rsidRPr="008101DD">
        <w:rPr>
          <w:sz w:val="20"/>
          <w:lang w:eastAsia="ar-SA"/>
        </w:rPr>
        <w:t>Една от насоките на здравния контрол в обектите за отглеждане, възпитание и обучение на деца е свързана с осигуряването на благоприятна среда в тях. По този повод през четвърто тримесечие в 7 детски заведения и 7 училища на територията на областта са извършени планирани лабораторни изпитвания на факторите на средата: осветеност, шум и микроклимат</w:t>
      </w:r>
    </w:p>
    <w:p w14:paraId="778EBC03" w14:textId="77777777" w:rsidR="00043613" w:rsidRPr="008101DD" w:rsidRDefault="00043613" w:rsidP="00043613">
      <w:pPr>
        <w:suppressAutoHyphens/>
        <w:jc w:val="both"/>
        <w:rPr>
          <w:sz w:val="20"/>
          <w:lang w:eastAsia="ar-SA"/>
        </w:rPr>
      </w:pPr>
      <w:r w:rsidRPr="008101DD">
        <w:rPr>
          <w:sz w:val="20"/>
          <w:lang w:eastAsia="ar-SA"/>
        </w:rPr>
        <w:t xml:space="preserve">Несъответствия са установени в 2 детски заведения. В една детска градина е констатирано, че относителната влажност на въздуха в занималнята на една група не съответства на здравните изисквания. Издадено е предписание </w:t>
      </w:r>
      <w:r w:rsidRPr="008101DD">
        <w:rPr>
          <w:sz w:val="20"/>
        </w:rPr>
        <w:t xml:space="preserve">за привеждане в съответствие със здравните изисквания на </w:t>
      </w:r>
      <w:r w:rsidRPr="008101DD">
        <w:rPr>
          <w:sz w:val="20"/>
          <w:lang w:val="ru-RU"/>
        </w:rPr>
        <w:t>относителната влажност</w:t>
      </w:r>
      <w:r w:rsidRPr="008101DD">
        <w:rPr>
          <w:sz w:val="20"/>
        </w:rPr>
        <w:t xml:space="preserve"> на въздуха</w:t>
      </w:r>
      <w:r w:rsidRPr="008101DD">
        <w:rPr>
          <w:sz w:val="20"/>
          <w:lang w:val="ru-RU"/>
        </w:rPr>
        <w:t xml:space="preserve"> в занималнята на детското заведение. Същото е проконтролирано и изпълнено. </w:t>
      </w:r>
      <w:r w:rsidRPr="008101DD">
        <w:rPr>
          <w:sz w:val="20"/>
          <w:lang w:eastAsia="ar-SA"/>
        </w:rPr>
        <w:t xml:space="preserve">В друга детска градина са установени нестандартни резултати по показател осветеност в занималните на две групи, издадено е предписание за провеждане на задължителни хигиенни мерки </w:t>
      </w:r>
      <w:r w:rsidRPr="008101DD">
        <w:rPr>
          <w:sz w:val="20"/>
        </w:rPr>
        <w:t>- привеждане в съответствие със здравните изисквания на осветеността в занималните.</w:t>
      </w:r>
      <w:r w:rsidRPr="008101DD">
        <w:rPr>
          <w:sz w:val="20"/>
          <w:lang w:eastAsia="ar-SA"/>
        </w:rPr>
        <w:t xml:space="preserve"> Предстои проверка на предписанието през 2024 г.</w:t>
      </w:r>
    </w:p>
    <w:p w14:paraId="39CFAE6F" w14:textId="77777777" w:rsidR="00043613" w:rsidRPr="008101DD" w:rsidRDefault="00043613" w:rsidP="00043613">
      <w:pPr>
        <w:jc w:val="both"/>
        <w:rPr>
          <w:sz w:val="20"/>
        </w:rPr>
      </w:pPr>
      <w:r w:rsidRPr="008101DD">
        <w:rPr>
          <w:sz w:val="20"/>
        </w:rPr>
        <w:t>По повод получени в РЗИ-Добрич сигнали</w:t>
      </w:r>
      <w:r w:rsidRPr="008101DD">
        <w:rPr>
          <w:sz w:val="20"/>
          <w:lang w:val="ru-RU"/>
        </w:rPr>
        <w:t xml:space="preserve"> </w:t>
      </w:r>
      <w:r w:rsidRPr="008101DD">
        <w:rPr>
          <w:sz w:val="20"/>
        </w:rPr>
        <w:t>за ниски температури в</w:t>
      </w:r>
      <w:r w:rsidRPr="008101DD">
        <w:rPr>
          <w:sz w:val="20"/>
          <w:lang w:val="ru-RU"/>
        </w:rPr>
        <w:t xml:space="preserve"> учебн</w:t>
      </w:r>
      <w:r w:rsidRPr="008101DD">
        <w:rPr>
          <w:sz w:val="20"/>
        </w:rPr>
        <w:t>и</w:t>
      </w:r>
      <w:r w:rsidRPr="008101DD">
        <w:rPr>
          <w:sz w:val="20"/>
          <w:lang w:val="ru-RU"/>
        </w:rPr>
        <w:t xml:space="preserve"> </w:t>
      </w:r>
      <w:r w:rsidRPr="008101DD">
        <w:rPr>
          <w:sz w:val="20"/>
        </w:rPr>
        <w:t>заведения са проведени</w:t>
      </w:r>
      <w:r w:rsidRPr="008101DD">
        <w:rPr>
          <w:sz w:val="20"/>
          <w:lang w:val="ru-RU"/>
        </w:rPr>
        <w:t xml:space="preserve"> общо </w:t>
      </w:r>
      <w:r w:rsidRPr="008101DD">
        <w:rPr>
          <w:sz w:val="20"/>
        </w:rPr>
        <w:t>204 бр.</w:t>
      </w:r>
      <w:r w:rsidRPr="008101DD">
        <w:rPr>
          <w:sz w:val="20"/>
          <w:lang w:val="ru-RU"/>
        </w:rPr>
        <w:t xml:space="preserve"> </w:t>
      </w:r>
      <w:r w:rsidRPr="008101DD">
        <w:rPr>
          <w:sz w:val="20"/>
        </w:rPr>
        <w:t xml:space="preserve">измервания на микроклимат </w:t>
      </w:r>
      <w:r w:rsidRPr="008101DD">
        <w:rPr>
          <w:sz w:val="20"/>
          <w:lang w:val="ru-RU"/>
        </w:rPr>
        <w:t xml:space="preserve">(през </w:t>
      </w:r>
      <w:r w:rsidRPr="008101DD">
        <w:rPr>
          <w:sz w:val="20"/>
        </w:rPr>
        <w:t>I</w:t>
      </w:r>
      <w:r w:rsidRPr="008101DD">
        <w:rPr>
          <w:sz w:val="20"/>
          <w:lang w:val="ru-RU"/>
        </w:rPr>
        <w:t>-во тримесечие</w:t>
      </w:r>
      <w:r w:rsidRPr="008101DD">
        <w:rPr>
          <w:sz w:val="20"/>
        </w:rPr>
        <w:t>).</w:t>
      </w:r>
      <w:r w:rsidRPr="008101DD">
        <w:rPr>
          <w:color w:val="FF0000"/>
          <w:sz w:val="20"/>
        </w:rPr>
        <w:t xml:space="preserve"> </w:t>
      </w:r>
      <w:r w:rsidRPr="008101DD">
        <w:rPr>
          <w:sz w:val="20"/>
        </w:rPr>
        <w:t>Отклонения от нормативните изисквания са констатирани в три учебни  заведения, във връзка с което са издадени 4 предписания за провеждане на хигиенни мерки, 1</w:t>
      </w:r>
      <w:r w:rsidRPr="008101DD">
        <w:rPr>
          <w:sz w:val="20"/>
          <w:lang w:val="ru-RU"/>
        </w:rPr>
        <w:t xml:space="preserve"> </w:t>
      </w:r>
      <w:r w:rsidRPr="008101DD">
        <w:rPr>
          <w:sz w:val="20"/>
        </w:rPr>
        <w:t>предписание и 1 заповед за спиране експлоатацията на  част от обект</w:t>
      </w:r>
      <w:r w:rsidRPr="008101DD">
        <w:rPr>
          <w:sz w:val="20"/>
          <w:lang w:val="ru-RU"/>
        </w:rPr>
        <w:t>.</w:t>
      </w:r>
      <w:r w:rsidRPr="008101DD">
        <w:rPr>
          <w:sz w:val="20"/>
        </w:rPr>
        <w:t xml:space="preserve"> Същите са проконтролирани и изпълнени. </w:t>
      </w:r>
    </w:p>
    <w:p w14:paraId="6F63AF2A" w14:textId="77777777" w:rsidR="00043613" w:rsidRPr="008101DD" w:rsidRDefault="00043613" w:rsidP="00043613">
      <w:pPr>
        <w:jc w:val="both"/>
        <w:rPr>
          <w:iCs/>
          <w:sz w:val="20"/>
        </w:rPr>
      </w:pPr>
      <w:r w:rsidRPr="008101DD">
        <w:rPr>
          <w:sz w:val="20"/>
        </w:rPr>
        <w:t>Друга насока на контрола в учебните заведения е свързана с извършването на проверки по спазване на здравните изисквания към седмичните разписания на учебните занятия. О</w:t>
      </w:r>
      <w:r w:rsidRPr="008101DD">
        <w:rPr>
          <w:iCs/>
          <w:sz w:val="20"/>
        </w:rPr>
        <w:t xml:space="preserve">съществени са общо 69 проверки в училищата на областта, като не са установени нарушения на здравните изисквания. </w:t>
      </w:r>
    </w:p>
    <w:p w14:paraId="5E43CC1A" w14:textId="77777777" w:rsidR="00043613" w:rsidRPr="008101DD" w:rsidRDefault="00043613" w:rsidP="00043613">
      <w:pPr>
        <w:jc w:val="both"/>
        <w:rPr>
          <w:sz w:val="20"/>
        </w:rPr>
      </w:pPr>
      <w:r w:rsidRPr="008101DD">
        <w:rPr>
          <w:iCs/>
          <w:sz w:val="20"/>
        </w:rPr>
        <w:t xml:space="preserve">По повод постъпила жалба и констатирани хигиенни неблагополучия в </w:t>
      </w:r>
      <w:r w:rsidRPr="008101DD">
        <w:rPr>
          <w:b/>
          <w:iCs/>
          <w:sz w:val="20"/>
        </w:rPr>
        <w:t xml:space="preserve">школи за работа с деца </w:t>
      </w:r>
      <w:r w:rsidRPr="008101DD">
        <w:rPr>
          <w:iCs/>
          <w:sz w:val="20"/>
        </w:rPr>
        <w:t xml:space="preserve">в гр. Добрич, е </w:t>
      </w:r>
      <w:r w:rsidRPr="008101DD">
        <w:rPr>
          <w:sz w:val="20"/>
        </w:rPr>
        <w:t>издадено предписание. Последващият контрол е констатирал изпълнение на предписаните мерки.</w:t>
      </w:r>
    </w:p>
    <w:p w14:paraId="69F9E65F" w14:textId="77777777" w:rsidR="00043613" w:rsidRPr="008101DD" w:rsidRDefault="00043613" w:rsidP="00043613">
      <w:pPr>
        <w:jc w:val="both"/>
        <w:rPr>
          <w:sz w:val="20"/>
        </w:rPr>
      </w:pPr>
      <w:r w:rsidRPr="008101DD">
        <w:rPr>
          <w:sz w:val="20"/>
        </w:rPr>
        <w:t xml:space="preserve">Извършената дейност относно оценката и контрола за здравословно хранене на подрастващите е представена по-горе към т. ІІІ от отчета. </w:t>
      </w:r>
    </w:p>
    <w:p w14:paraId="3307BE0D" w14:textId="77777777" w:rsidR="00043613" w:rsidRPr="008101DD" w:rsidRDefault="00043613" w:rsidP="00043613">
      <w:pPr>
        <w:ind w:right="23"/>
        <w:jc w:val="both"/>
        <w:rPr>
          <w:color w:val="FF0000"/>
          <w:sz w:val="20"/>
        </w:rPr>
      </w:pPr>
    </w:p>
    <w:p w14:paraId="4B12D602" w14:textId="77777777" w:rsidR="00043613" w:rsidRPr="008101DD" w:rsidRDefault="00043613" w:rsidP="00043613">
      <w:pPr>
        <w:ind w:right="23"/>
        <w:jc w:val="both"/>
        <w:rPr>
          <w:sz w:val="20"/>
        </w:rPr>
      </w:pPr>
      <w:r w:rsidRPr="008101DD">
        <w:rPr>
          <w:sz w:val="20"/>
        </w:rPr>
        <w:t xml:space="preserve">Контролът на </w:t>
      </w:r>
      <w:r w:rsidRPr="008101DD">
        <w:rPr>
          <w:b/>
          <w:sz w:val="20"/>
        </w:rPr>
        <w:t>стоките, имащи значение за здравето</w:t>
      </w:r>
      <w:r w:rsidRPr="008101DD">
        <w:rPr>
          <w:sz w:val="20"/>
        </w:rPr>
        <w:t xml:space="preserve"> в областта на нехранителните обекти, е обхванал козметичните продукти, дрехите втора употреба,</w:t>
      </w:r>
      <w:r w:rsidRPr="008101DD">
        <w:rPr>
          <w:b/>
          <w:sz w:val="20"/>
        </w:rPr>
        <w:t xml:space="preserve"> </w:t>
      </w:r>
      <w:r w:rsidRPr="008101DD">
        <w:rPr>
          <w:sz w:val="20"/>
        </w:rPr>
        <w:t xml:space="preserve">химични вещества и смеси. </w:t>
      </w:r>
    </w:p>
    <w:p w14:paraId="2CA8EA09" w14:textId="77777777" w:rsidR="00043613" w:rsidRPr="008101DD" w:rsidRDefault="00043613" w:rsidP="00043613">
      <w:pPr>
        <w:suppressAutoHyphens/>
        <w:jc w:val="both"/>
        <w:rPr>
          <w:sz w:val="20"/>
          <w:lang w:eastAsia="ar-SA"/>
        </w:rPr>
      </w:pPr>
      <w:r w:rsidRPr="008101DD">
        <w:rPr>
          <w:sz w:val="20"/>
          <w:lang w:eastAsia="ar-SA"/>
        </w:rPr>
        <w:t xml:space="preserve">През 2023 г. с контрол са обхванати два обекта за производство на </w:t>
      </w:r>
      <w:r w:rsidRPr="008101DD">
        <w:rPr>
          <w:b/>
          <w:i/>
          <w:sz w:val="20"/>
          <w:lang w:eastAsia="ar-SA"/>
        </w:rPr>
        <w:t>козметични продукти</w:t>
      </w:r>
      <w:r w:rsidRPr="008101DD">
        <w:rPr>
          <w:sz w:val="20"/>
          <w:lang w:eastAsia="ar-SA"/>
        </w:rPr>
        <w:t xml:space="preserve">, като не са установени несъответствия с изискванията на Регламент </w:t>
      </w:r>
      <w:r w:rsidRPr="008101DD">
        <w:rPr>
          <w:sz w:val="20"/>
          <w:lang w:val="ru-RU" w:eastAsia="ar-SA"/>
        </w:rPr>
        <w:t>(</w:t>
      </w:r>
      <w:r w:rsidRPr="008101DD">
        <w:rPr>
          <w:sz w:val="20"/>
          <w:lang w:eastAsia="ar-SA"/>
        </w:rPr>
        <w:t>ЕО</w:t>
      </w:r>
      <w:r w:rsidRPr="008101DD">
        <w:rPr>
          <w:sz w:val="20"/>
          <w:lang w:val="ru-RU" w:eastAsia="ar-SA"/>
        </w:rPr>
        <w:t>)</w:t>
      </w:r>
      <w:r w:rsidRPr="008101DD">
        <w:rPr>
          <w:sz w:val="20"/>
          <w:lang w:eastAsia="ar-SA"/>
        </w:rPr>
        <w:t xml:space="preserve"> №1223/2009 г. относно козметичните продукти.</w:t>
      </w:r>
    </w:p>
    <w:p w14:paraId="672736E8" w14:textId="77777777" w:rsidR="00043613" w:rsidRPr="008101DD" w:rsidRDefault="00043613" w:rsidP="00043613">
      <w:pPr>
        <w:suppressAutoHyphens/>
        <w:jc w:val="both"/>
        <w:rPr>
          <w:sz w:val="20"/>
          <w:lang w:eastAsia="ar-SA"/>
        </w:rPr>
      </w:pPr>
      <w:r w:rsidRPr="008101DD">
        <w:rPr>
          <w:sz w:val="20"/>
          <w:lang w:eastAsia="ar-SA"/>
        </w:rPr>
        <w:t>Общият брой на обектите за съхранение и търговия с</w:t>
      </w:r>
      <w:r w:rsidRPr="008101DD">
        <w:rPr>
          <w:i/>
          <w:sz w:val="20"/>
          <w:lang w:eastAsia="ar-SA"/>
        </w:rPr>
        <w:t xml:space="preserve"> </w:t>
      </w:r>
      <w:r w:rsidRPr="008101DD">
        <w:rPr>
          <w:sz w:val="20"/>
          <w:lang w:eastAsia="ar-SA"/>
        </w:rPr>
        <w:t xml:space="preserve">козметични продукти е 467, които са обхванати с </w:t>
      </w:r>
      <w:r w:rsidR="000404FC">
        <w:rPr>
          <w:sz w:val="20"/>
          <w:lang w:val="ru-RU" w:eastAsia="ar-SA"/>
        </w:rPr>
        <w:t>493</w:t>
      </w:r>
      <w:r w:rsidRPr="008101DD">
        <w:rPr>
          <w:sz w:val="20"/>
          <w:lang w:val="ru-RU" w:eastAsia="ar-SA"/>
        </w:rPr>
        <w:t xml:space="preserve"> </w:t>
      </w:r>
      <w:r w:rsidRPr="008101DD">
        <w:rPr>
          <w:sz w:val="20"/>
          <w:lang w:eastAsia="ar-SA"/>
        </w:rPr>
        <w:t>проверки, проверени са 628 козметични продукта. В пет от проверените обекти са установени козметични продукти с изтекъл срок на годност и без етикет на български език на</w:t>
      </w:r>
      <w:r w:rsidRPr="008101DD">
        <w:rPr>
          <w:b/>
          <w:sz w:val="20"/>
          <w:lang w:eastAsia="ar-SA"/>
        </w:rPr>
        <w:t xml:space="preserve"> </w:t>
      </w:r>
      <w:r w:rsidRPr="008101DD">
        <w:rPr>
          <w:sz w:val="20"/>
          <w:lang w:eastAsia="ar-SA"/>
        </w:rPr>
        <w:t>обща стойност 502 лв.</w:t>
      </w:r>
      <w:r w:rsidRPr="008101DD">
        <w:rPr>
          <w:color w:val="FF0000"/>
          <w:sz w:val="20"/>
          <w:lang w:eastAsia="ar-SA"/>
        </w:rPr>
        <w:t xml:space="preserve"> </w:t>
      </w:r>
      <w:r w:rsidRPr="008101DD">
        <w:rPr>
          <w:sz w:val="20"/>
          <w:lang w:eastAsia="ar-SA"/>
        </w:rPr>
        <w:t xml:space="preserve">Издадени са 2 предписания за задължителни хигиенни мерки, 3 предписания за спиране реализацията им, потвърдени със Заповеди на директора за спиране реализацията и пренасочването/унищожаването им. Във връзка с установено неизпълнение на предписание е съставен АУАН на юридическото лице. </w:t>
      </w:r>
    </w:p>
    <w:p w14:paraId="667241BD" w14:textId="77777777" w:rsidR="00043613" w:rsidRPr="008101DD" w:rsidRDefault="00043613" w:rsidP="00043613">
      <w:pPr>
        <w:suppressAutoHyphens/>
        <w:jc w:val="both"/>
        <w:rPr>
          <w:sz w:val="20"/>
          <w:lang w:eastAsia="ar-SA"/>
        </w:rPr>
      </w:pPr>
      <w:r w:rsidRPr="008101DD">
        <w:rPr>
          <w:sz w:val="20"/>
          <w:lang w:eastAsia="ar-SA"/>
        </w:rPr>
        <w:t xml:space="preserve">Взети са 50 проби </w:t>
      </w:r>
      <w:r w:rsidRPr="008101DD">
        <w:rPr>
          <w:sz w:val="20"/>
          <w:lang w:val="ru-RU" w:eastAsia="ar-SA"/>
        </w:rPr>
        <w:t>(</w:t>
      </w:r>
      <w:r w:rsidRPr="008101DD">
        <w:rPr>
          <w:sz w:val="20"/>
          <w:lang w:eastAsia="ar-SA"/>
        </w:rPr>
        <w:t>при план 50</w:t>
      </w:r>
      <w:r w:rsidRPr="008101DD">
        <w:rPr>
          <w:sz w:val="20"/>
          <w:lang w:val="ru-RU" w:eastAsia="ar-SA"/>
        </w:rPr>
        <w:t>)</w:t>
      </w:r>
      <w:r w:rsidRPr="008101DD">
        <w:rPr>
          <w:sz w:val="20"/>
          <w:lang w:eastAsia="ar-SA"/>
        </w:rPr>
        <w:t xml:space="preserve">, съгл. изготвените графици към плана: за химичен анализ - 22 бр. проби </w:t>
      </w:r>
      <w:r w:rsidRPr="008101DD">
        <w:rPr>
          <w:sz w:val="20"/>
        </w:rPr>
        <w:t xml:space="preserve">за съдържание на следните съставки: </w:t>
      </w:r>
      <w:r w:rsidRPr="008101DD">
        <w:rPr>
          <w:i/>
          <w:sz w:val="20"/>
        </w:rPr>
        <w:t>в</w:t>
      </w:r>
      <w:r w:rsidRPr="008101DD">
        <w:rPr>
          <w:i/>
          <w:sz w:val="20"/>
          <w:lang w:val="ru-RU"/>
        </w:rPr>
        <w:t>одороден пероксид;</w:t>
      </w:r>
      <w:r w:rsidRPr="008101DD">
        <w:rPr>
          <w:b/>
          <w:i/>
          <w:sz w:val="20"/>
          <w:lang w:val="ru-RU"/>
        </w:rPr>
        <w:t xml:space="preserve"> </w:t>
      </w:r>
      <w:r w:rsidRPr="008101DD">
        <w:rPr>
          <w:i/>
          <w:sz w:val="20"/>
        </w:rPr>
        <w:t xml:space="preserve">борна киселина, борати и тетраборати; сребърен нитрат; цинк пиритион; </w:t>
      </w:r>
      <w:r w:rsidRPr="008101DD">
        <w:rPr>
          <w:i/>
          <w:sz w:val="20"/>
          <w:lang w:val="en-US"/>
        </w:rPr>
        <w:t>UV</w:t>
      </w:r>
      <w:r w:rsidRPr="008101DD">
        <w:rPr>
          <w:i/>
          <w:sz w:val="20"/>
        </w:rPr>
        <w:t>-филтри (титанов диоксид, цинков оксид, октилметоксицинамат);</w:t>
      </w:r>
      <w:r w:rsidRPr="008101DD">
        <w:rPr>
          <w:sz w:val="20"/>
        </w:rPr>
        <w:t xml:space="preserve"> </w:t>
      </w:r>
      <w:r w:rsidRPr="008101DD">
        <w:rPr>
          <w:i/>
          <w:sz w:val="20"/>
        </w:rPr>
        <w:t>литиев хидроксид</w:t>
      </w:r>
      <w:r w:rsidRPr="008101DD">
        <w:rPr>
          <w:sz w:val="20"/>
          <w:lang w:eastAsia="ar-SA"/>
        </w:rPr>
        <w:t>; за съдържание на тежки метали - 8 бр. проби (в РЗИ-Варна са изследвани проби козметични  продукти за съдържание на олово и кадмий), за микробиологичен анализ - 20 бр. проби. Не са установени отклонения от здравните норми при изследване на пробите козметични продукти.</w:t>
      </w:r>
    </w:p>
    <w:p w14:paraId="4850D93C" w14:textId="77777777" w:rsidR="00043613" w:rsidRPr="008101DD" w:rsidRDefault="00043613" w:rsidP="00043613">
      <w:pPr>
        <w:suppressAutoHyphens/>
        <w:jc w:val="both"/>
        <w:rPr>
          <w:sz w:val="20"/>
          <w:lang w:eastAsia="ar-SA"/>
        </w:rPr>
      </w:pPr>
      <w:r w:rsidRPr="008101DD">
        <w:rPr>
          <w:sz w:val="20"/>
          <w:lang w:val="ru-RU" w:eastAsia="ar-SA"/>
        </w:rPr>
        <w:lastRenderedPageBreak/>
        <w:t xml:space="preserve">С 22 </w:t>
      </w:r>
      <w:r w:rsidRPr="008101DD">
        <w:rPr>
          <w:sz w:val="20"/>
          <w:lang w:eastAsia="ar-SA"/>
        </w:rPr>
        <w:t>проверки са обхванати и 16 производители/отговорни лица на козметични продукти</w:t>
      </w:r>
      <w:r w:rsidRPr="008101DD">
        <w:rPr>
          <w:sz w:val="20"/>
          <w:lang w:val="ru-RU" w:eastAsia="ar-SA"/>
        </w:rPr>
        <w:t xml:space="preserve"> относно съответствие на </w:t>
      </w:r>
      <w:r w:rsidRPr="008101DD">
        <w:rPr>
          <w:sz w:val="20"/>
          <w:lang w:eastAsia="ar-SA"/>
        </w:rPr>
        <w:t>докладите за безопасност на произвежданите/пуснатите на пазара общо 26 бр. козметични продукта.</w:t>
      </w:r>
      <w:r w:rsidRPr="008101DD">
        <w:rPr>
          <w:sz w:val="20"/>
        </w:rPr>
        <w:t xml:space="preserve"> По повод установени </w:t>
      </w:r>
      <w:r w:rsidRPr="008101DD">
        <w:rPr>
          <w:sz w:val="20"/>
          <w:lang w:eastAsia="ar-SA"/>
        </w:rPr>
        <w:t>КП, нотифицирани в CPNP, за които  не са представени досиета на продуктите и адреса на отговорното лице на опаковките не коренспондира с този в CPNP, са издадени предписание и заповед за спиране на реализацията им.</w:t>
      </w:r>
    </w:p>
    <w:p w14:paraId="60AAAA03" w14:textId="77777777" w:rsidR="00043613" w:rsidRPr="008101DD" w:rsidRDefault="00043613" w:rsidP="00043613">
      <w:pPr>
        <w:suppressAutoHyphens/>
        <w:jc w:val="both"/>
        <w:rPr>
          <w:sz w:val="20"/>
          <w:lang w:val="ru-RU"/>
        </w:rPr>
      </w:pPr>
      <w:r w:rsidRPr="008101DD">
        <w:rPr>
          <w:sz w:val="20"/>
          <w:lang w:eastAsia="ar-SA"/>
        </w:rPr>
        <w:t xml:space="preserve">През 2023 г. са извършени </w:t>
      </w:r>
      <w:r w:rsidRPr="008101DD">
        <w:rPr>
          <w:sz w:val="20"/>
          <w:lang w:val="ru-RU"/>
        </w:rPr>
        <w:t xml:space="preserve">16 проверки на козметични продукти за неправомерна употреба на защитено геофраско наименование «Българско розово масло», като не са констатирани несъответствия с нормативните изисквания. </w:t>
      </w:r>
    </w:p>
    <w:p w14:paraId="0E491F6B" w14:textId="77777777" w:rsidR="00043613" w:rsidRPr="008101DD" w:rsidRDefault="00043613" w:rsidP="00043613">
      <w:pPr>
        <w:suppressAutoHyphens/>
        <w:jc w:val="both"/>
        <w:rPr>
          <w:sz w:val="20"/>
          <w:lang w:val="ru-RU"/>
        </w:rPr>
      </w:pPr>
      <w:r w:rsidRPr="008101DD">
        <w:rPr>
          <w:sz w:val="20"/>
          <w:lang w:val="ru-RU"/>
        </w:rPr>
        <w:t xml:space="preserve">През годината е реализирана </w:t>
      </w:r>
      <w:r w:rsidRPr="008101DD">
        <w:rPr>
          <w:i/>
          <w:sz w:val="20"/>
          <w:lang w:val="ru-RU"/>
        </w:rPr>
        <w:t>тематична проверка</w:t>
      </w:r>
      <w:r w:rsidRPr="008101DD">
        <w:rPr>
          <w:sz w:val="20"/>
          <w:lang w:val="ru-RU"/>
        </w:rPr>
        <w:t xml:space="preserve"> за контрол на козметични продукти с предявени неправомерни претенции. За периода са проверени 150 козметични продукта за грижа и почистване на кожата, продукти за грижа и хигиена на зъбите и устната кухина</w:t>
      </w:r>
      <w:r w:rsidRPr="008101DD">
        <w:rPr>
          <w:sz w:val="20"/>
          <w:lang w:bidi="bg-BG"/>
        </w:rPr>
        <w:t>,</w:t>
      </w:r>
      <w:r w:rsidRPr="008101DD">
        <w:rPr>
          <w:sz w:val="20"/>
          <w:lang w:val="ru-RU"/>
        </w:rPr>
        <w:t xml:space="preserve"> в 61 обекта за търговия и съхранение на козметични продукти и на 2 отговорни лица за пуснати на пазара козметични продукти. Не са установени несъоветствия с изискванията на Регламент (ЕО) № 1223/2009 г.</w:t>
      </w:r>
    </w:p>
    <w:p w14:paraId="2646F5AF" w14:textId="77777777" w:rsidR="00043613" w:rsidRPr="008101DD" w:rsidRDefault="00043613" w:rsidP="00043613">
      <w:pPr>
        <w:suppressAutoHyphens/>
        <w:jc w:val="both"/>
        <w:rPr>
          <w:sz w:val="20"/>
          <w:lang w:val="ru-RU"/>
        </w:rPr>
      </w:pPr>
    </w:p>
    <w:p w14:paraId="0B4BFBB1" w14:textId="77777777" w:rsidR="00043613" w:rsidRPr="008101DD" w:rsidRDefault="00043613" w:rsidP="00043613">
      <w:pPr>
        <w:suppressAutoHyphens/>
        <w:jc w:val="both"/>
        <w:rPr>
          <w:bCs/>
          <w:sz w:val="20"/>
          <w:lang w:eastAsia="ar-SA"/>
        </w:rPr>
      </w:pPr>
      <w:r w:rsidRPr="008101DD">
        <w:rPr>
          <w:sz w:val="20"/>
          <w:lang w:eastAsia="ar-SA"/>
        </w:rPr>
        <w:t>През 2023 г. в РЗИ-Добрич не са получавани уведомления от Митническо бюро - Добрич  за  внос на стоки със значение за здравето, които представляват риск за здравето на хората по реда, определен в Инструкция №12-00-263/05.12.2016 г., утвърдена от министъра на здравеопазването и директора на Агенция ”Митници”.</w:t>
      </w:r>
    </w:p>
    <w:p w14:paraId="7D0362DB" w14:textId="77777777" w:rsidR="00043613" w:rsidRPr="008101DD" w:rsidRDefault="00043613" w:rsidP="00043613">
      <w:pPr>
        <w:jc w:val="both"/>
        <w:rPr>
          <w:color w:val="FF0000"/>
          <w:sz w:val="20"/>
          <w:lang w:val="ru-RU"/>
        </w:rPr>
      </w:pPr>
    </w:p>
    <w:p w14:paraId="05F4562F" w14:textId="77777777" w:rsidR="00043613" w:rsidRPr="008101DD" w:rsidRDefault="00043613" w:rsidP="00043613">
      <w:pPr>
        <w:jc w:val="both"/>
        <w:rPr>
          <w:sz w:val="20"/>
        </w:rPr>
      </w:pPr>
      <w:r w:rsidRPr="008101DD">
        <w:rPr>
          <w:sz w:val="20"/>
        </w:rPr>
        <w:t xml:space="preserve">Във връзка със спазването на изискванията относно </w:t>
      </w:r>
      <w:r w:rsidRPr="008101DD">
        <w:rPr>
          <w:b/>
          <w:i/>
          <w:sz w:val="20"/>
        </w:rPr>
        <w:t>дрехите втора употреба</w:t>
      </w:r>
      <w:r w:rsidRPr="008101DD">
        <w:rPr>
          <w:sz w:val="20"/>
        </w:rPr>
        <w:t xml:space="preserve"> са извършени общо 28 проверки в търговската мрежа. </w:t>
      </w:r>
    </w:p>
    <w:p w14:paraId="099B0ED6" w14:textId="77777777" w:rsidR="00043613" w:rsidRPr="008101DD" w:rsidRDefault="00043613" w:rsidP="00043613">
      <w:pPr>
        <w:suppressAutoHyphens/>
        <w:jc w:val="both"/>
        <w:rPr>
          <w:sz w:val="20"/>
          <w:lang w:eastAsia="ar-SA"/>
        </w:rPr>
      </w:pPr>
      <w:r w:rsidRPr="008101DD">
        <w:rPr>
          <w:sz w:val="20"/>
        </w:rPr>
        <w:t xml:space="preserve">По повод констатирани нарушения на Наредба № 27 и продажба на дрехи втора употреба, са </w:t>
      </w:r>
      <w:r w:rsidRPr="008101DD">
        <w:rPr>
          <w:sz w:val="20"/>
          <w:lang w:val="ru-RU"/>
        </w:rPr>
        <w:t>издаден</w:t>
      </w:r>
      <w:r w:rsidRPr="008101DD">
        <w:rPr>
          <w:sz w:val="20"/>
        </w:rPr>
        <w:t>и</w:t>
      </w:r>
      <w:r w:rsidRPr="008101DD">
        <w:rPr>
          <w:sz w:val="20"/>
          <w:lang w:val="ru-RU"/>
        </w:rPr>
        <w:t xml:space="preserve"> </w:t>
      </w:r>
      <w:r w:rsidRPr="008101DD">
        <w:rPr>
          <w:sz w:val="20"/>
        </w:rPr>
        <w:t xml:space="preserve">2 </w:t>
      </w:r>
      <w:r w:rsidRPr="008101DD">
        <w:rPr>
          <w:sz w:val="20"/>
          <w:lang w:val="ru-RU"/>
        </w:rPr>
        <w:t>предписания за спиране реализацията на установените стоки (</w:t>
      </w:r>
      <w:r w:rsidRPr="008101DD">
        <w:rPr>
          <w:sz w:val="20"/>
        </w:rPr>
        <w:t>лично бельо, дрехи за деца до 1 г. и обувки</w:t>
      </w:r>
      <w:r w:rsidRPr="008101DD">
        <w:rPr>
          <w:sz w:val="20"/>
          <w:lang w:val="ru-RU"/>
        </w:rPr>
        <w:t xml:space="preserve">) и </w:t>
      </w:r>
      <w:r w:rsidRPr="008101DD">
        <w:rPr>
          <w:sz w:val="20"/>
        </w:rPr>
        <w:t xml:space="preserve">2 </w:t>
      </w:r>
      <w:r w:rsidRPr="008101DD">
        <w:rPr>
          <w:sz w:val="20"/>
          <w:lang w:val="ru-RU"/>
        </w:rPr>
        <w:t xml:space="preserve">заповеди на Директора на РЗИ-Добрич за унищожаване или пренасочване на наличните количества от тях. Предприети са административнонаказателни мерки – съставени са АУАН на юридическите лица. </w:t>
      </w:r>
      <w:r w:rsidRPr="008101DD">
        <w:rPr>
          <w:sz w:val="20"/>
          <w:lang w:eastAsia="ar-SA"/>
        </w:rPr>
        <w:t>Общото</w:t>
      </w:r>
      <w:r w:rsidRPr="008101DD">
        <w:rPr>
          <w:b/>
          <w:sz w:val="20"/>
          <w:lang w:eastAsia="ar-SA"/>
        </w:rPr>
        <w:t xml:space="preserve"> </w:t>
      </w:r>
      <w:r w:rsidRPr="008101DD">
        <w:rPr>
          <w:sz w:val="20"/>
          <w:lang w:eastAsia="ar-SA"/>
        </w:rPr>
        <w:t>количеството на</w:t>
      </w:r>
      <w:r w:rsidRPr="008101DD">
        <w:rPr>
          <w:b/>
          <w:sz w:val="20"/>
          <w:lang w:eastAsia="ar-SA"/>
        </w:rPr>
        <w:t xml:space="preserve"> </w:t>
      </w:r>
      <w:r w:rsidRPr="008101DD">
        <w:rPr>
          <w:sz w:val="20"/>
          <w:lang w:eastAsia="ar-SA"/>
        </w:rPr>
        <w:t>бракуваните</w:t>
      </w:r>
      <w:r w:rsidRPr="008101DD">
        <w:rPr>
          <w:b/>
          <w:sz w:val="20"/>
          <w:lang w:eastAsia="ar-SA"/>
        </w:rPr>
        <w:t xml:space="preserve"> </w:t>
      </w:r>
      <w:r w:rsidRPr="008101DD">
        <w:rPr>
          <w:sz w:val="20"/>
          <w:lang w:eastAsia="ar-SA"/>
        </w:rPr>
        <w:t xml:space="preserve">стоки със значение за здравето възлиза на 140 бр. </w:t>
      </w:r>
      <w:r w:rsidRPr="008101DD">
        <w:rPr>
          <w:sz w:val="20"/>
          <w:lang w:val="ru-RU" w:eastAsia="ar-SA"/>
        </w:rPr>
        <w:t>(</w:t>
      </w:r>
      <w:r w:rsidRPr="008101DD">
        <w:rPr>
          <w:sz w:val="20"/>
          <w:lang w:eastAsia="ar-SA"/>
        </w:rPr>
        <w:t>лично бельо и обувки</w:t>
      </w:r>
      <w:r w:rsidRPr="008101DD">
        <w:rPr>
          <w:sz w:val="20"/>
          <w:lang w:val="ru-RU" w:eastAsia="ar-SA"/>
        </w:rPr>
        <w:t>)</w:t>
      </w:r>
      <w:r w:rsidRPr="008101DD">
        <w:rPr>
          <w:sz w:val="20"/>
          <w:lang w:eastAsia="ar-SA"/>
        </w:rPr>
        <w:t xml:space="preserve"> и 22,13 кг (лично бельо и дрехи за деца до 1 год.)  на</w:t>
      </w:r>
      <w:r w:rsidRPr="008101DD">
        <w:rPr>
          <w:b/>
          <w:sz w:val="20"/>
          <w:lang w:eastAsia="ar-SA"/>
        </w:rPr>
        <w:t xml:space="preserve"> обща стойност  242,25 лв. </w:t>
      </w:r>
      <w:r w:rsidRPr="008101DD">
        <w:rPr>
          <w:sz w:val="20"/>
          <w:lang w:val="ru-RU"/>
        </w:rPr>
        <w:t xml:space="preserve">Стоките са унищожени в присъствието на здравни инспектори, за което </w:t>
      </w:r>
      <w:r w:rsidRPr="008101DD">
        <w:rPr>
          <w:sz w:val="20"/>
        </w:rPr>
        <w:t xml:space="preserve">са съставеин протоколи за брак. </w:t>
      </w:r>
    </w:p>
    <w:p w14:paraId="1C94DF57" w14:textId="77777777" w:rsidR="00043613" w:rsidRPr="008101DD" w:rsidRDefault="00043613" w:rsidP="00043613">
      <w:pPr>
        <w:jc w:val="both"/>
        <w:rPr>
          <w:color w:val="FF0000"/>
          <w:sz w:val="20"/>
        </w:rPr>
      </w:pPr>
    </w:p>
    <w:p w14:paraId="1648DDE8" w14:textId="77777777" w:rsidR="00043613" w:rsidRPr="008101DD" w:rsidRDefault="00043613" w:rsidP="00043613">
      <w:pPr>
        <w:jc w:val="both"/>
        <w:rPr>
          <w:sz w:val="20"/>
        </w:rPr>
      </w:pPr>
      <w:r w:rsidRPr="008101DD">
        <w:rPr>
          <w:sz w:val="20"/>
        </w:rPr>
        <w:t xml:space="preserve">В хода на контрола, свързан с </w:t>
      </w:r>
      <w:r w:rsidRPr="008101DD">
        <w:rPr>
          <w:b/>
          <w:i/>
          <w:iCs/>
          <w:sz w:val="20"/>
        </w:rPr>
        <w:t>химичните вещества и смеси</w:t>
      </w:r>
      <w:r w:rsidRPr="008101DD">
        <w:rPr>
          <w:b/>
          <w:sz w:val="20"/>
        </w:rPr>
        <w:t xml:space="preserve"> </w:t>
      </w:r>
      <w:r w:rsidRPr="008101DD">
        <w:rPr>
          <w:sz w:val="20"/>
        </w:rPr>
        <w:t xml:space="preserve">са извършени общо 263 проверки, при които са проверени 491 стоки. Проверените селскостопански аптеки, като обекти с обществено предназначение са 22 </w:t>
      </w:r>
      <w:r w:rsidRPr="008101DD">
        <w:rPr>
          <w:sz w:val="20"/>
          <w:lang w:val="ru-RU"/>
        </w:rPr>
        <w:t>(</w:t>
      </w:r>
      <w:r w:rsidRPr="008101DD">
        <w:rPr>
          <w:sz w:val="20"/>
        </w:rPr>
        <w:t>1 от които заличена през годината</w:t>
      </w:r>
      <w:r w:rsidRPr="008101DD">
        <w:rPr>
          <w:sz w:val="20"/>
          <w:lang w:val="ru-RU"/>
        </w:rPr>
        <w:t>)</w:t>
      </w:r>
      <w:r w:rsidRPr="008101DD">
        <w:rPr>
          <w:sz w:val="20"/>
        </w:rPr>
        <w:t xml:space="preserve"> и са обхванати с общо 21 проверки. </w:t>
      </w:r>
    </w:p>
    <w:p w14:paraId="0475C3D5" w14:textId="77777777" w:rsidR="00043613" w:rsidRPr="008101DD" w:rsidRDefault="00043613" w:rsidP="00043613">
      <w:pPr>
        <w:jc w:val="both"/>
        <w:rPr>
          <w:sz w:val="20"/>
          <w:lang w:val="ru-RU"/>
        </w:rPr>
      </w:pPr>
      <w:r w:rsidRPr="008101DD">
        <w:rPr>
          <w:i/>
          <w:sz w:val="20"/>
        </w:rPr>
        <w:t>Основни проблеми при контрола на ХВС:</w:t>
      </w:r>
    </w:p>
    <w:p w14:paraId="34E67ED9" w14:textId="77777777" w:rsidR="00043613" w:rsidRPr="008101DD" w:rsidRDefault="00043613" w:rsidP="00043613">
      <w:pPr>
        <w:jc w:val="both"/>
        <w:rPr>
          <w:sz w:val="20"/>
        </w:rPr>
      </w:pPr>
      <w:r w:rsidRPr="008101DD">
        <w:rPr>
          <w:sz w:val="20"/>
        </w:rPr>
        <w:t>През годината са установени нарушения при пускането на пазара на биоциди (дезинфектанти, родотенциди и инсектициди)</w:t>
      </w:r>
      <w:r w:rsidRPr="008101DD">
        <w:rPr>
          <w:color w:val="FF0000"/>
          <w:sz w:val="20"/>
        </w:rPr>
        <w:t xml:space="preserve"> </w:t>
      </w:r>
      <w:r w:rsidRPr="008101DD">
        <w:rPr>
          <w:sz w:val="20"/>
        </w:rPr>
        <w:t xml:space="preserve">без съответните разрешения, издадени от МЗ за предоставяне на пазара, по повод на което са предписани общо 4 мерки в протоколите от инспекциите и са издадени 4 заповеди за спиране  реализацията  и пренасочване на проблемните стоки. </w:t>
      </w:r>
    </w:p>
    <w:p w14:paraId="099D14B7" w14:textId="77777777" w:rsidR="00043613" w:rsidRPr="008101DD" w:rsidRDefault="00043613" w:rsidP="00043613">
      <w:pPr>
        <w:jc w:val="both"/>
        <w:rPr>
          <w:sz w:val="20"/>
        </w:rPr>
      </w:pPr>
      <w:r w:rsidRPr="008101DD">
        <w:rPr>
          <w:sz w:val="20"/>
        </w:rPr>
        <w:t>Две от заповедите не са изпълнени по повод на което са съставени 2 акта за установените административни нарушения на юридическите лица.</w:t>
      </w:r>
    </w:p>
    <w:p w14:paraId="6A3067B3" w14:textId="77777777" w:rsidR="00043613" w:rsidRPr="008101DD" w:rsidRDefault="00043613" w:rsidP="00043613">
      <w:pPr>
        <w:jc w:val="both"/>
        <w:rPr>
          <w:sz w:val="20"/>
        </w:rPr>
      </w:pPr>
    </w:p>
    <w:p w14:paraId="5E073935" w14:textId="77777777" w:rsidR="00043613" w:rsidRPr="008101DD" w:rsidRDefault="00043613" w:rsidP="00043613">
      <w:pPr>
        <w:jc w:val="both"/>
        <w:rPr>
          <w:b/>
          <w:sz w:val="20"/>
        </w:rPr>
      </w:pPr>
      <w:r w:rsidRPr="008101DD">
        <w:rPr>
          <w:b/>
          <w:sz w:val="20"/>
        </w:rPr>
        <w:t>Тематични проверки</w:t>
      </w:r>
    </w:p>
    <w:p w14:paraId="562A97C5" w14:textId="77777777" w:rsidR="00043613" w:rsidRPr="008101DD" w:rsidRDefault="00043613" w:rsidP="00043613">
      <w:pPr>
        <w:jc w:val="both"/>
        <w:rPr>
          <w:sz w:val="20"/>
        </w:rPr>
      </w:pPr>
      <w:r w:rsidRPr="008101DD">
        <w:rPr>
          <w:sz w:val="20"/>
        </w:rPr>
        <w:t xml:space="preserve">През 2023 г. са реализирани </w:t>
      </w:r>
      <w:r w:rsidRPr="008101DD">
        <w:rPr>
          <w:i/>
          <w:sz w:val="20"/>
        </w:rPr>
        <w:t>3 тематични проверки</w:t>
      </w:r>
      <w:r w:rsidRPr="008101DD">
        <w:rPr>
          <w:sz w:val="20"/>
        </w:rPr>
        <w:t>, съгласно указания на МЗ и плана на отдела:</w:t>
      </w:r>
    </w:p>
    <w:p w14:paraId="3B0D4186" w14:textId="77777777" w:rsidR="00043613" w:rsidRPr="008101DD" w:rsidRDefault="00043613" w:rsidP="008D18CB">
      <w:pPr>
        <w:widowControl/>
        <w:numPr>
          <w:ilvl w:val="0"/>
          <w:numId w:val="110"/>
        </w:numPr>
        <w:tabs>
          <w:tab w:val="left" w:pos="142"/>
          <w:tab w:val="left" w:pos="426"/>
        </w:tabs>
        <w:ind w:left="0" w:firstLine="284"/>
        <w:jc w:val="both"/>
        <w:rPr>
          <w:sz w:val="20"/>
        </w:rPr>
      </w:pPr>
      <w:r w:rsidRPr="008101DD">
        <w:rPr>
          <w:sz w:val="20"/>
        </w:rPr>
        <w:t xml:space="preserve"> проверка на пуснатите на пазара изделия, предназначени да влязат в директен и продължителен контакт с кожата за съответствие с т. 27 от Приложение XVII на Регламент REACH. Проверени са 58 бр. стоки относно спазване на забраната и ограниченията за употреба на никел в аксесоари (бижута), не са установени нарушения. Пробонабрани са 2 бр. изделия за изследване съдържанието на никел в тях, като резултатите отговарят на здравните изисквания; </w:t>
      </w:r>
    </w:p>
    <w:p w14:paraId="06978D2C" w14:textId="77777777" w:rsidR="00043613" w:rsidRPr="008101DD" w:rsidRDefault="00043613" w:rsidP="008D18CB">
      <w:pPr>
        <w:pStyle w:val="afe"/>
        <w:numPr>
          <w:ilvl w:val="0"/>
          <w:numId w:val="111"/>
        </w:numPr>
        <w:tabs>
          <w:tab w:val="left" w:pos="0"/>
          <w:tab w:val="left" w:pos="142"/>
          <w:tab w:val="left" w:pos="426"/>
        </w:tabs>
        <w:spacing w:after="0" w:line="240" w:lineRule="auto"/>
        <w:ind w:left="0" w:firstLine="284"/>
        <w:jc w:val="both"/>
        <w:rPr>
          <w:rFonts w:ascii="Times New Roman" w:hAnsi="Times New Roman"/>
          <w:sz w:val="20"/>
          <w:szCs w:val="20"/>
        </w:rPr>
      </w:pPr>
      <w:r w:rsidRPr="008101DD">
        <w:rPr>
          <w:rFonts w:ascii="Times New Roman" w:hAnsi="Times New Roman"/>
          <w:sz w:val="20"/>
          <w:szCs w:val="20"/>
        </w:rPr>
        <w:t xml:space="preserve"> проверка на употребяваните биоциди в училища, детски градини и ясли за съответствие с биоцидното законодателство. Извършени са проверки в 36 обекта (училища, детски градини и ясли, ученическо общежитие и ЦСОП), проверени са 79 бр. дезинфектанта </w:t>
      </w:r>
      <w:r w:rsidRPr="008101DD">
        <w:rPr>
          <w:rFonts w:ascii="Times New Roman" w:hAnsi="Times New Roman"/>
          <w:sz w:val="20"/>
          <w:szCs w:val="20"/>
          <w:lang w:val="ru-RU"/>
        </w:rPr>
        <w:t xml:space="preserve">В хода на проверките не са установени несъответствия и нарушения за проконтролираните биоциди, относно изискванията </w:t>
      </w:r>
      <w:r w:rsidRPr="008101DD">
        <w:rPr>
          <w:rFonts w:ascii="Times New Roman" w:hAnsi="Times New Roman"/>
          <w:sz w:val="20"/>
          <w:szCs w:val="20"/>
        </w:rPr>
        <w:t xml:space="preserve">на чл. 17 и чл. 69, параграф 1 и 2 от Регламент (ЕС) №528/2012 и чл.14а от ЗЗВВХВС към предоставените на пазара биоциди и тяхната употреба, съгласно издадените разрешения от МЗ, в проконтролираните обекти. </w:t>
      </w:r>
    </w:p>
    <w:p w14:paraId="7F0F7C24" w14:textId="77777777" w:rsidR="00043613" w:rsidRPr="008101DD" w:rsidRDefault="00043613" w:rsidP="008D18CB">
      <w:pPr>
        <w:pStyle w:val="afe"/>
        <w:numPr>
          <w:ilvl w:val="0"/>
          <w:numId w:val="111"/>
        </w:numPr>
        <w:tabs>
          <w:tab w:val="left" w:pos="0"/>
          <w:tab w:val="left" w:pos="142"/>
          <w:tab w:val="left" w:pos="426"/>
        </w:tabs>
        <w:spacing w:after="0" w:line="240" w:lineRule="auto"/>
        <w:ind w:left="0" w:firstLine="284"/>
        <w:jc w:val="both"/>
        <w:rPr>
          <w:rFonts w:ascii="Times New Roman" w:hAnsi="Times New Roman"/>
          <w:sz w:val="20"/>
          <w:szCs w:val="20"/>
        </w:rPr>
      </w:pPr>
      <w:r w:rsidRPr="008101DD">
        <w:rPr>
          <w:rFonts w:ascii="Times New Roman" w:hAnsi="Times New Roman"/>
          <w:sz w:val="20"/>
          <w:szCs w:val="20"/>
          <w:lang w:val="ru-RU"/>
        </w:rPr>
        <w:t xml:space="preserve"> проверка на детергенти, използвани за професионална употреба от фирми, чиято дейност е свързана с професионално почистване, за съответствие с изискванията на Регламент (ЕО) № 648/2004 г., Регламент (ЕО) № 1272/2008 г. и Регламент (ЕО) № 1907/2006 г. – извършени проверки в 5 обекта (обществени перални). В хода на тематичния контрол са проверени общо </w:t>
      </w:r>
      <w:r w:rsidRPr="008101DD">
        <w:rPr>
          <w:rFonts w:ascii="Times New Roman" w:hAnsi="Times New Roman"/>
          <w:sz w:val="20"/>
          <w:szCs w:val="20"/>
        </w:rPr>
        <w:t>11</w:t>
      </w:r>
      <w:r w:rsidRPr="008101DD">
        <w:rPr>
          <w:rFonts w:ascii="Times New Roman" w:hAnsi="Times New Roman"/>
          <w:sz w:val="20"/>
          <w:szCs w:val="20"/>
          <w:lang w:val="ru-RU"/>
        </w:rPr>
        <w:t xml:space="preserve"> бр. детергента. При проверките не са установени несъответствия и нарушения </w:t>
      </w:r>
      <w:r w:rsidRPr="008101DD">
        <w:rPr>
          <w:rFonts w:ascii="Times New Roman" w:hAnsi="Times New Roman"/>
          <w:sz w:val="20"/>
          <w:szCs w:val="20"/>
          <w:lang w:val="ru-RU"/>
        </w:rPr>
        <w:lastRenderedPageBreak/>
        <w:t xml:space="preserve">за проконтролираните детергенти, относно изискванията </w:t>
      </w:r>
      <w:r w:rsidRPr="008101DD">
        <w:rPr>
          <w:rFonts w:ascii="Times New Roman" w:hAnsi="Times New Roman"/>
          <w:sz w:val="20"/>
          <w:szCs w:val="20"/>
        </w:rPr>
        <w:t xml:space="preserve">на чл. 11 от Регламент (ЕО) №648/2004 г., на Регламент (ЕО) № 1272/2008 г. относно класифицирането и етикетирането на химичните смеси и чл. 31 от Регламент (ЕО) № 1907/2006 г.   </w:t>
      </w:r>
    </w:p>
    <w:p w14:paraId="101A62E6" w14:textId="77777777" w:rsidR="00043613" w:rsidRPr="008101DD" w:rsidRDefault="00043613" w:rsidP="00043613">
      <w:pPr>
        <w:ind w:right="72"/>
        <w:jc w:val="both"/>
        <w:rPr>
          <w:b/>
          <w:color w:val="FF0000"/>
          <w:sz w:val="20"/>
        </w:rPr>
      </w:pPr>
    </w:p>
    <w:p w14:paraId="5F50C1BB" w14:textId="77777777" w:rsidR="00043613" w:rsidRPr="008101DD" w:rsidRDefault="00043613" w:rsidP="00043613">
      <w:pPr>
        <w:jc w:val="both"/>
        <w:rPr>
          <w:b/>
          <w:i/>
          <w:sz w:val="20"/>
        </w:rPr>
      </w:pPr>
      <w:r w:rsidRPr="008101DD">
        <w:rPr>
          <w:b/>
          <w:i/>
          <w:sz w:val="20"/>
        </w:rPr>
        <w:t>През 2023 е проведена 1 регионална  тематична проверка:</w:t>
      </w:r>
    </w:p>
    <w:p w14:paraId="38251B45" w14:textId="77777777" w:rsidR="00043613" w:rsidRPr="008101DD" w:rsidRDefault="00043613" w:rsidP="00043613">
      <w:pPr>
        <w:tabs>
          <w:tab w:val="left" w:pos="9639"/>
        </w:tabs>
        <w:ind w:right="142"/>
        <w:jc w:val="both"/>
        <w:rPr>
          <w:sz w:val="20"/>
        </w:rPr>
      </w:pPr>
      <w:r w:rsidRPr="008101DD">
        <w:rPr>
          <w:b/>
          <w:bCs/>
          <w:i/>
          <w:sz w:val="20"/>
          <w:lang w:eastAsia="ar-SA"/>
        </w:rPr>
        <w:t>Оценка хигиенното състояние и водноспасителната дейност на плажовете по Северното Черноморие</w:t>
      </w:r>
      <w:r w:rsidRPr="008101DD">
        <w:rPr>
          <w:bCs/>
          <w:sz w:val="20"/>
          <w:lang w:eastAsia="ar-SA"/>
        </w:rPr>
        <w:t xml:space="preserve"> - </w:t>
      </w:r>
      <w:r w:rsidRPr="008101DD">
        <w:rPr>
          <w:sz w:val="20"/>
          <w:lang w:eastAsia="ar-SA"/>
        </w:rPr>
        <w:t>тематичната проверка е проведе</w:t>
      </w:r>
      <w:r w:rsidRPr="008101DD">
        <w:rPr>
          <w:sz w:val="20"/>
          <w:lang w:val="be-BY" w:eastAsia="ar-SA"/>
        </w:rPr>
        <w:t xml:space="preserve">на </w:t>
      </w:r>
      <w:r w:rsidRPr="008101DD">
        <w:rPr>
          <w:sz w:val="20"/>
          <w:lang w:eastAsia="ar-SA"/>
        </w:rPr>
        <w:t>в периода юли – септември 2023 г., при което с проверки са обхванати общо 33 плажа.</w:t>
      </w:r>
      <w:r w:rsidRPr="008101DD">
        <w:rPr>
          <w:sz w:val="20"/>
        </w:rPr>
        <w:t xml:space="preserve"> </w:t>
      </w:r>
    </w:p>
    <w:p w14:paraId="0293F4F8" w14:textId="77777777" w:rsidR="00043613" w:rsidRPr="008101DD" w:rsidRDefault="00043613" w:rsidP="00043613">
      <w:pPr>
        <w:tabs>
          <w:tab w:val="left" w:pos="9639"/>
        </w:tabs>
        <w:ind w:right="142"/>
        <w:jc w:val="both"/>
        <w:rPr>
          <w:sz w:val="20"/>
        </w:rPr>
      </w:pPr>
      <w:r w:rsidRPr="008101DD">
        <w:rPr>
          <w:sz w:val="20"/>
        </w:rPr>
        <w:t xml:space="preserve">По-голямата част от проверените плажове – 20 бр. (60,6% от общо проверени 33 плажа) са стопанисвани от фирми, експлоатиращи плажовете или сключили концесионни договори. Стопанисваните плажове имат спасителни постове, оборудвани по Приложение № 2 от Наредбата за водноспасителната дейност и обезопасяването на водните площи, осигурени с по 2 спасители с необходимите </w:t>
      </w:r>
      <w:r w:rsidRPr="008101DD">
        <w:rPr>
          <w:sz w:val="20"/>
          <w:lang w:val="ru-RU"/>
        </w:rPr>
        <w:t xml:space="preserve">документи за правоспособност. </w:t>
      </w:r>
      <w:r w:rsidRPr="008101DD">
        <w:rPr>
          <w:sz w:val="20"/>
        </w:rPr>
        <w:t xml:space="preserve">Всички работещи спасители притежават документ за правоспособност и са снабдени с отличително облекло. </w:t>
      </w:r>
    </w:p>
    <w:p w14:paraId="01298BD7" w14:textId="77777777" w:rsidR="00043613" w:rsidRPr="008101DD" w:rsidRDefault="00043613" w:rsidP="00043613">
      <w:pPr>
        <w:tabs>
          <w:tab w:val="left" w:pos="9639"/>
        </w:tabs>
        <w:ind w:right="142"/>
        <w:jc w:val="both"/>
        <w:rPr>
          <w:sz w:val="20"/>
        </w:rPr>
      </w:pPr>
      <w:r w:rsidRPr="008101DD">
        <w:rPr>
          <w:sz w:val="20"/>
        </w:rPr>
        <w:t xml:space="preserve">Неохраняеми и нестопанисвани са плажовете във ВС „Русалка” </w:t>
      </w:r>
      <w:r w:rsidRPr="008101DD">
        <w:rPr>
          <w:sz w:val="20"/>
          <w:lang w:val="ru-RU"/>
        </w:rPr>
        <w:t>(</w:t>
      </w:r>
      <w:r w:rsidRPr="008101DD">
        <w:rPr>
          <w:sz w:val="20"/>
        </w:rPr>
        <w:t>общо 6 бр.</w:t>
      </w:r>
      <w:r w:rsidRPr="008101DD">
        <w:rPr>
          <w:sz w:val="20"/>
          <w:lang w:val="ru-RU"/>
        </w:rPr>
        <w:t>)</w:t>
      </w:r>
      <w:r w:rsidRPr="008101DD">
        <w:rPr>
          <w:sz w:val="20"/>
        </w:rPr>
        <w:t>, вкл. „Централен” и „Голям плаж”, както и плаж „Тузлата”, плаж „Робинзон 2”, плаж „Дуранкулак”, плаж „Иканталъка 1”,</w:t>
      </w:r>
      <w:r w:rsidRPr="008101DD">
        <w:rPr>
          <w:sz w:val="20"/>
          <w:lang w:val="ru-RU"/>
        </w:rPr>
        <w:t xml:space="preserve"> </w:t>
      </w:r>
      <w:r w:rsidRPr="008101DD">
        <w:rPr>
          <w:sz w:val="20"/>
        </w:rPr>
        <w:t>плаж „към хотел Роял бей“, плаж „Шабла”, и плаж „Болата”, с. Българево. Същите имат поставени табели “Плажът е неохраняем”.</w:t>
      </w:r>
    </w:p>
    <w:p w14:paraId="31E65DFF" w14:textId="77777777" w:rsidR="00043613" w:rsidRPr="008101DD" w:rsidRDefault="00043613" w:rsidP="00043613">
      <w:pPr>
        <w:tabs>
          <w:tab w:val="left" w:pos="9639"/>
        </w:tabs>
        <w:ind w:right="142"/>
        <w:jc w:val="both"/>
        <w:rPr>
          <w:sz w:val="20"/>
        </w:rPr>
      </w:pPr>
      <w:r w:rsidRPr="008101DD">
        <w:rPr>
          <w:sz w:val="20"/>
        </w:rPr>
        <w:t xml:space="preserve">Всички охраняеми плажове са обезпечени с плаващи знаци и сигнални флагове. </w:t>
      </w:r>
    </w:p>
    <w:p w14:paraId="6DB0D486" w14:textId="77777777" w:rsidR="00043613" w:rsidRPr="008101DD" w:rsidRDefault="00043613" w:rsidP="00043613">
      <w:pPr>
        <w:tabs>
          <w:tab w:val="left" w:pos="9639"/>
        </w:tabs>
        <w:ind w:right="142"/>
        <w:jc w:val="both"/>
        <w:rPr>
          <w:sz w:val="20"/>
          <w:lang w:val="ru-RU"/>
        </w:rPr>
      </w:pPr>
      <w:r w:rsidRPr="008101DD">
        <w:rPr>
          <w:sz w:val="20"/>
        </w:rPr>
        <w:t>Зоните за воден спорт – общо 12 бр., са отделени от зоните за къпане. Такива има на 7 плажа: плаж  „Божурец – Топола 3”</w:t>
      </w:r>
      <w:r w:rsidRPr="008101DD">
        <w:rPr>
          <w:sz w:val="20"/>
          <w:lang w:val="ru-RU"/>
        </w:rPr>
        <w:t>,</w:t>
      </w:r>
      <w:r w:rsidRPr="008101DD">
        <w:rPr>
          <w:sz w:val="20"/>
        </w:rPr>
        <w:t xml:space="preserve"> плаж „Иканталъка 2” (2 зони), плаж „Балчик централен”, плаж „Батовски“, плаж „Кранево централен“, плаж „Кранево пред НДК“ и плаж „Албена“, където има 5 зони.</w:t>
      </w:r>
    </w:p>
    <w:p w14:paraId="33D5FE05" w14:textId="77777777" w:rsidR="00043613" w:rsidRPr="008101DD" w:rsidRDefault="00043613" w:rsidP="00043613">
      <w:pPr>
        <w:tabs>
          <w:tab w:val="left" w:pos="9639"/>
        </w:tabs>
        <w:jc w:val="both"/>
        <w:rPr>
          <w:sz w:val="20"/>
        </w:rPr>
      </w:pPr>
      <w:r w:rsidRPr="008101DD">
        <w:rPr>
          <w:sz w:val="20"/>
        </w:rPr>
        <w:t xml:space="preserve">На 14 от стопанисваните плажове </w:t>
      </w:r>
      <w:r w:rsidRPr="008101DD">
        <w:rPr>
          <w:sz w:val="20"/>
          <w:lang w:val="ru-RU"/>
        </w:rPr>
        <w:t>(</w:t>
      </w:r>
      <w:r w:rsidRPr="008101DD">
        <w:rPr>
          <w:sz w:val="20"/>
        </w:rPr>
        <w:t>70</w:t>
      </w:r>
      <w:r w:rsidRPr="008101DD">
        <w:rPr>
          <w:sz w:val="20"/>
          <w:lang w:val="ru-RU"/>
        </w:rPr>
        <w:t xml:space="preserve">%) </w:t>
      </w:r>
      <w:r w:rsidRPr="008101DD">
        <w:rPr>
          <w:sz w:val="20"/>
        </w:rPr>
        <w:t>са осигурени медицински пунктове, оборудвани, съгласно Приложение №5 от Наредбата за водноспасителната дейност и обезопасяването на водните площи.</w:t>
      </w:r>
    </w:p>
    <w:p w14:paraId="337EE640" w14:textId="77777777" w:rsidR="00043613" w:rsidRPr="008101DD" w:rsidRDefault="00043613" w:rsidP="00043613">
      <w:pPr>
        <w:tabs>
          <w:tab w:val="left" w:pos="9639"/>
        </w:tabs>
        <w:jc w:val="both"/>
        <w:rPr>
          <w:sz w:val="20"/>
          <w:lang w:val="ru-RU"/>
        </w:rPr>
      </w:pPr>
      <w:r w:rsidRPr="008101DD">
        <w:rPr>
          <w:sz w:val="20"/>
        </w:rPr>
        <w:t>На морски плаж “Албена” са осигурени 2 медицински пункта - пред хотелите “Арабела бийч” и “Гергана”.</w:t>
      </w:r>
      <w:r w:rsidRPr="008101DD">
        <w:rPr>
          <w:color w:val="FF0000"/>
          <w:sz w:val="20"/>
        </w:rPr>
        <w:t xml:space="preserve"> </w:t>
      </w:r>
      <w:r w:rsidRPr="008101DD">
        <w:rPr>
          <w:sz w:val="20"/>
        </w:rPr>
        <w:t>Реанимацион</w:t>
      </w:r>
      <w:r w:rsidRPr="008101DD">
        <w:rPr>
          <w:sz w:val="20"/>
          <w:lang w:val="en-US"/>
        </w:rPr>
        <w:t>e</w:t>
      </w:r>
      <w:r w:rsidRPr="008101DD">
        <w:rPr>
          <w:sz w:val="20"/>
        </w:rPr>
        <w:t>н пункт е разкрит и оборудван  само в КК “Албена” – пред хотел “Лагуна бийч”</w:t>
      </w:r>
      <w:r w:rsidRPr="008101DD">
        <w:rPr>
          <w:sz w:val="20"/>
          <w:lang w:val="ru-RU"/>
        </w:rPr>
        <w:t>. Осигурени са</w:t>
      </w:r>
      <w:r w:rsidRPr="008101DD">
        <w:rPr>
          <w:sz w:val="20"/>
        </w:rPr>
        <w:t xml:space="preserve"> 2 бр. санитарни автомобили </w:t>
      </w:r>
      <w:r w:rsidRPr="008101DD">
        <w:rPr>
          <w:sz w:val="20"/>
          <w:lang w:val="ru-RU"/>
        </w:rPr>
        <w:t>(линейки).</w:t>
      </w:r>
    </w:p>
    <w:p w14:paraId="2653F653" w14:textId="77777777" w:rsidR="00043613" w:rsidRPr="008101DD" w:rsidRDefault="00043613" w:rsidP="00043613">
      <w:pPr>
        <w:tabs>
          <w:tab w:val="left" w:pos="9639"/>
        </w:tabs>
        <w:jc w:val="both"/>
        <w:rPr>
          <w:sz w:val="20"/>
        </w:rPr>
      </w:pPr>
      <w:r w:rsidRPr="008101DD">
        <w:rPr>
          <w:sz w:val="20"/>
        </w:rPr>
        <w:t>На плаж „Крапец-север част 3“ има осигурен санитарен автомобил (линейка), оборудван съгласно Приложение № 5 към чл. 18, ал. 2 от Наредбата за водоспасителната дейност и обезопасяването на водните площи, който се обслужва от медицинска сестра.</w:t>
      </w:r>
    </w:p>
    <w:p w14:paraId="7E1D9628" w14:textId="77777777" w:rsidR="00043613" w:rsidRPr="008101DD" w:rsidRDefault="00043613" w:rsidP="00043613">
      <w:pPr>
        <w:tabs>
          <w:tab w:val="left" w:pos="9639"/>
        </w:tabs>
        <w:jc w:val="both"/>
        <w:rPr>
          <w:sz w:val="20"/>
        </w:rPr>
      </w:pPr>
      <w:r w:rsidRPr="008101DD">
        <w:rPr>
          <w:sz w:val="20"/>
        </w:rPr>
        <w:t xml:space="preserve">Пет плажа - „Добруджа юг“, гр. Шабла, „Божурец-Топола 1“, „Вили Чайка“, гр. Балчик, „Нов плаж” и  плаж „Кранево юг, част 1“ са с дължина на бреговата линия под 200 м и медицинското им обслужване е осъществявано от подвижни реанимационни екипи по договори съответно със Спешна помощ на МБАЛ-Балчик, Спешна помощ на МБАЛ-Каварна и МЦ „Трансбул“ ООД. </w:t>
      </w:r>
    </w:p>
    <w:p w14:paraId="50166BB9" w14:textId="77777777" w:rsidR="00043613" w:rsidRPr="008101DD" w:rsidRDefault="00043613" w:rsidP="00043613">
      <w:pPr>
        <w:tabs>
          <w:tab w:val="left" w:pos="9498"/>
        </w:tabs>
        <w:jc w:val="both"/>
        <w:rPr>
          <w:sz w:val="20"/>
        </w:rPr>
      </w:pPr>
      <w:r w:rsidRPr="008101DD">
        <w:rPr>
          <w:sz w:val="20"/>
          <w:lang w:val="ru-RU"/>
        </w:rPr>
        <w:t xml:space="preserve">Проверката на медицинското осигуряване е установила, че обслужването в пунктовете се осъществява </w:t>
      </w:r>
      <w:r w:rsidRPr="008101DD">
        <w:rPr>
          <w:sz w:val="20"/>
        </w:rPr>
        <w:t>от персонал, с различна степен на медицинско образование – медицински сестри, фелдшери, лекари – без или със специалност, със завършен курс по интензивна медицина,</w:t>
      </w:r>
      <w:r w:rsidRPr="008101DD">
        <w:rPr>
          <w:color w:val="FF0000"/>
          <w:sz w:val="20"/>
        </w:rPr>
        <w:t xml:space="preserve"> </w:t>
      </w:r>
      <w:r w:rsidRPr="008101DD">
        <w:rPr>
          <w:sz w:val="20"/>
        </w:rPr>
        <w:t>първа долекарска помощ, първа медицинска помощ и кардиопулмонална ресусцитация при водни и други животоспасяващи инциденти</w:t>
      </w:r>
      <w:r w:rsidRPr="008101DD">
        <w:rPr>
          <w:color w:val="FF0000"/>
          <w:sz w:val="20"/>
        </w:rPr>
        <w:t xml:space="preserve"> </w:t>
      </w:r>
      <w:r w:rsidRPr="008101DD">
        <w:rPr>
          <w:sz w:val="20"/>
        </w:rPr>
        <w:t xml:space="preserve">и др.  следдипломни квалификации. </w:t>
      </w:r>
    </w:p>
    <w:p w14:paraId="072F8754" w14:textId="77777777" w:rsidR="00043613" w:rsidRPr="008101DD" w:rsidRDefault="00043613" w:rsidP="00043613">
      <w:pPr>
        <w:tabs>
          <w:tab w:val="left" w:pos="9639"/>
        </w:tabs>
        <w:jc w:val="both"/>
        <w:rPr>
          <w:sz w:val="20"/>
        </w:rPr>
      </w:pPr>
      <w:r w:rsidRPr="008101DD">
        <w:rPr>
          <w:sz w:val="20"/>
        </w:rPr>
        <w:t>Част от плажовете са водоснабдени, друга част ползват вода към близки ЗОХ или хотели.</w:t>
      </w:r>
    </w:p>
    <w:p w14:paraId="4567634D" w14:textId="77777777" w:rsidR="00043613" w:rsidRPr="008101DD" w:rsidRDefault="00043613" w:rsidP="00043613">
      <w:pPr>
        <w:tabs>
          <w:tab w:val="left" w:pos="9498"/>
        </w:tabs>
        <w:jc w:val="both"/>
        <w:rPr>
          <w:color w:val="FF0000"/>
          <w:sz w:val="20"/>
        </w:rPr>
      </w:pPr>
      <w:r w:rsidRPr="008101DD">
        <w:rPr>
          <w:sz w:val="20"/>
        </w:rPr>
        <w:t xml:space="preserve">Стопанисваните плажове са водоснабдени, същите ползват вода от централни и минерални водоизточници. От нестопанисваните не са водоснабдени плажовете в гр. Шабла, с. Дуранкулак, плаж  „Болата”, ВС „Русалка”, плаж „Тузлата” и  плаж „Робинзон 2”. </w:t>
      </w:r>
    </w:p>
    <w:p w14:paraId="2A596D3F" w14:textId="77777777" w:rsidR="00043613" w:rsidRPr="008101DD" w:rsidRDefault="00043613" w:rsidP="00043613">
      <w:pPr>
        <w:tabs>
          <w:tab w:val="left" w:pos="9498"/>
        </w:tabs>
        <w:jc w:val="both"/>
        <w:rPr>
          <w:sz w:val="20"/>
        </w:rPr>
      </w:pPr>
      <w:r w:rsidRPr="008101DD">
        <w:rPr>
          <w:sz w:val="20"/>
        </w:rPr>
        <w:t>Всички плажове, които са отдадени за стопанисване са обезпечени със съдове за отпадъци, които се почистват редовно. Извършва се редовно почистване и изравняване на пясъка, както и редовно измиване и дезинфекция на съблекалните и санитарните възли. Плажовете в с. Дуранкулак, ВС „Русалка”, „Иканталъка 1“ и към „хотел Роял бей“ (нос Иканталък), се поддържат от собствениците на близките ЗОХ и хотели. На нестопанисваните плажове в гр. Шабла, плаж „Болата“ и плаж „Тузлата“ са поставени контейнери за сметосъбиране, които се обслужват от общински почистващи фирми.</w:t>
      </w:r>
    </w:p>
    <w:p w14:paraId="43C0CF6C" w14:textId="77777777" w:rsidR="00043613" w:rsidRPr="008101DD" w:rsidRDefault="00043613" w:rsidP="00043613">
      <w:pPr>
        <w:tabs>
          <w:tab w:val="left" w:pos="9498"/>
        </w:tabs>
        <w:jc w:val="both"/>
        <w:rPr>
          <w:sz w:val="20"/>
        </w:rPr>
      </w:pPr>
      <w:r w:rsidRPr="008101DD">
        <w:rPr>
          <w:sz w:val="20"/>
        </w:rPr>
        <w:t>На повечето плажове са осигурени съответните обслужващи обекти – съблекални, обществени тоалетни, площадки с душове. Душове и съблекални няма на плажовете в</w:t>
      </w:r>
      <w:r w:rsidRPr="008101DD">
        <w:rPr>
          <w:sz w:val="20"/>
          <w:lang w:val="ru-RU"/>
        </w:rPr>
        <w:t xml:space="preserve"> </w:t>
      </w:r>
      <w:r w:rsidRPr="008101DD">
        <w:rPr>
          <w:sz w:val="20"/>
        </w:rPr>
        <w:t xml:space="preserve">гр. Шабла </w:t>
      </w:r>
      <w:r w:rsidRPr="008101DD">
        <w:rPr>
          <w:sz w:val="20"/>
          <w:lang w:val="ru-RU"/>
        </w:rPr>
        <w:t>(</w:t>
      </w:r>
      <w:r w:rsidRPr="008101DD">
        <w:rPr>
          <w:sz w:val="20"/>
        </w:rPr>
        <w:t>с изключение на плаж Добруджа юг</w:t>
      </w:r>
      <w:r w:rsidRPr="008101DD">
        <w:rPr>
          <w:sz w:val="20"/>
          <w:lang w:val="ru-RU"/>
        </w:rPr>
        <w:t>)</w:t>
      </w:r>
      <w:r w:rsidRPr="008101DD">
        <w:rPr>
          <w:sz w:val="20"/>
        </w:rPr>
        <w:t xml:space="preserve">, с. Дуранкулак </w:t>
      </w:r>
      <w:r w:rsidRPr="008101DD">
        <w:rPr>
          <w:sz w:val="20"/>
          <w:lang w:val="ru-RU"/>
        </w:rPr>
        <w:t>(</w:t>
      </w:r>
      <w:r w:rsidRPr="008101DD">
        <w:rPr>
          <w:sz w:val="20"/>
        </w:rPr>
        <w:t>с изключение на плаж Дуранкулак</w:t>
      </w:r>
      <w:r w:rsidRPr="008101DD">
        <w:rPr>
          <w:sz w:val="20"/>
          <w:lang w:val="ru-RU"/>
        </w:rPr>
        <w:t xml:space="preserve"> </w:t>
      </w:r>
      <w:r w:rsidRPr="008101DD">
        <w:rPr>
          <w:sz w:val="20"/>
        </w:rPr>
        <w:t>–</w:t>
      </w:r>
      <w:r w:rsidRPr="008101DD">
        <w:rPr>
          <w:sz w:val="20"/>
          <w:lang w:val="ru-RU"/>
        </w:rPr>
        <w:t xml:space="preserve"> </w:t>
      </w:r>
      <w:r w:rsidRPr="008101DD">
        <w:rPr>
          <w:sz w:val="20"/>
        </w:rPr>
        <w:t>Космос</w:t>
      </w:r>
      <w:r w:rsidRPr="008101DD">
        <w:rPr>
          <w:sz w:val="20"/>
          <w:lang w:val="ru-RU"/>
        </w:rPr>
        <w:t xml:space="preserve">), </w:t>
      </w:r>
      <w:r w:rsidRPr="008101DD">
        <w:rPr>
          <w:sz w:val="20"/>
        </w:rPr>
        <w:t>плаж „Болата”, ВС „Русалка“</w:t>
      </w:r>
      <w:r w:rsidRPr="008101DD">
        <w:rPr>
          <w:sz w:val="20"/>
          <w:lang w:val="ru-RU"/>
        </w:rPr>
        <w:t xml:space="preserve">, </w:t>
      </w:r>
      <w:r w:rsidRPr="008101DD">
        <w:rPr>
          <w:sz w:val="20"/>
        </w:rPr>
        <w:t>плаж „Тузлата” и плаж „Робинзон 2”.</w:t>
      </w:r>
    </w:p>
    <w:p w14:paraId="56E22B4A" w14:textId="77777777" w:rsidR="00043613" w:rsidRPr="008101DD" w:rsidRDefault="00043613" w:rsidP="00043613">
      <w:pPr>
        <w:tabs>
          <w:tab w:val="left" w:pos="9498"/>
        </w:tabs>
        <w:jc w:val="both"/>
        <w:rPr>
          <w:sz w:val="20"/>
        </w:rPr>
      </w:pPr>
      <w:r w:rsidRPr="008101DD">
        <w:rPr>
          <w:sz w:val="20"/>
        </w:rPr>
        <w:t xml:space="preserve">На плажовете, където няма изградени тоалетни, се ползват такива към близките хотели или обекти за обществено хранене. На плаж „Добруджа юг“, „Крапец-север част 2“, „Крапец-север част 3“, „Каварна“, плаж „Божурец – Топола 1”, плаж „Иканталъка 1”, „Болата“, „Кранево север“ и плаж „Батовски” в КК „Албена” има осигурени химически тоалетни. </w:t>
      </w:r>
    </w:p>
    <w:p w14:paraId="3DA3938B" w14:textId="77777777" w:rsidR="00043613" w:rsidRPr="008101DD" w:rsidRDefault="00043613" w:rsidP="00043613">
      <w:pPr>
        <w:jc w:val="both"/>
        <w:rPr>
          <w:sz w:val="20"/>
          <w:lang w:val="ru-RU"/>
        </w:rPr>
      </w:pPr>
      <w:r w:rsidRPr="008101DD">
        <w:rPr>
          <w:sz w:val="20"/>
          <w:lang w:val="ru-RU"/>
        </w:rPr>
        <w:t xml:space="preserve">През 2023 г. контрол и мониторинг върху качеството на водите за къпане в определените зони за къпане в акваторията на Черно море е извършен съгласно </w:t>
      </w:r>
      <w:r w:rsidRPr="008101DD">
        <w:rPr>
          <w:sz w:val="20"/>
          <w:lang w:val="ru-RU"/>
        </w:rPr>
        <w:lastRenderedPageBreak/>
        <w:t>изискванията на Наредба № 5 от 30 май 2008 г. за управление на качеството на водите</w:t>
      </w:r>
      <w:r w:rsidR="00141FD0">
        <w:rPr>
          <w:sz w:val="20"/>
          <w:lang w:val="ru-RU"/>
        </w:rPr>
        <w:t xml:space="preserve"> за къпане (ДВ бр.53/2008 г.), </w:t>
      </w:r>
      <w:r w:rsidRPr="008101DD">
        <w:rPr>
          <w:sz w:val="20"/>
          <w:lang w:val="ru-RU"/>
        </w:rPr>
        <w:t>Директива 2006/7/ЕО</w:t>
      </w:r>
      <w:r w:rsidR="00A530EF">
        <w:rPr>
          <w:sz w:val="20"/>
          <w:lang w:val="ru-RU"/>
        </w:rPr>
        <w:t xml:space="preserve"> и получените указания на МЗ</w:t>
      </w:r>
      <w:r w:rsidRPr="008101DD">
        <w:rPr>
          <w:sz w:val="20"/>
          <w:lang w:val="ru-RU"/>
        </w:rPr>
        <w:t xml:space="preserve">. </w:t>
      </w:r>
    </w:p>
    <w:p w14:paraId="47601748" w14:textId="77777777" w:rsidR="00043613" w:rsidRPr="008101DD" w:rsidRDefault="00043613" w:rsidP="00043613">
      <w:pPr>
        <w:tabs>
          <w:tab w:val="left" w:pos="0"/>
          <w:tab w:val="left" w:pos="9639"/>
        </w:tabs>
        <w:jc w:val="both"/>
        <w:rPr>
          <w:color w:val="FF0000"/>
          <w:sz w:val="20"/>
        </w:rPr>
      </w:pPr>
      <w:r w:rsidRPr="008101DD">
        <w:rPr>
          <w:sz w:val="20"/>
          <w:lang w:val="ru-RU" w:eastAsia="ar-SA"/>
        </w:rPr>
        <w:t xml:space="preserve">Проведената през 2023 г. тематична проверка е установила, че броя на стопанисваните плажове </w:t>
      </w:r>
      <w:r w:rsidRPr="008101DD">
        <w:rPr>
          <w:sz w:val="20"/>
          <w:lang w:val="ru-RU"/>
        </w:rPr>
        <w:t>– се запазва същият като при предходната година.</w:t>
      </w:r>
      <w:r w:rsidRPr="008101DD">
        <w:rPr>
          <w:sz w:val="20"/>
          <w:lang w:val="ru-RU" w:eastAsia="ar-SA"/>
        </w:rPr>
        <w:t xml:space="preserve"> Осигурени са достатъчно спасители </w:t>
      </w:r>
      <w:r w:rsidRPr="008101DD">
        <w:rPr>
          <w:sz w:val="20"/>
          <w:lang w:eastAsia="ar-SA"/>
        </w:rPr>
        <w:t xml:space="preserve">на всички стопанисвани плажове (по двама на пост) и оптимизиране на дейностите, свързани с медицинското обслужване. </w:t>
      </w:r>
      <w:r w:rsidRPr="008101DD">
        <w:rPr>
          <w:sz w:val="20"/>
        </w:rPr>
        <w:t>Хигиенното състояние на плажовете (водоснабдяване, почистване, изравняване на пясъка, измиване и дезинфекция на съблекалните и тоалетните) е добро. Налице са необходимите информационни табели.</w:t>
      </w:r>
    </w:p>
    <w:p w14:paraId="4C6A128D" w14:textId="77777777" w:rsidR="00043613" w:rsidRPr="008101DD" w:rsidRDefault="00043613" w:rsidP="00043613">
      <w:pPr>
        <w:tabs>
          <w:tab w:val="left" w:pos="0"/>
          <w:tab w:val="left" w:pos="9639"/>
        </w:tabs>
        <w:jc w:val="both"/>
        <w:rPr>
          <w:sz w:val="20"/>
        </w:rPr>
      </w:pPr>
      <w:r w:rsidRPr="008101DD">
        <w:rPr>
          <w:sz w:val="20"/>
        </w:rPr>
        <w:t xml:space="preserve">Провеждането на ефективен здравен контрол е затруднено поради недостатъчната и остаряла нормативна уредба. Наредбата за водноспасителната дейност и обезопасяването на водните площи </w:t>
      </w:r>
      <w:r w:rsidRPr="008101DD">
        <w:rPr>
          <w:sz w:val="20"/>
          <w:lang w:val="ru-RU"/>
        </w:rPr>
        <w:t>(</w:t>
      </w:r>
      <w:r w:rsidRPr="008101DD">
        <w:rPr>
          <w:sz w:val="20"/>
        </w:rPr>
        <w:t>обн. ДВ бр.65/1996 г.</w:t>
      </w:r>
      <w:r w:rsidRPr="008101DD">
        <w:rPr>
          <w:sz w:val="20"/>
          <w:lang w:val="ru-RU"/>
        </w:rPr>
        <w:t>)</w:t>
      </w:r>
      <w:r w:rsidRPr="008101DD">
        <w:rPr>
          <w:sz w:val="20"/>
        </w:rPr>
        <w:t xml:space="preserve"> следва да се осъвремени и адаптира за целите на осъществявания контрол. По повод указания на МЗ са дадени предложения на РЗИ-Бургас към проект на Наредба за здравно-хигиенните изисквания към плажовете и местата за къпане.</w:t>
      </w:r>
    </w:p>
    <w:p w14:paraId="1C568C8F" w14:textId="77777777" w:rsidR="00043613" w:rsidRPr="008101DD" w:rsidRDefault="00043613" w:rsidP="00043613">
      <w:pPr>
        <w:tabs>
          <w:tab w:val="left" w:pos="360"/>
          <w:tab w:val="left" w:pos="540"/>
        </w:tabs>
        <w:jc w:val="both"/>
        <w:rPr>
          <w:b/>
          <w:bCs/>
          <w:i/>
          <w:color w:val="FF0000"/>
          <w:sz w:val="20"/>
          <w:lang w:val="ru-RU"/>
        </w:rPr>
      </w:pPr>
    </w:p>
    <w:p w14:paraId="3F5AFB8D" w14:textId="77777777" w:rsidR="00043613" w:rsidRPr="008101DD" w:rsidRDefault="00043613" w:rsidP="00043613">
      <w:pPr>
        <w:ind w:right="23"/>
        <w:jc w:val="both"/>
        <w:rPr>
          <w:b/>
          <w:i/>
          <w:sz w:val="20"/>
          <w:lang w:val="ru-RU"/>
        </w:rPr>
      </w:pPr>
      <w:r w:rsidRPr="008101DD">
        <w:rPr>
          <w:b/>
          <w:i/>
          <w:sz w:val="20"/>
          <w:lang w:val="ru-RU"/>
        </w:rPr>
        <w:t xml:space="preserve"> Контрол на хранителни обекти и храни:</w:t>
      </w:r>
    </w:p>
    <w:p w14:paraId="20713381" w14:textId="77777777" w:rsidR="00043613" w:rsidRPr="008101DD" w:rsidRDefault="00043613" w:rsidP="00043613">
      <w:pPr>
        <w:spacing w:line="20" w:lineRule="atLeast"/>
        <w:ind w:right="-99"/>
        <w:jc w:val="both"/>
        <w:rPr>
          <w:sz w:val="20"/>
          <w:lang w:val="ru-RU"/>
        </w:rPr>
      </w:pPr>
      <w:r w:rsidRPr="008101DD">
        <w:rPr>
          <w:b/>
          <w:sz w:val="20"/>
        </w:rPr>
        <w:t>Подлежащи на държавен здравен контрол обекти</w:t>
      </w:r>
      <w:r w:rsidRPr="008101DD">
        <w:rPr>
          <w:sz w:val="20"/>
        </w:rPr>
        <w:t xml:space="preserve"> </w:t>
      </w:r>
      <w:r w:rsidRPr="008101DD">
        <w:rPr>
          <w:b/>
          <w:sz w:val="20"/>
        </w:rPr>
        <w:t>са 2  ПХВП</w:t>
      </w:r>
      <w:r w:rsidRPr="008101DD">
        <w:rPr>
          <w:sz w:val="20"/>
          <w:lang w:val="ru-RU"/>
        </w:rPr>
        <w:t>:</w:t>
      </w:r>
    </w:p>
    <w:p w14:paraId="31D1A931" w14:textId="77777777" w:rsidR="00043613" w:rsidRPr="008101DD" w:rsidRDefault="00043613" w:rsidP="00043613">
      <w:pPr>
        <w:widowControl/>
        <w:numPr>
          <w:ilvl w:val="0"/>
          <w:numId w:val="9"/>
        </w:numPr>
        <w:tabs>
          <w:tab w:val="clear" w:pos="720"/>
          <w:tab w:val="num" w:pos="142"/>
          <w:tab w:val="left" w:pos="426"/>
        </w:tabs>
        <w:suppressAutoHyphens/>
        <w:ind w:left="0" w:firstLine="284"/>
        <w:jc w:val="both"/>
        <w:rPr>
          <w:sz w:val="20"/>
        </w:rPr>
      </w:pPr>
      <w:r w:rsidRPr="008101DD">
        <w:rPr>
          <w:sz w:val="20"/>
        </w:rPr>
        <w:t xml:space="preserve"> Предприятие за преработка и бутилиране на трапезна вода на "КЕЛТО" ЕООД ;</w:t>
      </w:r>
    </w:p>
    <w:p w14:paraId="535481A9" w14:textId="77777777" w:rsidR="00043613" w:rsidRPr="008101DD" w:rsidRDefault="00043613" w:rsidP="00043613">
      <w:pPr>
        <w:widowControl/>
        <w:numPr>
          <w:ilvl w:val="0"/>
          <w:numId w:val="9"/>
        </w:numPr>
        <w:tabs>
          <w:tab w:val="clear" w:pos="720"/>
          <w:tab w:val="num" w:pos="142"/>
          <w:tab w:val="left" w:pos="426"/>
        </w:tabs>
        <w:suppressAutoHyphens/>
        <w:ind w:left="0" w:firstLine="284"/>
        <w:jc w:val="both"/>
        <w:rPr>
          <w:sz w:val="20"/>
        </w:rPr>
      </w:pPr>
      <w:r w:rsidRPr="008101DD">
        <w:rPr>
          <w:sz w:val="20"/>
        </w:rPr>
        <w:t xml:space="preserve"> Цех за преработка и бутилиране на трапезна вода на "СЖИ ГРУП" ЕООД.</w:t>
      </w:r>
    </w:p>
    <w:p w14:paraId="6BFF0775" w14:textId="77777777" w:rsidR="00043613" w:rsidRPr="008101DD" w:rsidRDefault="00043613" w:rsidP="00043613">
      <w:pPr>
        <w:jc w:val="both"/>
        <w:rPr>
          <w:b/>
          <w:sz w:val="20"/>
        </w:rPr>
      </w:pPr>
      <w:r w:rsidRPr="008101DD">
        <w:rPr>
          <w:i/>
          <w:sz w:val="20"/>
        </w:rPr>
        <w:t>Извършени са общо 8 текущи проверки при планирани 8</w:t>
      </w:r>
      <w:r w:rsidRPr="008101DD">
        <w:rPr>
          <w:sz w:val="20"/>
        </w:rPr>
        <w:t>.</w:t>
      </w:r>
      <w:r w:rsidRPr="008101DD">
        <w:rPr>
          <w:b/>
          <w:sz w:val="20"/>
        </w:rPr>
        <w:t xml:space="preserve"> </w:t>
      </w:r>
    </w:p>
    <w:p w14:paraId="31CE1641" w14:textId="77777777" w:rsidR="00043613" w:rsidRPr="008101DD" w:rsidRDefault="00043613" w:rsidP="00043613">
      <w:pPr>
        <w:jc w:val="both"/>
        <w:rPr>
          <w:sz w:val="20"/>
        </w:rPr>
      </w:pPr>
      <w:r w:rsidRPr="008101DD">
        <w:rPr>
          <w:sz w:val="20"/>
        </w:rPr>
        <w:t>В хода на текущия контрол насочено са проследявани: системите за управление безопасността на храните - степен на въвеждане, ефективно прилагане и поддържане; съответствието на изготвените ТД с хигиенните норми и изисквания; съответствието на етикетирането на храните с нормативните изисквания.</w:t>
      </w:r>
    </w:p>
    <w:p w14:paraId="4A38941A" w14:textId="77777777" w:rsidR="00043613" w:rsidRPr="008101DD" w:rsidRDefault="00043613" w:rsidP="00043613">
      <w:pPr>
        <w:suppressAutoHyphens/>
        <w:jc w:val="both"/>
        <w:rPr>
          <w:sz w:val="20"/>
          <w:lang w:eastAsia="ar-SA"/>
        </w:rPr>
      </w:pPr>
      <w:r w:rsidRPr="008101DD">
        <w:rPr>
          <w:sz w:val="20"/>
          <w:lang w:eastAsia="ar-SA"/>
        </w:rPr>
        <w:t xml:space="preserve">През  2023 г. е  подготвен и </w:t>
      </w:r>
      <w:r w:rsidRPr="008101DD">
        <w:rPr>
          <w:i/>
          <w:sz w:val="20"/>
          <w:lang w:eastAsia="ar-SA"/>
        </w:rPr>
        <w:t>осъществен  одит</w:t>
      </w:r>
      <w:r w:rsidRPr="008101DD">
        <w:rPr>
          <w:sz w:val="20"/>
          <w:lang w:eastAsia="ar-SA"/>
        </w:rPr>
        <w:t xml:space="preserve">  в Цех за преработка и бутилиране на трапезна вода на фирма "СЖИ ГРУП" ЕООД. Направени са следните констатации:</w:t>
      </w:r>
    </w:p>
    <w:p w14:paraId="77969723" w14:textId="77777777" w:rsidR="00043613" w:rsidRPr="008101DD" w:rsidRDefault="00043613" w:rsidP="008D18CB">
      <w:pPr>
        <w:widowControl/>
        <w:numPr>
          <w:ilvl w:val="0"/>
          <w:numId w:val="70"/>
        </w:numPr>
        <w:tabs>
          <w:tab w:val="clear" w:pos="720"/>
          <w:tab w:val="num" w:pos="0"/>
          <w:tab w:val="left" w:pos="426"/>
        </w:tabs>
        <w:suppressAutoHyphens/>
        <w:ind w:left="0" w:firstLine="284"/>
        <w:jc w:val="both"/>
        <w:rPr>
          <w:sz w:val="20"/>
          <w:lang w:eastAsia="ar-SA"/>
        </w:rPr>
      </w:pPr>
      <w:r w:rsidRPr="008101DD">
        <w:rPr>
          <w:sz w:val="20"/>
          <w:lang w:eastAsia="ar-SA"/>
        </w:rPr>
        <w:t xml:space="preserve"> Във връзка с </w:t>
      </w:r>
      <w:r w:rsidRPr="008101DD">
        <w:rPr>
          <w:i/>
          <w:sz w:val="20"/>
          <w:lang w:eastAsia="ar-SA"/>
        </w:rPr>
        <w:t>оценката на поддържаната документация</w:t>
      </w:r>
      <w:r w:rsidRPr="008101DD">
        <w:rPr>
          <w:sz w:val="20"/>
          <w:lang w:eastAsia="ar-SA"/>
        </w:rPr>
        <w:t xml:space="preserve">  - за обекта са издадени всички изискуеми от закона регистрации, удостоверения и документи. </w:t>
      </w:r>
      <w:r w:rsidRPr="008101DD">
        <w:rPr>
          <w:sz w:val="20"/>
        </w:rPr>
        <w:t>Въведени са и се попълват всички необходими програми, процедури, дневници и чек-листи, съгласно въведената в обекта система за управление безопасността на храните. Трапезните води се произвеждат в обекта по разработена технологична документация. Назначено е лице с образование в областта на хранително-вкусовата промишленост, представено е майсторско свидетелство № 1082012200630 от Националната занаятчийска камара за майстор по занаята „Приготвяне на боза или други безалкохолни напитки“.</w:t>
      </w:r>
    </w:p>
    <w:p w14:paraId="673116EB" w14:textId="77777777" w:rsidR="00043613" w:rsidRPr="008101DD" w:rsidRDefault="00043613" w:rsidP="008D18CB">
      <w:pPr>
        <w:pStyle w:val="afe"/>
        <w:numPr>
          <w:ilvl w:val="0"/>
          <w:numId w:val="112"/>
        </w:numPr>
        <w:tabs>
          <w:tab w:val="num" w:pos="0"/>
          <w:tab w:val="left" w:pos="426"/>
          <w:tab w:val="left" w:pos="851"/>
        </w:tabs>
        <w:spacing w:after="0" w:line="240" w:lineRule="auto"/>
        <w:ind w:left="0" w:firstLine="284"/>
        <w:jc w:val="both"/>
        <w:rPr>
          <w:rFonts w:ascii="Times New Roman" w:hAnsi="Times New Roman"/>
          <w:sz w:val="20"/>
          <w:szCs w:val="20"/>
        </w:rPr>
      </w:pPr>
      <w:r w:rsidRPr="008101DD">
        <w:rPr>
          <w:rFonts w:ascii="Times New Roman" w:hAnsi="Times New Roman"/>
          <w:sz w:val="20"/>
          <w:szCs w:val="20"/>
          <w:lang w:eastAsia="ar-SA"/>
        </w:rPr>
        <w:t xml:space="preserve"> При </w:t>
      </w:r>
      <w:r w:rsidRPr="008101DD">
        <w:rPr>
          <w:rFonts w:ascii="Times New Roman" w:hAnsi="Times New Roman"/>
          <w:i/>
          <w:sz w:val="20"/>
          <w:szCs w:val="20"/>
          <w:lang w:eastAsia="ar-SA"/>
        </w:rPr>
        <w:t>оценката на материално-техническата база</w:t>
      </w:r>
      <w:r w:rsidRPr="008101DD">
        <w:rPr>
          <w:rFonts w:ascii="Times New Roman" w:hAnsi="Times New Roman"/>
          <w:sz w:val="20"/>
          <w:szCs w:val="20"/>
          <w:lang w:eastAsia="ar-SA"/>
        </w:rPr>
        <w:t xml:space="preserve"> е установено, че тя е изградена и съобразена с поточността на технологичния процес. </w:t>
      </w:r>
      <w:r w:rsidRPr="008101DD">
        <w:rPr>
          <w:rFonts w:ascii="Times New Roman" w:hAnsi="Times New Roman"/>
          <w:sz w:val="20"/>
          <w:szCs w:val="20"/>
        </w:rPr>
        <w:t xml:space="preserve">Осигурени са достатъчно складови помещения: за съхранение на РЕТ бутилки, преформи, етикети, капачки с пръстени, термосвиваемо фолио и за съхранение на готовата продукция. Производственото помещение е с достатъчни капацитетни възможности и необходимото технологично оборудване. </w:t>
      </w:r>
      <w:r w:rsidRPr="008101DD">
        <w:rPr>
          <w:rFonts w:ascii="Times New Roman" w:hAnsi="Times New Roman"/>
          <w:bCs/>
          <w:iCs/>
          <w:sz w:val="20"/>
          <w:szCs w:val="20"/>
        </w:rPr>
        <w:t xml:space="preserve">Наличен е технологичен план с цветово маркирано разграничаване на потоците на персонал, опаковки и етикети, изнасяне на готови продукти и отпадъци. </w:t>
      </w:r>
      <w:r w:rsidRPr="008101DD">
        <w:rPr>
          <w:rFonts w:ascii="Times New Roman" w:hAnsi="Times New Roman"/>
          <w:sz w:val="20"/>
          <w:szCs w:val="20"/>
        </w:rPr>
        <w:t>Материалната база и технологичното оборудване се поддържат в добро хигиенно състояние. Повърхностите са гладки, без пукнатини и позволяват влажно почистване и дезинфекция. Оборудването е изработено от некорозивни материали. Осигурена е естествена вентилация – отваряеми прозорци, на които са поставени мрежи за защита от насекоми. На осветителните тела са монтирани защитни капаци. На всички канализационни отвори са поставени защитни капаци. В помещенията са осигурени достатъчно съдове, с плътно затварящи се капаци за събиране на отпадъците, а на двора е поставен контейнер тип „Бобър“ и е обособено място за съхранение на бракувани РЕТ бутилки. Осигурени са необходимите средства за измерване и контрол на технологичните параметри.</w:t>
      </w:r>
    </w:p>
    <w:p w14:paraId="6149234A" w14:textId="77777777" w:rsidR="00043613" w:rsidRPr="008101DD" w:rsidRDefault="00043613" w:rsidP="00043613">
      <w:pPr>
        <w:tabs>
          <w:tab w:val="num" w:pos="0"/>
          <w:tab w:val="left" w:pos="426"/>
          <w:tab w:val="left" w:pos="709"/>
        </w:tabs>
        <w:suppressAutoHyphens/>
        <w:jc w:val="both"/>
        <w:rPr>
          <w:bCs/>
          <w:iCs/>
          <w:sz w:val="20"/>
        </w:rPr>
      </w:pPr>
      <w:r w:rsidRPr="008101DD">
        <w:rPr>
          <w:bCs/>
          <w:iCs/>
          <w:sz w:val="20"/>
        </w:rPr>
        <w:t xml:space="preserve">За нуждите по преобличане на персонала, работата му с пълно работно облекло и поддържането на необходимото ниво на лична хигиена са осигурени баня, тоалетна, битово помещение за съхранение на лични вещи и на работно облекло, отделно за мъже и жени. Към тоалетните има мивки с топла и студена течаща вода, миещи, еднократни средства за подсушаване и дезинфекционни препарати на ръцете. </w:t>
      </w:r>
    </w:p>
    <w:p w14:paraId="4DDBB9A1" w14:textId="77777777" w:rsidR="00043613" w:rsidRPr="008101DD" w:rsidRDefault="00043613" w:rsidP="008D18CB">
      <w:pPr>
        <w:pStyle w:val="afe"/>
        <w:numPr>
          <w:ilvl w:val="0"/>
          <w:numId w:val="112"/>
        </w:numPr>
        <w:tabs>
          <w:tab w:val="num" w:pos="0"/>
          <w:tab w:val="left" w:pos="426"/>
        </w:tabs>
        <w:spacing w:after="0" w:line="240" w:lineRule="auto"/>
        <w:ind w:left="0" w:firstLine="284"/>
        <w:jc w:val="both"/>
        <w:rPr>
          <w:rFonts w:ascii="Times New Roman" w:hAnsi="Times New Roman"/>
          <w:bCs/>
          <w:iCs/>
          <w:sz w:val="20"/>
          <w:szCs w:val="20"/>
        </w:rPr>
      </w:pPr>
      <w:r w:rsidRPr="008101DD">
        <w:rPr>
          <w:rFonts w:ascii="Times New Roman" w:hAnsi="Times New Roman"/>
          <w:sz w:val="20"/>
          <w:szCs w:val="20"/>
          <w:lang w:eastAsia="ar-SA"/>
        </w:rPr>
        <w:t xml:space="preserve"> Във връзка с </w:t>
      </w:r>
      <w:r w:rsidRPr="008101DD">
        <w:rPr>
          <w:rFonts w:ascii="Times New Roman" w:hAnsi="Times New Roman"/>
          <w:i/>
          <w:sz w:val="20"/>
          <w:szCs w:val="20"/>
          <w:lang w:eastAsia="ar-SA"/>
        </w:rPr>
        <w:t>оценката на пререквизитните програми (ПП)</w:t>
      </w:r>
      <w:r w:rsidRPr="008101DD">
        <w:rPr>
          <w:rFonts w:ascii="Times New Roman" w:hAnsi="Times New Roman"/>
          <w:sz w:val="20"/>
          <w:szCs w:val="20"/>
          <w:lang w:eastAsia="ar-SA"/>
        </w:rPr>
        <w:t xml:space="preserve"> – </w:t>
      </w:r>
      <w:r w:rsidRPr="008101DD">
        <w:rPr>
          <w:rFonts w:ascii="Times New Roman" w:hAnsi="Times New Roman"/>
          <w:bCs/>
          <w:iCs/>
          <w:sz w:val="20"/>
          <w:szCs w:val="20"/>
        </w:rPr>
        <w:t>съгласно изискванията на  чл. 10 от Закона за храните, операторът е въвел и изпълнява програми и процедури по безопасност на храните, основаващи се на принципите на НАССР, покриващи всички аспекти на съхранението на опаковки и етикети; преработката и бутилирането на трапезна вода и газирана трапезна вода, хигиената на помещенията в обекта и технологичното оборудване; производствен контрол; лична хигиена на персонала, обратна връзка и проследимост, контрол на вредителите.</w:t>
      </w:r>
    </w:p>
    <w:p w14:paraId="016D36F9" w14:textId="77777777" w:rsidR="00043613" w:rsidRPr="008101DD" w:rsidRDefault="00043613" w:rsidP="00043613">
      <w:pPr>
        <w:tabs>
          <w:tab w:val="num" w:pos="0"/>
          <w:tab w:val="left" w:pos="426"/>
        </w:tabs>
        <w:jc w:val="both"/>
        <w:rPr>
          <w:bCs/>
          <w:iCs/>
          <w:sz w:val="20"/>
        </w:rPr>
      </w:pPr>
      <w:r w:rsidRPr="008101DD">
        <w:rPr>
          <w:sz w:val="20"/>
        </w:rPr>
        <w:t xml:space="preserve">В ПП „Входящ контрол“ са разработени инструкции за контрол при приемане на РЕТ бутилки, преформи, капачки с пръстени, етикети, термосвиваемо фолио и проверка на придружаващите ги декларации за съответствие. </w:t>
      </w:r>
      <w:r w:rsidRPr="008101DD">
        <w:rPr>
          <w:bCs/>
          <w:iCs/>
          <w:sz w:val="20"/>
        </w:rPr>
        <w:t>Води се дневник за входящ контрол.</w:t>
      </w:r>
    </w:p>
    <w:p w14:paraId="55E2ADFF" w14:textId="77777777" w:rsidR="00043613" w:rsidRPr="008101DD" w:rsidRDefault="00043613" w:rsidP="00043613">
      <w:pPr>
        <w:tabs>
          <w:tab w:val="num" w:pos="0"/>
          <w:tab w:val="left" w:pos="426"/>
        </w:tabs>
        <w:jc w:val="both"/>
        <w:rPr>
          <w:color w:val="FF0000"/>
          <w:sz w:val="20"/>
        </w:rPr>
      </w:pPr>
      <w:r w:rsidRPr="008101DD">
        <w:rPr>
          <w:sz w:val="20"/>
        </w:rPr>
        <w:lastRenderedPageBreak/>
        <w:t xml:space="preserve">Фирмата преработва и бутилира трапезна вода (трапезна и газирана трапезна), доставена от централната водопроводна мрежа на гр. Добрич. </w:t>
      </w:r>
    </w:p>
    <w:p w14:paraId="7439EAAC" w14:textId="77777777" w:rsidR="00043613" w:rsidRPr="008101DD" w:rsidRDefault="00043613" w:rsidP="00043613">
      <w:pPr>
        <w:tabs>
          <w:tab w:val="num" w:pos="0"/>
          <w:tab w:val="left" w:pos="426"/>
        </w:tabs>
        <w:jc w:val="both"/>
        <w:rPr>
          <w:bCs/>
          <w:iCs/>
          <w:sz w:val="20"/>
        </w:rPr>
      </w:pPr>
      <w:r w:rsidRPr="008101DD">
        <w:rPr>
          <w:bCs/>
          <w:iCs/>
          <w:sz w:val="20"/>
        </w:rPr>
        <w:t>Почистване, измиване и дезинфекция на помещенията и технологичното оборудване се извършват съгласно разработената ПП „Почистване, измиване и дезинфекция“. Внедрени са процедури и инструкции за контрол на почистването, измиването и дезинфекцията на технологичното оборудване, работните помещения и транспортните средства. Спазва се разработения график. Дейностите по програмата се отразяват в чек лист. Разработена е инструкция за съхранение и изнасяне на отпадъците. Битовите отпадъци се събират в предназначените за целта съдове с капак и се изнасят е определените контейнери тип „Бобър“. Сметоизвозването е организирано от община град Добрич. Бракуваните РЕТ бутилки се съхраняват в полиетиленови чували. Сключен е договор за извозване на бракуваните РЕТ бутилки с фирма „Булкредо“ ООД.</w:t>
      </w:r>
    </w:p>
    <w:p w14:paraId="6CECC862" w14:textId="77777777" w:rsidR="00043613" w:rsidRPr="008101DD" w:rsidRDefault="00043613" w:rsidP="00043613">
      <w:pPr>
        <w:tabs>
          <w:tab w:val="num" w:pos="0"/>
          <w:tab w:val="left" w:pos="426"/>
        </w:tabs>
        <w:jc w:val="both"/>
        <w:rPr>
          <w:bCs/>
          <w:iCs/>
          <w:sz w:val="20"/>
        </w:rPr>
      </w:pPr>
      <w:r w:rsidRPr="008101DD">
        <w:rPr>
          <w:bCs/>
          <w:iCs/>
          <w:sz w:val="20"/>
        </w:rPr>
        <w:t>Разработена е и внедрена процедура за калибровка на използваните средства за измерване и контрол на съоръженията. Документирана е честотата на калибриране – един път годишно. Определено е лице, което да отговаря за поддържане на записите и да контролира СИК. Представен е сертификат от извършено калибриране № 23-416-001-ЛК/26.05.2023 г.</w:t>
      </w:r>
    </w:p>
    <w:p w14:paraId="52D05A33" w14:textId="77777777" w:rsidR="00043613" w:rsidRPr="008101DD" w:rsidRDefault="00043613" w:rsidP="00043613">
      <w:pPr>
        <w:tabs>
          <w:tab w:val="num" w:pos="0"/>
          <w:tab w:val="left" w:pos="426"/>
          <w:tab w:val="left" w:pos="709"/>
        </w:tabs>
        <w:suppressAutoHyphens/>
        <w:jc w:val="both"/>
        <w:rPr>
          <w:bCs/>
          <w:iCs/>
          <w:sz w:val="20"/>
        </w:rPr>
      </w:pPr>
      <w:r w:rsidRPr="008101DD">
        <w:rPr>
          <w:bCs/>
          <w:iCs/>
          <w:sz w:val="20"/>
        </w:rPr>
        <w:t>Разработена  е  програма  „Обратна връзка и проследяемост”. Внедрена е процедура за обратна връзка и проследяемост на продукта. Разработена е инструкция за формиране на партиден номер на произведения готов продукт. Сформиран е кризисен екип  и е  разработена инструкция при  кризисна ситуация</w:t>
      </w:r>
      <w:r w:rsidRPr="008101DD">
        <w:rPr>
          <w:bCs/>
          <w:iCs/>
          <w:sz w:val="20"/>
          <w:lang w:val="ru-RU"/>
        </w:rPr>
        <w:t>.</w:t>
      </w:r>
      <w:r w:rsidRPr="008101DD">
        <w:rPr>
          <w:bCs/>
          <w:iCs/>
          <w:sz w:val="20"/>
        </w:rPr>
        <w:t xml:space="preserve"> Към датата на одита няма бракувана и изтеглена от пазара готова продукция.</w:t>
      </w:r>
    </w:p>
    <w:p w14:paraId="1E214772" w14:textId="77777777" w:rsidR="00043613" w:rsidRPr="008101DD" w:rsidRDefault="00043613" w:rsidP="00043613">
      <w:pPr>
        <w:tabs>
          <w:tab w:val="num" w:pos="0"/>
          <w:tab w:val="left" w:pos="426"/>
        </w:tabs>
        <w:jc w:val="both"/>
        <w:rPr>
          <w:sz w:val="20"/>
        </w:rPr>
      </w:pPr>
      <w:r w:rsidRPr="008101DD">
        <w:rPr>
          <w:sz w:val="20"/>
        </w:rPr>
        <w:t xml:space="preserve">С цел контрол на готовата продукция – бутилирана трапезна и газирана трапезна вода е изготвена мониторингова програма за 2023 г., която към момента на одита е изпълнена. Извършено е микробиологично (всеки месец) и физико-химично (веднъж на тримесечие) изследване на бутилираната трапезна вода. Веднъж годишно се изследва съдържанието на остатъчен озон, бактериална чистота след изплакване на галоните за многократна употреба, миграция </w:t>
      </w:r>
      <w:r w:rsidRPr="008101DD">
        <w:rPr>
          <w:color w:val="000000"/>
          <w:sz w:val="20"/>
          <w:shd w:val="clear" w:color="auto" w:fill="FFFFFF"/>
        </w:rPr>
        <w:t>на нискомолекулни или други вредни вещества във водата</w:t>
      </w:r>
      <w:r w:rsidRPr="008101DD">
        <w:rPr>
          <w:sz w:val="20"/>
        </w:rPr>
        <w:t>. Представени са сертификати и протоколи от акредитирани лаборатории. Извършван е лабораторен контрол на водата преди бутилиране. Съгласно измененията в Наредба № 9 от 16 март 2001 г. за качеството на водата, предназначена за питейно-битови цели са изследвани стойностите на калций, магнезий и общо разтворени твърди вещества.  Предстои представяне на протокол/сертификат от акредитирана лаборатория.</w:t>
      </w:r>
    </w:p>
    <w:p w14:paraId="7DBEAFFC" w14:textId="77777777" w:rsidR="00043613" w:rsidRPr="008101DD" w:rsidRDefault="00043613" w:rsidP="00043613">
      <w:pPr>
        <w:tabs>
          <w:tab w:val="num" w:pos="0"/>
          <w:tab w:val="left" w:pos="426"/>
          <w:tab w:val="left" w:pos="709"/>
        </w:tabs>
        <w:suppressAutoHyphens/>
        <w:jc w:val="both"/>
        <w:rPr>
          <w:bCs/>
          <w:iCs/>
          <w:sz w:val="20"/>
        </w:rPr>
      </w:pPr>
      <w:r w:rsidRPr="008101DD">
        <w:rPr>
          <w:sz w:val="20"/>
          <w:lang w:val="ru-RU"/>
        </w:rPr>
        <w:t xml:space="preserve">Разработена е програма за обучение на персонала </w:t>
      </w:r>
      <w:r w:rsidRPr="008101DD">
        <w:rPr>
          <w:bCs/>
          <w:iCs/>
          <w:sz w:val="20"/>
        </w:rPr>
        <w:t>с изисквания за провеждане на начални и периодични инструктажи и обучения по прилагане на Системата за управление безопасността на храните. Изготвена е годишна програма и план за обучение на персонала за 2023</w:t>
      </w:r>
      <w:r w:rsidRPr="008101DD">
        <w:rPr>
          <w:bCs/>
          <w:iCs/>
          <w:sz w:val="20"/>
          <w:lang w:val="ru-RU"/>
        </w:rPr>
        <w:t xml:space="preserve"> </w:t>
      </w:r>
      <w:r w:rsidRPr="008101DD">
        <w:rPr>
          <w:bCs/>
          <w:iCs/>
          <w:sz w:val="20"/>
        </w:rPr>
        <w:t xml:space="preserve">г. с планирани три обучения. </w:t>
      </w:r>
      <w:r w:rsidRPr="008101DD">
        <w:rPr>
          <w:sz w:val="20"/>
          <w:lang w:val="ru-RU"/>
        </w:rPr>
        <w:t xml:space="preserve">Преди </w:t>
      </w:r>
      <w:r w:rsidRPr="008101DD">
        <w:rPr>
          <w:sz w:val="20"/>
        </w:rPr>
        <w:t>назначаване</w:t>
      </w:r>
      <w:r w:rsidRPr="008101DD">
        <w:rPr>
          <w:sz w:val="20"/>
          <w:lang w:val="ru-RU"/>
        </w:rPr>
        <w:t xml:space="preserve"> на работа</w:t>
      </w:r>
      <w:r w:rsidRPr="008101DD">
        <w:rPr>
          <w:sz w:val="20"/>
        </w:rPr>
        <w:t xml:space="preserve"> на новите работници</w:t>
      </w:r>
      <w:r w:rsidRPr="008101DD">
        <w:rPr>
          <w:sz w:val="20"/>
          <w:lang w:val="ru-RU"/>
        </w:rPr>
        <w:t xml:space="preserve"> се провежда въвеждащ курс на обучение, а след това </w:t>
      </w:r>
      <w:r w:rsidRPr="008101DD">
        <w:rPr>
          <w:sz w:val="20"/>
        </w:rPr>
        <w:t xml:space="preserve">периодично обучение за </w:t>
      </w:r>
      <w:r w:rsidRPr="008101DD">
        <w:rPr>
          <w:sz w:val="20"/>
          <w:lang w:val="ru-RU"/>
        </w:rPr>
        <w:t>опресн</w:t>
      </w:r>
      <w:r w:rsidRPr="008101DD">
        <w:rPr>
          <w:sz w:val="20"/>
        </w:rPr>
        <w:t>яване на знанията – за всички</w:t>
      </w:r>
      <w:r w:rsidRPr="008101DD">
        <w:rPr>
          <w:sz w:val="20"/>
          <w:lang w:val="ru-RU"/>
        </w:rPr>
        <w:t xml:space="preserve">. </w:t>
      </w:r>
    </w:p>
    <w:p w14:paraId="17725301" w14:textId="77777777" w:rsidR="00043613" w:rsidRPr="008101DD" w:rsidRDefault="00043613" w:rsidP="00043613">
      <w:pPr>
        <w:tabs>
          <w:tab w:val="num" w:pos="0"/>
          <w:tab w:val="left" w:pos="426"/>
        </w:tabs>
        <w:jc w:val="both"/>
        <w:rPr>
          <w:sz w:val="20"/>
        </w:rPr>
      </w:pPr>
      <w:r w:rsidRPr="008101DD">
        <w:rPr>
          <w:sz w:val="20"/>
        </w:rPr>
        <w:t>Контрол на здравословното състояние и личната хигиена на персонала се извършва съгласно ПП „Лична хигиена на персонала“. Представени са личните здравни книжки на персонала, заверени със задължителните периодични медицински прегледи и изследвания за 2023 г. Спазва се добра лична хигиена и се използва пълно работно облекло. Разработена е ПП „Контрол на вредителите“. ДДД обработки се извършват от „Контики“ ООД. Представени са протоколи от обработки – последна обработка, извършена на 02.11.2023 г. Данните от извършените дейности по пререквизитните програми се вписват в чек листи. Определени са отговорните лица със заповеди.</w:t>
      </w:r>
    </w:p>
    <w:p w14:paraId="17E71BF7" w14:textId="77777777" w:rsidR="00043613" w:rsidRPr="008101DD" w:rsidRDefault="00043613" w:rsidP="00043613">
      <w:pPr>
        <w:tabs>
          <w:tab w:val="num" w:pos="0"/>
          <w:tab w:val="left" w:pos="426"/>
        </w:tabs>
        <w:ind w:firstLine="284"/>
        <w:jc w:val="both"/>
        <w:rPr>
          <w:i/>
          <w:sz w:val="20"/>
        </w:rPr>
      </w:pPr>
      <w:r w:rsidRPr="008101DD">
        <w:rPr>
          <w:i/>
          <w:sz w:val="20"/>
        </w:rPr>
        <w:t>Установени несъответствия:</w:t>
      </w:r>
    </w:p>
    <w:p w14:paraId="18289AF7" w14:textId="77777777" w:rsidR="00043613" w:rsidRPr="008101DD" w:rsidRDefault="00043613" w:rsidP="00043613">
      <w:pPr>
        <w:tabs>
          <w:tab w:val="left" w:pos="0"/>
        </w:tabs>
        <w:suppressAutoHyphens/>
        <w:ind w:firstLine="284"/>
        <w:jc w:val="both"/>
        <w:rPr>
          <w:bCs/>
          <w:iCs/>
          <w:sz w:val="20"/>
        </w:rPr>
      </w:pPr>
      <w:r w:rsidRPr="008101DD">
        <w:rPr>
          <w:sz w:val="20"/>
        </w:rPr>
        <w:t xml:space="preserve">- </w:t>
      </w:r>
      <w:r w:rsidRPr="008101DD">
        <w:rPr>
          <w:bCs/>
          <w:iCs/>
          <w:sz w:val="20"/>
        </w:rPr>
        <w:t>Не са представени протоколи от обучението на персонала за 2023 г.;</w:t>
      </w:r>
    </w:p>
    <w:p w14:paraId="68CDAD1A" w14:textId="77777777" w:rsidR="00043613" w:rsidRPr="008101DD" w:rsidRDefault="00043613" w:rsidP="00043613">
      <w:pPr>
        <w:tabs>
          <w:tab w:val="left" w:pos="0"/>
        </w:tabs>
        <w:ind w:firstLine="284"/>
        <w:jc w:val="both"/>
        <w:rPr>
          <w:sz w:val="20"/>
        </w:rPr>
      </w:pPr>
      <w:r w:rsidRPr="008101DD">
        <w:rPr>
          <w:bCs/>
          <w:iCs/>
          <w:sz w:val="20"/>
        </w:rPr>
        <w:t xml:space="preserve">- </w:t>
      </w:r>
      <w:r w:rsidRPr="008101DD">
        <w:rPr>
          <w:sz w:val="20"/>
        </w:rPr>
        <w:t>Записите в чек листа за контрол на личната хигиена на персонала не се водят ежедневно;</w:t>
      </w:r>
    </w:p>
    <w:p w14:paraId="3576A134" w14:textId="77777777" w:rsidR="00043613" w:rsidRPr="008101DD" w:rsidRDefault="00043613" w:rsidP="00043613">
      <w:pPr>
        <w:tabs>
          <w:tab w:val="left" w:pos="0"/>
        </w:tabs>
        <w:ind w:firstLine="284"/>
        <w:jc w:val="both"/>
        <w:rPr>
          <w:sz w:val="20"/>
        </w:rPr>
      </w:pPr>
      <w:r w:rsidRPr="008101DD">
        <w:rPr>
          <w:sz w:val="20"/>
        </w:rPr>
        <w:t xml:space="preserve">- Не е представена схема на примамките, поставени в обекта и прилежащите площи. </w:t>
      </w:r>
    </w:p>
    <w:p w14:paraId="23130ACE" w14:textId="77777777" w:rsidR="00043613" w:rsidRPr="008101DD" w:rsidRDefault="00043613" w:rsidP="008D18CB">
      <w:pPr>
        <w:widowControl/>
        <w:numPr>
          <w:ilvl w:val="0"/>
          <w:numId w:val="70"/>
        </w:numPr>
        <w:tabs>
          <w:tab w:val="clear" w:pos="720"/>
          <w:tab w:val="num" w:pos="0"/>
          <w:tab w:val="num" w:pos="142"/>
          <w:tab w:val="left" w:pos="426"/>
        </w:tabs>
        <w:suppressAutoHyphens/>
        <w:ind w:left="0" w:firstLine="284"/>
        <w:jc w:val="both"/>
        <w:rPr>
          <w:sz w:val="20"/>
          <w:lang w:eastAsia="ar-SA"/>
        </w:rPr>
      </w:pPr>
      <w:r w:rsidRPr="008101DD">
        <w:rPr>
          <w:i/>
          <w:sz w:val="20"/>
          <w:lang w:eastAsia="ar-SA"/>
        </w:rPr>
        <w:t xml:space="preserve"> Оценката на  НАССР системата</w:t>
      </w:r>
      <w:r w:rsidRPr="008101DD">
        <w:rPr>
          <w:sz w:val="20"/>
          <w:lang w:eastAsia="ar-SA"/>
        </w:rPr>
        <w:t xml:space="preserve"> е показала, че: </w:t>
      </w:r>
      <w:r w:rsidRPr="008101DD">
        <w:rPr>
          <w:bCs/>
          <w:iCs/>
          <w:sz w:val="20"/>
        </w:rPr>
        <w:t xml:space="preserve">разработен и внедрен е  НАССР план за бутилирана трапезна вода. Налично е подробно описание на процесите за преработка и бутилиране на трапезна вода, като са идентифицирани опасностите. </w:t>
      </w:r>
      <w:r w:rsidRPr="008101DD">
        <w:rPr>
          <w:sz w:val="20"/>
          <w:lang w:eastAsia="ar-SA"/>
        </w:rPr>
        <w:t>Определена е ККТ 1Х „Контрол на филтъра преди озониране“.  Определени са границите за ККТ – извършва се ежедневен визуален контрол на филтъра и същия се сменя след промяна в цвета – от светло кафяв в тъмно кафяв.</w:t>
      </w:r>
    </w:p>
    <w:p w14:paraId="2C923C2E" w14:textId="77777777" w:rsidR="00043613" w:rsidRPr="008101DD" w:rsidRDefault="00043613" w:rsidP="00043613">
      <w:pPr>
        <w:tabs>
          <w:tab w:val="num" w:pos="426"/>
        </w:tabs>
        <w:suppressAutoHyphens/>
        <w:jc w:val="both"/>
        <w:rPr>
          <w:sz w:val="20"/>
          <w:lang w:eastAsia="ar-SA"/>
        </w:rPr>
      </w:pPr>
      <w:r w:rsidRPr="008101DD">
        <w:rPr>
          <w:sz w:val="20"/>
          <w:lang w:eastAsia="ar-SA"/>
        </w:rPr>
        <w:t xml:space="preserve">Сформиран е НАССР екип от 3-ма души,  със  заповед на Управителя на фирмата. Диаграмата на технологичния процес съответства на извършваните в обекта производствени дейности. Разположението на помещенията и технологичното оборудване в обекта съответстват на технологичната схема.  </w:t>
      </w:r>
    </w:p>
    <w:p w14:paraId="011B8529" w14:textId="77777777" w:rsidR="00043613" w:rsidRPr="008101DD" w:rsidRDefault="00043613" w:rsidP="00043613">
      <w:pPr>
        <w:tabs>
          <w:tab w:val="num" w:pos="426"/>
        </w:tabs>
        <w:suppressAutoHyphens/>
        <w:jc w:val="both"/>
        <w:rPr>
          <w:sz w:val="20"/>
          <w:lang w:eastAsia="ar-SA"/>
        </w:rPr>
      </w:pPr>
      <w:r w:rsidRPr="008101DD">
        <w:rPr>
          <w:sz w:val="20"/>
          <w:lang w:eastAsia="ar-SA"/>
        </w:rPr>
        <w:t xml:space="preserve">Всички потенциални опасности за преработваната и бутилирана трапезна вода и газирана трапезна вода - биологични, химични и физични са определени, документирани и диференцирани. При анализа на опасностите са взети предвид етапите на технологичните стъпки на процесите при преработване и бутилиране на трапезна вода и газирана трапезна вода. При определяне на Критичната контролна точка правилно е използвано дървото на решенията. </w:t>
      </w:r>
      <w:r w:rsidRPr="008101DD">
        <w:rPr>
          <w:sz w:val="20"/>
          <w:lang w:eastAsia="ar-SA"/>
        </w:rPr>
        <w:lastRenderedPageBreak/>
        <w:t>Внедрени са ясни и подходящи процедури за проверка правилното функциониране на НАССР системата. Възложена е отговорност за извършване на процедурите за проверка. Документирани са процедурите по верификация, водят се записи. Верификацията се извършва веднъж годишно. Извършена е верификация на НАССР системата за 2023 г.</w:t>
      </w:r>
    </w:p>
    <w:p w14:paraId="17D01E35" w14:textId="77777777" w:rsidR="00043613" w:rsidRPr="008101DD" w:rsidRDefault="00043613" w:rsidP="00043613">
      <w:pPr>
        <w:tabs>
          <w:tab w:val="num" w:pos="426"/>
        </w:tabs>
        <w:suppressAutoHyphens/>
        <w:jc w:val="both"/>
        <w:rPr>
          <w:sz w:val="20"/>
          <w:lang w:eastAsia="ar-SA"/>
        </w:rPr>
      </w:pPr>
      <w:r w:rsidRPr="008101DD">
        <w:rPr>
          <w:sz w:val="20"/>
          <w:lang w:eastAsia="ar-SA"/>
        </w:rPr>
        <w:t xml:space="preserve">Наличната  документация за бутилираната трапезна вода и газирана трапезна вода, която показва, че са постигнати резултати относно безопасност на хранителния продукт, е пълна и в съответствие с изискванията на действащите закони. Осигурен е достъп до записите и всички разработени документи на съответните места. </w:t>
      </w:r>
    </w:p>
    <w:p w14:paraId="2623A675" w14:textId="77777777" w:rsidR="00043613" w:rsidRPr="008101DD" w:rsidRDefault="00043613" w:rsidP="00043613">
      <w:pPr>
        <w:tabs>
          <w:tab w:val="num" w:pos="426"/>
        </w:tabs>
        <w:suppressAutoHyphens/>
        <w:jc w:val="both"/>
        <w:rPr>
          <w:sz w:val="20"/>
          <w:lang w:eastAsia="ar-SA"/>
        </w:rPr>
      </w:pPr>
      <w:r w:rsidRPr="008101DD">
        <w:rPr>
          <w:i/>
          <w:sz w:val="20"/>
          <w:lang w:eastAsia="ar-SA"/>
        </w:rPr>
        <w:t>Направено е следното заключение:</w:t>
      </w:r>
      <w:r w:rsidRPr="008101DD">
        <w:rPr>
          <w:sz w:val="20"/>
          <w:lang w:eastAsia="ar-SA"/>
        </w:rPr>
        <w:t xml:space="preserve"> </w:t>
      </w:r>
      <w:r w:rsidRPr="008101DD">
        <w:rPr>
          <w:sz w:val="20"/>
        </w:rPr>
        <w:t>спазени са основните принципи на НАССР системата за преработка и бутилиране на трапезна вода.</w:t>
      </w:r>
      <w:r w:rsidRPr="008101DD">
        <w:rPr>
          <w:bCs/>
          <w:iCs/>
          <w:sz w:val="20"/>
        </w:rPr>
        <w:t xml:space="preserve"> Доказателствата са събрани чрез провеждане на разговори с персонал и ръководството, преглед на документираната информация и наблюдение на изпълнението. </w:t>
      </w:r>
      <w:r w:rsidRPr="008101DD">
        <w:rPr>
          <w:sz w:val="20"/>
        </w:rPr>
        <w:t>Дейностите и документираните резултати отговарят на планираните, прилагат се ефективно и са подходящи за постигане на целите – производство и предлагане на безопасни храни. Извършеният лабораторен контрол през 2023 г. на водата преди бутилирани и на готовата продукция не е показал отклонения от нормативните изисквания, което е показател за правилното функциониране на НАССР системата, внедрена в обекта.</w:t>
      </w:r>
    </w:p>
    <w:p w14:paraId="40B59542" w14:textId="77777777" w:rsidR="00043613" w:rsidRPr="008101DD" w:rsidRDefault="00043613" w:rsidP="00043613">
      <w:pPr>
        <w:tabs>
          <w:tab w:val="num" w:pos="426"/>
        </w:tabs>
        <w:suppressAutoHyphens/>
        <w:jc w:val="both"/>
        <w:rPr>
          <w:sz w:val="20"/>
          <w:lang w:eastAsia="ar-SA"/>
        </w:rPr>
      </w:pPr>
      <w:r w:rsidRPr="008101DD">
        <w:rPr>
          <w:i/>
          <w:sz w:val="20"/>
          <w:lang w:eastAsia="ar-SA"/>
        </w:rPr>
        <w:t>Във връзка с установените несъответствия</w:t>
      </w:r>
      <w:r w:rsidRPr="008101DD">
        <w:rPr>
          <w:sz w:val="20"/>
          <w:lang w:eastAsia="ar-SA"/>
        </w:rPr>
        <w:t xml:space="preserve">  при извършения одит е попълнен формуляр за несъответствията и е изготвен план за действие с препоръки, които в указания срок са проконтролирани и изпълнени.</w:t>
      </w:r>
    </w:p>
    <w:p w14:paraId="112BD065" w14:textId="77777777" w:rsidR="00043613" w:rsidRPr="008101DD" w:rsidRDefault="00043613" w:rsidP="00043613">
      <w:pPr>
        <w:suppressAutoHyphens/>
        <w:jc w:val="both"/>
        <w:rPr>
          <w:color w:val="FF0000"/>
          <w:sz w:val="20"/>
          <w:lang w:eastAsia="ar-SA"/>
        </w:rPr>
      </w:pPr>
    </w:p>
    <w:p w14:paraId="58E67287" w14:textId="77777777" w:rsidR="00043613" w:rsidRPr="008101DD" w:rsidRDefault="00043613" w:rsidP="00043613">
      <w:pPr>
        <w:suppressAutoHyphens/>
        <w:jc w:val="both"/>
        <w:rPr>
          <w:sz w:val="20"/>
          <w:lang w:eastAsia="ar-SA"/>
        </w:rPr>
      </w:pPr>
      <w:r w:rsidRPr="008101DD">
        <w:rPr>
          <w:sz w:val="20"/>
          <w:lang w:eastAsia="ar-SA"/>
        </w:rPr>
        <w:t xml:space="preserve">В търговската мрежа на област Добрич </w:t>
      </w:r>
      <w:r w:rsidRPr="008101DD">
        <w:rPr>
          <w:b/>
          <w:sz w:val="20"/>
          <w:lang w:eastAsia="ar-SA"/>
        </w:rPr>
        <w:t>през годината текущо  са проконтролирани 335 броя бутилирани води за питейни цели,</w:t>
      </w:r>
      <w:r w:rsidRPr="008101DD">
        <w:rPr>
          <w:sz w:val="20"/>
          <w:lang w:eastAsia="ar-SA"/>
        </w:rPr>
        <w:t xml:space="preserve"> при план - 330. Не са установени несъответствия при етикетирането и съхранението на бутилираните води, съгласно разпоредбите на  Наредбата за изискванията към бутилираните натурални минерални, изворни и трапезни води, предназначени за питейни цели.</w:t>
      </w:r>
    </w:p>
    <w:p w14:paraId="1BC49BF5" w14:textId="77777777" w:rsidR="00043613" w:rsidRPr="008101DD" w:rsidRDefault="00043613" w:rsidP="00043613">
      <w:pPr>
        <w:suppressAutoHyphens/>
        <w:ind w:right="16"/>
        <w:jc w:val="both"/>
        <w:rPr>
          <w:sz w:val="20"/>
          <w:lang w:eastAsia="ar-SA"/>
        </w:rPr>
      </w:pPr>
      <w:r w:rsidRPr="008101DD">
        <w:rPr>
          <w:sz w:val="20"/>
          <w:lang w:eastAsia="ar-SA"/>
        </w:rPr>
        <w:t xml:space="preserve">Резултатите от проведения през 2023 г. </w:t>
      </w:r>
      <w:r w:rsidRPr="008101DD">
        <w:rPr>
          <w:i/>
          <w:sz w:val="20"/>
          <w:lang w:eastAsia="ar-SA"/>
        </w:rPr>
        <w:t>лабораторен контрол</w:t>
      </w:r>
      <w:r w:rsidRPr="008101DD">
        <w:rPr>
          <w:sz w:val="20"/>
          <w:lang w:eastAsia="ar-SA"/>
        </w:rPr>
        <w:t xml:space="preserve"> в РЗИ-Варна по микробиологични показатели – на 16 броя проби бутилирани натурални минерални, трапезни и изворни води, както и по физико-химични показатели – на 6 броя проби бутилирани натурални минерални и трапезни</w:t>
      </w:r>
      <w:r w:rsidRPr="008101DD">
        <w:rPr>
          <w:sz w:val="20"/>
          <w:lang w:val="ru-RU" w:eastAsia="ar-SA"/>
        </w:rPr>
        <w:t xml:space="preserve"> </w:t>
      </w:r>
      <w:r w:rsidRPr="008101DD">
        <w:rPr>
          <w:sz w:val="20"/>
          <w:lang w:eastAsia="ar-SA"/>
        </w:rPr>
        <w:t xml:space="preserve"> води </w:t>
      </w:r>
      <w:r w:rsidRPr="008101DD">
        <w:rPr>
          <w:i/>
          <w:sz w:val="20"/>
          <w:lang w:eastAsia="ar-SA"/>
        </w:rPr>
        <w:t>не показват отклонения</w:t>
      </w:r>
      <w:r w:rsidRPr="008101DD">
        <w:rPr>
          <w:sz w:val="20"/>
          <w:lang w:eastAsia="ar-SA"/>
        </w:rPr>
        <w:t xml:space="preserve"> от здравните изисквания, съгласно Приложение № 5 и Приложение № 6 от Наредбата за изискванията към бутилираните натурални минерални, изворни и трапезни води, предназначени за питейни цели и Наредба №9/2001 г. за качеството на водата, предназначена за питейно - битови цели. За 2 проби бутилирани води, изпратени за радиологичен анализ в РЗИ-Русе все още не са получени резултати.</w:t>
      </w:r>
    </w:p>
    <w:p w14:paraId="609FC398" w14:textId="77777777" w:rsidR="00043613" w:rsidRPr="008101DD" w:rsidRDefault="00043613" w:rsidP="00043613">
      <w:pPr>
        <w:pStyle w:val="310"/>
        <w:ind w:left="0" w:right="23"/>
        <w:jc w:val="both"/>
        <w:rPr>
          <w:sz w:val="20"/>
          <w:szCs w:val="20"/>
        </w:rPr>
      </w:pPr>
      <w:r w:rsidRPr="008101DD">
        <w:rPr>
          <w:b/>
          <w:sz w:val="20"/>
          <w:szCs w:val="20"/>
        </w:rPr>
        <w:t xml:space="preserve">Контролът върху храните от внос </w:t>
      </w:r>
      <w:r w:rsidRPr="008101DD">
        <w:rPr>
          <w:sz w:val="20"/>
          <w:szCs w:val="20"/>
        </w:rPr>
        <w:t>е включвал текущи проверки в търговската мрежа.</w:t>
      </w:r>
    </w:p>
    <w:p w14:paraId="6C1F83E5" w14:textId="77777777" w:rsidR="00043613" w:rsidRPr="008101DD" w:rsidRDefault="00043613" w:rsidP="00043613">
      <w:pPr>
        <w:pStyle w:val="310"/>
        <w:ind w:left="0" w:right="23"/>
        <w:jc w:val="both"/>
        <w:rPr>
          <w:sz w:val="20"/>
          <w:szCs w:val="20"/>
        </w:rPr>
      </w:pPr>
      <w:r w:rsidRPr="008101DD">
        <w:rPr>
          <w:sz w:val="20"/>
          <w:szCs w:val="20"/>
        </w:rPr>
        <w:t>През 2023 г. не са планирани и проведени тематични проверки.</w:t>
      </w:r>
    </w:p>
    <w:p w14:paraId="1013D4B1" w14:textId="77777777" w:rsidR="00043613" w:rsidRPr="008101DD" w:rsidRDefault="00043613" w:rsidP="00043613">
      <w:pPr>
        <w:ind w:right="72"/>
        <w:jc w:val="both"/>
        <w:rPr>
          <w:b/>
          <w:i/>
          <w:sz w:val="20"/>
          <w:lang w:val="ru-RU"/>
        </w:rPr>
      </w:pPr>
      <w:r w:rsidRPr="008101DD">
        <w:rPr>
          <w:b/>
          <w:i/>
          <w:sz w:val="20"/>
          <w:lang w:val="ru-RU"/>
        </w:rPr>
        <w:t>Контрол на дейности</w:t>
      </w:r>
      <w:r w:rsidRPr="008101DD">
        <w:rPr>
          <w:b/>
          <w:i/>
          <w:sz w:val="20"/>
        </w:rPr>
        <w:t>, имащи значение за здравето:</w:t>
      </w:r>
      <w:r w:rsidRPr="008101DD">
        <w:rPr>
          <w:b/>
          <w:i/>
          <w:sz w:val="20"/>
          <w:lang w:val="ru-RU"/>
        </w:rPr>
        <w:t xml:space="preserve"> </w:t>
      </w:r>
    </w:p>
    <w:p w14:paraId="63D33E60" w14:textId="77777777" w:rsidR="00043613" w:rsidRPr="008101DD" w:rsidRDefault="00043613" w:rsidP="00043613">
      <w:pPr>
        <w:pStyle w:val="310"/>
        <w:ind w:left="0"/>
        <w:jc w:val="both"/>
        <w:rPr>
          <w:sz w:val="20"/>
          <w:szCs w:val="20"/>
        </w:rPr>
      </w:pPr>
      <w:r w:rsidRPr="008101DD">
        <w:rPr>
          <w:sz w:val="20"/>
          <w:szCs w:val="20"/>
        </w:rPr>
        <w:t xml:space="preserve">Извършени са общо 216 проверки по контрола за </w:t>
      </w:r>
      <w:r w:rsidRPr="008101DD">
        <w:rPr>
          <w:b/>
          <w:sz w:val="20"/>
          <w:szCs w:val="20"/>
        </w:rPr>
        <w:t>чистотата на населените места</w:t>
      </w:r>
      <w:r w:rsidRPr="008101DD">
        <w:rPr>
          <w:sz w:val="20"/>
          <w:szCs w:val="20"/>
        </w:rPr>
        <w:t xml:space="preserve"> в общо 214 селища на област Добрич. Във връзка с констатирани нарушения по текущия контрол и във връзка с постъпили сигнали (основно за нерегламентирано изтичане на отпадни води и несвоевременно извозване на отпадъци) са издадени 6 предписания за провеждане на мерки за отстраняване на несъответствията. Същите са проверени в срок, като е констатирано изпълнение на предписаните мерки.</w:t>
      </w:r>
    </w:p>
    <w:p w14:paraId="3A0CCBEE" w14:textId="77777777" w:rsidR="00043613" w:rsidRPr="008101DD" w:rsidRDefault="00043613" w:rsidP="00043613">
      <w:pPr>
        <w:pStyle w:val="310"/>
        <w:ind w:left="0"/>
        <w:jc w:val="both"/>
        <w:rPr>
          <w:sz w:val="20"/>
          <w:szCs w:val="20"/>
        </w:rPr>
      </w:pPr>
      <w:r w:rsidRPr="008101DD">
        <w:rPr>
          <w:sz w:val="20"/>
          <w:szCs w:val="20"/>
        </w:rPr>
        <w:t xml:space="preserve">Извършени са общо 10 проверки в 10 </w:t>
      </w:r>
      <w:r w:rsidRPr="008101DD">
        <w:rPr>
          <w:i/>
          <w:sz w:val="20"/>
          <w:szCs w:val="20"/>
        </w:rPr>
        <w:t>обществени тоалетни</w:t>
      </w:r>
      <w:r w:rsidRPr="008101DD">
        <w:rPr>
          <w:sz w:val="20"/>
          <w:szCs w:val="20"/>
        </w:rPr>
        <w:t xml:space="preserve"> на територията на областта. </w:t>
      </w:r>
    </w:p>
    <w:p w14:paraId="17F8483F" w14:textId="77777777" w:rsidR="00043613" w:rsidRPr="008101DD" w:rsidRDefault="00043613" w:rsidP="00043613">
      <w:pPr>
        <w:suppressAutoHyphens/>
        <w:jc w:val="both"/>
        <w:rPr>
          <w:color w:val="FF0000"/>
          <w:sz w:val="20"/>
          <w:lang w:eastAsia="ar-SA"/>
        </w:rPr>
      </w:pPr>
      <w:r w:rsidRPr="008101DD">
        <w:rPr>
          <w:sz w:val="20"/>
          <w:lang w:eastAsia="ar-SA"/>
        </w:rPr>
        <w:t>През годината</w:t>
      </w:r>
      <w:r w:rsidRPr="008101DD">
        <w:rPr>
          <w:b/>
          <w:i/>
          <w:sz w:val="20"/>
          <w:lang w:eastAsia="ar-SA"/>
        </w:rPr>
        <w:t xml:space="preserve"> </w:t>
      </w:r>
      <w:r w:rsidRPr="008101DD">
        <w:rPr>
          <w:sz w:val="20"/>
          <w:lang w:eastAsia="ar-SA"/>
        </w:rPr>
        <w:t xml:space="preserve">е осъществяван текущ </w:t>
      </w:r>
      <w:r w:rsidRPr="008101DD">
        <w:rPr>
          <w:b/>
          <w:sz w:val="20"/>
          <w:lang w:val="ru-RU" w:eastAsia="ar-SA"/>
        </w:rPr>
        <w:t xml:space="preserve">контрол върху </w:t>
      </w:r>
      <w:r w:rsidRPr="008101DD">
        <w:rPr>
          <w:b/>
          <w:sz w:val="20"/>
          <w:lang w:eastAsia="ar-SA"/>
        </w:rPr>
        <w:t>ефективността на провежданите ДДД-мероприятия</w:t>
      </w:r>
      <w:r w:rsidRPr="008101DD">
        <w:rPr>
          <w:sz w:val="20"/>
          <w:lang w:eastAsia="ar-SA"/>
        </w:rPr>
        <w:t xml:space="preserve"> в ООП. И</w:t>
      </w:r>
      <w:r w:rsidRPr="008101DD">
        <w:rPr>
          <w:sz w:val="20"/>
          <w:lang w:val="ru-RU" w:eastAsia="ar-SA"/>
        </w:rPr>
        <w:t xml:space="preserve">звършени са </w:t>
      </w:r>
      <w:r w:rsidRPr="008101DD">
        <w:rPr>
          <w:sz w:val="20"/>
          <w:lang w:eastAsia="ar-SA"/>
        </w:rPr>
        <w:t>общо</w:t>
      </w:r>
      <w:r w:rsidRPr="008101DD">
        <w:rPr>
          <w:color w:val="FF0000"/>
          <w:sz w:val="20"/>
          <w:lang w:eastAsia="ar-SA"/>
        </w:rPr>
        <w:t xml:space="preserve"> </w:t>
      </w:r>
      <w:r w:rsidRPr="008101DD">
        <w:rPr>
          <w:sz w:val="20"/>
          <w:lang w:eastAsia="ar-SA"/>
        </w:rPr>
        <w:t xml:space="preserve">1621 </w:t>
      </w:r>
      <w:r w:rsidRPr="008101DD">
        <w:rPr>
          <w:sz w:val="20"/>
          <w:lang w:val="ru-RU" w:eastAsia="ar-SA"/>
        </w:rPr>
        <w:t xml:space="preserve">проверки. </w:t>
      </w:r>
      <w:r w:rsidRPr="008101DD">
        <w:rPr>
          <w:sz w:val="20"/>
          <w:lang w:eastAsia="ar-SA"/>
        </w:rPr>
        <w:t xml:space="preserve">Контролът по спазването на дезинфекционния режим в обектите е обективизиран чрез лабораторни изследвания. Взети са общо 52  бр. проби  - 26 проби от дезинфекционни препарати (субстанция) и 26 бр. проби от дезинфекционни разтвори за изследване на АДВ-активен хлор. </w:t>
      </w:r>
    </w:p>
    <w:p w14:paraId="2AF86A1C" w14:textId="77777777" w:rsidR="00043613" w:rsidRPr="008101DD" w:rsidRDefault="00043613" w:rsidP="00043613">
      <w:pPr>
        <w:suppressAutoHyphens/>
        <w:spacing w:after="120"/>
        <w:ind w:right="43"/>
        <w:jc w:val="both"/>
        <w:rPr>
          <w:sz w:val="20"/>
          <w:lang w:eastAsia="ar-SA"/>
        </w:rPr>
      </w:pPr>
      <w:r w:rsidRPr="008101DD">
        <w:rPr>
          <w:sz w:val="20"/>
          <w:lang w:eastAsia="ar-SA"/>
        </w:rPr>
        <w:t xml:space="preserve">Държавен здравен контрол по </w:t>
      </w:r>
      <w:r w:rsidRPr="008101DD">
        <w:rPr>
          <w:b/>
          <w:sz w:val="20"/>
          <w:lang w:eastAsia="ar-SA"/>
        </w:rPr>
        <w:t xml:space="preserve">проблемите на трудовата медицина - </w:t>
      </w:r>
      <w:r w:rsidRPr="008101DD">
        <w:rPr>
          <w:sz w:val="20"/>
          <w:lang w:eastAsia="ar-SA"/>
        </w:rPr>
        <w:t xml:space="preserve">през 2023 г. е осъществен контрол на </w:t>
      </w:r>
      <w:r w:rsidRPr="008101DD">
        <w:rPr>
          <w:i/>
          <w:sz w:val="20"/>
          <w:lang w:eastAsia="ar-SA"/>
        </w:rPr>
        <w:t xml:space="preserve">10 служби по трудова медицина </w:t>
      </w:r>
      <w:r w:rsidRPr="008101DD">
        <w:rPr>
          <w:sz w:val="20"/>
          <w:lang w:val="ru-RU" w:eastAsia="ar-SA"/>
        </w:rPr>
        <w:t>(</w:t>
      </w:r>
      <w:r w:rsidRPr="008101DD">
        <w:rPr>
          <w:sz w:val="20"/>
          <w:lang w:eastAsia="ar-SA"/>
        </w:rPr>
        <w:t>4 СТМ са регистрирани в гр. София, 3 от тях са с офиси и в гр. Добрич</w:t>
      </w:r>
      <w:r w:rsidRPr="008101DD">
        <w:rPr>
          <w:sz w:val="20"/>
          <w:lang w:val="ru-RU" w:eastAsia="ar-SA"/>
        </w:rPr>
        <w:t>)</w:t>
      </w:r>
      <w:r w:rsidRPr="008101DD">
        <w:rPr>
          <w:sz w:val="20"/>
          <w:lang w:eastAsia="ar-SA"/>
        </w:rPr>
        <w:t>.</w:t>
      </w:r>
      <w:r w:rsidRPr="008101DD">
        <w:rPr>
          <w:b/>
          <w:sz w:val="20"/>
          <w:lang w:eastAsia="ar-SA"/>
        </w:rPr>
        <w:t xml:space="preserve"> </w:t>
      </w:r>
      <w:r w:rsidRPr="008101DD">
        <w:rPr>
          <w:sz w:val="20"/>
          <w:lang w:eastAsia="ar-SA"/>
        </w:rPr>
        <w:t xml:space="preserve">Извършени са общо 10 проверки в тях, при които не са установени несъответствия със здравните изисквания. </w:t>
      </w:r>
    </w:p>
    <w:p w14:paraId="170B8A1E" w14:textId="77777777" w:rsidR="00043613" w:rsidRPr="008101DD" w:rsidRDefault="00043613" w:rsidP="00043613">
      <w:pPr>
        <w:suppressAutoHyphens/>
        <w:ind w:right="43"/>
        <w:jc w:val="both"/>
        <w:rPr>
          <w:i/>
          <w:sz w:val="20"/>
          <w:lang w:eastAsia="ar-SA"/>
        </w:rPr>
      </w:pPr>
      <w:r w:rsidRPr="008101DD">
        <w:rPr>
          <w:i/>
          <w:sz w:val="20"/>
          <w:lang w:eastAsia="ar-SA"/>
        </w:rPr>
        <w:t>Изготвяне и поддържане на документация съобразно изискванията на нормативните актове, свързани със специфични агенти в работната среда:</w:t>
      </w:r>
    </w:p>
    <w:p w14:paraId="30BE617D" w14:textId="77777777" w:rsidR="00043613" w:rsidRPr="008101DD" w:rsidRDefault="00043613" w:rsidP="008D18CB">
      <w:pPr>
        <w:widowControl/>
        <w:numPr>
          <w:ilvl w:val="0"/>
          <w:numId w:val="71"/>
        </w:numPr>
        <w:tabs>
          <w:tab w:val="clear" w:pos="720"/>
          <w:tab w:val="num" w:pos="0"/>
          <w:tab w:val="left" w:pos="567"/>
        </w:tabs>
        <w:suppressAutoHyphens/>
        <w:ind w:left="0" w:right="43" w:firstLine="284"/>
        <w:jc w:val="both"/>
        <w:rPr>
          <w:sz w:val="20"/>
          <w:lang w:eastAsia="ar-SA"/>
        </w:rPr>
      </w:pPr>
      <w:r w:rsidRPr="008101DD">
        <w:rPr>
          <w:sz w:val="20"/>
          <w:lang w:eastAsia="ar-SA"/>
        </w:rPr>
        <w:t>на обектите, в които се извършват дейности с биоагенти, съгласно Наредба № 4 за защита на работещите от рискове, свързани с експозиция на биоагенти - общо 29</w:t>
      </w:r>
      <w:r w:rsidRPr="008101DD">
        <w:rPr>
          <w:sz w:val="20"/>
          <w:lang w:val="ru-RU" w:eastAsia="ar-SA"/>
        </w:rPr>
        <w:t xml:space="preserve"> </w:t>
      </w:r>
      <w:r w:rsidRPr="008101DD">
        <w:rPr>
          <w:sz w:val="20"/>
          <w:lang w:eastAsia="ar-SA"/>
        </w:rPr>
        <w:t>обекта;</w:t>
      </w:r>
    </w:p>
    <w:p w14:paraId="12AEC1EB" w14:textId="77777777" w:rsidR="00043613" w:rsidRPr="008101DD" w:rsidRDefault="00043613" w:rsidP="008D18CB">
      <w:pPr>
        <w:widowControl/>
        <w:numPr>
          <w:ilvl w:val="0"/>
          <w:numId w:val="71"/>
        </w:numPr>
        <w:tabs>
          <w:tab w:val="clear" w:pos="720"/>
          <w:tab w:val="num" w:pos="0"/>
          <w:tab w:val="left" w:pos="567"/>
        </w:tabs>
        <w:suppressAutoHyphens/>
        <w:ind w:left="0" w:right="43" w:firstLine="284"/>
        <w:jc w:val="both"/>
        <w:rPr>
          <w:b/>
          <w:sz w:val="20"/>
          <w:lang w:eastAsia="ar-SA"/>
        </w:rPr>
      </w:pPr>
      <w:r w:rsidRPr="008101DD">
        <w:rPr>
          <w:sz w:val="20"/>
          <w:lang w:eastAsia="ar-SA"/>
        </w:rPr>
        <w:t xml:space="preserve">на обектите и лицата, работещи с канцерогени и мутагени -  общо </w:t>
      </w:r>
      <w:r w:rsidRPr="008101DD">
        <w:rPr>
          <w:sz w:val="20"/>
          <w:lang w:val="ru-RU" w:eastAsia="ar-SA"/>
        </w:rPr>
        <w:t xml:space="preserve">6 </w:t>
      </w:r>
      <w:r w:rsidRPr="008101DD">
        <w:rPr>
          <w:sz w:val="20"/>
          <w:lang w:eastAsia="ar-SA"/>
        </w:rPr>
        <w:t>обекта.</w:t>
      </w:r>
    </w:p>
    <w:p w14:paraId="55520F1D" w14:textId="77777777" w:rsidR="00043613" w:rsidRPr="008101DD" w:rsidRDefault="00043613" w:rsidP="00043613">
      <w:pPr>
        <w:ind w:right="23"/>
        <w:jc w:val="both"/>
        <w:rPr>
          <w:b/>
          <w:color w:val="FF0000"/>
          <w:sz w:val="20"/>
        </w:rPr>
      </w:pPr>
    </w:p>
    <w:p w14:paraId="481AB4F6" w14:textId="77777777" w:rsidR="004E1CA2" w:rsidRDefault="004E1CA2" w:rsidP="00043613">
      <w:pPr>
        <w:jc w:val="both"/>
        <w:rPr>
          <w:b/>
          <w:sz w:val="20"/>
        </w:rPr>
      </w:pPr>
    </w:p>
    <w:p w14:paraId="439D0AA6" w14:textId="77777777" w:rsidR="00043613" w:rsidRPr="008101DD" w:rsidRDefault="00043613" w:rsidP="00043613">
      <w:pPr>
        <w:jc w:val="both"/>
        <w:rPr>
          <w:b/>
          <w:sz w:val="20"/>
        </w:rPr>
      </w:pPr>
      <w:r w:rsidRPr="008101DD">
        <w:rPr>
          <w:b/>
          <w:sz w:val="20"/>
        </w:rPr>
        <w:t>Здравен контрол на факторите на средата:</w:t>
      </w:r>
    </w:p>
    <w:p w14:paraId="7AAE4E81" w14:textId="77777777" w:rsidR="00043613" w:rsidRPr="008101DD" w:rsidRDefault="00043613" w:rsidP="00043613">
      <w:pPr>
        <w:jc w:val="both"/>
        <w:rPr>
          <w:b/>
          <w:i/>
          <w:sz w:val="20"/>
        </w:rPr>
      </w:pPr>
      <w:r w:rsidRPr="008101DD">
        <w:rPr>
          <w:b/>
          <w:i/>
          <w:sz w:val="20"/>
        </w:rPr>
        <w:t>А. Мониторинг на водите за питейно-битово водоснабдяване:</w:t>
      </w:r>
    </w:p>
    <w:p w14:paraId="0C06A0A7" w14:textId="77777777" w:rsidR="00043613" w:rsidRPr="008101DD" w:rsidRDefault="00043613" w:rsidP="00043613">
      <w:pPr>
        <w:jc w:val="both"/>
        <w:rPr>
          <w:sz w:val="20"/>
        </w:rPr>
      </w:pPr>
      <w:r w:rsidRPr="008101DD">
        <w:rPr>
          <w:sz w:val="20"/>
          <w:lang w:eastAsia="ar-SA"/>
        </w:rPr>
        <w:t xml:space="preserve">Във връзка с контрола върху качеството на водата </w:t>
      </w:r>
      <w:r w:rsidRPr="008101DD">
        <w:rPr>
          <w:b/>
          <w:i/>
          <w:sz w:val="20"/>
          <w:lang w:eastAsia="ar-SA"/>
        </w:rPr>
        <w:t>при крана на потребителя</w:t>
      </w:r>
      <w:r w:rsidRPr="008101DD">
        <w:rPr>
          <w:b/>
          <w:sz w:val="20"/>
          <w:lang w:eastAsia="ar-SA"/>
        </w:rPr>
        <w:t xml:space="preserve"> </w:t>
      </w:r>
      <w:r w:rsidRPr="008101DD">
        <w:rPr>
          <w:sz w:val="20"/>
          <w:lang w:eastAsia="ar-SA"/>
        </w:rPr>
        <w:t>всички</w:t>
      </w:r>
      <w:r w:rsidRPr="008101DD">
        <w:rPr>
          <w:b/>
          <w:sz w:val="20"/>
          <w:lang w:eastAsia="ar-SA"/>
        </w:rPr>
        <w:t xml:space="preserve"> </w:t>
      </w:r>
      <w:r w:rsidRPr="008101DD">
        <w:rPr>
          <w:sz w:val="20"/>
          <w:lang w:eastAsia="ar-SA"/>
        </w:rPr>
        <w:t>панирани лъчови пробонабирания по зони на водоснабдяване, съгласно плана за контролен мониторинг на РЗИ-Добрич, са осъществени.</w:t>
      </w:r>
      <w:r w:rsidRPr="008101DD">
        <w:rPr>
          <w:i/>
          <w:sz w:val="20"/>
          <w:lang w:eastAsia="ar-SA"/>
        </w:rPr>
        <w:t xml:space="preserve"> Обхванати са всички зони на водоснабдяване в областта - </w:t>
      </w:r>
      <w:r w:rsidRPr="008101DD">
        <w:rPr>
          <w:i/>
          <w:sz w:val="20"/>
        </w:rPr>
        <w:t xml:space="preserve">общо 65 </w:t>
      </w:r>
      <w:r w:rsidRPr="008101DD">
        <w:rPr>
          <w:sz w:val="20"/>
        </w:rPr>
        <w:t>(54 зони на водоснабдяване</w:t>
      </w:r>
      <w:r w:rsidRPr="008101DD">
        <w:rPr>
          <w:sz w:val="20"/>
          <w:lang w:val="ru-RU"/>
        </w:rPr>
        <w:t xml:space="preserve"> </w:t>
      </w:r>
      <w:r w:rsidRPr="008101DD">
        <w:rPr>
          <w:sz w:val="20"/>
        </w:rPr>
        <w:t>с обем разпределяна вода под 1000</w:t>
      </w:r>
      <w:r w:rsidRPr="008101DD">
        <w:rPr>
          <w:sz w:val="20"/>
          <w:lang w:val="ru-RU"/>
        </w:rPr>
        <w:t xml:space="preserve"> </w:t>
      </w:r>
      <w:r w:rsidRPr="008101DD">
        <w:rPr>
          <w:sz w:val="20"/>
        </w:rPr>
        <w:t>м</w:t>
      </w:r>
      <w:r w:rsidRPr="008101DD">
        <w:rPr>
          <w:sz w:val="20"/>
          <w:vertAlign w:val="superscript"/>
        </w:rPr>
        <w:t>3</w:t>
      </w:r>
      <w:r w:rsidRPr="008101DD">
        <w:rPr>
          <w:sz w:val="20"/>
        </w:rPr>
        <w:t xml:space="preserve"> в денонощие и/или с постоянно живущо население, свързано към водоснабдителната система под 5000 човека и 11 зони на водоснабдяване</w:t>
      </w:r>
      <w:r w:rsidRPr="008101DD">
        <w:rPr>
          <w:sz w:val="20"/>
          <w:lang w:val="ru-RU"/>
        </w:rPr>
        <w:t xml:space="preserve"> </w:t>
      </w:r>
      <w:r w:rsidRPr="008101DD">
        <w:rPr>
          <w:sz w:val="20"/>
        </w:rPr>
        <w:t>с обем разпределяна вода над 1000</w:t>
      </w:r>
      <w:r w:rsidRPr="008101DD">
        <w:rPr>
          <w:sz w:val="20"/>
          <w:lang w:val="ru-RU"/>
        </w:rPr>
        <w:t xml:space="preserve"> </w:t>
      </w:r>
      <w:r w:rsidRPr="008101DD">
        <w:rPr>
          <w:sz w:val="20"/>
        </w:rPr>
        <w:t>м</w:t>
      </w:r>
      <w:r w:rsidRPr="008101DD">
        <w:rPr>
          <w:sz w:val="20"/>
          <w:vertAlign w:val="superscript"/>
        </w:rPr>
        <w:t>3</w:t>
      </w:r>
      <w:r w:rsidRPr="008101DD">
        <w:rPr>
          <w:sz w:val="20"/>
        </w:rPr>
        <w:t xml:space="preserve"> в денонощие и/или с постоянно живущо население, свързано към водоснабдителната система над 5000 човека).</w:t>
      </w:r>
      <w:r w:rsidRPr="008101DD">
        <w:rPr>
          <w:color w:val="FF0000"/>
          <w:sz w:val="20"/>
        </w:rPr>
        <w:t xml:space="preserve"> </w:t>
      </w:r>
      <w:r w:rsidRPr="008101DD">
        <w:rPr>
          <w:sz w:val="20"/>
          <w:lang w:val="ru-RU"/>
        </w:rPr>
        <w:t xml:space="preserve">След приспадане </w:t>
      </w:r>
      <w:r w:rsidRPr="008101DD">
        <w:rPr>
          <w:sz w:val="20"/>
        </w:rPr>
        <w:t xml:space="preserve">количеството водни загуби по водопреносната система и изчисляване реалните обеми в зоните на водоснабдяване, получени от </w:t>
      </w:r>
      <w:r w:rsidRPr="008101DD">
        <w:rPr>
          <w:sz w:val="20"/>
          <w:lang w:val="en-US"/>
        </w:rPr>
        <w:t>Q</w:t>
      </w:r>
      <w:r w:rsidRPr="008101DD">
        <w:rPr>
          <w:sz w:val="20"/>
          <w:lang w:val="ru-RU"/>
        </w:rPr>
        <w:t>4-</w:t>
      </w:r>
      <w:r w:rsidRPr="008101DD">
        <w:rPr>
          <w:sz w:val="20"/>
          <w:lang w:val="en-US"/>
        </w:rPr>
        <w:t>Q</w:t>
      </w:r>
      <w:r w:rsidRPr="008101DD">
        <w:rPr>
          <w:sz w:val="20"/>
        </w:rPr>
        <w:t xml:space="preserve">7 по смисъла на Наредба № 1 от 05.05.2006 г. за </w:t>
      </w:r>
      <w:r w:rsidRPr="008101DD">
        <w:rPr>
          <w:sz w:val="20"/>
          <w:shd w:val="clear" w:color="auto" w:fill="FFFFFF"/>
        </w:rPr>
        <w:t>утвърждаване на Методика за определяне на допустимите загуби на вода във водоснабдителните системи</w:t>
      </w:r>
      <w:r w:rsidRPr="008101DD">
        <w:rPr>
          <w:sz w:val="20"/>
        </w:rPr>
        <w:t xml:space="preserve">, са определени </w:t>
      </w:r>
      <w:r w:rsidRPr="008101DD">
        <w:rPr>
          <w:i/>
          <w:sz w:val="20"/>
          <w:lang w:val="ru-RU"/>
        </w:rPr>
        <w:t>8</w:t>
      </w:r>
      <w:r w:rsidRPr="008101DD">
        <w:rPr>
          <w:i/>
          <w:sz w:val="20"/>
        </w:rPr>
        <w:t xml:space="preserve"> големи зони</w:t>
      </w:r>
      <w:r w:rsidRPr="008101DD">
        <w:rPr>
          <w:sz w:val="20"/>
        </w:rPr>
        <w:t xml:space="preserve"> на водоснабдяване, от които 3 зони – 08.Зона Тервел, 08.Зона Пастир и 08.Зона Оброчище 2 са с актуален обем под 1000 м</w:t>
      </w:r>
      <w:r w:rsidRPr="008101DD">
        <w:rPr>
          <w:sz w:val="20"/>
          <w:vertAlign w:val="superscript"/>
        </w:rPr>
        <w:t>3</w:t>
      </w:r>
      <w:r w:rsidRPr="008101DD">
        <w:rPr>
          <w:sz w:val="20"/>
        </w:rPr>
        <w:t xml:space="preserve"> в денонощие, но с постоянно живущо население, свързано към водоснабдителната система над 5000 човека и 1 зона  – 08.Зона Гурково е с актуален обем над 1000 </w:t>
      </w:r>
      <w:r w:rsidRPr="008101DD">
        <w:rPr>
          <w:sz w:val="20"/>
          <w:lang w:val="ru-RU"/>
        </w:rPr>
        <w:t xml:space="preserve"> </w:t>
      </w:r>
      <w:r w:rsidRPr="008101DD">
        <w:rPr>
          <w:sz w:val="20"/>
        </w:rPr>
        <w:t>м</w:t>
      </w:r>
      <w:r w:rsidRPr="008101DD">
        <w:rPr>
          <w:sz w:val="20"/>
          <w:vertAlign w:val="superscript"/>
        </w:rPr>
        <w:t>3</w:t>
      </w:r>
      <w:r w:rsidRPr="008101DD">
        <w:rPr>
          <w:sz w:val="20"/>
        </w:rPr>
        <w:t xml:space="preserve"> в денонощие, но с постоянно живущо население, свързано към водоснабдителната система под 5000 човека</w:t>
      </w:r>
      <w:r w:rsidRPr="008101DD">
        <w:rPr>
          <w:color w:val="FF0000"/>
          <w:sz w:val="20"/>
        </w:rPr>
        <w:t xml:space="preserve"> </w:t>
      </w:r>
      <w:r w:rsidRPr="008101DD">
        <w:rPr>
          <w:sz w:val="20"/>
        </w:rPr>
        <w:t xml:space="preserve">и </w:t>
      </w:r>
      <w:r w:rsidRPr="008101DD">
        <w:rPr>
          <w:i/>
          <w:sz w:val="20"/>
        </w:rPr>
        <w:t>57 зони</w:t>
      </w:r>
      <w:r w:rsidRPr="008101DD">
        <w:rPr>
          <w:sz w:val="20"/>
        </w:rPr>
        <w:t xml:space="preserve"> на водоснабдяване</w:t>
      </w:r>
      <w:r w:rsidRPr="008101DD">
        <w:rPr>
          <w:sz w:val="20"/>
          <w:lang w:val="ru-RU"/>
        </w:rPr>
        <w:t xml:space="preserve">  </w:t>
      </w:r>
      <w:r w:rsidRPr="008101DD">
        <w:rPr>
          <w:sz w:val="20"/>
        </w:rPr>
        <w:t>с актуален обем разпределяна вода под 1000</w:t>
      </w:r>
      <w:r w:rsidRPr="008101DD">
        <w:rPr>
          <w:sz w:val="20"/>
          <w:lang w:val="ru-RU"/>
        </w:rPr>
        <w:t xml:space="preserve"> </w:t>
      </w:r>
      <w:r w:rsidRPr="008101DD">
        <w:rPr>
          <w:sz w:val="20"/>
        </w:rPr>
        <w:t>м</w:t>
      </w:r>
      <w:r w:rsidRPr="008101DD">
        <w:rPr>
          <w:sz w:val="20"/>
          <w:vertAlign w:val="superscript"/>
        </w:rPr>
        <w:t>3</w:t>
      </w:r>
      <w:r w:rsidRPr="008101DD">
        <w:rPr>
          <w:sz w:val="20"/>
        </w:rPr>
        <w:t xml:space="preserve"> в денонощие и с постоянно живущо население, свързано към водоснабдителната система под 5000 човека.</w:t>
      </w:r>
    </w:p>
    <w:p w14:paraId="754DEED2" w14:textId="77777777" w:rsidR="00043613" w:rsidRPr="008101DD" w:rsidRDefault="00043613" w:rsidP="00043613">
      <w:pPr>
        <w:suppressAutoHyphens/>
        <w:jc w:val="both"/>
        <w:rPr>
          <w:color w:val="FF0000"/>
          <w:sz w:val="20"/>
          <w:lang w:eastAsia="ar-SA"/>
        </w:rPr>
      </w:pPr>
      <w:r w:rsidRPr="008101DD">
        <w:rPr>
          <w:sz w:val="20"/>
          <w:lang w:eastAsia="ar-SA"/>
        </w:rPr>
        <w:t>Планът за контролен мониторинг на качеството на питейната вода е разработен в съответствие с изискванията на Наредба № 9/2001 г. за качеството на водата, предназначени за питейно-битови цели. Планираните проби питейна вода според подаваните обеми са общо 280. От тях 2</w:t>
      </w:r>
      <w:r w:rsidRPr="008101DD">
        <w:rPr>
          <w:sz w:val="20"/>
          <w:lang w:val="ru-RU" w:eastAsia="ar-SA"/>
        </w:rPr>
        <w:t>42</w:t>
      </w:r>
      <w:r w:rsidRPr="008101DD">
        <w:rPr>
          <w:sz w:val="20"/>
          <w:lang w:eastAsia="ar-SA"/>
        </w:rPr>
        <w:t xml:space="preserve"> проби са планирани за анализ по показателите от група А, 3</w:t>
      </w:r>
      <w:r w:rsidRPr="008101DD">
        <w:rPr>
          <w:sz w:val="20"/>
          <w:lang w:val="ru-RU" w:eastAsia="ar-SA"/>
        </w:rPr>
        <w:t>8</w:t>
      </w:r>
      <w:r w:rsidRPr="008101DD">
        <w:rPr>
          <w:sz w:val="20"/>
          <w:lang w:eastAsia="ar-SA"/>
        </w:rPr>
        <w:t xml:space="preserve"> - по показателите от група Б</w:t>
      </w:r>
      <w:r w:rsidRPr="008101DD">
        <w:rPr>
          <w:color w:val="FF0000"/>
          <w:sz w:val="20"/>
          <w:lang w:eastAsia="ar-SA"/>
        </w:rPr>
        <w:t xml:space="preserve">. </w:t>
      </w:r>
    </w:p>
    <w:p w14:paraId="49CFEB6B" w14:textId="77777777" w:rsidR="00043613" w:rsidRPr="008101DD" w:rsidRDefault="00043613" w:rsidP="00043613">
      <w:pPr>
        <w:suppressAutoHyphens/>
        <w:jc w:val="both"/>
        <w:rPr>
          <w:sz w:val="20"/>
        </w:rPr>
      </w:pPr>
      <w:r w:rsidRPr="008101DD">
        <w:rPr>
          <w:sz w:val="20"/>
        </w:rPr>
        <w:t xml:space="preserve">Изпратено е писмо до РЗИ-Варна относно техническа възможност за извършване на изследвания на </w:t>
      </w:r>
      <w:r w:rsidRPr="008101DD">
        <w:rPr>
          <w:b/>
          <w:sz w:val="20"/>
        </w:rPr>
        <w:t>9</w:t>
      </w:r>
      <w:r w:rsidRPr="008101DD">
        <w:rPr>
          <w:sz w:val="20"/>
        </w:rPr>
        <w:t xml:space="preserve"> проби вода по радиологични показатели, съгласно заложените в плана на РЗИ-Добрич за контролен мониторинг на питейната вода, подавана от „ВиК Добрич“ АД на населението в област Добрич.</w:t>
      </w:r>
      <w:r w:rsidRPr="008101DD">
        <w:rPr>
          <w:color w:val="FF0000"/>
          <w:sz w:val="20"/>
        </w:rPr>
        <w:t xml:space="preserve"> </w:t>
      </w:r>
      <w:r w:rsidRPr="008101DD">
        <w:rPr>
          <w:sz w:val="20"/>
        </w:rPr>
        <w:t xml:space="preserve">Във връзка с писмо на РЗИ-Варна №06-169/21.09.2023 г. за временно преустановяване извършването на радиохимични и гамаспектрометрични анализи пробите не са пробонабрани. </w:t>
      </w:r>
    </w:p>
    <w:p w14:paraId="48874EE6" w14:textId="77777777" w:rsidR="00043613" w:rsidRPr="008101DD" w:rsidRDefault="00043613" w:rsidP="00043613">
      <w:pPr>
        <w:jc w:val="both"/>
        <w:rPr>
          <w:color w:val="FF0000"/>
          <w:sz w:val="20"/>
        </w:rPr>
      </w:pPr>
      <w:r w:rsidRPr="008101DD">
        <w:rPr>
          <w:sz w:val="20"/>
        </w:rPr>
        <w:t>В изпълнение на Указание за планиране на дейността на РЗИ през 2023 г., в РЗИ-Варна са изследвани 38 проби вода от пунктове при крана на потребителя, в рамките на мониторинг от група Б за съдържание на антимон, селен, живак, кадмий, олово и никел, за съдържание на пестициди</w:t>
      </w:r>
      <w:r w:rsidRPr="008101DD">
        <w:rPr>
          <w:sz w:val="20"/>
          <w:lang w:val="ru-RU"/>
        </w:rPr>
        <w:t xml:space="preserve"> (2,4`</w:t>
      </w:r>
      <w:r w:rsidRPr="008101DD">
        <w:rPr>
          <w:sz w:val="20"/>
        </w:rPr>
        <w:t xml:space="preserve">-ДДТ, </w:t>
      </w:r>
      <w:r w:rsidRPr="008101DD">
        <w:rPr>
          <w:sz w:val="20"/>
          <w:lang w:val="ru-RU"/>
        </w:rPr>
        <w:t>4,4`</w:t>
      </w:r>
      <w:r w:rsidRPr="008101DD">
        <w:rPr>
          <w:sz w:val="20"/>
        </w:rPr>
        <w:t xml:space="preserve">-ДДТ, </w:t>
      </w:r>
      <w:r w:rsidRPr="008101DD">
        <w:rPr>
          <w:sz w:val="20"/>
          <w:lang w:val="ru-RU"/>
        </w:rPr>
        <w:t>2,4`</w:t>
      </w:r>
      <w:r w:rsidRPr="008101DD">
        <w:rPr>
          <w:sz w:val="20"/>
        </w:rPr>
        <w:t xml:space="preserve">-ДДЕ, </w:t>
      </w:r>
      <w:r w:rsidRPr="008101DD">
        <w:rPr>
          <w:sz w:val="20"/>
          <w:lang w:val="ru-RU"/>
        </w:rPr>
        <w:t>4,4`</w:t>
      </w:r>
      <w:r w:rsidRPr="008101DD">
        <w:rPr>
          <w:sz w:val="20"/>
        </w:rPr>
        <w:t xml:space="preserve">-ДДЕ, </w:t>
      </w:r>
      <w:r w:rsidRPr="008101DD">
        <w:rPr>
          <w:sz w:val="20"/>
          <w:lang w:val="ru-RU"/>
        </w:rPr>
        <w:t>2,4`</w:t>
      </w:r>
      <w:r w:rsidRPr="008101DD">
        <w:rPr>
          <w:sz w:val="20"/>
        </w:rPr>
        <w:t>-ДДД, 4</w:t>
      </w:r>
      <w:r w:rsidRPr="008101DD">
        <w:rPr>
          <w:sz w:val="20"/>
          <w:lang w:val="ru-RU"/>
        </w:rPr>
        <w:t>,4`</w:t>
      </w:r>
      <w:r w:rsidRPr="008101DD">
        <w:rPr>
          <w:sz w:val="20"/>
        </w:rPr>
        <w:t xml:space="preserve">-ДДД, диелдрин, хептахлор, линдан (ƴ-НСН), алдрин, ендрин, едносулфан α, ендосулфан β, алахлор, атразин, линурон, симазин, тербутилазин, </w:t>
      </w:r>
      <w:r w:rsidRPr="008101DD">
        <w:rPr>
          <w:sz w:val="20"/>
          <w:lang w:val="en-US"/>
        </w:rPr>
        <w:t>S</w:t>
      </w:r>
      <w:r w:rsidRPr="008101DD">
        <w:rPr>
          <w:sz w:val="20"/>
          <w:lang w:val="ru-RU"/>
        </w:rPr>
        <w:t>-</w:t>
      </w:r>
      <w:r w:rsidRPr="008101DD">
        <w:rPr>
          <w:sz w:val="20"/>
        </w:rPr>
        <w:t xml:space="preserve">метолахлор, </w:t>
      </w:r>
      <w:r w:rsidRPr="008101DD">
        <w:rPr>
          <w:sz w:val="20"/>
          <w:lang w:val="en-US"/>
        </w:rPr>
        <w:t>MCPA</w:t>
      </w:r>
      <w:r w:rsidRPr="008101DD">
        <w:rPr>
          <w:sz w:val="20"/>
          <w:lang w:val="ru-RU"/>
        </w:rPr>
        <w:t xml:space="preserve">, </w:t>
      </w:r>
      <w:r w:rsidRPr="008101DD">
        <w:rPr>
          <w:sz w:val="20"/>
        </w:rPr>
        <w:t>2,4 Д, мекопроп-П, бентазон, хлорпирифос, диметоат, диазинон) и за бромати, бензен, бенз/а/пирен, 1,2–дихлоретан, полициклични ароматни въглеводороди, трихалометани, тетрахлоретен и трихлоретен и уран. По изследваните показатели резултатите отговарят на Наредба № 9/2001 г.</w:t>
      </w:r>
      <w:r w:rsidRPr="008101DD">
        <w:rPr>
          <w:i/>
          <w:sz w:val="20"/>
        </w:rPr>
        <w:t xml:space="preserve"> </w:t>
      </w:r>
    </w:p>
    <w:p w14:paraId="09EA9E08" w14:textId="77777777" w:rsidR="00043613" w:rsidRPr="008101DD" w:rsidRDefault="00043613" w:rsidP="00043613">
      <w:pPr>
        <w:suppressAutoHyphens/>
        <w:jc w:val="both"/>
        <w:rPr>
          <w:i/>
          <w:sz w:val="20"/>
        </w:rPr>
      </w:pPr>
      <w:r w:rsidRPr="008101DD">
        <w:rPr>
          <w:sz w:val="20"/>
          <w:lang w:eastAsia="ar-SA"/>
        </w:rPr>
        <w:t xml:space="preserve">Общият брой нестандартни проби съгласно плана за контролен мониторинг при крана на потребителя е 55 (19.64%), при 50 проби (18.05%) през 2022 г. </w:t>
      </w:r>
      <w:r w:rsidRPr="008101DD">
        <w:rPr>
          <w:sz w:val="20"/>
        </w:rPr>
        <w:t>От тях 25 са нестандартни по микробиологични показатели, 21</w:t>
      </w:r>
      <w:r w:rsidRPr="008101DD">
        <w:rPr>
          <w:sz w:val="20"/>
          <w:lang w:val="ru-RU"/>
        </w:rPr>
        <w:t xml:space="preserve"> </w:t>
      </w:r>
      <w:r w:rsidRPr="008101DD">
        <w:rPr>
          <w:sz w:val="20"/>
        </w:rPr>
        <w:t xml:space="preserve">проби по физикохимични показатели и 9 проби са едновременно нестандартни по микробиологични и физикохимични показатели. </w:t>
      </w:r>
      <w:r w:rsidRPr="008101DD">
        <w:rPr>
          <w:sz w:val="20"/>
          <w:lang w:eastAsia="ar-SA"/>
        </w:rPr>
        <w:t xml:space="preserve">Относителният дял на изследваните проби с отклонение от здравните норми по микробиологични показатели е 12.14 % (10.8 % през 2022 г.) </w:t>
      </w:r>
      <w:r w:rsidRPr="008101DD">
        <w:rPr>
          <w:sz w:val="20"/>
        </w:rPr>
        <w:t>и показва  увеличение спрямо резултатите от предходната година, и надвишава препоръчваните от СЗО 5 %.</w:t>
      </w:r>
    </w:p>
    <w:p w14:paraId="08BD4F88" w14:textId="77777777" w:rsidR="00043613" w:rsidRPr="008101DD" w:rsidRDefault="00043613" w:rsidP="00043613">
      <w:pPr>
        <w:jc w:val="both"/>
        <w:rPr>
          <w:color w:val="FF0000"/>
          <w:sz w:val="20"/>
        </w:rPr>
      </w:pPr>
      <w:r w:rsidRPr="008101DD">
        <w:rPr>
          <w:sz w:val="20"/>
          <w:lang w:eastAsia="ar-SA"/>
        </w:rPr>
        <w:t xml:space="preserve">Нестандартни по физикохимични показатели са 21 проби – 7.5%,  при 10.1 % през 2022 г. </w:t>
      </w:r>
      <w:r w:rsidRPr="008101DD">
        <w:rPr>
          <w:sz w:val="20"/>
        </w:rPr>
        <w:t>От тях: 19 проби - по показател “нитрати”, 1 проба по показатели „цвят“ и „мътност“ и 1 проба по показател „желязо“.</w:t>
      </w:r>
    </w:p>
    <w:p w14:paraId="61A0D7D7" w14:textId="77777777" w:rsidR="00043613" w:rsidRPr="008101DD" w:rsidRDefault="00043613" w:rsidP="00043613">
      <w:pPr>
        <w:jc w:val="both"/>
        <w:rPr>
          <w:sz w:val="20"/>
          <w:lang w:eastAsia="ar-SA"/>
        </w:rPr>
      </w:pPr>
      <w:r w:rsidRPr="008101DD">
        <w:rPr>
          <w:i/>
          <w:sz w:val="20"/>
          <w:lang w:eastAsia="ar-SA"/>
        </w:rPr>
        <w:t xml:space="preserve">По повод подадени 9 сигнала </w:t>
      </w:r>
      <w:r w:rsidRPr="008101DD">
        <w:rPr>
          <w:sz w:val="20"/>
          <w:lang w:eastAsia="ar-SA"/>
        </w:rPr>
        <w:t xml:space="preserve">за влошено качество на питейната вода в 5 населени места от област Добрич са изследвани общо 29 проби вода по физико-химични и микробиологични показатели. От тях 8 проби са нестандартни: 3 по микробиологични и 5 едновременно по микробиологични и физико-химични показатели. </w:t>
      </w:r>
    </w:p>
    <w:p w14:paraId="72853F39" w14:textId="77777777" w:rsidR="00043613" w:rsidRPr="008101DD" w:rsidRDefault="00043613" w:rsidP="00043613">
      <w:pPr>
        <w:suppressAutoHyphens/>
        <w:jc w:val="both"/>
        <w:rPr>
          <w:sz w:val="20"/>
          <w:lang w:eastAsia="ar-SA"/>
        </w:rPr>
      </w:pPr>
      <w:r w:rsidRPr="008101DD">
        <w:rPr>
          <w:sz w:val="20"/>
          <w:lang w:eastAsia="ar-SA"/>
        </w:rPr>
        <w:t xml:space="preserve">Във връзка с постъпили 2 сигнала за нередовно водоподаване в населени места от област Добрич, същите са препратени до ВиК Добрич АД за предприемане на мерки по компетентност. </w:t>
      </w:r>
    </w:p>
    <w:p w14:paraId="7CD77207" w14:textId="77777777" w:rsidR="00043613" w:rsidRPr="008101DD" w:rsidRDefault="00043613" w:rsidP="00043613">
      <w:pPr>
        <w:suppressAutoHyphens/>
        <w:jc w:val="both"/>
        <w:rPr>
          <w:iCs/>
          <w:sz w:val="20"/>
        </w:rPr>
      </w:pPr>
      <w:r w:rsidRPr="008101DD">
        <w:rPr>
          <w:sz w:val="20"/>
          <w:lang w:eastAsia="ar-SA"/>
        </w:rPr>
        <w:t xml:space="preserve">През 2023 г. са издадени общо </w:t>
      </w:r>
      <w:r w:rsidRPr="008101DD">
        <w:rPr>
          <w:i/>
          <w:sz w:val="20"/>
          <w:lang w:eastAsia="ar-SA"/>
        </w:rPr>
        <w:t xml:space="preserve">33 предписания до „ВиК Добрич” АД </w:t>
      </w:r>
      <w:r w:rsidRPr="008101DD">
        <w:rPr>
          <w:sz w:val="20"/>
          <w:lang w:eastAsia="ar-SA"/>
        </w:rPr>
        <w:t xml:space="preserve"> за провеждане на необходимите мерки и привеждане качеството на водата в съответствие с изискванията на Наредба № 9/2001 г. Проконтролирани и изпълнени са 29 предписания. Н</w:t>
      </w:r>
      <w:r w:rsidRPr="008101DD">
        <w:rPr>
          <w:iCs/>
          <w:sz w:val="20"/>
        </w:rPr>
        <w:t xml:space="preserve">е са изпълнени в  определения срок 4 предписания, по повод на което са предприети административно-наказателни мерки спрямо юридическото лице - съставени и връчени са  6 акта за установените административни </w:t>
      </w:r>
      <w:r w:rsidRPr="008101DD">
        <w:rPr>
          <w:iCs/>
          <w:sz w:val="20"/>
        </w:rPr>
        <w:lastRenderedPageBreak/>
        <w:t xml:space="preserve">нарушения </w:t>
      </w:r>
      <w:r w:rsidRPr="008101DD">
        <w:rPr>
          <w:iCs/>
          <w:sz w:val="20"/>
          <w:lang w:val="ru-RU"/>
        </w:rPr>
        <w:t>(</w:t>
      </w:r>
      <w:r w:rsidRPr="008101DD">
        <w:rPr>
          <w:iCs/>
          <w:sz w:val="20"/>
        </w:rPr>
        <w:t>АУАН</w:t>
      </w:r>
      <w:r w:rsidRPr="008101DD">
        <w:rPr>
          <w:iCs/>
          <w:sz w:val="20"/>
          <w:lang w:val="ru-RU"/>
        </w:rPr>
        <w:t>)</w:t>
      </w:r>
      <w:r w:rsidRPr="008101DD">
        <w:rPr>
          <w:iCs/>
          <w:sz w:val="20"/>
        </w:rPr>
        <w:t xml:space="preserve"> по</w:t>
      </w:r>
      <w:r w:rsidRPr="008101DD">
        <w:rPr>
          <w:iCs/>
          <w:sz w:val="20"/>
          <w:lang w:val="ru-RU"/>
        </w:rPr>
        <w:t xml:space="preserve"> </w:t>
      </w:r>
      <w:r w:rsidRPr="008101DD">
        <w:rPr>
          <w:iCs/>
          <w:sz w:val="20"/>
        </w:rPr>
        <w:t xml:space="preserve">чл. 44 от Закона за здравето (вкл. и за 2 предписания от 2022 г.).  </w:t>
      </w:r>
    </w:p>
    <w:p w14:paraId="703E6E5A" w14:textId="77777777" w:rsidR="00043613" w:rsidRPr="008101DD" w:rsidRDefault="00043613" w:rsidP="00043613">
      <w:pPr>
        <w:suppressAutoHyphens/>
        <w:jc w:val="both"/>
        <w:rPr>
          <w:iCs/>
          <w:sz w:val="20"/>
        </w:rPr>
      </w:pPr>
      <w:r w:rsidRPr="008101DD">
        <w:rPr>
          <w:iCs/>
          <w:sz w:val="20"/>
        </w:rPr>
        <w:t>Във връзка с установено ползване на вода от сондажен кладенец за питейно-битови цели, без същият да е регистриран като обект с обществено предназначение в РЗИ-Добрич е съставен акт на „ВиК Добрич“ АД.</w:t>
      </w:r>
    </w:p>
    <w:p w14:paraId="261C5D9F" w14:textId="77777777" w:rsidR="00043613" w:rsidRPr="008101DD" w:rsidRDefault="00043613" w:rsidP="00043613">
      <w:pPr>
        <w:jc w:val="both"/>
        <w:rPr>
          <w:sz w:val="20"/>
        </w:rPr>
      </w:pPr>
      <w:r w:rsidRPr="008101DD">
        <w:rPr>
          <w:sz w:val="20"/>
        </w:rPr>
        <w:t xml:space="preserve">По повод писмо на БДЧР от 2021 г. за установено </w:t>
      </w:r>
      <w:r w:rsidRPr="008101DD">
        <w:rPr>
          <w:sz w:val="20"/>
          <w:lang w:val="ru-RU"/>
        </w:rPr>
        <w:t xml:space="preserve">наднормено съдържание на </w:t>
      </w:r>
      <w:r w:rsidRPr="008101DD">
        <w:rPr>
          <w:i/>
          <w:sz w:val="20"/>
          <w:lang w:val="ru-RU"/>
        </w:rPr>
        <w:t>арсен</w:t>
      </w:r>
      <w:r w:rsidRPr="008101DD">
        <w:rPr>
          <w:sz w:val="20"/>
          <w:lang w:val="ru-RU"/>
        </w:rPr>
        <w:t xml:space="preserve"> във води, подавани от сондажни кладенци -</w:t>
      </w:r>
      <w:r w:rsidRPr="008101DD">
        <w:rPr>
          <w:sz w:val="20"/>
        </w:rPr>
        <w:t xml:space="preserve"> ТК-1 „Дарриком-Българево“ и ШК „Дълбока-Българево“</w:t>
      </w:r>
      <w:r w:rsidRPr="008101DD">
        <w:rPr>
          <w:sz w:val="20"/>
          <w:lang w:val="ru-RU"/>
        </w:rPr>
        <w:t xml:space="preserve">  и предоставена допълнително информация за </w:t>
      </w:r>
      <w:r w:rsidRPr="008101DD">
        <w:rPr>
          <w:sz w:val="20"/>
        </w:rPr>
        <w:t xml:space="preserve">водоизточниците за питейно-битови цели, експлоатирани от „ВиК Добрич” АД, които попадат в същото подземно водно тяло - BG2G000000N044 и същия водоносен хоризонт-неоген, е изготвен график за 2023 г. за пробонабиране от пунктове при крана на потребителя </w:t>
      </w:r>
      <w:r w:rsidRPr="008101DD">
        <w:rPr>
          <w:sz w:val="20"/>
          <w:lang w:val="ru-RU"/>
        </w:rPr>
        <w:t>от 08. Зона Каварна, 08. Зона Смин, 08. Зона Дуранкулак и 08. Зона Крапец и</w:t>
      </w:r>
      <w:r w:rsidRPr="008101DD">
        <w:rPr>
          <w:sz w:val="20"/>
        </w:rPr>
        <w:t xml:space="preserve"> еднократно от водоизточниците, в случай, че се ползват за питейно-битово водоснабдяване и подават вода в съответните зони на водоснабдяване за анализ по показател арсен. Изследвани са общо 17 проби вода, като получените резултати са под границата на откриваемост - </w:t>
      </w:r>
      <w:r w:rsidRPr="008101DD">
        <w:rPr>
          <w:sz w:val="20"/>
          <w:lang w:val="ru-RU"/>
        </w:rPr>
        <w:t>&lt; 1µ</w:t>
      </w:r>
      <w:r w:rsidRPr="008101DD">
        <w:rPr>
          <w:sz w:val="20"/>
        </w:rPr>
        <w:t>g</w:t>
      </w:r>
      <w:r w:rsidRPr="008101DD">
        <w:rPr>
          <w:sz w:val="20"/>
          <w:lang w:val="ru-RU"/>
        </w:rPr>
        <w:t>/</w:t>
      </w:r>
      <w:r w:rsidRPr="008101DD">
        <w:rPr>
          <w:sz w:val="20"/>
        </w:rPr>
        <w:t>l</w:t>
      </w:r>
      <w:r w:rsidRPr="008101DD">
        <w:rPr>
          <w:sz w:val="20"/>
          <w:lang w:val="ru-RU"/>
        </w:rPr>
        <w:t>.</w:t>
      </w:r>
      <w:r w:rsidRPr="008101DD">
        <w:rPr>
          <w:sz w:val="20"/>
        </w:rPr>
        <w:t xml:space="preserve"> В тази връзка е издадено предписание за провеждане на задължителни хигиенни мерки до водоснабдителното дружество за извършване на лабораторен контрол от зоните през всяко тримесечие, като от представените протоколи не са установени нестандартни резултати.</w:t>
      </w:r>
    </w:p>
    <w:p w14:paraId="29405808" w14:textId="77777777" w:rsidR="00043613" w:rsidRPr="008101DD" w:rsidRDefault="00043613" w:rsidP="00043613">
      <w:pPr>
        <w:tabs>
          <w:tab w:val="left" w:pos="4860"/>
        </w:tabs>
        <w:jc w:val="both"/>
        <w:rPr>
          <w:sz w:val="20"/>
        </w:rPr>
      </w:pPr>
      <w:r w:rsidRPr="008101DD">
        <w:rPr>
          <w:sz w:val="20"/>
          <w:lang w:eastAsia="ar-SA"/>
        </w:rPr>
        <w:t xml:space="preserve">До „ВиК Добрич” АД през 2022 г. е издадено предписание за провеждане на учестен мониторинг </w:t>
      </w:r>
      <w:r w:rsidRPr="008101DD">
        <w:rPr>
          <w:sz w:val="20"/>
        </w:rPr>
        <w:t xml:space="preserve">по показател </w:t>
      </w:r>
      <w:r w:rsidRPr="008101DD">
        <w:rPr>
          <w:i/>
          <w:sz w:val="20"/>
        </w:rPr>
        <w:t>атразин</w:t>
      </w:r>
      <w:r w:rsidRPr="008101DD">
        <w:rPr>
          <w:sz w:val="20"/>
        </w:rPr>
        <w:t xml:space="preserve"> на вода, предназначена за питейно-битови цели, подавана във водопроводната мрежа на 08.Зона Дуранкулак, община Шабла във връзка с</w:t>
      </w:r>
      <w:r w:rsidRPr="008101DD">
        <w:rPr>
          <w:sz w:val="20"/>
          <w:lang w:val="ru-RU"/>
        </w:rPr>
        <w:t xml:space="preserve"> периодично предоставяна от МОСВ в РЗИ-Добрич информация за </w:t>
      </w:r>
      <w:r w:rsidRPr="008101DD">
        <w:rPr>
          <w:sz w:val="20"/>
        </w:rPr>
        <w:t>установено наднормено съдържание на</w:t>
      </w:r>
      <w:r w:rsidRPr="008101DD">
        <w:rPr>
          <w:sz w:val="20"/>
          <w:lang w:val="ru-RU"/>
        </w:rPr>
        <w:t xml:space="preserve"> атразин във вод</w:t>
      </w:r>
      <w:r w:rsidRPr="008101DD">
        <w:rPr>
          <w:sz w:val="20"/>
        </w:rPr>
        <w:t>а</w:t>
      </w:r>
      <w:r w:rsidRPr="008101DD">
        <w:rPr>
          <w:sz w:val="20"/>
          <w:lang w:val="ru-RU"/>
        </w:rPr>
        <w:t xml:space="preserve"> от централен водоизточник, захранващ зона на водоснабдяване  Дуранкулак, с оглед предотвратяване възникването на здравен риск при ползване на водата за питейно-битови цели от населението. Същото е проконтролирано и през 2023 г., като в представените от водоснабдителното дружество протоколи от изпитване не са установени нестандартни резултати.</w:t>
      </w:r>
      <w:r w:rsidRPr="008101DD">
        <w:rPr>
          <w:color w:val="FF0000"/>
          <w:sz w:val="20"/>
          <w:lang w:val="ru-RU"/>
        </w:rPr>
        <w:t xml:space="preserve"> </w:t>
      </w:r>
      <w:r w:rsidRPr="008101DD">
        <w:rPr>
          <w:sz w:val="20"/>
          <w:lang w:val="ru-RU"/>
        </w:rPr>
        <w:t>Взетата проба вода от РЗИ-Добрич и анализирана по показател атразин в РЗИ-Варна не е позала отклонение от здравните изисквания.</w:t>
      </w:r>
    </w:p>
    <w:p w14:paraId="247DF862" w14:textId="77777777" w:rsidR="00043613" w:rsidRPr="008101DD" w:rsidRDefault="00043613" w:rsidP="00043613">
      <w:pPr>
        <w:suppressAutoHyphens/>
        <w:jc w:val="both"/>
        <w:rPr>
          <w:sz w:val="20"/>
          <w:lang w:eastAsia="ar-SA"/>
        </w:rPr>
      </w:pPr>
      <w:r w:rsidRPr="008101DD">
        <w:rPr>
          <w:sz w:val="20"/>
          <w:lang w:eastAsia="ar-SA"/>
        </w:rPr>
        <w:t>Във връзка с неизпълнен в пълен обем мониторинг от страна на ВиК дружеството през 2022 г., както и неизпълнен през месец август 2023 г. мониторинг са предприети административнонаказателни мерки спрямо отговорното юридическо лице – съставени и връчени са 2 акта за установените административни нарушения.</w:t>
      </w:r>
    </w:p>
    <w:p w14:paraId="0FAE9A67" w14:textId="77777777" w:rsidR="00043613" w:rsidRPr="008101DD" w:rsidRDefault="00043613" w:rsidP="00043613">
      <w:pPr>
        <w:suppressAutoHyphens/>
        <w:jc w:val="both"/>
        <w:rPr>
          <w:color w:val="FF0000"/>
          <w:sz w:val="20"/>
          <w:lang w:eastAsia="ar-SA"/>
        </w:rPr>
      </w:pPr>
    </w:p>
    <w:p w14:paraId="386609E1" w14:textId="77777777" w:rsidR="00043613" w:rsidRPr="008101DD" w:rsidRDefault="00043613" w:rsidP="00043613">
      <w:pPr>
        <w:suppressAutoHyphens/>
        <w:jc w:val="both"/>
        <w:rPr>
          <w:i/>
          <w:sz w:val="20"/>
          <w:lang w:eastAsia="ar-SA"/>
        </w:rPr>
      </w:pPr>
      <w:r w:rsidRPr="008101DD">
        <w:rPr>
          <w:sz w:val="20"/>
          <w:lang w:eastAsia="ar-SA"/>
        </w:rPr>
        <w:t xml:space="preserve">Своевременно са изготвяни всички </w:t>
      </w:r>
      <w:r w:rsidRPr="008101DD">
        <w:rPr>
          <w:i/>
          <w:sz w:val="20"/>
          <w:lang w:eastAsia="ar-SA"/>
        </w:rPr>
        <w:t>информации, справки и данни за провеждания от РЗИ мониторинг:</w:t>
      </w:r>
    </w:p>
    <w:p w14:paraId="3D95D9E0" w14:textId="77777777" w:rsidR="00043613" w:rsidRPr="008101DD" w:rsidRDefault="00043613" w:rsidP="00043613">
      <w:pPr>
        <w:widowControl/>
        <w:numPr>
          <w:ilvl w:val="0"/>
          <w:numId w:val="8"/>
        </w:numPr>
        <w:tabs>
          <w:tab w:val="clear" w:pos="900"/>
          <w:tab w:val="left" w:pos="0"/>
          <w:tab w:val="left" w:pos="426"/>
          <w:tab w:val="num" w:pos="720"/>
        </w:tabs>
        <w:suppressAutoHyphens/>
        <w:ind w:left="0" w:right="23" w:firstLine="284"/>
        <w:jc w:val="both"/>
        <w:rPr>
          <w:sz w:val="20"/>
          <w:lang w:val="ru-RU"/>
        </w:rPr>
      </w:pPr>
      <w:r w:rsidRPr="008101DD">
        <w:rPr>
          <w:sz w:val="20"/>
          <w:lang w:val="ru-RU"/>
        </w:rPr>
        <w:t>регулярно (на всеки две седмици) е изготвяна и представяна на електронния сайт на инспекцията обобщена информация за резултатите от провеждания мониторинг от РЗИ-Добрич и ВиК дружеството, предприеманите мерки и предупреждения за потребителите;</w:t>
      </w:r>
    </w:p>
    <w:p w14:paraId="38D437BF" w14:textId="77777777" w:rsidR="00043613" w:rsidRPr="008101DD" w:rsidRDefault="00043613" w:rsidP="00043613">
      <w:pPr>
        <w:widowControl/>
        <w:numPr>
          <w:ilvl w:val="0"/>
          <w:numId w:val="8"/>
        </w:numPr>
        <w:tabs>
          <w:tab w:val="clear" w:pos="900"/>
          <w:tab w:val="left" w:pos="0"/>
          <w:tab w:val="left" w:pos="426"/>
          <w:tab w:val="num" w:pos="720"/>
        </w:tabs>
        <w:suppressAutoHyphens/>
        <w:ind w:left="0" w:right="23" w:firstLine="284"/>
        <w:jc w:val="both"/>
        <w:rPr>
          <w:sz w:val="20"/>
          <w:lang w:val="ru-RU"/>
        </w:rPr>
      </w:pPr>
      <w:r w:rsidRPr="008101DD">
        <w:rPr>
          <w:sz w:val="20"/>
          <w:lang w:val="ru-RU"/>
        </w:rPr>
        <w:t xml:space="preserve"> изготвен е доклад с анализ и оценка на качеството на водата, предназначена за питейно-битови нужди в област Добрич за 2022 г.;</w:t>
      </w:r>
    </w:p>
    <w:p w14:paraId="406B7E44" w14:textId="77777777" w:rsidR="00043613" w:rsidRPr="008101DD" w:rsidRDefault="00043613" w:rsidP="00043613">
      <w:pPr>
        <w:widowControl/>
        <w:numPr>
          <w:ilvl w:val="0"/>
          <w:numId w:val="8"/>
        </w:numPr>
        <w:tabs>
          <w:tab w:val="clear" w:pos="900"/>
          <w:tab w:val="left" w:pos="0"/>
          <w:tab w:val="left" w:pos="426"/>
          <w:tab w:val="num" w:pos="720"/>
        </w:tabs>
        <w:suppressAutoHyphens/>
        <w:ind w:left="0" w:right="23" w:firstLine="284"/>
        <w:jc w:val="both"/>
        <w:rPr>
          <w:sz w:val="20"/>
          <w:lang w:val="ru-RU"/>
        </w:rPr>
      </w:pPr>
      <w:r w:rsidRPr="008101DD">
        <w:rPr>
          <w:sz w:val="20"/>
          <w:lang w:val="ru-RU"/>
        </w:rPr>
        <w:t>информация относно изследваните проби питейни и бутилирани води по показател пестициди през 2022 г.</w:t>
      </w:r>
    </w:p>
    <w:p w14:paraId="76D7D569" w14:textId="77777777" w:rsidR="00043613" w:rsidRPr="008101DD" w:rsidRDefault="00043613" w:rsidP="00043613">
      <w:pPr>
        <w:tabs>
          <w:tab w:val="left" w:pos="0"/>
          <w:tab w:val="left" w:pos="426"/>
        </w:tabs>
        <w:suppressAutoHyphens/>
        <w:ind w:left="284" w:right="23"/>
        <w:jc w:val="both"/>
        <w:rPr>
          <w:sz w:val="20"/>
          <w:lang w:val="ru-RU"/>
        </w:rPr>
      </w:pPr>
    </w:p>
    <w:p w14:paraId="51230DC3" w14:textId="77777777" w:rsidR="00043613" w:rsidRPr="008101DD" w:rsidRDefault="00043613" w:rsidP="00043613">
      <w:pPr>
        <w:suppressAutoHyphens/>
        <w:jc w:val="both"/>
        <w:rPr>
          <w:sz w:val="20"/>
          <w:lang w:eastAsia="ar-SA"/>
        </w:rPr>
      </w:pPr>
      <w:r w:rsidRPr="008101DD">
        <w:rPr>
          <w:b/>
          <w:i/>
          <w:sz w:val="20"/>
          <w:lang w:val="ru-RU" w:eastAsia="ar-SA"/>
        </w:rPr>
        <w:t>От обществени местни водоизточници</w:t>
      </w:r>
      <w:r w:rsidRPr="008101DD">
        <w:rPr>
          <w:b/>
          <w:i/>
          <w:sz w:val="20"/>
          <w:lang w:eastAsia="ar-SA"/>
        </w:rPr>
        <w:t xml:space="preserve"> (ОМВ)</w:t>
      </w:r>
      <w:r w:rsidRPr="008101DD">
        <w:rPr>
          <w:sz w:val="20"/>
          <w:lang w:val="ru-RU" w:eastAsia="ar-SA"/>
        </w:rPr>
        <w:t xml:space="preserve"> са планирани, пробонабрани и изследвани 19 проби води от 9 ОМВ (вкл. и от 2 новорегистрирани обекта), </w:t>
      </w:r>
      <w:r w:rsidRPr="008101DD">
        <w:rPr>
          <w:sz w:val="20"/>
          <w:lang w:eastAsia="ar-SA"/>
        </w:rPr>
        <w:t xml:space="preserve">като получените резултати за  2 проби не отговарят на здравните изисквания: 1 проба, изследвана по Наредба №9/2001 г., нестандартна по микробиологичен показател Колиформи (има поставена трайна маркировка, че водата не е годна за пиене) и  1 проба от местен обществен водоизточник </w:t>
      </w:r>
      <w:r w:rsidRPr="008101DD">
        <w:rPr>
          <w:sz w:val="20"/>
          <w:lang w:val="ru-RU" w:eastAsia="ar-SA"/>
        </w:rPr>
        <w:t>(</w:t>
      </w:r>
      <w:r w:rsidRPr="008101DD">
        <w:rPr>
          <w:sz w:val="20"/>
          <w:lang w:eastAsia="ar-SA"/>
        </w:rPr>
        <w:t>минерален</w:t>
      </w:r>
      <w:r w:rsidRPr="008101DD">
        <w:rPr>
          <w:sz w:val="20"/>
          <w:lang w:val="ru-RU" w:eastAsia="ar-SA"/>
        </w:rPr>
        <w:t>)</w:t>
      </w:r>
      <w:r w:rsidRPr="008101DD">
        <w:rPr>
          <w:sz w:val="20"/>
          <w:lang w:eastAsia="ar-SA"/>
        </w:rPr>
        <w:t xml:space="preserve"> в КК „Албена“, която е показала отклонение по микробиологичен показател Колиформи, съгласно Наредба № 14 за </w:t>
      </w:r>
      <w:r w:rsidRPr="008101DD">
        <w:rPr>
          <w:sz w:val="20"/>
        </w:rPr>
        <w:t>курортните ресурси, курортните местности и курортите</w:t>
      </w:r>
      <w:r w:rsidRPr="008101DD">
        <w:rPr>
          <w:sz w:val="20"/>
          <w:lang w:eastAsia="ar-SA"/>
        </w:rPr>
        <w:t>. Издадено е предписание до отговорното лице, което е проверено и изпълнено.</w:t>
      </w:r>
    </w:p>
    <w:p w14:paraId="48D3CBFA" w14:textId="77777777" w:rsidR="00043613" w:rsidRPr="008101DD" w:rsidRDefault="00043613" w:rsidP="00043613">
      <w:pPr>
        <w:jc w:val="both"/>
        <w:rPr>
          <w:b/>
          <w:i/>
          <w:sz w:val="20"/>
          <w:lang w:val="ru-RU" w:eastAsia="ar-SA"/>
        </w:rPr>
      </w:pPr>
    </w:p>
    <w:p w14:paraId="0045235F" w14:textId="77777777" w:rsidR="00043613" w:rsidRPr="008101DD" w:rsidRDefault="00043613" w:rsidP="00043613">
      <w:pPr>
        <w:jc w:val="both"/>
        <w:rPr>
          <w:sz w:val="20"/>
          <w:lang w:eastAsia="ar-SA"/>
        </w:rPr>
      </w:pPr>
      <w:r w:rsidRPr="008101DD">
        <w:rPr>
          <w:b/>
          <w:i/>
          <w:sz w:val="20"/>
          <w:lang w:val="ru-RU" w:eastAsia="ar-SA"/>
        </w:rPr>
        <w:t>От ведомствени</w:t>
      </w:r>
      <w:r w:rsidRPr="008101DD">
        <w:rPr>
          <w:b/>
          <w:i/>
          <w:sz w:val="20"/>
          <w:lang w:eastAsia="ar-SA"/>
        </w:rPr>
        <w:t xml:space="preserve"> </w:t>
      </w:r>
      <w:r w:rsidRPr="008101DD">
        <w:rPr>
          <w:b/>
          <w:i/>
          <w:sz w:val="20"/>
          <w:lang w:val="ru-RU" w:eastAsia="ar-SA"/>
        </w:rPr>
        <w:t>водоизточници</w:t>
      </w:r>
      <w:r w:rsidRPr="008101DD">
        <w:rPr>
          <w:b/>
          <w:sz w:val="20"/>
          <w:lang w:eastAsia="ar-SA"/>
        </w:rPr>
        <w:t xml:space="preserve"> </w:t>
      </w:r>
      <w:r w:rsidRPr="008101DD">
        <w:rPr>
          <w:sz w:val="20"/>
          <w:lang w:val="ru-RU" w:eastAsia="ar-SA"/>
        </w:rPr>
        <w:t>-</w:t>
      </w:r>
      <w:r w:rsidRPr="008101DD">
        <w:rPr>
          <w:sz w:val="20"/>
          <w:lang w:eastAsia="ar-SA"/>
        </w:rPr>
        <w:t xml:space="preserve"> </w:t>
      </w:r>
      <w:r w:rsidRPr="008101DD">
        <w:rPr>
          <w:sz w:val="20"/>
          <w:lang w:val="ru-RU" w:eastAsia="ar-SA"/>
        </w:rPr>
        <w:t xml:space="preserve">през 2023 г. </w:t>
      </w:r>
      <w:r w:rsidRPr="008101DD">
        <w:rPr>
          <w:sz w:val="20"/>
        </w:rPr>
        <w:t xml:space="preserve">са съгласувани, а впоследствие е проконтролирано изпълнението на общо 22 мониторингови програми на ведомствени водоснабдителни организации, осигуряващи вода за питейно-битови цели на територията на област Добрич, при спазване изискванията на Наредба № 9/2001 г. за качеството на водата, предназначени за питейно-битови цели. Същите са проконтролирани и изпълнени. При </w:t>
      </w:r>
      <w:r w:rsidRPr="008101DD">
        <w:rPr>
          <w:sz w:val="20"/>
          <w:lang w:val="ru-RU"/>
        </w:rPr>
        <w:t>извършеното пробонабиране от РЗИ-Добрич са взети</w:t>
      </w:r>
      <w:r w:rsidRPr="008101DD">
        <w:rPr>
          <w:sz w:val="20"/>
        </w:rPr>
        <w:t xml:space="preserve"> общо 46 проби: </w:t>
      </w:r>
      <w:r w:rsidRPr="008101DD">
        <w:rPr>
          <w:sz w:val="20"/>
          <w:lang w:val="ru-RU"/>
        </w:rPr>
        <w:t>анализирани по показателите за мониторинг от група А са 41 проби</w:t>
      </w:r>
      <w:r w:rsidRPr="008101DD">
        <w:rPr>
          <w:sz w:val="20"/>
        </w:rPr>
        <w:t>, а от група Б - 5. Резултатите от лабораторния контрол показват, че</w:t>
      </w:r>
      <w:r w:rsidRPr="008101DD">
        <w:rPr>
          <w:sz w:val="20"/>
          <w:lang w:val="ru-RU"/>
        </w:rPr>
        <w:t xml:space="preserve"> 4 </w:t>
      </w:r>
      <w:r w:rsidRPr="008101DD">
        <w:rPr>
          <w:sz w:val="20"/>
        </w:rPr>
        <w:t xml:space="preserve">от </w:t>
      </w:r>
      <w:r w:rsidRPr="008101DD">
        <w:rPr>
          <w:sz w:val="20"/>
          <w:lang w:val="ru-RU"/>
        </w:rPr>
        <w:t>проби</w:t>
      </w:r>
      <w:r w:rsidRPr="008101DD">
        <w:rPr>
          <w:sz w:val="20"/>
        </w:rPr>
        <w:t>те</w:t>
      </w:r>
      <w:r w:rsidRPr="008101DD">
        <w:rPr>
          <w:sz w:val="20"/>
          <w:lang w:val="ru-RU"/>
        </w:rPr>
        <w:t xml:space="preserve"> (</w:t>
      </w:r>
      <w:r w:rsidRPr="008101DD">
        <w:rPr>
          <w:sz w:val="20"/>
        </w:rPr>
        <w:t>8,70 %)</w:t>
      </w:r>
      <w:r w:rsidRPr="008101DD">
        <w:rPr>
          <w:b/>
          <w:sz w:val="20"/>
        </w:rPr>
        <w:t xml:space="preserve"> </w:t>
      </w:r>
      <w:r w:rsidRPr="008101DD">
        <w:rPr>
          <w:sz w:val="20"/>
          <w:lang w:val="ru-RU"/>
        </w:rPr>
        <w:t>не отговарят на изискванията на Наредба № 9</w:t>
      </w:r>
      <w:r w:rsidRPr="008101DD">
        <w:rPr>
          <w:sz w:val="20"/>
        </w:rPr>
        <w:t>/2001 г.</w:t>
      </w:r>
      <w:r w:rsidRPr="008101DD">
        <w:rPr>
          <w:sz w:val="20"/>
          <w:lang w:val="ru-RU"/>
        </w:rPr>
        <w:t xml:space="preserve"> Една проба не съответства по микробиологичен показател Колиформи, една проба не съответства по физико-химичен показател мътност, а останалите две проби не съответстват по физико-химичен показател нитрати (</w:t>
      </w:r>
      <w:r w:rsidRPr="008101DD">
        <w:rPr>
          <w:sz w:val="20"/>
        </w:rPr>
        <w:t>една от пробите, с отклонения по показател нитрати е пробонабрана от ВВ в гр. Каварна, като водата от същия се използва само за битови нужди</w:t>
      </w:r>
      <w:r w:rsidRPr="008101DD">
        <w:rPr>
          <w:sz w:val="20"/>
          <w:lang w:val="ru-RU"/>
        </w:rPr>
        <w:t>)</w:t>
      </w:r>
      <w:r w:rsidRPr="008101DD">
        <w:rPr>
          <w:sz w:val="20"/>
        </w:rPr>
        <w:t xml:space="preserve">. </w:t>
      </w:r>
      <w:r w:rsidRPr="008101DD">
        <w:rPr>
          <w:sz w:val="20"/>
          <w:lang w:eastAsia="ar-SA"/>
        </w:rPr>
        <w:t xml:space="preserve">Издадени са 4 предписания (едно от които за нестандартни резултати от 2022 г.) за провеждане на необходимите мерки за привеждане качеството на водата в съответствие със здравните изисквания и представяне на протоколи от изследване на проби вода с резултати, </w:t>
      </w:r>
      <w:r w:rsidRPr="008101DD">
        <w:rPr>
          <w:sz w:val="20"/>
          <w:lang w:eastAsia="ar-SA"/>
        </w:rPr>
        <w:lastRenderedPageBreak/>
        <w:t xml:space="preserve">съответстващи на Наредба № 9/2001 г . Същите са проконтролирани и изпълнени. </w:t>
      </w:r>
    </w:p>
    <w:p w14:paraId="776A960D" w14:textId="77777777" w:rsidR="00043613" w:rsidRPr="008101DD" w:rsidRDefault="00043613" w:rsidP="00043613">
      <w:pPr>
        <w:jc w:val="both"/>
        <w:rPr>
          <w:color w:val="FF0000"/>
          <w:sz w:val="20"/>
        </w:rPr>
      </w:pPr>
      <w:r w:rsidRPr="008101DD">
        <w:rPr>
          <w:sz w:val="20"/>
        </w:rPr>
        <w:t>В изпълнение на Указание за планиране на дейността на РЗИ през 2023 г., в РЗИ-Варна е изследвана вода от 5 ведомствени водоизточника в рамките на мониторинг от група Б за съдържание на антимон, селен, живак, кадмий, олово и никел, за съдържание на пестициди</w:t>
      </w:r>
      <w:r w:rsidRPr="008101DD">
        <w:rPr>
          <w:sz w:val="20"/>
          <w:lang w:val="ru-RU"/>
        </w:rPr>
        <w:t xml:space="preserve"> (2,4`</w:t>
      </w:r>
      <w:r w:rsidRPr="008101DD">
        <w:rPr>
          <w:sz w:val="20"/>
        </w:rPr>
        <w:t xml:space="preserve">-ДДТ, </w:t>
      </w:r>
      <w:r w:rsidRPr="008101DD">
        <w:rPr>
          <w:sz w:val="20"/>
          <w:lang w:val="ru-RU"/>
        </w:rPr>
        <w:t>4,4`</w:t>
      </w:r>
      <w:r w:rsidRPr="008101DD">
        <w:rPr>
          <w:sz w:val="20"/>
        </w:rPr>
        <w:t xml:space="preserve">-ДДТ, </w:t>
      </w:r>
      <w:r w:rsidRPr="008101DD">
        <w:rPr>
          <w:sz w:val="20"/>
          <w:lang w:val="ru-RU"/>
        </w:rPr>
        <w:t>2,4`</w:t>
      </w:r>
      <w:r w:rsidRPr="008101DD">
        <w:rPr>
          <w:sz w:val="20"/>
        </w:rPr>
        <w:t xml:space="preserve">-ДДЕ, </w:t>
      </w:r>
      <w:r w:rsidRPr="008101DD">
        <w:rPr>
          <w:sz w:val="20"/>
          <w:lang w:val="ru-RU"/>
        </w:rPr>
        <w:t>4,4`</w:t>
      </w:r>
      <w:r w:rsidRPr="008101DD">
        <w:rPr>
          <w:sz w:val="20"/>
        </w:rPr>
        <w:t xml:space="preserve">-ДДЕ, </w:t>
      </w:r>
      <w:r w:rsidRPr="008101DD">
        <w:rPr>
          <w:sz w:val="20"/>
          <w:lang w:val="ru-RU"/>
        </w:rPr>
        <w:t>2,4`</w:t>
      </w:r>
      <w:r w:rsidRPr="008101DD">
        <w:rPr>
          <w:sz w:val="20"/>
        </w:rPr>
        <w:t>-ДДД, 4</w:t>
      </w:r>
      <w:r w:rsidRPr="008101DD">
        <w:rPr>
          <w:sz w:val="20"/>
          <w:lang w:val="ru-RU"/>
        </w:rPr>
        <w:t>,4`</w:t>
      </w:r>
      <w:r w:rsidRPr="008101DD">
        <w:rPr>
          <w:sz w:val="20"/>
        </w:rPr>
        <w:t xml:space="preserve">-ДДД, диелдрин, хептахлор, линдан (ƴ-НСН), алдрин, ендрин, едносулфан α, ендосулфан β, алахлор, атразин, линурон, симазин, тербутилазин, </w:t>
      </w:r>
      <w:r w:rsidRPr="008101DD">
        <w:rPr>
          <w:sz w:val="20"/>
          <w:lang w:val="en-US"/>
        </w:rPr>
        <w:t>S</w:t>
      </w:r>
      <w:r w:rsidRPr="008101DD">
        <w:rPr>
          <w:sz w:val="20"/>
          <w:lang w:val="ru-RU"/>
        </w:rPr>
        <w:t>-</w:t>
      </w:r>
      <w:r w:rsidRPr="008101DD">
        <w:rPr>
          <w:sz w:val="20"/>
        </w:rPr>
        <w:t xml:space="preserve">метолахлор, </w:t>
      </w:r>
      <w:r w:rsidRPr="008101DD">
        <w:rPr>
          <w:sz w:val="20"/>
          <w:lang w:val="en-US"/>
        </w:rPr>
        <w:t>MCPA</w:t>
      </w:r>
      <w:r w:rsidRPr="008101DD">
        <w:rPr>
          <w:sz w:val="20"/>
          <w:lang w:val="ru-RU"/>
        </w:rPr>
        <w:t xml:space="preserve">, </w:t>
      </w:r>
      <w:r w:rsidRPr="008101DD">
        <w:rPr>
          <w:sz w:val="20"/>
        </w:rPr>
        <w:t>2,4 Д, мекопроп-П, бентазон, хлорпирифос, диметоат, диазинон) и за бромати, бензен, бенз/а/пирен, 1,2–дихлоретан, полициклични ароматни въглеводороди, трихалометани, тетрахлоретен и трихлоретен и уран. По изследваните показатели резултатите отговарят на Наредба № 9/2001 г.</w:t>
      </w:r>
      <w:r w:rsidRPr="008101DD">
        <w:rPr>
          <w:i/>
          <w:sz w:val="20"/>
        </w:rPr>
        <w:t xml:space="preserve"> </w:t>
      </w:r>
    </w:p>
    <w:p w14:paraId="4F0B66CF" w14:textId="77777777" w:rsidR="00043613" w:rsidRPr="008101DD" w:rsidRDefault="00043613" w:rsidP="00043613">
      <w:pPr>
        <w:shd w:val="clear" w:color="auto" w:fill="FFFFFF"/>
        <w:tabs>
          <w:tab w:val="left" w:leader="dot" w:pos="3139"/>
          <w:tab w:val="left" w:leader="dot" w:pos="7394"/>
        </w:tabs>
        <w:suppressAutoHyphens/>
        <w:ind w:left="23"/>
        <w:jc w:val="both"/>
        <w:rPr>
          <w:sz w:val="20"/>
          <w:lang w:eastAsia="ar-SA"/>
        </w:rPr>
      </w:pPr>
      <w:r w:rsidRPr="008101DD">
        <w:rPr>
          <w:sz w:val="20"/>
          <w:lang w:eastAsia="ar-SA"/>
        </w:rPr>
        <w:t xml:space="preserve">Във връзка с неизпълнени през 2022 г. мониторингови програми от 2 водоснабдителни организации са предприети административнонаказателни мерки – съставени са актове на отговорните лица. </w:t>
      </w:r>
    </w:p>
    <w:p w14:paraId="0374059E" w14:textId="77777777" w:rsidR="00043613" w:rsidRPr="008101DD" w:rsidRDefault="00043613" w:rsidP="00043613">
      <w:pPr>
        <w:jc w:val="both"/>
        <w:rPr>
          <w:sz w:val="20"/>
        </w:rPr>
      </w:pPr>
      <w:r w:rsidRPr="008101DD">
        <w:rPr>
          <w:sz w:val="20"/>
        </w:rPr>
        <w:t xml:space="preserve">По повод писмо на БДЧР за установено </w:t>
      </w:r>
      <w:r w:rsidRPr="008101DD">
        <w:rPr>
          <w:sz w:val="20"/>
          <w:lang w:val="ru-RU"/>
        </w:rPr>
        <w:t xml:space="preserve">наднормено съдържание на </w:t>
      </w:r>
      <w:r w:rsidRPr="008101DD">
        <w:rPr>
          <w:i/>
          <w:sz w:val="20"/>
          <w:lang w:val="ru-RU"/>
        </w:rPr>
        <w:t>арсен</w:t>
      </w:r>
      <w:r w:rsidRPr="008101DD">
        <w:rPr>
          <w:sz w:val="20"/>
          <w:lang w:val="ru-RU"/>
        </w:rPr>
        <w:t xml:space="preserve"> във води, подавани от сондажни кладенци -</w:t>
      </w:r>
      <w:r w:rsidRPr="008101DD">
        <w:rPr>
          <w:sz w:val="20"/>
        </w:rPr>
        <w:t xml:space="preserve"> ТК-1 „Дарриком-Българево“ и ШК „Дълбока-Българево“</w:t>
      </w:r>
      <w:r w:rsidRPr="008101DD">
        <w:rPr>
          <w:sz w:val="20"/>
          <w:lang w:val="ru-RU"/>
        </w:rPr>
        <w:t xml:space="preserve"> и предоставена допълнително информация за ведомствен </w:t>
      </w:r>
      <w:r w:rsidRPr="008101DD">
        <w:rPr>
          <w:sz w:val="20"/>
        </w:rPr>
        <w:t xml:space="preserve">водоизточник, експлоатиран от „Лонг Ман” ООД, който попада в същото подземно водно тяло - BG2G000000N044 и същия водоносен хоризонт-неоген, е изготвен график за пробонабиране и анализиране на показател арсен. Водата, подавана от водоизточника се използва за битови цели. Изследвани са общо 4 проби вода – 3 проби вода от пункт при крана на потребителя и 1 проба  вода от водоизточника, като резултатите  са под границата на откриваемост - </w:t>
      </w:r>
      <w:r w:rsidRPr="008101DD">
        <w:rPr>
          <w:sz w:val="20"/>
          <w:lang w:val="ru-RU"/>
        </w:rPr>
        <w:t>&lt; 1µ</w:t>
      </w:r>
      <w:r w:rsidRPr="008101DD">
        <w:rPr>
          <w:sz w:val="20"/>
        </w:rPr>
        <w:t>g</w:t>
      </w:r>
      <w:r w:rsidRPr="008101DD">
        <w:rPr>
          <w:sz w:val="20"/>
          <w:lang w:val="ru-RU"/>
        </w:rPr>
        <w:t>/</w:t>
      </w:r>
      <w:r w:rsidRPr="008101DD">
        <w:rPr>
          <w:sz w:val="20"/>
        </w:rPr>
        <w:t>l</w:t>
      </w:r>
      <w:r w:rsidRPr="008101DD">
        <w:rPr>
          <w:sz w:val="20"/>
          <w:lang w:val="ru-RU"/>
        </w:rPr>
        <w:t>.</w:t>
      </w:r>
    </w:p>
    <w:p w14:paraId="15083FE4" w14:textId="77777777" w:rsidR="00043613" w:rsidRPr="008101DD" w:rsidRDefault="00043613" w:rsidP="00043613">
      <w:pPr>
        <w:ind w:right="16"/>
        <w:jc w:val="both"/>
        <w:rPr>
          <w:sz w:val="20"/>
        </w:rPr>
      </w:pPr>
      <w:r w:rsidRPr="008101DD">
        <w:rPr>
          <w:sz w:val="20"/>
        </w:rPr>
        <w:t>През 2023 г. е извършена последваща контролна проверка на водоснабдяването в хотел „Палма Вайс“, за който през 2022 г. е установено, че подава вода за питейно-битови цели от нерегистриран в РЗИ-Добрич водоизточник (ШК-1 „Палма-Кранево“). Насочената проверка, придружена с лабораторен контрол, за изпълнение на издадена заповед за спиране консумацията на вода за питейно-битови цели от цитирания водоизточник, е констатирала, че заповедтта не се спазва. На юридическото лице е съставен акт за установеното административно нарушение. При последваща проверка е констатирано, че заповедта се спазва.</w:t>
      </w:r>
    </w:p>
    <w:p w14:paraId="7887B7DC" w14:textId="77777777" w:rsidR="00043613" w:rsidRPr="008101DD" w:rsidRDefault="00043613" w:rsidP="00043613">
      <w:pPr>
        <w:jc w:val="both"/>
        <w:rPr>
          <w:sz w:val="20"/>
          <w:lang w:eastAsia="ar-SA"/>
        </w:rPr>
      </w:pPr>
      <w:r w:rsidRPr="008101DD">
        <w:rPr>
          <w:sz w:val="20"/>
        </w:rPr>
        <w:t xml:space="preserve">По повод </w:t>
      </w:r>
      <w:r w:rsidRPr="008101DD">
        <w:rPr>
          <w:sz w:val="20"/>
          <w:lang w:val="ru-RU" w:eastAsia="ar-SA"/>
        </w:rPr>
        <w:t xml:space="preserve">постъпило в РЗИ-Добрич писмо от Столична РЗИ за регистриран случай на лице, заболяло от легионерска болест, което е било настанено през месец август 2023 г. в къща за гости с адрес с. Крапец, община Шабла, и извършена насочена проверка в обекта, е установен </w:t>
      </w:r>
      <w:r w:rsidRPr="008101DD">
        <w:rPr>
          <w:sz w:val="20"/>
        </w:rPr>
        <w:t xml:space="preserve">водоизточник - сондаж, находящ се в двора на </w:t>
      </w:r>
      <w:r w:rsidRPr="008101DD">
        <w:rPr>
          <w:sz w:val="20"/>
          <w:lang w:val="ru-RU"/>
        </w:rPr>
        <w:t>местата за настаняване</w:t>
      </w:r>
      <w:r w:rsidRPr="008101DD">
        <w:rPr>
          <w:sz w:val="20"/>
        </w:rPr>
        <w:t xml:space="preserve">, който не е вписан в регистъра на обектите с обществено предназначение, поддържан от РЗИ-Добрич. Водата от сондажа се използва за питейно-битово водоснабдяване на външни кухненски кътове - 2 бр. чрез 4 бр. външни чешми, към които са монтирани и маркучи-пръскачки за градинско напояване на тревните площи в обекта. Водата, подавана от сондажа не се обеззаразява. </w:t>
      </w:r>
      <w:r w:rsidRPr="008101DD">
        <w:rPr>
          <w:sz w:val="20"/>
          <w:shd w:val="clear" w:color="auto" w:fill="FEFEFE"/>
        </w:rPr>
        <w:t xml:space="preserve">По данни на представител на обекта </w:t>
      </w:r>
      <w:r w:rsidRPr="008101DD">
        <w:rPr>
          <w:sz w:val="20"/>
        </w:rPr>
        <w:t xml:space="preserve">питейно-битовото </w:t>
      </w:r>
      <w:r w:rsidRPr="008101DD">
        <w:rPr>
          <w:sz w:val="20"/>
          <w:shd w:val="clear" w:color="auto" w:fill="FEFEFE"/>
        </w:rPr>
        <w:t>водоснабдяване в стаите за гости на горепосочения адрес се осъществява от водоснабдителното дружество „ВиК Добрич“ АД и само при аварии и спиране на водата – от сондажа.</w:t>
      </w:r>
      <w:r w:rsidRPr="008101DD">
        <w:rPr>
          <w:sz w:val="20"/>
        </w:rPr>
        <w:t xml:space="preserve"> Не са представени лабораторни </w:t>
      </w:r>
      <w:r w:rsidRPr="008101DD">
        <w:rPr>
          <w:sz w:val="20"/>
          <w:lang w:val="ru-RU"/>
        </w:rPr>
        <w:t>данни за качеството на водата от сондажа,</w:t>
      </w:r>
      <w:r w:rsidRPr="008101DD">
        <w:rPr>
          <w:sz w:val="20"/>
        </w:rPr>
        <w:t xml:space="preserve"> </w:t>
      </w:r>
      <w:r w:rsidRPr="008101DD">
        <w:rPr>
          <w:sz w:val="20"/>
          <w:lang w:val="ru-RU"/>
        </w:rPr>
        <w:t>съответстващи на Наредба № 9/2001 г. за качеството на вод</w:t>
      </w:r>
      <w:r w:rsidRPr="008101DD">
        <w:rPr>
          <w:sz w:val="20"/>
        </w:rPr>
        <w:t>а</w:t>
      </w:r>
      <w:r w:rsidRPr="008101DD">
        <w:rPr>
          <w:sz w:val="20"/>
          <w:lang w:val="ru-RU"/>
        </w:rPr>
        <w:t xml:space="preserve">та, предназначена за питейно-битови цели, и качеството на водата от цитирания водоизточник е с неизяснени качества. Издадени са предписание и заповед за спиране консумацията на вода за питейно-битови цели. Взети са проби вода от крана на потребителя и отривки от главите на градинските маркучи, които са изпратени за лабораторен анализ за наличие на легионелни бактерии в НЦЗПБ, гр. София. Резултати са показали наличие на </w:t>
      </w:r>
      <w:r w:rsidRPr="008101DD">
        <w:rPr>
          <w:sz w:val="20"/>
          <w:shd w:val="clear" w:color="auto" w:fill="FEFEFE"/>
          <w:lang w:val="en-US"/>
        </w:rPr>
        <w:t>L</w:t>
      </w:r>
      <w:r w:rsidRPr="008101DD">
        <w:rPr>
          <w:sz w:val="20"/>
          <w:shd w:val="clear" w:color="auto" w:fill="FEFEFE"/>
          <w:lang w:val="ru-RU"/>
        </w:rPr>
        <w:t>.</w:t>
      </w:r>
      <w:r w:rsidRPr="008101DD">
        <w:rPr>
          <w:sz w:val="20"/>
          <w:shd w:val="clear" w:color="auto" w:fill="FEFEFE"/>
          <w:lang w:val="en-US"/>
        </w:rPr>
        <w:t>pneumophila</w:t>
      </w:r>
      <w:r w:rsidRPr="008101DD">
        <w:rPr>
          <w:sz w:val="20"/>
          <w:shd w:val="clear" w:color="auto" w:fill="FEFEFE"/>
          <w:lang w:val="ru-RU"/>
        </w:rPr>
        <w:t xml:space="preserve"> </w:t>
      </w:r>
      <w:r w:rsidRPr="008101DD">
        <w:rPr>
          <w:sz w:val="20"/>
          <w:shd w:val="clear" w:color="auto" w:fill="FEFEFE"/>
          <w:lang w:val="en-US"/>
        </w:rPr>
        <w:t>Sg</w:t>
      </w:r>
      <w:r w:rsidRPr="008101DD">
        <w:rPr>
          <w:sz w:val="20"/>
          <w:shd w:val="clear" w:color="auto" w:fill="FEFEFE"/>
          <w:lang w:val="ru-RU"/>
        </w:rPr>
        <w:t>2-14</w:t>
      </w:r>
      <w:r w:rsidRPr="008101DD">
        <w:rPr>
          <w:sz w:val="20"/>
          <w:shd w:val="clear" w:color="auto" w:fill="FEFEFE"/>
        </w:rPr>
        <w:t xml:space="preserve"> в двете проби вода. Издадено е предписание за провеждане на хигиенни и противоепидемични мерки на отговорното лице, експлоатиращо обекта за </w:t>
      </w:r>
      <w:r w:rsidRPr="008101DD">
        <w:rPr>
          <w:sz w:val="20"/>
          <w:lang w:eastAsia="ar-SA"/>
        </w:rPr>
        <w:t>предприемане на незабавни коригиращи мерки съгласно Методично указание за борба с легионелозите, утвърдено със заповед № 3 от 25-11-2003 г. на министъра на здравеопазването (вкл. механично почистване, демонтиране на крайните точки от системата, извършване на дезинфекция на демонтираните и почистени части на водоснабдителната система с биоциди на хлорна основа). С оглед сезонния характер на работа на местата за настаняване мерките са предписани за края на сезон 2023 г. и преди началото на летен сезон 2024 г. Предписано е и представяне на протоколи от изследване на водни проби, пробонабрани от пунктове в места за настаняване – душове към санитарни възли на самостоятелни стаи, за наличие/отсъствие на легионелни бактерии, със срок преди настаняване на гости в хотела през 2024 г. и през месец август 2024 г.</w:t>
      </w:r>
    </w:p>
    <w:p w14:paraId="09A56F4E" w14:textId="77777777" w:rsidR="00043613" w:rsidRPr="008101DD" w:rsidRDefault="00043613" w:rsidP="00043613">
      <w:pPr>
        <w:tabs>
          <w:tab w:val="left" w:pos="0"/>
        </w:tabs>
        <w:suppressAutoHyphens/>
        <w:jc w:val="both"/>
        <w:rPr>
          <w:b/>
          <w:sz w:val="20"/>
          <w:lang w:eastAsia="ar-SA"/>
        </w:rPr>
      </w:pPr>
    </w:p>
    <w:p w14:paraId="2AABCAE5" w14:textId="77777777" w:rsidR="00043613" w:rsidRPr="008101DD" w:rsidRDefault="00043613" w:rsidP="00043613">
      <w:pPr>
        <w:jc w:val="both"/>
        <w:textAlignment w:val="center"/>
        <w:rPr>
          <w:sz w:val="20"/>
          <w:lang w:val="ru-RU"/>
        </w:rPr>
      </w:pPr>
      <w:r w:rsidRPr="008101DD">
        <w:rPr>
          <w:b/>
          <w:i/>
          <w:sz w:val="20"/>
          <w:lang w:val="ru-RU"/>
        </w:rPr>
        <w:t>От системи за обработка на водата</w:t>
      </w:r>
      <w:r w:rsidRPr="008101DD">
        <w:rPr>
          <w:sz w:val="20"/>
          <w:lang w:val="ru-RU"/>
        </w:rPr>
        <w:t xml:space="preserve"> от пунктове в учебни заведения: са изследвани </w:t>
      </w:r>
      <w:r w:rsidRPr="008101DD">
        <w:rPr>
          <w:b/>
          <w:sz w:val="20"/>
          <w:lang w:val="ru-RU"/>
        </w:rPr>
        <w:t>8</w:t>
      </w:r>
      <w:r w:rsidRPr="008101DD">
        <w:rPr>
          <w:sz w:val="20"/>
          <w:lang w:val="ru-RU"/>
        </w:rPr>
        <w:t xml:space="preserve"> проби питейна вода по показателите от група А, като получените резултати отговарят на здравните изисквания.</w:t>
      </w:r>
    </w:p>
    <w:p w14:paraId="1B937894" w14:textId="77777777" w:rsidR="00043613" w:rsidRPr="008101DD" w:rsidRDefault="00043613" w:rsidP="00043613">
      <w:pPr>
        <w:tabs>
          <w:tab w:val="left" w:pos="284"/>
        </w:tabs>
        <w:jc w:val="both"/>
        <w:textAlignment w:val="center"/>
        <w:rPr>
          <w:sz w:val="20"/>
          <w:lang w:val="ru-RU"/>
        </w:rPr>
      </w:pPr>
      <w:r w:rsidRPr="008101DD">
        <w:rPr>
          <w:sz w:val="20"/>
          <w:lang w:val="ru-RU"/>
        </w:rPr>
        <w:t xml:space="preserve">По насочен здравен контрол (във връзка с получени сигнали за стомашно-чревни оплаквания от клиенти в хотел в с. Кранево) са изследвани </w:t>
      </w:r>
      <w:r w:rsidRPr="008101DD">
        <w:rPr>
          <w:b/>
          <w:sz w:val="20"/>
        </w:rPr>
        <w:t>2</w:t>
      </w:r>
      <w:r w:rsidRPr="008101DD">
        <w:rPr>
          <w:sz w:val="20"/>
        </w:rPr>
        <w:t xml:space="preserve"> проби вода от диспенсъри по микробиологични показатели</w:t>
      </w:r>
      <w:r w:rsidRPr="008101DD">
        <w:rPr>
          <w:sz w:val="20"/>
          <w:lang w:val="ru-RU"/>
        </w:rPr>
        <w:t>, като не са установени нестандартни резултати.</w:t>
      </w:r>
    </w:p>
    <w:p w14:paraId="038580E3" w14:textId="77777777" w:rsidR="00043613" w:rsidRPr="008101DD" w:rsidRDefault="00043613" w:rsidP="00043613">
      <w:pPr>
        <w:jc w:val="both"/>
        <w:rPr>
          <w:color w:val="FF0000"/>
          <w:sz w:val="20"/>
          <w:lang w:val="ru-RU"/>
        </w:rPr>
      </w:pPr>
    </w:p>
    <w:p w14:paraId="33AE4401" w14:textId="77777777" w:rsidR="00043613" w:rsidRPr="008101DD" w:rsidRDefault="00043613" w:rsidP="00043613">
      <w:pPr>
        <w:jc w:val="both"/>
        <w:rPr>
          <w:b/>
          <w:i/>
          <w:sz w:val="20"/>
        </w:rPr>
      </w:pPr>
      <w:r w:rsidRPr="008101DD">
        <w:rPr>
          <w:b/>
          <w:i/>
          <w:sz w:val="20"/>
        </w:rPr>
        <w:lastRenderedPageBreak/>
        <w:t>Б. Мониторинг на водите за къпане:</w:t>
      </w:r>
    </w:p>
    <w:p w14:paraId="3F73B567" w14:textId="77777777" w:rsidR="00043613" w:rsidRPr="008101DD" w:rsidRDefault="00043613" w:rsidP="00043613">
      <w:pPr>
        <w:suppressAutoHyphens/>
        <w:jc w:val="both"/>
        <w:rPr>
          <w:sz w:val="20"/>
          <w:lang w:eastAsia="ar-SA"/>
        </w:rPr>
      </w:pPr>
      <w:r w:rsidRPr="008101DD">
        <w:rPr>
          <w:sz w:val="20"/>
          <w:lang w:eastAsia="ar-SA"/>
        </w:rPr>
        <w:t>През 2023 г. е извършван контрол върху чистотата на водите, използвани за къпане - от плувни басейни и зоните за къпане към морските плажове.</w:t>
      </w:r>
    </w:p>
    <w:p w14:paraId="5502FE7E" w14:textId="77777777" w:rsidR="00043613" w:rsidRPr="008101DD" w:rsidRDefault="00043613" w:rsidP="00043613">
      <w:pPr>
        <w:suppressAutoHyphens/>
        <w:jc w:val="both"/>
        <w:rPr>
          <w:sz w:val="20"/>
          <w:lang w:eastAsia="ar-SA"/>
        </w:rPr>
      </w:pPr>
      <w:r w:rsidRPr="008101DD">
        <w:rPr>
          <w:sz w:val="20"/>
          <w:lang w:eastAsia="ar-SA"/>
        </w:rPr>
        <w:t xml:space="preserve">Броят на подконтролните </w:t>
      </w:r>
      <w:r w:rsidRPr="008101DD">
        <w:rPr>
          <w:b/>
          <w:i/>
          <w:sz w:val="20"/>
          <w:lang w:eastAsia="ar-SA"/>
        </w:rPr>
        <w:t>плувни басейни</w:t>
      </w:r>
      <w:r w:rsidRPr="008101DD">
        <w:rPr>
          <w:sz w:val="20"/>
          <w:lang w:eastAsia="ar-SA"/>
        </w:rPr>
        <w:t xml:space="preserve">  е  нарастнал през годината до 239 (212 открити и 27 закрити). Обхванати са с общо 302 проверки. Установено е, че 15 обекта не са работили през сезон - лято 2023 г., така планираният за тях мониторинг е отпаднал.</w:t>
      </w:r>
    </w:p>
    <w:p w14:paraId="6EEA0BF3" w14:textId="77777777" w:rsidR="00043613" w:rsidRPr="008101DD" w:rsidRDefault="00043613" w:rsidP="00043613">
      <w:pPr>
        <w:suppressAutoHyphens/>
        <w:jc w:val="both"/>
        <w:rPr>
          <w:sz w:val="20"/>
          <w:lang w:eastAsia="ar-SA"/>
        </w:rPr>
      </w:pPr>
      <w:r w:rsidRPr="008101DD">
        <w:rPr>
          <w:sz w:val="20"/>
          <w:lang w:val="ru-RU" w:eastAsia="ar-SA"/>
        </w:rPr>
        <w:t xml:space="preserve">Сезонните обекти са обхванати с лабораторен контрол веднъж през сезона. За целогодишно работещите плувни басейни (общо 10) лабораторният контрол е </w:t>
      </w:r>
      <w:r w:rsidRPr="008101DD">
        <w:rPr>
          <w:sz w:val="20"/>
          <w:lang w:eastAsia="ar-SA"/>
        </w:rPr>
        <w:t xml:space="preserve">извършван трикратно от РЗИ. От голяма част от </w:t>
      </w:r>
      <w:r w:rsidRPr="008101DD">
        <w:rPr>
          <w:sz w:val="20"/>
          <w:lang w:val="ru-RU" w:eastAsia="ar-SA"/>
        </w:rPr>
        <w:t xml:space="preserve">експлоатиращите плувни басейни фирми/лица във връзка с провеждане на вътрешно-ведомствен мониторинг, през м. юни и м. август са представени протоколи с резултати от изследване на водата от плувните басейни </w:t>
      </w:r>
      <w:r w:rsidRPr="008101DD">
        <w:rPr>
          <w:sz w:val="20"/>
          <w:lang w:eastAsia="ar-SA"/>
        </w:rPr>
        <w:t xml:space="preserve">за съответствие с показателите от Инструкция № 34 </w:t>
      </w:r>
      <w:r w:rsidRPr="008101DD">
        <w:rPr>
          <w:sz w:val="20"/>
          <w:lang w:val="ru-RU" w:eastAsia="ar-SA"/>
        </w:rPr>
        <w:t>за хигиената на спортните обекти и екипировка.</w:t>
      </w:r>
    </w:p>
    <w:p w14:paraId="23D963DD" w14:textId="77777777" w:rsidR="00043613" w:rsidRPr="008101DD" w:rsidRDefault="00043613" w:rsidP="00043613">
      <w:pPr>
        <w:suppressAutoHyphens/>
        <w:jc w:val="both"/>
        <w:rPr>
          <w:i/>
          <w:sz w:val="20"/>
          <w:lang w:eastAsia="ar-SA"/>
        </w:rPr>
      </w:pPr>
      <w:r w:rsidRPr="008101DD">
        <w:rPr>
          <w:sz w:val="20"/>
          <w:lang w:eastAsia="ar-SA"/>
        </w:rPr>
        <w:t xml:space="preserve">По линия на ДЗК през 2023 г. са взети и изследвани общо </w:t>
      </w:r>
      <w:r w:rsidRPr="008101DD">
        <w:rPr>
          <w:i/>
          <w:sz w:val="20"/>
          <w:lang w:eastAsia="ar-SA"/>
        </w:rPr>
        <w:t>241 проби води от плувни басейни (1</w:t>
      </w:r>
      <w:r w:rsidRPr="008101DD">
        <w:rPr>
          <w:i/>
          <w:sz w:val="20"/>
          <w:lang w:val="ru-RU" w:eastAsia="ar-SA"/>
        </w:rPr>
        <w:t>94</w:t>
      </w:r>
      <w:r w:rsidRPr="008101DD">
        <w:rPr>
          <w:i/>
          <w:sz w:val="20"/>
          <w:lang w:eastAsia="ar-SA"/>
        </w:rPr>
        <w:t xml:space="preserve"> проби от открити и 47 от закрити плувни басейни). </w:t>
      </w:r>
    </w:p>
    <w:p w14:paraId="65D8CF0E" w14:textId="77777777" w:rsidR="00043613" w:rsidRPr="008101DD" w:rsidRDefault="00043613" w:rsidP="00043613">
      <w:pPr>
        <w:suppressAutoHyphens/>
        <w:jc w:val="both"/>
        <w:rPr>
          <w:b/>
          <w:i/>
          <w:sz w:val="20"/>
          <w:lang w:val="ru-RU" w:eastAsia="ar-SA"/>
        </w:rPr>
      </w:pPr>
      <w:r w:rsidRPr="008101DD">
        <w:rPr>
          <w:sz w:val="20"/>
          <w:lang w:eastAsia="ar-SA"/>
        </w:rPr>
        <w:t xml:space="preserve">Нестандартните проби, несъответстващи едновременно на Инструкция № 34 за хигиената на спортните обекти и екипировка и Наредба №9 за качеството на водата, предназначена за питейно-битови цели, са общо 25, като от тях 9 проби не отговарят на изискванията по микробиологични показатели, 13 - по физико-химични показатели и 3 – едновременно по микробиологични и физико-химични показатели. </w:t>
      </w:r>
      <w:r w:rsidRPr="008101DD">
        <w:rPr>
          <w:b/>
          <w:i/>
          <w:sz w:val="20"/>
          <w:lang w:val="ru-RU" w:eastAsia="ar-SA"/>
        </w:rPr>
        <w:t xml:space="preserve">Относителният дял на </w:t>
      </w:r>
      <w:r w:rsidRPr="008101DD">
        <w:rPr>
          <w:b/>
          <w:i/>
          <w:sz w:val="20"/>
          <w:lang w:eastAsia="ar-SA"/>
        </w:rPr>
        <w:t xml:space="preserve">нестандартните </w:t>
      </w:r>
      <w:r w:rsidRPr="008101DD">
        <w:rPr>
          <w:b/>
          <w:i/>
          <w:sz w:val="20"/>
          <w:lang w:val="ru-RU" w:eastAsia="ar-SA"/>
        </w:rPr>
        <w:t xml:space="preserve">проби – </w:t>
      </w:r>
      <w:r w:rsidRPr="008101DD">
        <w:rPr>
          <w:b/>
          <w:i/>
          <w:sz w:val="20"/>
          <w:lang w:eastAsia="ar-SA"/>
        </w:rPr>
        <w:t>9,9% е значително подобрен спрямо 2022 г. – 15.6%</w:t>
      </w:r>
      <w:r w:rsidRPr="008101DD">
        <w:rPr>
          <w:b/>
          <w:i/>
          <w:sz w:val="20"/>
          <w:lang w:val="ru-RU" w:eastAsia="ar-SA"/>
        </w:rPr>
        <w:t>.</w:t>
      </w:r>
    </w:p>
    <w:p w14:paraId="498C27A6" w14:textId="77777777" w:rsidR="00043613" w:rsidRPr="008101DD" w:rsidRDefault="00043613" w:rsidP="00043613">
      <w:pPr>
        <w:suppressAutoHyphens/>
        <w:jc w:val="both"/>
        <w:rPr>
          <w:sz w:val="20"/>
          <w:lang w:val="ru-RU" w:eastAsia="ar-SA"/>
        </w:rPr>
      </w:pPr>
      <w:r w:rsidRPr="008101DD">
        <w:rPr>
          <w:sz w:val="20"/>
          <w:lang w:eastAsia="ar-SA"/>
        </w:rPr>
        <w:t xml:space="preserve">По повод установените отклонения са </w:t>
      </w:r>
      <w:r w:rsidRPr="008101DD">
        <w:rPr>
          <w:i/>
          <w:sz w:val="20"/>
          <w:lang w:eastAsia="ar-SA"/>
        </w:rPr>
        <w:t xml:space="preserve">издадени общо 33 предписания: </w:t>
      </w:r>
      <w:r w:rsidRPr="008101DD">
        <w:rPr>
          <w:sz w:val="20"/>
          <w:lang w:eastAsia="ar-SA"/>
        </w:rPr>
        <w:t>27 предписания за провеждане на хигиенни мерки във връзка с нестандартни проби води (вкл. и 5 по сигнали), 5 предписания за спиране експлоатацията на плувни басейни (2 – по сигнали), при които изследванията на водата са показали неприемливи резултати и 1 предписание за провеждане на хигиенни мерки във връзка с регистрация на ООП.</w:t>
      </w:r>
      <w:r w:rsidRPr="008101DD">
        <w:rPr>
          <w:color w:val="FF0000"/>
          <w:sz w:val="20"/>
          <w:lang w:eastAsia="ar-SA"/>
        </w:rPr>
        <w:t xml:space="preserve"> </w:t>
      </w:r>
      <w:r w:rsidRPr="008101DD">
        <w:rPr>
          <w:i/>
          <w:sz w:val="20"/>
          <w:lang w:eastAsia="ar-SA"/>
        </w:rPr>
        <w:t>Издадени са общо 5 заповеди</w:t>
      </w:r>
      <w:r w:rsidRPr="008101DD">
        <w:rPr>
          <w:sz w:val="20"/>
          <w:lang w:eastAsia="ar-SA"/>
        </w:rPr>
        <w:t xml:space="preserve"> за спиране експлоатацията на проблемните плувни басейни (2 от които по сигнали). По-късно, след привеждане на обектите в съответствие със здравните изисквания, са издадени</w:t>
      </w:r>
      <w:r w:rsidRPr="008101DD">
        <w:rPr>
          <w:i/>
          <w:sz w:val="20"/>
          <w:lang w:eastAsia="ar-SA"/>
        </w:rPr>
        <w:t xml:space="preserve"> 4 заповеди за възстановяване на тяхната експлоатация.</w:t>
      </w:r>
      <w:r w:rsidRPr="008101DD">
        <w:rPr>
          <w:color w:val="FF0000"/>
          <w:sz w:val="20"/>
          <w:lang w:eastAsia="ar-SA"/>
        </w:rPr>
        <w:t xml:space="preserve"> </w:t>
      </w:r>
      <w:r w:rsidRPr="008101DD">
        <w:rPr>
          <w:i/>
          <w:sz w:val="20"/>
          <w:lang w:eastAsia="ar-SA"/>
        </w:rPr>
        <w:t xml:space="preserve">Съставени са 4 акта </w:t>
      </w:r>
      <w:r w:rsidRPr="008101DD">
        <w:rPr>
          <w:sz w:val="20"/>
          <w:lang w:eastAsia="ar-SA"/>
        </w:rPr>
        <w:t>за установяване на административни нарушения (за нестандартни проби вода от басейните</w:t>
      </w:r>
      <w:r w:rsidRPr="008101DD">
        <w:rPr>
          <w:sz w:val="20"/>
          <w:lang w:val="ru-RU" w:eastAsia="ar-SA"/>
        </w:rPr>
        <w:t>)</w:t>
      </w:r>
      <w:r w:rsidRPr="008101DD">
        <w:rPr>
          <w:sz w:val="20"/>
          <w:lang w:eastAsia="ar-SA"/>
        </w:rPr>
        <w:t xml:space="preserve">. </w:t>
      </w:r>
    </w:p>
    <w:p w14:paraId="20D9E3CC" w14:textId="77777777" w:rsidR="00043613" w:rsidRPr="008101DD" w:rsidRDefault="00043613" w:rsidP="00043613">
      <w:pPr>
        <w:suppressAutoHyphens/>
        <w:jc w:val="both"/>
        <w:rPr>
          <w:sz w:val="20"/>
          <w:lang w:eastAsia="ar-SA"/>
        </w:rPr>
      </w:pPr>
      <w:r w:rsidRPr="008101DD">
        <w:rPr>
          <w:sz w:val="20"/>
          <w:lang w:eastAsia="ar-SA"/>
        </w:rPr>
        <w:t>През сезона са заличени 3 плувни басейни от регистъра на обектите с обществено предназначение, а поради промяна на данни и обстоятелства са пререгистрирани 13. През сезона са вписани в регистъра на обектите с обществено предназначение нови 8 плувни басейна и към края на  2023 г.  общият  им брой се увеличава до 239.</w:t>
      </w:r>
    </w:p>
    <w:p w14:paraId="6204D070" w14:textId="77777777" w:rsidR="00043613" w:rsidRPr="008101DD" w:rsidRDefault="00043613" w:rsidP="00043613">
      <w:pPr>
        <w:suppressAutoHyphens/>
        <w:jc w:val="both"/>
        <w:rPr>
          <w:sz w:val="20"/>
          <w:lang w:val="ru-RU" w:eastAsia="ar-SA"/>
        </w:rPr>
      </w:pPr>
      <w:r w:rsidRPr="008101DD">
        <w:rPr>
          <w:sz w:val="20"/>
          <w:lang w:val="ru-RU" w:eastAsia="ar-SA"/>
        </w:rPr>
        <w:t xml:space="preserve">Остава на дневен ред проблемът за актуализиране на нормативната уредба в тази област. </w:t>
      </w:r>
    </w:p>
    <w:p w14:paraId="6DBD55E4" w14:textId="77777777" w:rsidR="00043613" w:rsidRPr="008101DD" w:rsidRDefault="00043613" w:rsidP="00043613">
      <w:pPr>
        <w:jc w:val="both"/>
        <w:rPr>
          <w:sz w:val="20"/>
          <w:lang w:val="ru-RU"/>
        </w:rPr>
      </w:pPr>
      <w:r w:rsidRPr="008101DD">
        <w:rPr>
          <w:sz w:val="20"/>
          <w:lang w:val="ru-RU"/>
        </w:rPr>
        <w:t xml:space="preserve">Мониторингът на качеството на </w:t>
      </w:r>
      <w:r w:rsidRPr="008101DD">
        <w:rPr>
          <w:i/>
          <w:sz w:val="20"/>
          <w:lang w:val="ru-RU"/>
        </w:rPr>
        <w:t>морската вода</w:t>
      </w:r>
      <w:r w:rsidRPr="008101DD">
        <w:rPr>
          <w:sz w:val="20"/>
          <w:lang w:val="ru-RU"/>
        </w:rPr>
        <w:t xml:space="preserve"> е проведен съгласно изготвен график за пробонабиране в 20 зони за къпане, от с. Дуранкулак, община Шабла до с. Кранево, община Балчик, в периода от 23.05.2023 г. до 05.09.2023 г. Сезонът за къпане в област Добрич е обявен както следва:</w:t>
      </w:r>
    </w:p>
    <w:p w14:paraId="1394F9AD" w14:textId="77777777" w:rsidR="00043613" w:rsidRPr="008101DD" w:rsidRDefault="00043613" w:rsidP="00043613">
      <w:pPr>
        <w:jc w:val="both"/>
        <w:rPr>
          <w:sz w:val="20"/>
          <w:lang w:val="ru-RU"/>
        </w:rPr>
      </w:pPr>
      <w:r w:rsidRPr="008101DD">
        <w:rPr>
          <w:sz w:val="20"/>
          <w:lang w:val="ru-RU"/>
        </w:rPr>
        <w:t xml:space="preserve">- от 01.06 до 15.09. – в четири зони за къпане - </w:t>
      </w:r>
      <w:r w:rsidRPr="008101DD">
        <w:rPr>
          <w:sz w:val="20"/>
        </w:rPr>
        <w:t>КК „Русалка-Голям плаж”, КК „Русалка-Централен плаж”, „Фиш-фиш“ и „Албена“</w:t>
      </w:r>
      <w:r w:rsidRPr="008101DD">
        <w:rPr>
          <w:sz w:val="20"/>
          <w:lang w:val="ru-RU"/>
        </w:rPr>
        <w:t>;</w:t>
      </w:r>
    </w:p>
    <w:p w14:paraId="553B2069" w14:textId="77777777" w:rsidR="00043613" w:rsidRPr="008101DD" w:rsidRDefault="00043613" w:rsidP="00043613">
      <w:pPr>
        <w:jc w:val="both"/>
        <w:rPr>
          <w:sz w:val="20"/>
          <w:lang w:val="ru-RU"/>
        </w:rPr>
      </w:pPr>
      <w:r w:rsidRPr="008101DD">
        <w:rPr>
          <w:sz w:val="20"/>
          <w:lang w:val="ru-RU"/>
        </w:rPr>
        <w:t xml:space="preserve">- от 10.06 до 15.09. – в осем зони за къпане –  </w:t>
      </w:r>
      <w:r w:rsidRPr="008101DD">
        <w:rPr>
          <w:sz w:val="20"/>
        </w:rPr>
        <w:t>„СБА”</w:t>
      </w:r>
      <w:r w:rsidRPr="008101DD">
        <w:rPr>
          <w:sz w:val="20"/>
          <w:lang w:val="ru-RU"/>
        </w:rPr>
        <w:t xml:space="preserve">, </w:t>
      </w:r>
      <w:r w:rsidRPr="008101DD">
        <w:rPr>
          <w:sz w:val="20"/>
        </w:rPr>
        <w:t>„Тузлата”, „Робинзон”, „Балчик-централен”, „Нов плаж-гр. Балчик”, „Балчик-Двореца”, „Кранево-централен” и “Кранево-юг”;</w:t>
      </w:r>
    </w:p>
    <w:p w14:paraId="58574FAF" w14:textId="77777777" w:rsidR="00043613" w:rsidRPr="008101DD" w:rsidRDefault="00043613" w:rsidP="00043613">
      <w:pPr>
        <w:jc w:val="both"/>
        <w:rPr>
          <w:sz w:val="20"/>
          <w:lang w:val="ru-RU"/>
        </w:rPr>
      </w:pPr>
      <w:r w:rsidRPr="008101DD">
        <w:rPr>
          <w:sz w:val="20"/>
          <w:lang w:val="ru-RU"/>
        </w:rPr>
        <w:t xml:space="preserve">- от 15.06. до 31.08. – в осем зони за къпане – </w:t>
      </w:r>
      <w:r w:rsidRPr="008101DD">
        <w:rPr>
          <w:sz w:val="20"/>
        </w:rPr>
        <w:t>„Дуранкулак-север 1”</w:t>
      </w:r>
      <w:r w:rsidRPr="008101DD">
        <w:rPr>
          <w:sz w:val="20"/>
          <w:lang w:val="ru-RU"/>
        </w:rPr>
        <w:t xml:space="preserve">, </w:t>
      </w:r>
      <w:r w:rsidRPr="008101DD">
        <w:rPr>
          <w:sz w:val="20"/>
        </w:rPr>
        <w:t>„Дуранкулак-север 2”, „Крапец-север”, „Къмпинг-Добруджа”, гр. Шабла, „Болата”, с. Българево, „Каварна-централен”, „Божурец-Топола” и „Иканталъка”.</w:t>
      </w:r>
    </w:p>
    <w:p w14:paraId="2898C9DD" w14:textId="77777777" w:rsidR="00043613" w:rsidRPr="008101DD" w:rsidRDefault="00043613" w:rsidP="00043613">
      <w:pPr>
        <w:pStyle w:val="Style"/>
        <w:tabs>
          <w:tab w:val="left" w:pos="709"/>
          <w:tab w:val="left" w:pos="1134"/>
        </w:tabs>
        <w:ind w:left="0" w:right="113" w:firstLine="0"/>
        <w:rPr>
          <w:sz w:val="20"/>
          <w:szCs w:val="20"/>
        </w:rPr>
      </w:pPr>
      <w:r w:rsidRPr="008101DD">
        <w:rPr>
          <w:sz w:val="20"/>
          <w:szCs w:val="20"/>
        </w:rPr>
        <w:t>Във връзка с възникналата ситуация в Украйна (скъсване на стената на язовир „Нова Каховка“ и изливане на замърсена вода в Черно море), големия обществен интерес и писма на МЗ  е извършена актуализация на планирането на мониторинга и графикът за пробовземане с оглед постигане на равномерно проследяване качеството на водите за къпане</w:t>
      </w:r>
      <w:r w:rsidRPr="008101DD">
        <w:rPr>
          <w:sz w:val="20"/>
          <w:szCs w:val="20"/>
          <w:lang w:val="ru-RU"/>
        </w:rPr>
        <w:t xml:space="preserve"> </w:t>
      </w:r>
      <w:r w:rsidRPr="008101DD">
        <w:rPr>
          <w:sz w:val="20"/>
          <w:szCs w:val="20"/>
        </w:rPr>
        <w:t xml:space="preserve">през целия сезон, като са планирани общо </w:t>
      </w:r>
      <w:r w:rsidRPr="008101DD">
        <w:rPr>
          <w:b/>
          <w:sz w:val="20"/>
          <w:szCs w:val="20"/>
        </w:rPr>
        <w:t>154 проби</w:t>
      </w:r>
      <w:r w:rsidRPr="008101DD">
        <w:rPr>
          <w:sz w:val="20"/>
          <w:szCs w:val="20"/>
        </w:rPr>
        <w:t xml:space="preserve"> от 20 пункта за анализ по микробиологични показатели „ешерихия коли“ и „чревни ентерококи“ и </w:t>
      </w:r>
      <w:r w:rsidRPr="008101DD">
        <w:rPr>
          <w:b/>
          <w:sz w:val="20"/>
          <w:szCs w:val="20"/>
        </w:rPr>
        <w:t>11 проби</w:t>
      </w:r>
      <w:r w:rsidRPr="008101DD">
        <w:rPr>
          <w:sz w:val="20"/>
          <w:szCs w:val="20"/>
        </w:rPr>
        <w:t xml:space="preserve"> за изследване на „салмонела“ и „холерни вибриони“ (НАГ) в морски води.</w:t>
      </w:r>
    </w:p>
    <w:p w14:paraId="0884DC3C" w14:textId="77777777" w:rsidR="00043613" w:rsidRPr="008101DD" w:rsidRDefault="00043613" w:rsidP="00043613">
      <w:pPr>
        <w:tabs>
          <w:tab w:val="left" w:pos="9498"/>
        </w:tabs>
        <w:jc w:val="both"/>
        <w:rPr>
          <w:sz w:val="20"/>
        </w:rPr>
      </w:pPr>
      <w:r w:rsidRPr="008101DD">
        <w:rPr>
          <w:sz w:val="20"/>
          <w:lang w:val="ru-RU"/>
        </w:rPr>
        <w:t xml:space="preserve">От зоните за къпане, находящи се на територията на област Добрич, за микробиологичен анализ по показатели </w:t>
      </w:r>
      <w:r w:rsidRPr="008101DD">
        <w:rPr>
          <w:sz w:val="20"/>
        </w:rPr>
        <w:t>„ешерихия коли“ и „чревни ентерококи“</w:t>
      </w:r>
      <w:r w:rsidRPr="008101DD">
        <w:rPr>
          <w:sz w:val="20"/>
          <w:lang w:val="ru-RU"/>
        </w:rPr>
        <w:t xml:space="preserve"> при план 154 проби бяха взети общо  </w:t>
      </w:r>
    </w:p>
    <w:p w14:paraId="6C019F12" w14:textId="77777777" w:rsidR="00043613" w:rsidRPr="008101DD" w:rsidRDefault="00043613" w:rsidP="00043613">
      <w:pPr>
        <w:tabs>
          <w:tab w:val="left" w:pos="9498"/>
        </w:tabs>
        <w:jc w:val="both"/>
        <w:rPr>
          <w:rStyle w:val="Web"/>
          <w:bCs/>
          <w:sz w:val="20"/>
          <w:szCs w:val="20"/>
        </w:rPr>
      </w:pPr>
      <w:r w:rsidRPr="008101DD">
        <w:rPr>
          <w:sz w:val="20"/>
        </w:rPr>
        <w:t xml:space="preserve">През месеци август и септември е извършено пробонабиране и анализиране и на </w:t>
      </w:r>
      <w:r w:rsidRPr="008101DD">
        <w:rPr>
          <w:b/>
          <w:sz w:val="20"/>
        </w:rPr>
        <w:t xml:space="preserve">11 </w:t>
      </w:r>
      <w:r w:rsidRPr="008101DD">
        <w:rPr>
          <w:sz w:val="20"/>
        </w:rPr>
        <w:t>проби морска вода – за „салмонела“ и „холерни вибриони“ (НАГ)</w:t>
      </w:r>
      <w:r w:rsidRPr="008101DD">
        <w:rPr>
          <w:rStyle w:val="Web"/>
          <w:bCs/>
          <w:sz w:val="20"/>
          <w:szCs w:val="20"/>
        </w:rPr>
        <w:t>, в зоните</w:t>
      </w:r>
      <w:r w:rsidRPr="008101DD">
        <w:rPr>
          <w:sz w:val="20"/>
        </w:rPr>
        <w:t xml:space="preserve"> за къпане с най-голям риск от замърсяване и с най-голям брой къпещи се/посетители.</w:t>
      </w:r>
      <w:r w:rsidRPr="008101DD">
        <w:rPr>
          <w:rStyle w:val="Web"/>
          <w:bCs/>
          <w:sz w:val="20"/>
          <w:szCs w:val="20"/>
        </w:rPr>
        <w:t xml:space="preserve"> </w:t>
      </w:r>
    </w:p>
    <w:p w14:paraId="15405500" w14:textId="77777777" w:rsidR="00043613" w:rsidRPr="008101DD" w:rsidRDefault="00043613" w:rsidP="00043613">
      <w:pPr>
        <w:tabs>
          <w:tab w:val="left" w:pos="9498"/>
        </w:tabs>
        <w:jc w:val="both"/>
        <w:rPr>
          <w:sz w:val="20"/>
        </w:rPr>
      </w:pPr>
      <w:r w:rsidRPr="008101DD">
        <w:rPr>
          <w:sz w:val="20"/>
        </w:rPr>
        <w:t>В нито един пункт не се наблюдават отклонения по микробиологични показатели от нормативните изисквания.</w:t>
      </w:r>
      <w:r w:rsidRPr="008101DD">
        <w:rPr>
          <w:sz w:val="20"/>
          <w:lang w:val="ru-RU"/>
        </w:rPr>
        <w:t xml:space="preserve"> </w:t>
      </w:r>
      <w:r w:rsidRPr="008101DD">
        <w:rPr>
          <w:sz w:val="20"/>
        </w:rPr>
        <w:t>Извършеният мониторинг не е установил криещо здравен риск замърсяване на морските води, използвани за къпане през сезон лято 2023 г. на територията на област Добрич.</w:t>
      </w:r>
    </w:p>
    <w:p w14:paraId="6009A45C" w14:textId="77777777" w:rsidR="00043613" w:rsidRPr="008101DD" w:rsidRDefault="00043613" w:rsidP="00043613">
      <w:pPr>
        <w:tabs>
          <w:tab w:val="left" w:pos="9498"/>
        </w:tabs>
        <w:jc w:val="both"/>
        <w:rPr>
          <w:sz w:val="20"/>
        </w:rPr>
      </w:pPr>
      <w:r w:rsidRPr="008101DD">
        <w:rPr>
          <w:sz w:val="20"/>
        </w:rPr>
        <w:t xml:space="preserve">По физико-химични показатели е измерена температурата на водата през месеци май, юни, юли, август и септември на общо 154 проби. При направена визуална оценка на чистотата на морската вода не са установени видими плаващи замърсители и необичайни вещества по повърхността и в горния 30 см </w:t>
      </w:r>
      <w:r w:rsidRPr="008101DD">
        <w:rPr>
          <w:sz w:val="20"/>
        </w:rPr>
        <w:lastRenderedPageBreak/>
        <w:t xml:space="preserve">воден слой. </w:t>
      </w:r>
    </w:p>
    <w:p w14:paraId="6CF34293" w14:textId="77777777" w:rsidR="00043613" w:rsidRPr="008101DD" w:rsidRDefault="00043613" w:rsidP="00043613">
      <w:pPr>
        <w:tabs>
          <w:tab w:val="left" w:pos="9498"/>
        </w:tabs>
        <w:jc w:val="both"/>
        <w:rPr>
          <w:sz w:val="20"/>
        </w:rPr>
      </w:pPr>
      <w:r w:rsidRPr="008101DD">
        <w:rPr>
          <w:sz w:val="20"/>
        </w:rPr>
        <w:t>Информация за резултатите от провеждания мониторинг за всеки пункт е изпращана своевременно, в деня на излизане на резултатите в МЗ, и публикувана на сайта на РЗИ-Добрич.</w:t>
      </w:r>
    </w:p>
    <w:p w14:paraId="4B4DE37C" w14:textId="77777777" w:rsidR="00043613" w:rsidRPr="008101DD" w:rsidRDefault="00043613" w:rsidP="00043613">
      <w:pPr>
        <w:jc w:val="both"/>
        <w:rPr>
          <w:sz w:val="20"/>
          <w:lang w:val="ru-RU"/>
        </w:rPr>
      </w:pPr>
      <w:r w:rsidRPr="008101DD">
        <w:rPr>
          <w:sz w:val="20"/>
          <w:lang w:val="ru-RU"/>
        </w:rPr>
        <w:t xml:space="preserve">През сезона са постъпили 2 жалби за замърсяване на морските води. Едната жалба визира изливане на канализационни води и отпадъци на плаж в с. Кранево, като в тази връзка </w:t>
      </w:r>
      <w:r w:rsidRPr="008101DD">
        <w:rPr>
          <w:sz w:val="20"/>
        </w:rPr>
        <w:t>е извършена съвместна проверка от служител на РЗИ-Добрич с представители на Басейнова Дирекция „Черноморски район“, при която е установено, че плажната ивица е чиста и добре поддържана, без замърсявания и струпване на отпадъци. Няма наличие на неприятни миризми в района на плажа и реката. По повод</w:t>
      </w:r>
      <w:r w:rsidRPr="008101DD">
        <w:rPr>
          <w:sz w:val="20"/>
          <w:lang w:val="ru-RU"/>
        </w:rPr>
        <w:t xml:space="preserve"> устна жалба за изтичане на отпадни води в морето край с. Кранево, е извършена насочена проверка, придружена с пробонабиране на проба морска вода за анализ по </w:t>
      </w:r>
      <w:r w:rsidRPr="008101DD">
        <w:rPr>
          <w:sz w:val="20"/>
        </w:rPr>
        <w:t xml:space="preserve">микробиологични показатели „ешерихия коли“ и „чревни ентерококи“. Не са констатирани несъответствия, получените резултати от лабораторния контрол не показват </w:t>
      </w:r>
      <w:r w:rsidRPr="008101DD">
        <w:rPr>
          <w:sz w:val="20"/>
          <w:lang w:val="ru-RU"/>
        </w:rPr>
        <w:t>отклонения от изискванията на Наредба №5</w:t>
      </w:r>
      <w:r w:rsidRPr="008101DD">
        <w:rPr>
          <w:sz w:val="20"/>
        </w:rPr>
        <w:t xml:space="preserve"> </w:t>
      </w:r>
      <w:r w:rsidRPr="008101DD">
        <w:rPr>
          <w:sz w:val="20"/>
          <w:lang w:val="ru-RU"/>
        </w:rPr>
        <w:t xml:space="preserve">от 30 май 2008 г. </w:t>
      </w:r>
    </w:p>
    <w:p w14:paraId="061CDD0C" w14:textId="77777777" w:rsidR="00043613" w:rsidRPr="008101DD" w:rsidRDefault="00043613" w:rsidP="00043613">
      <w:pPr>
        <w:jc w:val="both"/>
        <w:rPr>
          <w:sz w:val="20"/>
          <w:lang w:val="ru-RU"/>
        </w:rPr>
      </w:pPr>
      <w:r w:rsidRPr="008101DD">
        <w:rPr>
          <w:sz w:val="20"/>
          <w:lang w:val="ru-RU"/>
        </w:rPr>
        <w:t>На 05.09.2023 г. във връзка с писмо от Комисията по здравеопазване в Народното събрание, касаещо публикации в средствата за масово осведомяване за замърсяване на крайбрежните води в южните райони на Черно море, съвместно с представители на РИОСВ-Варна са извършени насочени проверки на 12 плажа (с най-голяма посещаемост на туристи), като са пробонабрани проби морска вода от съответните им зони за къпане (съгласно план-графика за 2023 г). Резултатите не са показали отклонения от здравните изисквания. При проверките на плажовете към зоните за къпане не са констатирани замърсявания на плажовете и заустване на отпадни води от обекти по крайбрежието.</w:t>
      </w:r>
    </w:p>
    <w:p w14:paraId="1C58D666" w14:textId="77777777" w:rsidR="00043613" w:rsidRPr="008101DD" w:rsidRDefault="00043613" w:rsidP="00043613">
      <w:pPr>
        <w:jc w:val="both"/>
        <w:rPr>
          <w:sz w:val="20"/>
          <w:lang w:val="ru-RU"/>
        </w:rPr>
      </w:pPr>
      <w:r w:rsidRPr="008101DD">
        <w:rPr>
          <w:sz w:val="20"/>
          <w:lang w:val="ru-RU"/>
        </w:rPr>
        <w:t xml:space="preserve">Като заключение може да се каже, че през 2023 г. въпреки реалната опасност от замърсяване на морските води, вследствие на аварията при язовир </w:t>
      </w:r>
      <w:r w:rsidRPr="008101DD">
        <w:rPr>
          <w:sz w:val="20"/>
        </w:rPr>
        <w:t>„</w:t>
      </w:r>
      <w:r w:rsidRPr="008101DD">
        <w:rPr>
          <w:sz w:val="20"/>
          <w:lang w:val="ru-RU"/>
        </w:rPr>
        <w:t>Нова Каховка</w:t>
      </w:r>
      <w:r w:rsidRPr="008101DD">
        <w:rPr>
          <w:sz w:val="20"/>
        </w:rPr>
        <w:t>“</w:t>
      </w:r>
      <w:r w:rsidRPr="008101DD">
        <w:rPr>
          <w:sz w:val="20"/>
          <w:lang w:val="ru-RU"/>
        </w:rPr>
        <w:t xml:space="preserve"> в Украйна, качеството на морските води в зоните за къпане на територията на област Добрич по изследваните микробиологични показатели съответства на изискванията на Наредба № 5 от 30 май 2008 г. за управление на качеството на водите за къпане. </w:t>
      </w:r>
    </w:p>
    <w:p w14:paraId="1725D402" w14:textId="77777777" w:rsidR="00043613" w:rsidRPr="008101DD" w:rsidRDefault="00043613" w:rsidP="00043613">
      <w:pPr>
        <w:tabs>
          <w:tab w:val="left" w:pos="9498"/>
        </w:tabs>
        <w:suppressAutoHyphens/>
        <w:jc w:val="both"/>
        <w:rPr>
          <w:color w:val="FF0000"/>
          <w:sz w:val="20"/>
          <w:lang w:eastAsia="ar-SA"/>
        </w:rPr>
      </w:pPr>
    </w:p>
    <w:p w14:paraId="2143191C" w14:textId="77777777" w:rsidR="00043613" w:rsidRPr="008101DD" w:rsidRDefault="00043613" w:rsidP="00043613">
      <w:pPr>
        <w:jc w:val="both"/>
        <w:rPr>
          <w:sz w:val="20"/>
          <w:lang w:eastAsia="ar-SA"/>
        </w:rPr>
      </w:pPr>
      <w:r w:rsidRPr="008101DD">
        <w:rPr>
          <w:sz w:val="20"/>
        </w:rPr>
        <w:t>В РЗИ-Добрич не е предоставена от МЗ информация за извършена класификация на водите за къпане на база резултатите от провеждания мониторинг за качеството на водата в 20-те зони за къпане в периода  2019 – 2022 г., съгласно изискванията на европейското законодателство</w:t>
      </w:r>
      <w:r w:rsidRPr="008101DD">
        <w:rPr>
          <w:sz w:val="20"/>
          <w:lang w:eastAsia="ar-SA"/>
        </w:rPr>
        <w:t xml:space="preserve"> и </w:t>
      </w:r>
      <w:r w:rsidRPr="008101DD">
        <w:rPr>
          <w:sz w:val="20"/>
        </w:rPr>
        <w:t>Наредба №5/2008 г. за управление качеството на водите за къпане.</w:t>
      </w:r>
    </w:p>
    <w:p w14:paraId="26270C7C" w14:textId="77777777" w:rsidR="00043613" w:rsidRPr="008101DD" w:rsidRDefault="00043613" w:rsidP="00043613">
      <w:pPr>
        <w:jc w:val="both"/>
        <w:rPr>
          <w:sz w:val="20"/>
          <w:lang w:val="ru-RU"/>
        </w:rPr>
      </w:pPr>
    </w:p>
    <w:p w14:paraId="4316A532" w14:textId="77777777" w:rsidR="00043613" w:rsidRPr="008101DD" w:rsidRDefault="00043613" w:rsidP="00043613">
      <w:pPr>
        <w:jc w:val="both"/>
        <w:rPr>
          <w:b/>
          <w:sz w:val="20"/>
        </w:rPr>
      </w:pPr>
      <w:r w:rsidRPr="008101DD">
        <w:rPr>
          <w:b/>
          <w:sz w:val="20"/>
        </w:rPr>
        <w:t xml:space="preserve">В. Мониторинг на минерални води: </w:t>
      </w:r>
    </w:p>
    <w:p w14:paraId="56CC5930" w14:textId="77777777" w:rsidR="00043613" w:rsidRPr="008101DD" w:rsidRDefault="00043613" w:rsidP="00043613">
      <w:pPr>
        <w:jc w:val="both"/>
        <w:textAlignment w:val="center"/>
        <w:rPr>
          <w:sz w:val="20"/>
        </w:rPr>
      </w:pPr>
      <w:r w:rsidRPr="008101DD">
        <w:rPr>
          <w:sz w:val="20"/>
          <w:lang w:val="ru-RU" w:eastAsia="ar-SA"/>
        </w:rPr>
        <w:t xml:space="preserve">Планирани за пробонабиране са 29 проби вода от </w:t>
      </w:r>
      <w:r w:rsidRPr="008101DD">
        <w:rPr>
          <w:sz w:val="20"/>
          <w:lang w:eastAsia="ar-SA"/>
        </w:rPr>
        <w:t>13</w:t>
      </w:r>
      <w:r w:rsidRPr="008101DD">
        <w:rPr>
          <w:sz w:val="20"/>
          <w:lang w:val="ru-RU" w:eastAsia="ar-SA"/>
        </w:rPr>
        <w:t xml:space="preserve"> минерални водоизточника, които са пробонабрани и изследвани, като 1 проба не е пробонабрана (минерален водоизточник ТХ 15х не е функционирал през </w:t>
      </w:r>
      <w:r w:rsidRPr="008101DD">
        <w:rPr>
          <w:sz w:val="20"/>
          <w:lang w:val="en-US" w:eastAsia="ar-SA"/>
        </w:rPr>
        <w:t>IV</w:t>
      </w:r>
      <w:r w:rsidRPr="008101DD">
        <w:rPr>
          <w:sz w:val="20"/>
          <w:lang w:eastAsia="ar-SA"/>
        </w:rPr>
        <w:t xml:space="preserve"> тримесечие)</w:t>
      </w:r>
      <w:r w:rsidRPr="008101DD">
        <w:rPr>
          <w:sz w:val="20"/>
          <w:lang w:val="ru-RU" w:eastAsia="ar-SA"/>
        </w:rPr>
        <w:t>. При 5 проби резултатите не отговарят на изискванията на Наредба №14/87 г.</w:t>
      </w:r>
      <w:r w:rsidRPr="008101DD">
        <w:rPr>
          <w:sz w:val="20"/>
          <w:lang w:eastAsia="ar-SA"/>
        </w:rPr>
        <w:t xml:space="preserve"> Две от нестандартните проби са от минерални води, които се използват за пълнене на басейни, издадени са 2 предписания за провеждане на задължителни хигиенн мерки. Представените протоколи </w:t>
      </w:r>
      <w:r w:rsidRPr="008101DD">
        <w:rPr>
          <w:sz w:val="20"/>
          <w:lang w:val="ru-RU" w:eastAsia="ar-SA"/>
        </w:rPr>
        <w:t xml:space="preserve">отговарят на изискванията на Наредба №14/87 г.  </w:t>
      </w:r>
      <w:r w:rsidRPr="008101DD">
        <w:rPr>
          <w:sz w:val="20"/>
          <w:lang w:eastAsia="ar-SA"/>
        </w:rPr>
        <w:t>Две от нестандартните проби са от минерална вода, която се използва за питейно-битови цели след дезинфекция. Пробите от обеззаразената вода, пробанабрани паралелно, не са показали отклонения по микробиологични показатели съгласно изискванията на Наредба № 9/2001 г. За една нестандартна проба минерална вода е констатирано при проверка, че към момента сондажът не е функционирал.</w:t>
      </w:r>
    </w:p>
    <w:p w14:paraId="78866119" w14:textId="77777777" w:rsidR="00043613" w:rsidRPr="008101DD" w:rsidRDefault="00043613" w:rsidP="00043613">
      <w:pPr>
        <w:suppressAutoHyphens/>
        <w:jc w:val="both"/>
        <w:rPr>
          <w:sz w:val="20"/>
          <w:lang w:eastAsia="ar-SA"/>
        </w:rPr>
      </w:pPr>
      <w:r w:rsidRPr="008101DD">
        <w:rPr>
          <w:sz w:val="20"/>
          <w:lang w:eastAsia="ar-SA"/>
        </w:rPr>
        <w:t>Не е планирана и пробонабрана вода от:</w:t>
      </w:r>
    </w:p>
    <w:p w14:paraId="5647F40B" w14:textId="77777777" w:rsidR="00043613" w:rsidRPr="008101DD" w:rsidRDefault="00043613" w:rsidP="00043613">
      <w:pPr>
        <w:suppressAutoHyphens/>
        <w:jc w:val="both"/>
        <w:rPr>
          <w:sz w:val="20"/>
          <w:lang w:eastAsia="ar-SA"/>
        </w:rPr>
      </w:pPr>
      <w:r w:rsidRPr="008101DD">
        <w:rPr>
          <w:sz w:val="20"/>
          <w:lang w:eastAsia="ar-SA"/>
        </w:rPr>
        <w:t>- Минерален водоизточник „R-113“, курортна зона, гр. Каварна не се ползва за бутилиране,  уточнено е, че достъп до него има само БДЧР-Варна, същият не е планиран за годишен мониторинг;</w:t>
      </w:r>
    </w:p>
    <w:p w14:paraId="216A1C7F" w14:textId="77777777" w:rsidR="00043613" w:rsidRPr="008101DD" w:rsidRDefault="00043613" w:rsidP="00043613">
      <w:pPr>
        <w:suppressAutoHyphens/>
        <w:jc w:val="both"/>
        <w:rPr>
          <w:sz w:val="20"/>
          <w:lang w:eastAsia="ar-SA"/>
        </w:rPr>
      </w:pPr>
      <w:r w:rsidRPr="008101DD">
        <w:rPr>
          <w:sz w:val="20"/>
          <w:lang w:eastAsia="ar-SA"/>
        </w:rPr>
        <w:t>- Минерален водоизточник - сондаж №Р-155х, „Голф комплекс”, с. Божурец, във връзка с установени отклонения в качеството на водата през 2010 г. е издадена заповед за спиране консумацията на вода за питейни нужди, поради което същият не е планиран за годишен мониторинг.</w:t>
      </w:r>
    </w:p>
    <w:p w14:paraId="7ED3E716" w14:textId="77777777" w:rsidR="00043613" w:rsidRPr="008101DD" w:rsidRDefault="00043613" w:rsidP="00043613">
      <w:pPr>
        <w:pStyle w:val="Style8"/>
        <w:widowControl/>
        <w:spacing w:before="34"/>
        <w:ind w:right="-146"/>
        <w:rPr>
          <w:sz w:val="20"/>
          <w:szCs w:val="20"/>
        </w:rPr>
      </w:pPr>
      <w:r w:rsidRPr="008101DD">
        <w:rPr>
          <w:sz w:val="20"/>
          <w:szCs w:val="20"/>
        </w:rPr>
        <w:t xml:space="preserve">Във връзка с указания на МЗ са дадени предложения на РЗИ-Варна за </w:t>
      </w:r>
      <w:r w:rsidRPr="008101DD">
        <w:rPr>
          <w:rStyle w:val="FontStyle17"/>
        </w:rPr>
        <w:t>изменение и допълнение</w:t>
      </w:r>
      <w:r w:rsidRPr="008101DD">
        <w:rPr>
          <w:rStyle w:val="FontStyle18"/>
          <w:sz w:val="20"/>
          <w:szCs w:val="20"/>
        </w:rPr>
        <w:t xml:space="preserve"> на </w:t>
      </w:r>
      <w:r w:rsidRPr="008101DD">
        <w:rPr>
          <w:sz w:val="20"/>
          <w:szCs w:val="20"/>
        </w:rPr>
        <w:t>Наредба №14 за курортните ресурси, курортните местности и курортите.</w:t>
      </w:r>
    </w:p>
    <w:p w14:paraId="2255249D" w14:textId="77777777" w:rsidR="00043613" w:rsidRPr="008101DD" w:rsidRDefault="00043613" w:rsidP="00043613">
      <w:pPr>
        <w:jc w:val="both"/>
        <w:rPr>
          <w:b/>
          <w:sz w:val="20"/>
        </w:rPr>
      </w:pPr>
    </w:p>
    <w:p w14:paraId="376A6AFC" w14:textId="77777777" w:rsidR="00043613" w:rsidRPr="008101DD" w:rsidRDefault="00043613" w:rsidP="00043613">
      <w:pPr>
        <w:tabs>
          <w:tab w:val="left" w:pos="0"/>
          <w:tab w:val="left" w:pos="9639"/>
        </w:tabs>
        <w:jc w:val="both"/>
        <w:rPr>
          <w:b/>
          <w:color w:val="FF0000"/>
          <w:sz w:val="20"/>
          <w:lang w:val="ru-RU"/>
        </w:rPr>
      </w:pPr>
    </w:p>
    <w:p w14:paraId="0897181F" w14:textId="77777777" w:rsidR="00043613" w:rsidRPr="008101DD" w:rsidRDefault="00043613" w:rsidP="00043613">
      <w:pPr>
        <w:rPr>
          <w:b/>
          <w:sz w:val="20"/>
        </w:rPr>
      </w:pPr>
      <w:r w:rsidRPr="008101DD">
        <w:rPr>
          <w:b/>
          <w:sz w:val="20"/>
          <w:lang w:val="ru-RU"/>
        </w:rPr>
        <w:t>Г. Мониторинг на</w:t>
      </w:r>
      <w:r w:rsidRPr="008101DD">
        <w:rPr>
          <w:b/>
          <w:sz w:val="20"/>
        </w:rPr>
        <w:t xml:space="preserve"> лечебна кал:</w:t>
      </w:r>
    </w:p>
    <w:p w14:paraId="2785172F" w14:textId="77777777" w:rsidR="00043613" w:rsidRPr="008101DD" w:rsidRDefault="00043613" w:rsidP="00043613">
      <w:pPr>
        <w:jc w:val="both"/>
        <w:rPr>
          <w:sz w:val="20"/>
        </w:rPr>
      </w:pPr>
      <w:r w:rsidRPr="008101DD">
        <w:rPr>
          <w:sz w:val="20"/>
          <w:lang w:val="ru-RU"/>
        </w:rPr>
        <w:t xml:space="preserve">Лечебна кал е изследвана по микробиологични показатели двукратно (в началото и в края на сезона). Изследвани са 2 проби лечебна кал - само от Балчишката тузла. </w:t>
      </w:r>
      <w:r w:rsidRPr="008101DD">
        <w:rPr>
          <w:sz w:val="20"/>
        </w:rPr>
        <w:t xml:space="preserve">Извършеният анализ на пробите не показва отклонение от изискванията на Наредба №14 за курортните ресурси, курортните местности и курортите. </w:t>
      </w:r>
      <w:r w:rsidRPr="008101DD">
        <w:rPr>
          <w:sz w:val="20"/>
        </w:rPr>
        <w:lastRenderedPageBreak/>
        <w:t xml:space="preserve">В РЗИ-Добрич е постъпило уведомително писмо, че лечебна кал от Шабленска Тузла няма да се добива и използва за нуждите на  ВС Русалка. </w:t>
      </w:r>
    </w:p>
    <w:p w14:paraId="37D72936" w14:textId="77777777" w:rsidR="00043613" w:rsidRPr="008101DD" w:rsidRDefault="00043613" w:rsidP="00043613">
      <w:pPr>
        <w:jc w:val="both"/>
        <w:rPr>
          <w:sz w:val="20"/>
        </w:rPr>
      </w:pPr>
    </w:p>
    <w:p w14:paraId="5454CCDD" w14:textId="77777777" w:rsidR="00043613" w:rsidRPr="008101DD" w:rsidRDefault="00043613" w:rsidP="00043613">
      <w:pPr>
        <w:ind w:right="23"/>
        <w:rPr>
          <w:b/>
          <w:sz w:val="20"/>
        </w:rPr>
      </w:pPr>
      <w:r w:rsidRPr="008101DD">
        <w:rPr>
          <w:b/>
          <w:sz w:val="20"/>
          <w:lang w:val="ru-RU"/>
        </w:rPr>
        <w:t>Д. Мониторинг на</w:t>
      </w:r>
      <w:r w:rsidRPr="008101DD">
        <w:rPr>
          <w:b/>
          <w:sz w:val="20"/>
        </w:rPr>
        <w:t xml:space="preserve"> шума:</w:t>
      </w:r>
    </w:p>
    <w:p w14:paraId="544428BB" w14:textId="77777777" w:rsidR="00043613" w:rsidRPr="008101DD" w:rsidRDefault="00043613" w:rsidP="00043613">
      <w:pPr>
        <w:ind w:right="23"/>
        <w:jc w:val="both"/>
        <w:rPr>
          <w:sz w:val="20"/>
        </w:rPr>
      </w:pPr>
      <w:r w:rsidRPr="008101DD">
        <w:rPr>
          <w:sz w:val="20"/>
        </w:rPr>
        <w:t>Измерването на</w:t>
      </w:r>
      <w:r w:rsidRPr="008101DD">
        <w:rPr>
          <w:b/>
          <w:sz w:val="20"/>
        </w:rPr>
        <w:t xml:space="preserve"> </w:t>
      </w:r>
      <w:r w:rsidRPr="008101DD">
        <w:rPr>
          <w:b/>
          <w:i/>
          <w:sz w:val="20"/>
        </w:rPr>
        <w:t>комунално–битовия и транспортен шум в гр. Добрич</w:t>
      </w:r>
      <w:r w:rsidRPr="008101DD">
        <w:rPr>
          <w:i/>
          <w:sz w:val="20"/>
        </w:rPr>
        <w:t xml:space="preserve"> </w:t>
      </w:r>
      <w:r w:rsidRPr="008101DD">
        <w:rPr>
          <w:sz w:val="20"/>
        </w:rPr>
        <w:t xml:space="preserve">е проведено през м. септември 2023 г. при съвместното участие на служители от отдел ДЗК и отдел ЛИ, дирекция ОЗ по предварително изготвен график. </w:t>
      </w:r>
      <w:r w:rsidRPr="008101DD">
        <w:rPr>
          <w:sz w:val="20"/>
          <w:lang w:val="ru-RU"/>
        </w:rPr>
        <w:t>Обхванати са 15 пункта</w:t>
      </w:r>
      <w:r w:rsidRPr="008101DD">
        <w:rPr>
          <w:b/>
          <w:sz w:val="20"/>
          <w:lang w:val="ru-RU"/>
        </w:rPr>
        <w:t xml:space="preserve"> </w:t>
      </w:r>
      <w:r w:rsidRPr="008101DD">
        <w:rPr>
          <w:sz w:val="20"/>
        </w:rPr>
        <w:t>в</w:t>
      </w:r>
      <w:r w:rsidRPr="008101DD">
        <w:rPr>
          <w:sz w:val="20"/>
          <w:lang w:val="ru-RU"/>
        </w:rPr>
        <w:t xml:space="preserve"> гр. Добрич в </w:t>
      </w:r>
      <w:r w:rsidRPr="008101DD">
        <w:rPr>
          <w:sz w:val="20"/>
        </w:rPr>
        <w:t>съответствие с програмата за мониторинг на шума в урбанизираните територии, съгласно изискванията на Наредба № 54 от 2010 г. за дейността на Националната система за мониторинг на шума в околната среда и за изискванията за провеждане на собствен мониторинг и предоставяне на информация от промишлените източници на шум в околната среда и на Наредба № 6 от 2006 г. за показателите за шум в околната среда, отчитащи степента на дискомфорт през различните части на денонощието, граничните стойности на показателите за шум в околната среда, методите за оценка на стойностите на показателите за шум и на вредните ефекти от шума върху здравето на населението.</w:t>
      </w:r>
    </w:p>
    <w:p w14:paraId="55DB5DBB" w14:textId="77777777" w:rsidR="00043613" w:rsidRPr="008101DD" w:rsidRDefault="00043613" w:rsidP="00043613">
      <w:pPr>
        <w:ind w:right="23"/>
        <w:jc w:val="both"/>
        <w:rPr>
          <w:sz w:val="20"/>
        </w:rPr>
      </w:pPr>
      <w:r w:rsidRPr="008101DD">
        <w:rPr>
          <w:sz w:val="20"/>
        </w:rPr>
        <w:t xml:space="preserve">От </w:t>
      </w:r>
      <w:r w:rsidRPr="008101DD">
        <w:rPr>
          <w:sz w:val="20"/>
          <w:lang w:val="be-BY"/>
        </w:rPr>
        <w:t xml:space="preserve">проведените </w:t>
      </w:r>
      <w:r w:rsidRPr="008101DD">
        <w:rPr>
          <w:sz w:val="20"/>
        </w:rPr>
        <w:t xml:space="preserve">общо 90 измервания – 66 са показали отклонения от допустимите норми в 11 пункта </w:t>
      </w:r>
      <w:r w:rsidRPr="008101DD">
        <w:rPr>
          <w:i/>
          <w:sz w:val="20"/>
          <w:lang w:val="be-BY"/>
        </w:rPr>
        <w:t xml:space="preserve">(колкото и през </w:t>
      </w:r>
      <w:r w:rsidRPr="008101DD">
        <w:rPr>
          <w:b/>
          <w:i/>
          <w:sz w:val="20"/>
          <w:lang w:val="be-BY"/>
        </w:rPr>
        <w:t>2022 г.</w:t>
      </w:r>
      <w:r w:rsidRPr="008101DD">
        <w:rPr>
          <w:i/>
          <w:sz w:val="20"/>
          <w:lang w:val="be-BY"/>
        </w:rPr>
        <w:t xml:space="preserve">). </w:t>
      </w:r>
      <w:r w:rsidRPr="008101DD">
        <w:rPr>
          <w:sz w:val="20"/>
        </w:rPr>
        <w:t>Докладът от извършения анализ е изготвен и изпратен в МЗ в определения срок. Публикуван е на интернет страницата на РЗИ-Добрич и е предоставен на Община град Добрич за предприемане на мерки за ограничаване на шумовото натоварване в населеното място и предоставяне на информация за тях. Съгласно направените изводи, остава необходимостта от предприемане на мерки от община Добрич и компетентните институции за: подобряване организацията на транспорта; пътната инфраструктура; изправността на МПС; осъществяване на ефективен контрол за спазване правилата и скоростта за движение в рамките на града; озеленяването - изграждането на „зелена бариера“ от подходящи дървета и храсти; осигуряване на достатъчно паркоместа; застрояването на териториите, което да бъде насочено към създаване и поддържане на “тихи зони” и зони, подлежащи на усилена шумова защита, особено тези, прилежащи към детски, здравни, учебни заведения и местата за отдих.</w:t>
      </w:r>
    </w:p>
    <w:p w14:paraId="5BA7B9EE" w14:textId="77777777" w:rsidR="00043613" w:rsidRPr="008101DD" w:rsidRDefault="00043613" w:rsidP="00043613">
      <w:pPr>
        <w:jc w:val="both"/>
        <w:rPr>
          <w:sz w:val="20"/>
          <w:lang w:eastAsia="ar-SA"/>
        </w:rPr>
      </w:pPr>
      <w:r w:rsidRPr="008101DD">
        <w:rPr>
          <w:sz w:val="20"/>
          <w:lang w:eastAsia="ar-SA"/>
        </w:rPr>
        <w:t xml:space="preserve">Получените сигнали за влошена акустична обстановка в различни зони – жилищни, смесени, производствено – складови и в зони за обществен и индивидуален отдих през изминалата година са общо </w:t>
      </w:r>
      <w:r w:rsidRPr="008101DD">
        <w:rPr>
          <w:b/>
          <w:sz w:val="20"/>
          <w:lang w:eastAsia="ar-SA"/>
        </w:rPr>
        <w:t>12</w:t>
      </w:r>
      <w:r w:rsidRPr="008101DD">
        <w:rPr>
          <w:sz w:val="20"/>
          <w:lang w:eastAsia="ar-SA"/>
        </w:rPr>
        <w:t xml:space="preserve">, един от тях е пренасочен към общинска администрация за предприемане на мерки по компетентност, съгласно чл. 3, ал. 5 и </w:t>
      </w:r>
      <w:r w:rsidRPr="008101DD">
        <w:rPr>
          <w:bCs/>
          <w:sz w:val="20"/>
        </w:rPr>
        <w:t>чл. 22, ал. 1</w:t>
      </w:r>
      <w:r w:rsidRPr="008101DD">
        <w:rPr>
          <w:sz w:val="20"/>
          <w:lang w:eastAsia="ar-SA"/>
        </w:rPr>
        <w:t xml:space="preserve"> от Закона за защита от шума в околната среда</w:t>
      </w:r>
      <w:r w:rsidRPr="008101DD">
        <w:rPr>
          <w:bCs/>
          <w:sz w:val="20"/>
        </w:rPr>
        <w:t>.</w:t>
      </w:r>
      <w:r w:rsidRPr="008101DD">
        <w:rPr>
          <w:sz w:val="20"/>
          <w:lang w:eastAsia="ar-SA"/>
        </w:rPr>
        <w:t xml:space="preserve"> Извършените проверки на 11 от сигналите са установили, че 7 от тях са основателни, касаещи дейността на 6 различни локални източници на шум (ЛИШ). </w:t>
      </w:r>
    </w:p>
    <w:p w14:paraId="4C94C7FC" w14:textId="77777777" w:rsidR="00043613" w:rsidRPr="008101DD" w:rsidRDefault="00043613" w:rsidP="00043613">
      <w:pPr>
        <w:jc w:val="both"/>
        <w:rPr>
          <w:bCs/>
          <w:color w:val="FF0000"/>
          <w:sz w:val="20"/>
        </w:rPr>
      </w:pPr>
      <w:r w:rsidRPr="008101DD">
        <w:rPr>
          <w:sz w:val="20"/>
          <w:lang w:eastAsia="ar-SA"/>
        </w:rPr>
        <w:t xml:space="preserve">Издадени са общо 6 предписания за привеждане в границите на здравните норми нивата на шума, излъчван от обектите </w:t>
      </w:r>
      <w:r w:rsidRPr="008101DD">
        <w:rPr>
          <w:sz w:val="20"/>
          <w:lang w:val="ru-RU" w:eastAsia="ar-SA"/>
        </w:rPr>
        <w:t>(</w:t>
      </w:r>
      <w:r w:rsidRPr="008101DD">
        <w:rPr>
          <w:sz w:val="20"/>
          <w:lang w:eastAsia="ar-SA"/>
        </w:rPr>
        <w:t>заведения за хранене и развлечения</w:t>
      </w:r>
      <w:r w:rsidRPr="008101DD">
        <w:rPr>
          <w:sz w:val="20"/>
          <w:lang w:val="ru-RU" w:eastAsia="ar-SA"/>
        </w:rPr>
        <w:t>)</w:t>
      </w:r>
      <w:r w:rsidRPr="008101DD">
        <w:rPr>
          <w:sz w:val="20"/>
          <w:lang w:eastAsia="ar-SA"/>
        </w:rPr>
        <w:t>.</w:t>
      </w:r>
      <w:r w:rsidRPr="008101DD">
        <w:rPr>
          <w:b/>
          <w:sz w:val="20"/>
          <w:lang w:val="ru-RU" w:eastAsia="ar-SA"/>
        </w:rPr>
        <w:t xml:space="preserve"> </w:t>
      </w:r>
      <w:r w:rsidRPr="008101DD">
        <w:rPr>
          <w:sz w:val="20"/>
          <w:lang w:val="ru-RU" w:eastAsia="ar-SA"/>
        </w:rPr>
        <w:t xml:space="preserve">Предписанията са проконтролирани и лабораторния контрол е установил, че две от тях не са изпълнени. Предприети са съответните административнонаказателни мерки спрямо отговорните лица – съставени са 2 акта на юридическите лица, издадена е 1 заповед за отмяна на становище по чл. 16б от ЗЗШОС. </w:t>
      </w:r>
    </w:p>
    <w:p w14:paraId="02C8F74D" w14:textId="77777777" w:rsidR="00043613" w:rsidRPr="008101DD" w:rsidRDefault="00043613" w:rsidP="00043613">
      <w:pPr>
        <w:suppressAutoHyphens/>
        <w:jc w:val="both"/>
        <w:rPr>
          <w:sz w:val="20"/>
          <w:lang w:eastAsia="ar-SA"/>
        </w:rPr>
      </w:pPr>
      <w:r w:rsidRPr="008101DD">
        <w:rPr>
          <w:sz w:val="20"/>
          <w:lang w:eastAsia="ar-SA"/>
        </w:rPr>
        <w:t xml:space="preserve">С планов лабораторен контрол са обхванати 3 </w:t>
      </w:r>
      <w:r w:rsidRPr="008101DD">
        <w:rPr>
          <w:i/>
          <w:sz w:val="20"/>
          <w:lang w:eastAsia="ar-SA"/>
        </w:rPr>
        <w:t>локални източници на шум</w:t>
      </w:r>
      <w:r w:rsidRPr="008101DD">
        <w:rPr>
          <w:sz w:val="20"/>
          <w:lang w:eastAsia="ar-SA"/>
        </w:rPr>
        <w:t xml:space="preserve">, срещу които през 2022 г. са подавани </w:t>
      </w:r>
      <w:r w:rsidRPr="008101DD">
        <w:rPr>
          <w:sz w:val="20"/>
          <w:lang w:val="ru-RU" w:eastAsia="ar-SA"/>
        </w:rPr>
        <w:t>жалби и сигнали</w:t>
      </w:r>
      <w:r w:rsidRPr="008101DD">
        <w:rPr>
          <w:sz w:val="20"/>
          <w:lang w:eastAsia="ar-SA"/>
        </w:rPr>
        <w:t>.</w:t>
      </w:r>
      <w:r w:rsidRPr="008101DD">
        <w:rPr>
          <w:sz w:val="20"/>
          <w:lang w:val="ru-RU"/>
        </w:rPr>
        <w:t xml:space="preserve"> В 3 обекта са извършени контролни измервания</w:t>
      </w:r>
      <w:r w:rsidRPr="008101DD">
        <w:rPr>
          <w:sz w:val="20"/>
          <w:lang w:val="be-BY"/>
        </w:rPr>
        <w:t xml:space="preserve">, получените резултати за 2 обекта </w:t>
      </w:r>
      <w:r w:rsidRPr="008101DD">
        <w:rPr>
          <w:sz w:val="20"/>
        </w:rPr>
        <w:t>съответстват на нормативните изисквания.</w:t>
      </w:r>
      <w:r w:rsidRPr="008101DD">
        <w:rPr>
          <w:sz w:val="20"/>
          <w:lang w:eastAsia="ar-SA"/>
        </w:rPr>
        <w:t xml:space="preserve"> В обекта с несъответващи резултати е установен нов, втори  източник на шум. В тази връзка е издадено предписание за провеждане на задължителни мерки, което е проконтролирано и лабораторните резултати са показали несъответствие със здравните норми. Съставен и връчен е акт на юридическото лице за неизпълнение на задължително предписание.</w:t>
      </w:r>
      <w:r w:rsidRPr="008101DD">
        <w:rPr>
          <w:sz w:val="20"/>
        </w:rPr>
        <w:t xml:space="preserve"> </w:t>
      </w:r>
    </w:p>
    <w:p w14:paraId="72C3F5E6" w14:textId="77777777" w:rsidR="00043613" w:rsidRPr="008101DD" w:rsidRDefault="00043613" w:rsidP="00043613">
      <w:pPr>
        <w:jc w:val="both"/>
        <w:rPr>
          <w:sz w:val="20"/>
        </w:rPr>
      </w:pPr>
      <w:r w:rsidRPr="008101DD">
        <w:rPr>
          <w:b/>
          <w:i/>
          <w:sz w:val="20"/>
        </w:rPr>
        <w:t>Издаване на становища относно спазване на граничните стойности на показателите за шум,</w:t>
      </w:r>
      <w:r w:rsidRPr="008101DD">
        <w:rPr>
          <w:b/>
          <w:sz w:val="20"/>
        </w:rPr>
        <w:t xml:space="preserve"> </w:t>
      </w:r>
      <w:r w:rsidRPr="008101DD">
        <w:rPr>
          <w:sz w:val="20"/>
        </w:rPr>
        <w:t xml:space="preserve">излъчван от </w:t>
      </w:r>
      <w:r w:rsidRPr="008101DD">
        <w:rPr>
          <w:sz w:val="20"/>
          <w:lang w:val="ru-RU"/>
        </w:rPr>
        <w:t xml:space="preserve">обекти, упоменати в чл.16а, ал. 1 от </w:t>
      </w:r>
      <w:r w:rsidRPr="008101DD">
        <w:rPr>
          <w:sz w:val="20"/>
        </w:rPr>
        <w:t xml:space="preserve">ЗЗШОС - постъпили са 11 заявления, издадени са 2 предписания за отстраняване на установени по документи несъответствия, 9 становища относно спазване на граничните стойности на показателите за шум в нормативно определения срок, </w:t>
      </w:r>
      <w:r w:rsidRPr="008101DD">
        <w:rPr>
          <w:rFonts w:eastAsia="Calibri"/>
          <w:sz w:val="20"/>
        </w:rPr>
        <w:t xml:space="preserve">за 1 заявление е издаден отказ по повод неизпълнение на издаденото предписание,  </w:t>
      </w:r>
      <w:r w:rsidRPr="008101DD">
        <w:rPr>
          <w:sz w:val="20"/>
        </w:rPr>
        <w:t>за 1 обект е прекратена процедурата по молба на заявителя.</w:t>
      </w:r>
    </w:p>
    <w:p w14:paraId="62BD69D9" w14:textId="77777777" w:rsidR="00043613" w:rsidRPr="008101DD" w:rsidRDefault="00043613" w:rsidP="00043613">
      <w:pPr>
        <w:suppressAutoHyphens/>
        <w:jc w:val="both"/>
        <w:rPr>
          <w:b/>
          <w:color w:val="FF0000"/>
          <w:sz w:val="20"/>
          <w:lang w:val="ru-RU"/>
        </w:rPr>
      </w:pPr>
    </w:p>
    <w:p w14:paraId="17928CF7" w14:textId="77777777" w:rsidR="00043613" w:rsidRPr="008101DD" w:rsidRDefault="00043613" w:rsidP="00043613">
      <w:pPr>
        <w:ind w:right="23"/>
        <w:rPr>
          <w:b/>
          <w:sz w:val="20"/>
        </w:rPr>
      </w:pPr>
      <w:r w:rsidRPr="008101DD">
        <w:rPr>
          <w:b/>
          <w:sz w:val="20"/>
          <w:lang w:val="ru-RU"/>
        </w:rPr>
        <w:t>Е. Мониторинг на ЕМП</w:t>
      </w:r>
      <w:r w:rsidRPr="008101DD">
        <w:rPr>
          <w:b/>
          <w:sz w:val="20"/>
        </w:rPr>
        <w:t>:</w:t>
      </w:r>
    </w:p>
    <w:p w14:paraId="6C369F1E" w14:textId="77777777" w:rsidR="00043613" w:rsidRPr="008101DD" w:rsidRDefault="00043613" w:rsidP="00043613">
      <w:pPr>
        <w:suppressAutoHyphens/>
        <w:ind w:right="16"/>
        <w:jc w:val="both"/>
        <w:rPr>
          <w:sz w:val="20"/>
          <w:lang w:eastAsia="ar-SA"/>
        </w:rPr>
      </w:pPr>
      <w:r w:rsidRPr="008101DD">
        <w:rPr>
          <w:sz w:val="20"/>
          <w:lang w:eastAsia="ar-SA"/>
        </w:rPr>
        <w:t xml:space="preserve">През трето тримесечие е извършен мониторинг и оценка на факторите на жизнената среда, включващи нейонизиращи лъчения в жилищни, обществени сгради и урбанизирани територии. Планираният лабораторен контрол на източници на електромагнитни полета е осъществен съвместно със служители на РЗИ-Варна. </w:t>
      </w:r>
      <w:r w:rsidRPr="008101DD">
        <w:rPr>
          <w:i/>
          <w:sz w:val="20"/>
          <w:lang w:eastAsia="ar-SA"/>
        </w:rPr>
        <w:t xml:space="preserve">Мониторингът е обхванал общо </w:t>
      </w:r>
      <w:r w:rsidRPr="008101DD">
        <w:rPr>
          <w:b/>
          <w:i/>
          <w:sz w:val="20"/>
          <w:lang w:eastAsia="ar-SA"/>
        </w:rPr>
        <w:t>32 базови станции</w:t>
      </w:r>
      <w:r w:rsidRPr="008101DD">
        <w:rPr>
          <w:i/>
          <w:sz w:val="20"/>
          <w:lang w:eastAsia="ar-SA"/>
        </w:rPr>
        <w:t xml:space="preserve"> за мобилна комуникация</w:t>
      </w:r>
      <w:r w:rsidRPr="008101DD">
        <w:rPr>
          <w:sz w:val="20"/>
          <w:lang w:eastAsia="ar-SA"/>
        </w:rPr>
        <w:t xml:space="preserve"> за установяване съответствието със здравните изисквания, съгласно Наредба № 9 за пределно допустими нива на електромагнитни полета в населените места и определяне на хигиенно-защитни зони около излъчващи обекти.</w:t>
      </w:r>
    </w:p>
    <w:p w14:paraId="0683355E" w14:textId="77777777" w:rsidR="00043613" w:rsidRPr="008101DD" w:rsidRDefault="00043613" w:rsidP="00043613">
      <w:pPr>
        <w:suppressAutoHyphens/>
        <w:ind w:right="16"/>
        <w:jc w:val="both"/>
        <w:rPr>
          <w:sz w:val="20"/>
          <w:lang w:val="ru-RU" w:eastAsia="ar-SA"/>
        </w:rPr>
      </w:pPr>
      <w:r w:rsidRPr="008101DD">
        <w:rPr>
          <w:sz w:val="20"/>
          <w:lang w:val="ru-RU" w:eastAsia="ar-SA"/>
        </w:rPr>
        <w:t xml:space="preserve">Анализът и оценката на получените резултати от проведеното измерване на нивата на електромагнитни полета – плътност на мощност </w:t>
      </w:r>
      <w:r w:rsidRPr="008101DD">
        <w:rPr>
          <w:sz w:val="20"/>
          <w:lang w:eastAsia="ar-SA"/>
        </w:rPr>
        <w:t>S</w:t>
      </w:r>
      <w:r w:rsidRPr="008101DD">
        <w:rPr>
          <w:sz w:val="20"/>
          <w:lang w:val="ru-RU" w:eastAsia="ar-SA"/>
        </w:rPr>
        <w:t xml:space="preserve"> [µ</w:t>
      </w:r>
      <w:r w:rsidRPr="008101DD">
        <w:rPr>
          <w:sz w:val="20"/>
          <w:lang w:val="en-US" w:eastAsia="ar-SA"/>
        </w:rPr>
        <w:t>W</w:t>
      </w:r>
      <w:r w:rsidRPr="008101DD">
        <w:rPr>
          <w:sz w:val="20"/>
          <w:lang w:val="ru-RU" w:eastAsia="ar-SA"/>
        </w:rPr>
        <w:t>/</w:t>
      </w:r>
      <w:r w:rsidRPr="008101DD">
        <w:rPr>
          <w:sz w:val="20"/>
          <w:lang w:val="en-US" w:eastAsia="ar-SA"/>
        </w:rPr>
        <w:t>cm</w:t>
      </w:r>
      <w:r w:rsidRPr="008101DD">
        <w:rPr>
          <w:sz w:val="20"/>
          <w:vertAlign w:val="superscript"/>
          <w:lang w:val="ru-RU" w:eastAsia="ar-SA"/>
        </w:rPr>
        <w:t>2</w:t>
      </w:r>
      <w:r w:rsidRPr="008101DD">
        <w:rPr>
          <w:sz w:val="20"/>
          <w:lang w:val="ru-RU" w:eastAsia="ar-SA"/>
        </w:rPr>
        <w:t xml:space="preserve">] както в </w:t>
      </w:r>
      <w:r w:rsidRPr="008101DD">
        <w:rPr>
          <w:sz w:val="20"/>
          <w:lang w:val="ru-RU" w:eastAsia="ar-SA"/>
        </w:rPr>
        <w:lastRenderedPageBreak/>
        <w:t xml:space="preserve">защитаваните обекти, така и в прилежащата зона </w:t>
      </w:r>
      <w:r w:rsidRPr="008101DD">
        <w:rPr>
          <w:bCs/>
          <w:iCs/>
          <w:sz w:val="20"/>
          <w:lang w:val="ru-RU" w:eastAsia="ar-SA"/>
        </w:rPr>
        <w:t>на територии с голяма концентрация на население и жилищни сгради</w:t>
      </w:r>
      <w:r w:rsidRPr="008101DD">
        <w:rPr>
          <w:sz w:val="20"/>
          <w:lang w:val="ru-RU" w:eastAsia="ar-SA"/>
        </w:rPr>
        <w:t xml:space="preserve"> в област Добрич са показали, че определените стойности в пунктовете на измерване </w:t>
      </w:r>
      <w:r w:rsidRPr="008101DD">
        <w:rPr>
          <w:i/>
          <w:sz w:val="20"/>
          <w:lang w:val="ru-RU" w:eastAsia="ar-SA"/>
        </w:rPr>
        <w:t>не надвишават пределно-допустимото ниво за населени територии, съгласно Наредба №9/1991 г.</w:t>
      </w:r>
      <w:r w:rsidRPr="008101DD">
        <w:rPr>
          <w:sz w:val="20"/>
          <w:lang w:val="ru-RU" w:eastAsia="ar-SA"/>
        </w:rPr>
        <w:t xml:space="preserve"> </w:t>
      </w:r>
    </w:p>
    <w:p w14:paraId="72A3072D" w14:textId="77777777" w:rsidR="00043613" w:rsidRPr="008101DD" w:rsidRDefault="00043613" w:rsidP="00043613">
      <w:pPr>
        <w:ind w:right="141"/>
        <w:jc w:val="both"/>
        <w:rPr>
          <w:sz w:val="20"/>
          <w:lang w:val="ru-RU"/>
        </w:rPr>
      </w:pPr>
      <w:r w:rsidRPr="008101DD">
        <w:rPr>
          <w:sz w:val="20"/>
          <w:lang w:val="ru-RU" w:eastAsia="ar-SA"/>
        </w:rPr>
        <w:t>През 2023 г. в инспекцията не са</w:t>
      </w:r>
      <w:r w:rsidRPr="008101DD">
        <w:rPr>
          <w:iCs/>
          <w:sz w:val="20"/>
        </w:rPr>
        <w:t xml:space="preserve"> </w:t>
      </w:r>
      <w:r w:rsidRPr="008101DD">
        <w:rPr>
          <w:iCs/>
          <w:sz w:val="20"/>
          <w:lang w:val="ru-RU"/>
        </w:rPr>
        <w:t>постъпили сигнали</w:t>
      </w:r>
      <w:r w:rsidRPr="008101DD">
        <w:rPr>
          <w:iCs/>
          <w:sz w:val="20"/>
        </w:rPr>
        <w:t xml:space="preserve"> </w:t>
      </w:r>
      <w:r w:rsidRPr="008101DD">
        <w:rPr>
          <w:sz w:val="20"/>
        </w:rPr>
        <w:t xml:space="preserve">за неблагоприятни въздействия от базови станции. </w:t>
      </w:r>
    </w:p>
    <w:p w14:paraId="735733BE" w14:textId="77777777" w:rsidR="00043613" w:rsidRPr="008101DD" w:rsidRDefault="00043613" w:rsidP="00043613">
      <w:pPr>
        <w:suppressAutoHyphens/>
        <w:ind w:right="16"/>
        <w:jc w:val="both"/>
        <w:rPr>
          <w:sz w:val="20"/>
          <w:lang w:val="ru-RU" w:eastAsia="ar-SA"/>
        </w:rPr>
      </w:pPr>
      <w:r w:rsidRPr="008101DD">
        <w:rPr>
          <w:sz w:val="20"/>
          <w:lang w:val="ru-RU" w:eastAsia="ar-SA"/>
        </w:rPr>
        <w:t xml:space="preserve">Експлоатацията на мониторираните базови станции </w:t>
      </w:r>
      <w:r w:rsidRPr="008101DD">
        <w:rPr>
          <w:i/>
          <w:sz w:val="20"/>
          <w:lang w:val="ru-RU" w:eastAsia="ar-SA"/>
        </w:rPr>
        <w:t>не създава здравен риск</w:t>
      </w:r>
      <w:r w:rsidRPr="008101DD">
        <w:rPr>
          <w:sz w:val="20"/>
          <w:lang w:val="ru-RU" w:eastAsia="ar-SA"/>
        </w:rPr>
        <w:t xml:space="preserve"> за населението, живущо и пребиваващо в съответните райони и защитавани обекти.</w:t>
      </w:r>
    </w:p>
    <w:p w14:paraId="7368FD87" w14:textId="77777777" w:rsidR="00043613" w:rsidRPr="008101DD" w:rsidRDefault="00043613" w:rsidP="00043613">
      <w:pPr>
        <w:suppressAutoHyphens/>
        <w:ind w:right="16"/>
        <w:jc w:val="both"/>
        <w:rPr>
          <w:b/>
          <w:sz w:val="20"/>
        </w:rPr>
      </w:pPr>
      <w:r w:rsidRPr="008101DD">
        <w:rPr>
          <w:b/>
          <w:sz w:val="20"/>
        </w:rPr>
        <w:t xml:space="preserve">Лабораторна дейност на отдел ЛИ по заявка на външни клиенти: </w:t>
      </w:r>
    </w:p>
    <w:p w14:paraId="1DD3077A" w14:textId="77777777" w:rsidR="00043613" w:rsidRPr="008101DD" w:rsidRDefault="00043613" w:rsidP="00043613">
      <w:pPr>
        <w:jc w:val="both"/>
        <w:textAlignment w:val="center"/>
        <w:rPr>
          <w:b/>
          <w:i/>
          <w:sz w:val="20"/>
          <w:lang w:val="ru-RU"/>
        </w:rPr>
      </w:pPr>
      <w:r w:rsidRPr="008101DD">
        <w:rPr>
          <w:b/>
          <w:i/>
          <w:sz w:val="20"/>
          <w:lang w:val="ru-RU"/>
        </w:rPr>
        <w:t xml:space="preserve">Подпомагане изпълнението на лабораторния контрол по договор с РЗИ-Силистра: </w:t>
      </w:r>
    </w:p>
    <w:p w14:paraId="43D2884B" w14:textId="77777777" w:rsidR="00043613" w:rsidRPr="008101DD" w:rsidRDefault="00043613" w:rsidP="00043613">
      <w:pPr>
        <w:jc w:val="both"/>
        <w:textAlignment w:val="center"/>
        <w:rPr>
          <w:b/>
          <w:i/>
          <w:sz w:val="20"/>
          <w:lang w:val="ru-RU"/>
        </w:rPr>
      </w:pPr>
      <w:r w:rsidRPr="008101DD">
        <w:rPr>
          <w:b/>
          <w:sz w:val="20"/>
          <w:lang w:val="ru-RU"/>
        </w:rPr>
        <w:t xml:space="preserve">Води за питейно-битови цели </w:t>
      </w:r>
      <w:r w:rsidRPr="008101DD">
        <w:rPr>
          <w:sz w:val="20"/>
          <w:lang w:val="ru-RU"/>
        </w:rPr>
        <w:t xml:space="preserve">- </w:t>
      </w:r>
      <w:r w:rsidRPr="008101DD">
        <w:rPr>
          <w:sz w:val="20"/>
        </w:rPr>
        <w:t xml:space="preserve">извършване на контролен мониторинг по </w:t>
      </w:r>
      <w:r w:rsidRPr="008101DD">
        <w:rPr>
          <w:i/>
          <w:sz w:val="20"/>
          <w:lang w:val="ru-RU"/>
        </w:rPr>
        <w:t>физико-химични и микробиологични</w:t>
      </w:r>
      <w:r w:rsidRPr="008101DD">
        <w:rPr>
          <w:i/>
          <w:sz w:val="20"/>
        </w:rPr>
        <w:t xml:space="preserve"> показатели от </w:t>
      </w:r>
      <w:r w:rsidRPr="008101DD">
        <w:rPr>
          <w:b/>
          <w:i/>
          <w:sz w:val="20"/>
        </w:rPr>
        <w:t>група А</w:t>
      </w:r>
      <w:r w:rsidRPr="008101DD">
        <w:rPr>
          <w:b/>
          <w:i/>
          <w:sz w:val="20"/>
          <w:lang w:val="ru-RU"/>
        </w:rPr>
        <w:t xml:space="preserve"> </w:t>
      </w:r>
      <w:r w:rsidRPr="008101DD">
        <w:rPr>
          <w:sz w:val="20"/>
          <w:lang w:val="ru-RU"/>
        </w:rPr>
        <w:t>(</w:t>
      </w:r>
      <w:r w:rsidRPr="008101DD">
        <w:rPr>
          <w:i/>
          <w:sz w:val="20"/>
          <w:lang w:val="ru-RU"/>
        </w:rPr>
        <w:t>постоянен мониторинг</w:t>
      </w:r>
      <w:r w:rsidRPr="008101DD">
        <w:rPr>
          <w:sz w:val="20"/>
          <w:lang w:val="ru-RU"/>
        </w:rPr>
        <w:t xml:space="preserve">) </w:t>
      </w:r>
      <w:r w:rsidRPr="008101DD">
        <w:rPr>
          <w:sz w:val="20"/>
        </w:rPr>
        <w:t xml:space="preserve">съгласно изискванията на </w:t>
      </w:r>
      <w:r w:rsidRPr="008101DD">
        <w:rPr>
          <w:i/>
          <w:sz w:val="20"/>
        </w:rPr>
        <w:t>Наредба № 9 за качеството на водата, предназначена за питейно-битови цели.</w:t>
      </w:r>
    </w:p>
    <w:p w14:paraId="7EC38F31" w14:textId="77777777" w:rsidR="00043613" w:rsidRPr="008101DD" w:rsidRDefault="00043613" w:rsidP="00043613">
      <w:pPr>
        <w:tabs>
          <w:tab w:val="left" w:pos="284"/>
        </w:tabs>
        <w:jc w:val="both"/>
        <w:textAlignment w:val="center"/>
        <w:rPr>
          <w:sz w:val="20"/>
          <w:lang w:val="ru-RU"/>
        </w:rPr>
      </w:pPr>
      <w:r w:rsidRPr="008101DD">
        <w:rPr>
          <w:sz w:val="20"/>
        </w:rPr>
        <w:t xml:space="preserve">По </w:t>
      </w:r>
      <w:r w:rsidRPr="008101DD">
        <w:rPr>
          <w:b/>
          <w:sz w:val="20"/>
        </w:rPr>
        <w:t>държавен здравен контрол</w:t>
      </w:r>
      <w:r w:rsidRPr="008101DD">
        <w:rPr>
          <w:sz w:val="20"/>
          <w:lang w:val="ru-RU"/>
        </w:rPr>
        <w:t xml:space="preserve"> са изследвани от:</w:t>
      </w:r>
    </w:p>
    <w:p w14:paraId="2F5944DC" w14:textId="77777777" w:rsidR="00043613" w:rsidRPr="008101DD" w:rsidRDefault="00043613" w:rsidP="008D18CB">
      <w:pPr>
        <w:widowControl/>
        <w:numPr>
          <w:ilvl w:val="0"/>
          <w:numId w:val="116"/>
        </w:numPr>
        <w:tabs>
          <w:tab w:val="num" w:pos="426"/>
          <w:tab w:val="left" w:pos="567"/>
        </w:tabs>
        <w:ind w:left="0" w:firstLine="284"/>
        <w:jc w:val="both"/>
        <w:textAlignment w:val="center"/>
        <w:rPr>
          <w:sz w:val="20"/>
          <w:lang w:val="ru-RU"/>
        </w:rPr>
      </w:pPr>
      <w:r w:rsidRPr="008101DD">
        <w:rPr>
          <w:b/>
          <w:i/>
          <w:sz w:val="20"/>
          <w:lang w:val="ru-RU"/>
        </w:rPr>
        <w:t>централно водоснабдяване:</w:t>
      </w:r>
      <w:r w:rsidRPr="008101DD">
        <w:rPr>
          <w:b/>
          <w:sz w:val="20"/>
          <w:lang w:val="ru-RU"/>
        </w:rPr>
        <w:t xml:space="preserve"> </w:t>
      </w:r>
      <w:r w:rsidRPr="008101DD">
        <w:rPr>
          <w:sz w:val="20"/>
          <w:lang w:val="ru-RU"/>
        </w:rPr>
        <w:t xml:space="preserve">87 проби питейна вода с общо 913 (609 физико-химични и 304 микробиологични) анализа; 8 проби с 8 (2 физико-химични и 6 микробиологични) анализа са нестандартни: 2 – по показател „нитрати“; 5 – по показател „нитрати“; 1 – по показател „Ентерококи“. </w:t>
      </w:r>
    </w:p>
    <w:p w14:paraId="0EB381B8" w14:textId="77777777" w:rsidR="00043613" w:rsidRPr="008101DD" w:rsidRDefault="00043613" w:rsidP="008D18CB">
      <w:pPr>
        <w:widowControl/>
        <w:numPr>
          <w:ilvl w:val="0"/>
          <w:numId w:val="116"/>
        </w:numPr>
        <w:tabs>
          <w:tab w:val="num" w:pos="426"/>
          <w:tab w:val="left" w:pos="567"/>
        </w:tabs>
        <w:ind w:left="0" w:firstLine="284"/>
        <w:jc w:val="both"/>
        <w:textAlignment w:val="center"/>
        <w:rPr>
          <w:sz w:val="20"/>
          <w:lang w:val="ru-RU"/>
        </w:rPr>
      </w:pPr>
      <w:r w:rsidRPr="008101DD">
        <w:rPr>
          <w:b/>
          <w:i/>
          <w:sz w:val="20"/>
          <w:lang w:val="ru-RU"/>
        </w:rPr>
        <w:t xml:space="preserve">местно водоснабдяване </w:t>
      </w:r>
      <w:r w:rsidRPr="008101DD">
        <w:rPr>
          <w:i/>
          <w:sz w:val="20"/>
          <w:lang w:val="ru-RU"/>
        </w:rPr>
        <w:t>(гравитачни чешми):</w:t>
      </w:r>
      <w:r w:rsidRPr="008101DD">
        <w:rPr>
          <w:b/>
          <w:i/>
          <w:sz w:val="20"/>
          <w:lang w:val="ru-RU"/>
        </w:rPr>
        <w:t xml:space="preserve"> </w:t>
      </w:r>
      <w:r w:rsidRPr="008101DD">
        <w:rPr>
          <w:sz w:val="20"/>
          <w:lang w:val="ru-RU"/>
        </w:rPr>
        <w:t>20 проби питейна вода с общо 211 (140 физико-химични и 71 микробиологични) анализа; 14 проби с 19 (9 физико-химични и 10 микробиологични) анализа са нестандартни: 7 проби - по показател „нитрати“</w:t>
      </w:r>
      <w:r w:rsidRPr="008101DD">
        <w:rPr>
          <w:sz w:val="20"/>
        </w:rPr>
        <w:t>;</w:t>
      </w:r>
      <w:r w:rsidRPr="008101DD">
        <w:rPr>
          <w:sz w:val="20"/>
          <w:lang w:val="ru-RU"/>
        </w:rPr>
        <w:t xml:space="preserve"> 2 – по показатели „нитрати“ и „Колиформи“; 1 - по показатели „Микробно число“ и „Колиформи“; 3 – по показател „Колиформи“ и 1 - по показатели </w:t>
      </w:r>
      <w:r w:rsidRPr="008101DD">
        <w:rPr>
          <w:sz w:val="20"/>
        </w:rPr>
        <w:t>„Колиформи“, „Ешерихия коли“ и „Ентерококи“.</w:t>
      </w:r>
    </w:p>
    <w:p w14:paraId="17842280" w14:textId="77777777" w:rsidR="00043613" w:rsidRPr="008101DD" w:rsidRDefault="00043613" w:rsidP="00043613">
      <w:pPr>
        <w:tabs>
          <w:tab w:val="left" w:pos="142"/>
          <w:tab w:val="left" w:pos="284"/>
          <w:tab w:val="num" w:pos="426"/>
          <w:tab w:val="left" w:pos="567"/>
        </w:tabs>
        <w:jc w:val="both"/>
        <w:textAlignment w:val="center"/>
        <w:rPr>
          <w:i/>
          <w:sz w:val="20"/>
          <w:lang w:val="ru-RU"/>
        </w:rPr>
      </w:pPr>
      <w:r w:rsidRPr="008101DD">
        <w:rPr>
          <w:i/>
          <w:sz w:val="20"/>
          <w:lang w:val="ru-RU"/>
        </w:rPr>
        <w:t>За сравнение, през</w:t>
      </w:r>
      <w:r w:rsidRPr="008101DD">
        <w:rPr>
          <w:b/>
          <w:i/>
          <w:sz w:val="20"/>
          <w:lang w:val="ru-RU"/>
        </w:rPr>
        <w:t xml:space="preserve"> 2022 г. </w:t>
      </w:r>
      <w:r w:rsidRPr="008101DD">
        <w:rPr>
          <w:i/>
          <w:sz w:val="20"/>
          <w:lang w:val="ru-RU"/>
        </w:rPr>
        <w:t>са изследвани от:</w:t>
      </w:r>
    </w:p>
    <w:p w14:paraId="432C33E2" w14:textId="77777777" w:rsidR="00043613" w:rsidRPr="008101DD" w:rsidRDefault="00043613" w:rsidP="008D18CB">
      <w:pPr>
        <w:widowControl/>
        <w:numPr>
          <w:ilvl w:val="0"/>
          <w:numId w:val="116"/>
        </w:numPr>
        <w:tabs>
          <w:tab w:val="left" w:pos="0"/>
          <w:tab w:val="left" w:pos="284"/>
          <w:tab w:val="num" w:pos="426"/>
          <w:tab w:val="left" w:pos="567"/>
        </w:tabs>
        <w:ind w:left="0" w:firstLine="284"/>
        <w:jc w:val="both"/>
        <w:textAlignment w:val="center"/>
        <w:rPr>
          <w:i/>
          <w:sz w:val="20"/>
          <w:lang w:val="ru-RU"/>
        </w:rPr>
      </w:pPr>
      <w:r w:rsidRPr="008101DD">
        <w:rPr>
          <w:i/>
          <w:sz w:val="20"/>
          <w:lang w:val="ru-RU"/>
        </w:rPr>
        <w:t>централно водоснабдяване:</w:t>
      </w:r>
      <w:r w:rsidRPr="008101DD">
        <w:rPr>
          <w:b/>
          <w:sz w:val="20"/>
          <w:lang w:val="ru-RU"/>
        </w:rPr>
        <w:t xml:space="preserve"> </w:t>
      </w:r>
      <w:r w:rsidRPr="008101DD">
        <w:rPr>
          <w:i/>
          <w:sz w:val="20"/>
          <w:lang w:val="ru-RU"/>
        </w:rPr>
        <w:t xml:space="preserve">75 проби питейна вода с общо 750 (525 физико-химични и 225 микробиологични) анализа; 5 проби (6,7 %) с 8 анализа (1,1 %) са нестандартни; </w:t>
      </w:r>
    </w:p>
    <w:p w14:paraId="11CF4576" w14:textId="77777777" w:rsidR="00043613" w:rsidRPr="008101DD" w:rsidRDefault="00043613" w:rsidP="008D18CB">
      <w:pPr>
        <w:widowControl/>
        <w:numPr>
          <w:ilvl w:val="0"/>
          <w:numId w:val="116"/>
        </w:numPr>
        <w:tabs>
          <w:tab w:val="left" w:pos="0"/>
          <w:tab w:val="num" w:pos="426"/>
          <w:tab w:val="left" w:pos="567"/>
        </w:tabs>
        <w:ind w:left="0" w:firstLine="284"/>
        <w:jc w:val="both"/>
        <w:textAlignment w:val="center"/>
        <w:rPr>
          <w:i/>
          <w:sz w:val="20"/>
          <w:lang w:val="ru-RU"/>
        </w:rPr>
      </w:pPr>
      <w:r w:rsidRPr="008101DD">
        <w:rPr>
          <w:i/>
          <w:sz w:val="20"/>
          <w:lang w:val="ru-RU"/>
        </w:rPr>
        <w:t xml:space="preserve">местно водоснабдяване (гравитачни чешми): 20 проби с общо 200 (140 физико-химични и 60 микробиологични) анализа; 9 проби (45 %) с 20 анализа (10 %) са нестандартни. </w:t>
      </w:r>
    </w:p>
    <w:p w14:paraId="57A889F8" w14:textId="77777777" w:rsidR="00043613" w:rsidRPr="008101DD" w:rsidRDefault="00043613" w:rsidP="00043613">
      <w:pPr>
        <w:jc w:val="both"/>
        <w:textAlignment w:val="center"/>
        <w:rPr>
          <w:sz w:val="20"/>
          <w:lang w:val="ru-RU"/>
        </w:rPr>
      </w:pPr>
    </w:p>
    <w:p w14:paraId="77C1E195" w14:textId="77777777" w:rsidR="00043613" w:rsidRPr="008101DD" w:rsidRDefault="00043613" w:rsidP="00043613">
      <w:pPr>
        <w:tabs>
          <w:tab w:val="left" w:pos="180"/>
          <w:tab w:val="left" w:pos="540"/>
          <w:tab w:val="num" w:pos="567"/>
        </w:tabs>
        <w:jc w:val="both"/>
        <w:textAlignment w:val="center"/>
        <w:rPr>
          <w:sz w:val="20"/>
        </w:rPr>
      </w:pPr>
      <w:r w:rsidRPr="008101DD">
        <w:rPr>
          <w:b/>
          <w:sz w:val="20"/>
        </w:rPr>
        <w:t xml:space="preserve">Води от плувни басейни, използвани за спорт и отдих: </w:t>
      </w:r>
      <w:r w:rsidRPr="008101DD">
        <w:rPr>
          <w:sz w:val="20"/>
        </w:rPr>
        <w:t>извършване на микробиологичен и химичен контрол</w:t>
      </w:r>
      <w:r w:rsidRPr="008101DD">
        <w:rPr>
          <w:b/>
          <w:sz w:val="20"/>
        </w:rPr>
        <w:t xml:space="preserve"> </w:t>
      </w:r>
      <w:r w:rsidRPr="008101DD">
        <w:rPr>
          <w:sz w:val="20"/>
        </w:rPr>
        <w:t xml:space="preserve">на вода от </w:t>
      </w:r>
      <w:r w:rsidRPr="008101DD">
        <w:rPr>
          <w:b/>
          <w:i/>
          <w:sz w:val="20"/>
        </w:rPr>
        <w:t>плувни басейни</w:t>
      </w:r>
      <w:r w:rsidRPr="008101DD">
        <w:rPr>
          <w:sz w:val="20"/>
        </w:rPr>
        <w:t xml:space="preserve"> съгласно изискванията на </w:t>
      </w:r>
      <w:r w:rsidRPr="008101DD">
        <w:rPr>
          <w:i/>
          <w:sz w:val="20"/>
        </w:rPr>
        <w:t>Инструкция № 34 за хигиената на спортните обекти и екипировка</w:t>
      </w:r>
      <w:r w:rsidRPr="008101DD">
        <w:rPr>
          <w:sz w:val="20"/>
        </w:rPr>
        <w:t>:</w:t>
      </w:r>
    </w:p>
    <w:p w14:paraId="63F7FFF2" w14:textId="77777777" w:rsidR="00043613" w:rsidRPr="008101DD" w:rsidRDefault="00043613" w:rsidP="008D18CB">
      <w:pPr>
        <w:widowControl/>
        <w:numPr>
          <w:ilvl w:val="0"/>
          <w:numId w:val="84"/>
        </w:numPr>
        <w:tabs>
          <w:tab w:val="clear" w:pos="5748"/>
          <w:tab w:val="num" w:pos="142"/>
          <w:tab w:val="num" w:pos="567"/>
        </w:tabs>
        <w:ind w:left="0" w:firstLine="284"/>
        <w:jc w:val="both"/>
        <w:textAlignment w:val="center"/>
        <w:rPr>
          <w:sz w:val="20"/>
          <w:lang w:val="ru-RU"/>
        </w:rPr>
      </w:pPr>
      <w:r w:rsidRPr="008101DD">
        <w:rPr>
          <w:sz w:val="20"/>
        </w:rPr>
        <w:t xml:space="preserve">по </w:t>
      </w:r>
      <w:r w:rsidRPr="008101DD">
        <w:rPr>
          <w:b/>
          <w:sz w:val="20"/>
        </w:rPr>
        <w:t>държавен здравен контрол</w:t>
      </w:r>
      <w:r w:rsidRPr="008101DD">
        <w:rPr>
          <w:sz w:val="20"/>
          <w:lang w:val="ru-RU"/>
        </w:rPr>
        <w:t xml:space="preserve"> са изследвани 9 проби с общо</w:t>
      </w:r>
      <w:r w:rsidRPr="008101DD">
        <w:rPr>
          <w:i/>
          <w:sz w:val="20"/>
          <w:lang w:val="ru-RU"/>
        </w:rPr>
        <w:t> </w:t>
      </w:r>
      <w:r w:rsidRPr="008101DD">
        <w:rPr>
          <w:sz w:val="20"/>
          <w:lang w:val="ru-RU"/>
        </w:rPr>
        <w:t>99</w:t>
      </w:r>
      <w:r w:rsidRPr="008101DD">
        <w:rPr>
          <w:i/>
          <w:sz w:val="20"/>
          <w:lang w:val="ru-RU"/>
        </w:rPr>
        <w:t xml:space="preserve"> </w:t>
      </w:r>
      <w:r w:rsidRPr="008101DD">
        <w:rPr>
          <w:sz w:val="20"/>
          <w:lang w:val="ru-RU"/>
        </w:rPr>
        <w:t xml:space="preserve">(54 физико-химични и 45 микробиологични) анализа; 2 проби с 4 физико-химични анализа са с отклонения: 1 – по показател </w:t>
      </w:r>
      <w:r w:rsidRPr="008101DD">
        <w:rPr>
          <w:sz w:val="20"/>
        </w:rPr>
        <w:t>„</w:t>
      </w:r>
      <w:r w:rsidRPr="008101DD">
        <w:rPr>
          <w:sz w:val="20"/>
          <w:lang w:val="ru-RU"/>
        </w:rPr>
        <w:t>перманганатна окисляемост</w:t>
      </w:r>
      <w:r w:rsidRPr="008101DD">
        <w:rPr>
          <w:sz w:val="20"/>
        </w:rPr>
        <w:t>“</w:t>
      </w:r>
      <w:r w:rsidRPr="008101DD">
        <w:rPr>
          <w:sz w:val="20"/>
          <w:lang w:val="ru-RU"/>
        </w:rPr>
        <w:t xml:space="preserve">; 1 – по показатели „амоняк“, „нитрити“ и </w:t>
      </w:r>
      <w:r w:rsidRPr="008101DD">
        <w:rPr>
          <w:sz w:val="20"/>
        </w:rPr>
        <w:t>„</w:t>
      </w:r>
      <w:r w:rsidRPr="008101DD">
        <w:rPr>
          <w:sz w:val="20"/>
          <w:lang w:val="ru-RU"/>
        </w:rPr>
        <w:t>желязо</w:t>
      </w:r>
      <w:r w:rsidRPr="008101DD">
        <w:rPr>
          <w:sz w:val="20"/>
        </w:rPr>
        <w:t>“</w:t>
      </w:r>
      <w:r w:rsidRPr="008101DD">
        <w:rPr>
          <w:sz w:val="20"/>
          <w:lang w:val="ru-RU"/>
        </w:rPr>
        <w:t xml:space="preserve">. </w:t>
      </w:r>
    </w:p>
    <w:p w14:paraId="3C22D9A1" w14:textId="77777777" w:rsidR="00043613" w:rsidRPr="008101DD" w:rsidRDefault="00043613" w:rsidP="00043613">
      <w:pPr>
        <w:jc w:val="both"/>
        <w:textAlignment w:val="center"/>
        <w:rPr>
          <w:i/>
          <w:sz w:val="20"/>
          <w:lang w:val="ru-RU"/>
        </w:rPr>
      </w:pPr>
      <w:r w:rsidRPr="008101DD">
        <w:rPr>
          <w:i/>
          <w:sz w:val="20"/>
          <w:lang w:val="ru-RU"/>
        </w:rPr>
        <w:t>За сравнение, през</w:t>
      </w:r>
      <w:r w:rsidRPr="008101DD">
        <w:rPr>
          <w:b/>
          <w:i/>
          <w:sz w:val="20"/>
          <w:lang w:val="ru-RU"/>
        </w:rPr>
        <w:t xml:space="preserve"> 2022 г.</w:t>
      </w:r>
      <w:r w:rsidRPr="008101DD">
        <w:rPr>
          <w:i/>
          <w:sz w:val="20"/>
          <w:lang w:val="ru-RU"/>
        </w:rPr>
        <w:t xml:space="preserve"> са изследвани: 11 проби с общо 121 (66 физико-химични и 55 микробиологични) анализа; 7 проби (63,3 %) с 11 анализа (9,1 %) са нестандартни.</w:t>
      </w:r>
    </w:p>
    <w:p w14:paraId="2003D2DA" w14:textId="77777777" w:rsidR="00043613" w:rsidRPr="008101DD" w:rsidRDefault="00043613" w:rsidP="00043613">
      <w:pPr>
        <w:jc w:val="both"/>
        <w:textAlignment w:val="center"/>
        <w:rPr>
          <w:b/>
          <w:sz w:val="20"/>
          <w:lang w:val="ru-RU"/>
        </w:rPr>
      </w:pPr>
    </w:p>
    <w:p w14:paraId="4DBCB51C" w14:textId="77777777" w:rsidR="00043613" w:rsidRPr="008101DD" w:rsidRDefault="00043613" w:rsidP="00043613">
      <w:pPr>
        <w:jc w:val="both"/>
        <w:textAlignment w:val="center"/>
        <w:rPr>
          <w:b/>
          <w:sz w:val="20"/>
        </w:rPr>
      </w:pPr>
      <w:r w:rsidRPr="008101DD">
        <w:rPr>
          <w:b/>
          <w:i/>
          <w:sz w:val="20"/>
          <w:lang w:val="ru-RU"/>
        </w:rPr>
        <w:t xml:space="preserve">Извършване на контрол по искане на </w:t>
      </w:r>
      <w:r w:rsidRPr="008101DD">
        <w:rPr>
          <w:b/>
          <w:i/>
          <w:sz w:val="20"/>
        </w:rPr>
        <w:t>външни клиенти:</w:t>
      </w:r>
      <w:r w:rsidRPr="008101DD">
        <w:rPr>
          <w:b/>
          <w:sz w:val="20"/>
        </w:rPr>
        <w:t xml:space="preserve"> </w:t>
      </w:r>
    </w:p>
    <w:p w14:paraId="5B7CCAB0" w14:textId="77777777" w:rsidR="00043613" w:rsidRPr="008101DD" w:rsidRDefault="00043613" w:rsidP="00043613">
      <w:pPr>
        <w:jc w:val="both"/>
        <w:textAlignment w:val="center"/>
        <w:rPr>
          <w:b/>
          <w:sz w:val="20"/>
        </w:rPr>
      </w:pPr>
      <w:r w:rsidRPr="008101DD">
        <w:rPr>
          <w:b/>
          <w:sz w:val="20"/>
          <w:lang w:val="ru-RU"/>
        </w:rPr>
        <w:t xml:space="preserve"> Води:</w:t>
      </w:r>
    </w:p>
    <w:p w14:paraId="5D78A1C5" w14:textId="77777777" w:rsidR="00043613" w:rsidRPr="008101DD" w:rsidRDefault="00043613" w:rsidP="00043613">
      <w:pPr>
        <w:jc w:val="both"/>
        <w:textAlignment w:val="center"/>
        <w:rPr>
          <w:sz w:val="20"/>
          <w:lang w:val="ru-RU"/>
        </w:rPr>
      </w:pPr>
      <w:r w:rsidRPr="008101DD">
        <w:rPr>
          <w:b/>
          <w:sz w:val="20"/>
          <w:lang w:val="ru-RU"/>
        </w:rPr>
        <w:t xml:space="preserve">Води за питейно-битови цели </w:t>
      </w:r>
      <w:r w:rsidRPr="008101DD">
        <w:rPr>
          <w:sz w:val="20"/>
          <w:lang w:val="ru-RU"/>
        </w:rPr>
        <w:t>–</w:t>
      </w:r>
      <w:r w:rsidRPr="008101DD">
        <w:rPr>
          <w:b/>
          <w:sz w:val="20"/>
          <w:lang w:val="ru-RU"/>
        </w:rPr>
        <w:t xml:space="preserve"> </w:t>
      </w:r>
      <w:r w:rsidRPr="008101DD">
        <w:rPr>
          <w:sz w:val="20"/>
          <w:lang w:val="ru-RU"/>
        </w:rPr>
        <w:t xml:space="preserve">лабораторен контрол съгласно изискванията на </w:t>
      </w:r>
      <w:r w:rsidRPr="008101DD">
        <w:rPr>
          <w:i/>
          <w:sz w:val="20"/>
          <w:lang w:val="ru-RU"/>
        </w:rPr>
        <w:t>Наредба №9 за качеството на водата, предназначена за питейно-битови цели</w:t>
      </w:r>
      <w:r w:rsidRPr="008101DD">
        <w:rPr>
          <w:sz w:val="20"/>
        </w:rPr>
        <w:t xml:space="preserve"> </w:t>
      </w:r>
      <w:r w:rsidRPr="008101DD">
        <w:rPr>
          <w:sz w:val="20"/>
          <w:lang w:val="ru-RU"/>
        </w:rPr>
        <w:t xml:space="preserve">по показатели от </w:t>
      </w:r>
      <w:r w:rsidRPr="008101DD">
        <w:rPr>
          <w:b/>
          <w:i/>
          <w:sz w:val="20"/>
          <w:lang w:val="ru-RU"/>
        </w:rPr>
        <w:t>група А</w:t>
      </w:r>
      <w:r w:rsidRPr="008101DD">
        <w:rPr>
          <w:sz w:val="20"/>
          <w:lang w:val="ru-RU"/>
        </w:rPr>
        <w:t xml:space="preserve"> са изследвани:</w:t>
      </w:r>
    </w:p>
    <w:p w14:paraId="77E2E89E" w14:textId="77777777" w:rsidR="00043613" w:rsidRPr="008101DD" w:rsidRDefault="00043613" w:rsidP="00043613">
      <w:pPr>
        <w:jc w:val="both"/>
        <w:textAlignment w:val="center"/>
        <w:rPr>
          <w:sz w:val="20"/>
          <w:lang w:val="ru-RU"/>
        </w:rPr>
      </w:pPr>
      <w:r w:rsidRPr="008101DD">
        <w:rPr>
          <w:b/>
          <w:sz w:val="20"/>
          <w:lang w:val="ru-RU"/>
        </w:rPr>
        <w:t xml:space="preserve">- </w:t>
      </w:r>
      <w:r w:rsidRPr="008101DD">
        <w:rPr>
          <w:sz w:val="20"/>
          <w:lang w:val="ru-RU"/>
        </w:rPr>
        <w:t>4 проби с 16 физико-химични анализа и 7 проби с 11 микробиологични анализа; няма нестандартни.</w:t>
      </w:r>
    </w:p>
    <w:p w14:paraId="5702DE5F" w14:textId="77777777" w:rsidR="00043613" w:rsidRPr="008101DD" w:rsidRDefault="00043613" w:rsidP="00043613">
      <w:pPr>
        <w:jc w:val="both"/>
        <w:textAlignment w:val="center"/>
        <w:rPr>
          <w:i/>
          <w:sz w:val="20"/>
          <w:lang w:val="ru-RU"/>
        </w:rPr>
      </w:pPr>
      <w:r w:rsidRPr="008101DD">
        <w:rPr>
          <w:i/>
          <w:sz w:val="20"/>
          <w:lang w:val="be-BY"/>
        </w:rPr>
        <w:t>За сравнение, през</w:t>
      </w:r>
      <w:r w:rsidRPr="008101DD">
        <w:rPr>
          <w:b/>
          <w:i/>
          <w:sz w:val="20"/>
          <w:lang w:val="ru-RU"/>
        </w:rPr>
        <w:t xml:space="preserve"> 2022</w:t>
      </w:r>
      <w:r w:rsidRPr="008101DD">
        <w:rPr>
          <w:b/>
          <w:i/>
          <w:sz w:val="20"/>
          <w:lang w:val="be-BY"/>
        </w:rPr>
        <w:t xml:space="preserve"> г. </w:t>
      </w:r>
      <w:r w:rsidRPr="008101DD">
        <w:rPr>
          <w:i/>
          <w:sz w:val="20"/>
          <w:lang w:val="ru-RU"/>
        </w:rPr>
        <w:t>са изследвани по показатели от</w:t>
      </w:r>
      <w:r w:rsidRPr="008101DD">
        <w:rPr>
          <w:b/>
          <w:i/>
          <w:sz w:val="20"/>
          <w:lang w:val="ru-RU"/>
        </w:rPr>
        <w:t xml:space="preserve"> група А</w:t>
      </w:r>
      <w:r w:rsidRPr="008101DD">
        <w:rPr>
          <w:i/>
          <w:sz w:val="20"/>
          <w:lang w:val="ru-RU"/>
        </w:rPr>
        <w:t>:</w:t>
      </w:r>
      <w:r w:rsidRPr="008101DD">
        <w:rPr>
          <w:b/>
          <w:i/>
          <w:sz w:val="20"/>
          <w:lang w:val="ru-RU"/>
        </w:rPr>
        <w:t xml:space="preserve"> </w:t>
      </w:r>
      <w:r w:rsidRPr="008101DD">
        <w:rPr>
          <w:i/>
          <w:sz w:val="20"/>
          <w:lang w:val="ru-RU"/>
        </w:rPr>
        <w:t>13 проби с 56 физико-химични анализа и 17 проби с 33 микробиологични анализа; 1 проба с 3 микробиологични анализа е нестандартна.</w:t>
      </w:r>
    </w:p>
    <w:p w14:paraId="2419CEC9" w14:textId="77777777" w:rsidR="00043613" w:rsidRPr="008101DD" w:rsidRDefault="00043613" w:rsidP="00043613">
      <w:pPr>
        <w:jc w:val="both"/>
        <w:textAlignment w:val="center"/>
        <w:rPr>
          <w:sz w:val="20"/>
          <w:lang w:val="ru-RU"/>
        </w:rPr>
      </w:pPr>
    </w:p>
    <w:p w14:paraId="0D1EBA8E" w14:textId="77777777" w:rsidR="00043613" w:rsidRPr="008101DD" w:rsidRDefault="00043613" w:rsidP="00043613">
      <w:pPr>
        <w:jc w:val="both"/>
        <w:textAlignment w:val="center"/>
        <w:rPr>
          <w:sz w:val="20"/>
          <w:lang w:val="ru-RU"/>
        </w:rPr>
      </w:pPr>
      <w:r w:rsidRPr="008101DD">
        <w:rPr>
          <w:b/>
          <w:sz w:val="20"/>
          <w:lang w:val="ru-RU"/>
        </w:rPr>
        <w:t xml:space="preserve">Минерални води </w:t>
      </w:r>
      <w:r w:rsidRPr="008101DD">
        <w:rPr>
          <w:sz w:val="20"/>
          <w:lang w:val="ru-RU"/>
        </w:rPr>
        <w:t xml:space="preserve">– извършване на изследвания съгласно изискванията на </w:t>
      </w:r>
      <w:r w:rsidRPr="008101DD">
        <w:rPr>
          <w:sz w:val="20"/>
        </w:rPr>
        <w:t>Наредба №14 за курортните ресурси, курортните местности и курортите</w:t>
      </w:r>
      <w:r w:rsidRPr="008101DD">
        <w:rPr>
          <w:sz w:val="20"/>
          <w:lang w:val="ru-RU"/>
        </w:rPr>
        <w:t xml:space="preserve"> и ПМС №178:</w:t>
      </w:r>
    </w:p>
    <w:p w14:paraId="6EE7A2A3" w14:textId="77777777" w:rsidR="00043613" w:rsidRPr="008101DD" w:rsidRDefault="00043613" w:rsidP="00043613">
      <w:pPr>
        <w:jc w:val="both"/>
        <w:textAlignment w:val="center"/>
        <w:rPr>
          <w:sz w:val="20"/>
          <w:lang w:val="ru-RU"/>
        </w:rPr>
      </w:pPr>
      <w:r w:rsidRPr="008101DD">
        <w:rPr>
          <w:b/>
          <w:sz w:val="20"/>
          <w:lang w:val="ru-RU"/>
        </w:rPr>
        <w:t xml:space="preserve">- </w:t>
      </w:r>
      <w:r w:rsidRPr="008101DD">
        <w:rPr>
          <w:sz w:val="20"/>
          <w:lang w:val="ru-RU"/>
        </w:rPr>
        <w:t xml:space="preserve">от минерални водоизточници са изследвани </w:t>
      </w:r>
      <w:r w:rsidRPr="008101DD">
        <w:rPr>
          <w:b/>
          <w:sz w:val="20"/>
          <w:lang w:val="ru-RU"/>
        </w:rPr>
        <w:t>2</w:t>
      </w:r>
      <w:r w:rsidRPr="008101DD">
        <w:rPr>
          <w:sz w:val="20"/>
          <w:lang w:val="ru-RU"/>
        </w:rPr>
        <w:t xml:space="preserve"> проби с </w:t>
      </w:r>
      <w:r w:rsidRPr="008101DD">
        <w:rPr>
          <w:b/>
          <w:sz w:val="20"/>
          <w:lang w:val="ru-RU"/>
        </w:rPr>
        <w:t>3</w:t>
      </w:r>
      <w:r w:rsidRPr="008101DD">
        <w:rPr>
          <w:sz w:val="20"/>
          <w:lang w:val="ru-RU"/>
        </w:rPr>
        <w:t xml:space="preserve"> анализа по микробиологични показатели; няма нестандартни.</w:t>
      </w:r>
    </w:p>
    <w:p w14:paraId="47574B3D" w14:textId="77777777" w:rsidR="00043613" w:rsidRPr="008101DD" w:rsidRDefault="00043613" w:rsidP="00043613">
      <w:pPr>
        <w:jc w:val="both"/>
        <w:textAlignment w:val="center"/>
        <w:rPr>
          <w:i/>
          <w:sz w:val="20"/>
          <w:lang w:val="ru-RU"/>
        </w:rPr>
      </w:pPr>
      <w:r w:rsidRPr="008101DD">
        <w:rPr>
          <w:i/>
          <w:sz w:val="20"/>
          <w:lang w:val="be-BY"/>
        </w:rPr>
        <w:t>За сравнение, през</w:t>
      </w:r>
      <w:r w:rsidRPr="008101DD">
        <w:rPr>
          <w:b/>
          <w:i/>
          <w:sz w:val="20"/>
          <w:lang w:val="ru-RU"/>
        </w:rPr>
        <w:t xml:space="preserve"> 2022</w:t>
      </w:r>
      <w:r w:rsidRPr="008101DD">
        <w:rPr>
          <w:b/>
          <w:i/>
          <w:sz w:val="20"/>
          <w:lang w:val="be-BY"/>
        </w:rPr>
        <w:t xml:space="preserve"> г. </w:t>
      </w:r>
      <w:r w:rsidRPr="008101DD">
        <w:rPr>
          <w:i/>
          <w:sz w:val="20"/>
          <w:lang w:val="ru-RU"/>
        </w:rPr>
        <w:t>са изследвани: 1 проба с 4 анализа по физико-химични показатели и 2 проби с 11 анализа по микробиологични показатели.</w:t>
      </w:r>
    </w:p>
    <w:p w14:paraId="7AEE3F18" w14:textId="77777777" w:rsidR="00043613" w:rsidRPr="008101DD" w:rsidRDefault="00043613" w:rsidP="00043613">
      <w:pPr>
        <w:jc w:val="both"/>
        <w:textAlignment w:val="center"/>
        <w:rPr>
          <w:sz w:val="20"/>
          <w:lang w:val="ru-RU"/>
        </w:rPr>
      </w:pPr>
    </w:p>
    <w:p w14:paraId="20F7770E" w14:textId="77777777" w:rsidR="00043613" w:rsidRPr="008101DD" w:rsidRDefault="00043613" w:rsidP="00043613">
      <w:pPr>
        <w:jc w:val="both"/>
        <w:textAlignment w:val="center"/>
        <w:rPr>
          <w:sz w:val="20"/>
        </w:rPr>
      </w:pPr>
      <w:r w:rsidRPr="008101DD">
        <w:rPr>
          <w:b/>
          <w:sz w:val="20"/>
          <w:lang w:val="ru-RU"/>
        </w:rPr>
        <w:t xml:space="preserve">Води от </w:t>
      </w:r>
      <w:r w:rsidRPr="008101DD">
        <w:rPr>
          <w:b/>
          <w:sz w:val="20"/>
        </w:rPr>
        <w:t>плувни басейни</w:t>
      </w:r>
      <w:r w:rsidRPr="008101DD">
        <w:rPr>
          <w:sz w:val="20"/>
          <w:lang w:val="ru-RU"/>
        </w:rPr>
        <w:t xml:space="preserve"> – извършване на изследвания </w:t>
      </w:r>
      <w:r w:rsidRPr="008101DD">
        <w:rPr>
          <w:sz w:val="20"/>
        </w:rPr>
        <w:t xml:space="preserve">съгласно изискванията на </w:t>
      </w:r>
      <w:r w:rsidRPr="008101DD">
        <w:rPr>
          <w:i/>
          <w:sz w:val="20"/>
        </w:rPr>
        <w:t>Инструкция № 34 за хигиената на спортните обекти и екипировка</w:t>
      </w:r>
      <w:r w:rsidRPr="008101DD">
        <w:rPr>
          <w:sz w:val="20"/>
        </w:rPr>
        <w:t>:</w:t>
      </w:r>
    </w:p>
    <w:p w14:paraId="509F06F6" w14:textId="77777777" w:rsidR="00043613" w:rsidRPr="008101DD" w:rsidRDefault="00043613" w:rsidP="00043613">
      <w:pPr>
        <w:jc w:val="both"/>
        <w:textAlignment w:val="center"/>
        <w:rPr>
          <w:sz w:val="20"/>
          <w:lang w:val="ru-RU"/>
        </w:rPr>
      </w:pPr>
      <w:r w:rsidRPr="008101DD">
        <w:rPr>
          <w:b/>
          <w:sz w:val="20"/>
        </w:rPr>
        <w:lastRenderedPageBreak/>
        <w:t xml:space="preserve">- </w:t>
      </w:r>
      <w:r w:rsidRPr="008101DD">
        <w:rPr>
          <w:sz w:val="20"/>
          <w:lang w:val="ru-RU"/>
        </w:rPr>
        <w:t xml:space="preserve">изследвани са 283 проби води от плувни басейни (257 – от открити и 26 – от закрити); извършени са общо 3113 анализа: 1698 физико-химични (1542 - от открити и 156 – от закрити) и 1415 микробиологични (1285 - от открити и 130 – от закрити). </w:t>
      </w:r>
    </w:p>
    <w:p w14:paraId="7FDAF204" w14:textId="77777777" w:rsidR="00043613" w:rsidRPr="008101DD" w:rsidRDefault="00043613" w:rsidP="00043613">
      <w:pPr>
        <w:tabs>
          <w:tab w:val="left" w:pos="540"/>
          <w:tab w:val="left" w:pos="567"/>
        </w:tabs>
        <w:jc w:val="both"/>
        <w:rPr>
          <w:sz w:val="20"/>
        </w:rPr>
      </w:pPr>
      <w:r w:rsidRPr="008101DD">
        <w:rPr>
          <w:sz w:val="20"/>
        </w:rPr>
        <w:t>Нестандартни са</w:t>
      </w:r>
      <w:r w:rsidRPr="008101DD">
        <w:rPr>
          <w:sz w:val="20"/>
          <w:lang w:val="ru-RU"/>
        </w:rPr>
        <w:t xml:space="preserve"> общо 30 проби с 34 анализа</w:t>
      </w:r>
      <w:r w:rsidRPr="008101DD">
        <w:rPr>
          <w:sz w:val="20"/>
        </w:rPr>
        <w:t>:</w:t>
      </w:r>
    </w:p>
    <w:p w14:paraId="0D837DD0" w14:textId="77777777" w:rsidR="00043613" w:rsidRPr="008101DD" w:rsidRDefault="00043613" w:rsidP="00043613">
      <w:pPr>
        <w:tabs>
          <w:tab w:val="left" w:pos="142"/>
          <w:tab w:val="left" w:pos="567"/>
        </w:tabs>
        <w:jc w:val="both"/>
        <w:rPr>
          <w:sz w:val="20"/>
          <w:lang w:val="ru-RU"/>
        </w:rPr>
      </w:pPr>
      <w:r w:rsidRPr="008101DD">
        <w:rPr>
          <w:b/>
          <w:sz w:val="20"/>
        </w:rPr>
        <w:t xml:space="preserve">- </w:t>
      </w:r>
      <w:r w:rsidRPr="008101DD">
        <w:rPr>
          <w:sz w:val="20"/>
        </w:rPr>
        <w:t>24 проби води от</w:t>
      </w:r>
      <w:r w:rsidRPr="008101DD">
        <w:rPr>
          <w:b/>
          <w:sz w:val="20"/>
        </w:rPr>
        <w:t xml:space="preserve"> </w:t>
      </w:r>
      <w:r w:rsidRPr="008101DD">
        <w:rPr>
          <w:b/>
          <w:i/>
          <w:sz w:val="20"/>
        </w:rPr>
        <w:t>открити плувни басейни</w:t>
      </w:r>
      <w:r w:rsidRPr="008101DD">
        <w:rPr>
          <w:b/>
          <w:sz w:val="20"/>
        </w:rPr>
        <w:t xml:space="preserve"> </w:t>
      </w:r>
      <w:r w:rsidRPr="008101DD">
        <w:rPr>
          <w:sz w:val="20"/>
        </w:rPr>
        <w:t xml:space="preserve">с 28 анализа (26 физико-химични и 2 микробиологични): </w:t>
      </w:r>
      <w:r w:rsidRPr="008101DD">
        <w:rPr>
          <w:sz w:val="20"/>
          <w:lang w:val="ru-RU"/>
        </w:rPr>
        <w:t>15 проби – по показател „перманганатна окисляемост“; 3 – по показател „амоняк“; 2 – по показател „нитрити“; 2 – по показатели „амоняк“ и „перманганатна окисляемост“; 1 – по показатели „перманганатна окисляемост“, „активна реакция/ рН“; 1 – по показатели „Общ коли титър“, „Ешерихия коли титър“;</w:t>
      </w:r>
    </w:p>
    <w:p w14:paraId="087E5FDF" w14:textId="77777777" w:rsidR="00043613" w:rsidRPr="008101DD" w:rsidRDefault="00043613" w:rsidP="00043613">
      <w:pPr>
        <w:jc w:val="both"/>
        <w:textAlignment w:val="center"/>
        <w:rPr>
          <w:sz w:val="20"/>
        </w:rPr>
      </w:pPr>
      <w:r w:rsidRPr="008101DD">
        <w:rPr>
          <w:sz w:val="20"/>
          <w:lang w:val="ru-RU"/>
        </w:rPr>
        <w:t xml:space="preserve">- 6 проби </w:t>
      </w:r>
      <w:r w:rsidRPr="008101DD">
        <w:rPr>
          <w:sz w:val="20"/>
        </w:rPr>
        <w:t>води от</w:t>
      </w:r>
      <w:r w:rsidRPr="008101DD">
        <w:rPr>
          <w:b/>
          <w:sz w:val="20"/>
        </w:rPr>
        <w:t xml:space="preserve"> </w:t>
      </w:r>
      <w:r w:rsidRPr="008101DD">
        <w:rPr>
          <w:b/>
          <w:i/>
          <w:sz w:val="20"/>
          <w:lang w:val="ru-RU"/>
        </w:rPr>
        <w:t>закрити плувни басейни</w:t>
      </w:r>
      <w:r w:rsidRPr="008101DD">
        <w:rPr>
          <w:sz w:val="20"/>
          <w:lang w:val="ru-RU"/>
        </w:rPr>
        <w:t xml:space="preserve"> с 6 анализа по </w:t>
      </w:r>
      <w:r w:rsidRPr="008101DD">
        <w:rPr>
          <w:sz w:val="20"/>
        </w:rPr>
        <w:t xml:space="preserve">физико-химичен </w:t>
      </w:r>
      <w:r w:rsidRPr="008101DD">
        <w:rPr>
          <w:sz w:val="20"/>
          <w:lang w:val="ru-RU"/>
        </w:rPr>
        <w:t xml:space="preserve">показател „перманганатна окисляемост“ </w:t>
      </w:r>
    </w:p>
    <w:p w14:paraId="7330902D" w14:textId="77777777" w:rsidR="00043613" w:rsidRPr="008101DD" w:rsidRDefault="00043613" w:rsidP="00043613">
      <w:pPr>
        <w:tabs>
          <w:tab w:val="left" w:pos="180"/>
          <w:tab w:val="left" w:pos="360"/>
        </w:tabs>
        <w:jc w:val="both"/>
        <w:textAlignment w:val="center"/>
        <w:rPr>
          <w:sz w:val="20"/>
          <w:lang w:val="ru-RU"/>
        </w:rPr>
      </w:pPr>
      <w:r w:rsidRPr="008101DD">
        <w:rPr>
          <w:sz w:val="20"/>
          <w:lang w:val="ru-RU"/>
        </w:rPr>
        <w:t xml:space="preserve">Допълнително, във връзка с констатирани отклонения от допустимите норми, са изследвани 27 проби (13 – от открити и 14 – от закрити) с 35 анализи (15 – от открити и 20 – от закрити) по физико-химични показатели и 8 проби (7 – от открити и 1 – от закрит) с 19 анализи (14 – от открити и 5 – от закрити) по микробиологични показатели. </w:t>
      </w:r>
    </w:p>
    <w:p w14:paraId="291807F5" w14:textId="77777777" w:rsidR="00043613" w:rsidRPr="008101DD" w:rsidRDefault="00043613" w:rsidP="00043613">
      <w:pPr>
        <w:tabs>
          <w:tab w:val="left" w:pos="180"/>
          <w:tab w:val="left" w:pos="360"/>
        </w:tabs>
        <w:jc w:val="both"/>
        <w:textAlignment w:val="center"/>
        <w:rPr>
          <w:sz w:val="20"/>
          <w:lang w:val="ru-RU"/>
        </w:rPr>
      </w:pPr>
      <w:r w:rsidRPr="008101DD">
        <w:rPr>
          <w:sz w:val="20"/>
          <w:lang w:val="ru-RU"/>
        </w:rPr>
        <w:t>Нестандартни са общо 8 проби с 9 анализа</w:t>
      </w:r>
      <w:r w:rsidRPr="008101DD">
        <w:rPr>
          <w:sz w:val="20"/>
        </w:rPr>
        <w:t>:</w:t>
      </w:r>
    </w:p>
    <w:p w14:paraId="19F6145A" w14:textId="77777777" w:rsidR="00043613" w:rsidRPr="008101DD" w:rsidRDefault="00043613" w:rsidP="00043613">
      <w:pPr>
        <w:tabs>
          <w:tab w:val="left" w:pos="180"/>
          <w:tab w:val="left" w:pos="360"/>
        </w:tabs>
        <w:jc w:val="both"/>
        <w:textAlignment w:val="center"/>
        <w:rPr>
          <w:sz w:val="20"/>
          <w:lang w:val="ru-RU"/>
        </w:rPr>
      </w:pPr>
      <w:r w:rsidRPr="008101DD">
        <w:rPr>
          <w:sz w:val="20"/>
          <w:lang w:val="ru-RU"/>
        </w:rPr>
        <w:t xml:space="preserve">- 3 проби от </w:t>
      </w:r>
      <w:r w:rsidRPr="008101DD">
        <w:rPr>
          <w:b/>
          <w:i/>
          <w:sz w:val="20"/>
          <w:lang w:val="ru-RU"/>
        </w:rPr>
        <w:t>открити плувни басейни</w:t>
      </w:r>
      <w:r w:rsidRPr="008101DD">
        <w:rPr>
          <w:sz w:val="20"/>
          <w:lang w:val="ru-RU"/>
        </w:rPr>
        <w:t xml:space="preserve"> с 4 анализа по физико-химични показатели (1 – по показател „перманганатна окисляемост“; 1 – по показател „амоняк“ и 1 – по показатели „амоняк“ и „перманганатна окисляемост“); </w:t>
      </w:r>
    </w:p>
    <w:p w14:paraId="10778C14" w14:textId="77777777" w:rsidR="00043613" w:rsidRPr="008101DD" w:rsidRDefault="00043613" w:rsidP="00043613">
      <w:pPr>
        <w:tabs>
          <w:tab w:val="left" w:pos="180"/>
          <w:tab w:val="left" w:pos="360"/>
        </w:tabs>
        <w:jc w:val="both"/>
        <w:textAlignment w:val="center"/>
        <w:rPr>
          <w:sz w:val="20"/>
          <w:lang w:val="ru-RU"/>
        </w:rPr>
      </w:pPr>
      <w:r w:rsidRPr="008101DD">
        <w:rPr>
          <w:sz w:val="20"/>
          <w:lang w:val="ru-RU"/>
        </w:rPr>
        <w:t xml:space="preserve">- 5 проби от </w:t>
      </w:r>
      <w:r w:rsidRPr="008101DD">
        <w:rPr>
          <w:b/>
          <w:i/>
          <w:sz w:val="20"/>
          <w:lang w:val="ru-RU"/>
        </w:rPr>
        <w:t>закрити плувни басейни</w:t>
      </w:r>
      <w:r w:rsidRPr="008101DD">
        <w:rPr>
          <w:sz w:val="20"/>
          <w:lang w:val="ru-RU"/>
        </w:rPr>
        <w:t xml:space="preserve"> с 5 анализа по физико-химични показатели (2 – по показател „перманганатна окисляемост“; 3 – по показател „амоняк“).</w:t>
      </w:r>
    </w:p>
    <w:p w14:paraId="55458466" w14:textId="77777777" w:rsidR="00043613" w:rsidRPr="008101DD" w:rsidRDefault="00043613" w:rsidP="00043613">
      <w:pPr>
        <w:tabs>
          <w:tab w:val="left" w:pos="180"/>
          <w:tab w:val="left" w:pos="360"/>
        </w:tabs>
        <w:jc w:val="both"/>
        <w:textAlignment w:val="center"/>
        <w:rPr>
          <w:i/>
          <w:sz w:val="20"/>
          <w:lang w:val="ru-RU"/>
        </w:rPr>
      </w:pPr>
      <w:r w:rsidRPr="008101DD">
        <w:rPr>
          <w:i/>
          <w:sz w:val="20"/>
          <w:lang w:val="be-BY"/>
        </w:rPr>
        <w:t>За сравнение, през</w:t>
      </w:r>
      <w:r w:rsidRPr="008101DD">
        <w:rPr>
          <w:b/>
          <w:i/>
          <w:sz w:val="20"/>
          <w:lang w:val="ru-RU"/>
        </w:rPr>
        <w:t xml:space="preserve"> 2022</w:t>
      </w:r>
      <w:r w:rsidRPr="008101DD">
        <w:rPr>
          <w:b/>
          <w:i/>
          <w:sz w:val="20"/>
          <w:lang w:val="be-BY"/>
        </w:rPr>
        <w:t xml:space="preserve"> г.</w:t>
      </w:r>
      <w:r w:rsidRPr="008101DD">
        <w:rPr>
          <w:i/>
          <w:sz w:val="20"/>
          <w:lang w:val="ru-RU"/>
        </w:rPr>
        <w:t xml:space="preserve"> са изследвани 335 проби води от плувни басейни (310 проби – от открити и 25 проби – от закрити) с общо 3685 анализа (2010 физико-химични и 1675 микробиологични).</w:t>
      </w:r>
    </w:p>
    <w:p w14:paraId="66F5328A" w14:textId="77777777" w:rsidR="00043613" w:rsidRPr="008101DD" w:rsidRDefault="00043613" w:rsidP="00043613">
      <w:pPr>
        <w:tabs>
          <w:tab w:val="left" w:pos="180"/>
          <w:tab w:val="left" w:pos="360"/>
        </w:tabs>
        <w:jc w:val="both"/>
        <w:textAlignment w:val="center"/>
        <w:rPr>
          <w:i/>
          <w:sz w:val="20"/>
          <w:lang w:val="ru-RU"/>
        </w:rPr>
      </w:pPr>
      <w:r w:rsidRPr="008101DD">
        <w:rPr>
          <w:i/>
          <w:sz w:val="20"/>
          <w:lang w:val="ru-RU"/>
        </w:rPr>
        <w:t>- допълнително, във връзка с констатирани отклонения от допустимите норми, са изследвани 30 проби с 33 анализи по физико-химични показатели и 44 проби с 83 анализи по микробиологични показатели.</w:t>
      </w:r>
    </w:p>
    <w:p w14:paraId="67A0D124" w14:textId="77777777" w:rsidR="00043613" w:rsidRPr="008101DD" w:rsidRDefault="00043613" w:rsidP="00043613">
      <w:pPr>
        <w:jc w:val="both"/>
        <w:rPr>
          <w:b/>
          <w:sz w:val="20"/>
          <w:lang w:val="ru-RU"/>
        </w:rPr>
      </w:pPr>
    </w:p>
    <w:p w14:paraId="1F843955" w14:textId="77777777" w:rsidR="00043613" w:rsidRPr="008101DD" w:rsidRDefault="00043613" w:rsidP="00043613">
      <w:pPr>
        <w:jc w:val="both"/>
        <w:rPr>
          <w:b/>
          <w:sz w:val="20"/>
          <w:lang w:val="ru-RU"/>
        </w:rPr>
      </w:pPr>
      <w:r w:rsidRPr="008101DD">
        <w:rPr>
          <w:b/>
          <w:sz w:val="20"/>
          <w:lang w:val="ru-RU"/>
        </w:rPr>
        <w:t xml:space="preserve"> Контрол на физични фактори на средата:</w:t>
      </w:r>
    </w:p>
    <w:p w14:paraId="2E9830E5" w14:textId="77777777" w:rsidR="00043613" w:rsidRPr="008101DD" w:rsidRDefault="00043613" w:rsidP="00043613">
      <w:pPr>
        <w:jc w:val="both"/>
        <w:textAlignment w:val="center"/>
        <w:rPr>
          <w:sz w:val="20"/>
        </w:rPr>
      </w:pPr>
      <w:r w:rsidRPr="008101DD">
        <w:rPr>
          <w:sz w:val="20"/>
        </w:rPr>
        <w:t xml:space="preserve">Проведен е лабораторен контрол с измервания </w:t>
      </w:r>
      <w:r w:rsidRPr="008101DD">
        <w:rPr>
          <w:sz w:val="20"/>
          <w:lang w:val="be-BY"/>
        </w:rPr>
        <w:t xml:space="preserve">по постъпили </w:t>
      </w:r>
      <w:r w:rsidRPr="008101DD">
        <w:rPr>
          <w:b/>
          <w:sz w:val="20"/>
        </w:rPr>
        <w:t>заявки</w:t>
      </w:r>
      <w:r w:rsidRPr="008101DD">
        <w:rPr>
          <w:sz w:val="20"/>
        </w:rPr>
        <w:t xml:space="preserve"> на физически и юридически лица</w:t>
      </w:r>
      <w:r w:rsidRPr="008101DD">
        <w:rPr>
          <w:i/>
          <w:sz w:val="20"/>
          <w:lang w:val="be-BY"/>
        </w:rPr>
        <w:t xml:space="preserve"> </w:t>
      </w:r>
      <w:r w:rsidRPr="008101DD">
        <w:rPr>
          <w:sz w:val="20"/>
        </w:rPr>
        <w:t>на следните</w:t>
      </w:r>
      <w:r w:rsidRPr="008101DD">
        <w:rPr>
          <w:b/>
          <w:i/>
          <w:sz w:val="20"/>
        </w:rPr>
        <w:t xml:space="preserve"> физични фактори на средата</w:t>
      </w:r>
      <w:r w:rsidRPr="008101DD">
        <w:rPr>
          <w:sz w:val="20"/>
        </w:rPr>
        <w:t>:</w:t>
      </w:r>
    </w:p>
    <w:p w14:paraId="1F9891D1" w14:textId="77777777" w:rsidR="00043613" w:rsidRPr="008101DD" w:rsidRDefault="00043613" w:rsidP="008D18CB">
      <w:pPr>
        <w:widowControl/>
        <w:numPr>
          <w:ilvl w:val="0"/>
          <w:numId w:val="118"/>
        </w:numPr>
        <w:tabs>
          <w:tab w:val="num" w:pos="0"/>
          <w:tab w:val="left" w:pos="142"/>
          <w:tab w:val="left" w:pos="284"/>
          <w:tab w:val="left" w:pos="567"/>
        </w:tabs>
        <w:ind w:left="0" w:firstLine="284"/>
        <w:jc w:val="both"/>
        <w:textAlignment w:val="center"/>
        <w:rPr>
          <w:sz w:val="20"/>
        </w:rPr>
      </w:pPr>
      <w:r w:rsidRPr="008101DD">
        <w:rPr>
          <w:i/>
          <w:sz w:val="20"/>
        </w:rPr>
        <w:t>микроклимат</w:t>
      </w:r>
      <w:r w:rsidRPr="008101DD">
        <w:rPr>
          <w:sz w:val="20"/>
        </w:rPr>
        <w:t xml:space="preserve">: в </w:t>
      </w:r>
      <w:r w:rsidRPr="008101DD">
        <w:rPr>
          <w:sz w:val="20"/>
          <w:lang w:val="ru-RU"/>
        </w:rPr>
        <w:t>3</w:t>
      </w:r>
      <w:r w:rsidRPr="008101DD">
        <w:rPr>
          <w:sz w:val="20"/>
        </w:rPr>
        <w:t xml:space="preserve"> обекта са взети </w:t>
      </w:r>
      <w:r w:rsidRPr="008101DD">
        <w:rPr>
          <w:sz w:val="20"/>
          <w:lang w:val="ru-RU"/>
        </w:rPr>
        <w:t xml:space="preserve">9 </w:t>
      </w:r>
      <w:r w:rsidRPr="008101DD">
        <w:rPr>
          <w:sz w:val="20"/>
        </w:rPr>
        <w:t xml:space="preserve">проби с </w:t>
      </w:r>
      <w:r w:rsidRPr="008101DD">
        <w:rPr>
          <w:sz w:val="20"/>
          <w:lang w:val="ru-RU"/>
        </w:rPr>
        <w:t>30</w:t>
      </w:r>
      <w:r w:rsidRPr="008101DD">
        <w:rPr>
          <w:sz w:val="20"/>
        </w:rPr>
        <w:t xml:space="preserve"> измервания;</w:t>
      </w:r>
    </w:p>
    <w:p w14:paraId="3B1EC37C" w14:textId="77777777" w:rsidR="00043613" w:rsidRPr="008101DD" w:rsidRDefault="00043613" w:rsidP="008D18CB">
      <w:pPr>
        <w:widowControl/>
        <w:numPr>
          <w:ilvl w:val="0"/>
          <w:numId w:val="118"/>
        </w:numPr>
        <w:tabs>
          <w:tab w:val="num" w:pos="0"/>
          <w:tab w:val="left" w:pos="142"/>
          <w:tab w:val="left" w:pos="284"/>
          <w:tab w:val="left" w:pos="567"/>
        </w:tabs>
        <w:ind w:left="0" w:firstLine="284"/>
        <w:jc w:val="both"/>
        <w:textAlignment w:val="center"/>
        <w:rPr>
          <w:sz w:val="20"/>
        </w:rPr>
      </w:pPr>
      <w:r w:rsidRPr="008101DD">
        <w:rPr>
          <w:i/>
          <w:sz w:val="20"/>
        </w:rPr>
        <w:t>осветление:</w:t>
      </w:r>
      <w:r w:rsidRPr="008101DD">
        <w:rPr>
          <w:sz w:val="20"/>
        </w:rPr>
        <w:t xml:space="preserve"> в 2 обекта са взети </w:t>
      </w:r>
      <w:r w:rsidRPr="008101DD">
        <w:rPr>
          <w:sz w:val="20"/>
          <w:lang w:val="ru-RU"/>
        </w:rPr>
        <w:t>18</w:t>
      </w:r>
      <w:r w:rsidRPr="008101DD">
        <w:rPr>
          <w:sz w:val="20"/>
        </w:rPr>
        <w:t xml:space="preserve"> проби с 18 измервания;</w:t>
      </w:r>
    </w:p>
    <w:p w14:paraId="263E4D9B" w14:textId="77777777" w:rsidR="00043613" w:rsidRPr="008101DD" w:rsidRDefault="00043613" w:rsidP="008D18CB">
      <w:pPr>
        <w:widowControl/>
        <w:numPr>
          <w:ilvl w:val="0"/>
          <w:numId w:val="118"/>
        </w:numPr>
        <w:tabs>
          <w:tab w:val="num" w:pos="0"/>
          <w:tab w:val="left" w:pos="142"/>
          <w:tab w:val="left" w:pos="284"/>
          <w:tab w:val="left" w:pos="567"/>
        </w:tabs>
        <w:ind w:left="0" w:firstLine="284"/>
        <w:jc w:val="both"/>
        <w:textAlignment w:val="center"/>
        <w:rPr>
          <w:sz w:val="20"/>
        </w:rPr>
      </w:pPr>
      <w:r w:rsidRPr="008101DD">
        <w:rPr>
          <w:i/>
          <w:sz w:val="20"/>
        </w:rPr>
        <w:t>шум:</w:t>
      </w:r>
      <w:r w:rsidRPr="008101DD">
        <w:rPr>
          <w:sz w:val="20"/>
        </w:rPr>
        <w:t xml:space="preserve"> взети са 4 проби с 4 измервания на шум от 1 ЛИШ (1 проба с 1 измерване не съответства); в 3 обекта е измерен шум на 26 работни места, взети са 36 проби със 115 измервания (25 проби с 81 измервания не съответстват).</w:t>
      </w:r>
    </w:p>
    <w:p w14:paraId="3F33F9D1" w14:textId="77777777" w:rsidR="00043613" w:rsidRPr="008101DD" w:rsidRDefault="00043613" w:rsidP="00043613">
      <w:pPr>
        <w:jc w:val="both"/>
        <w:textAlignment w:val="center"/>
        <w:rPr>
          <w:i/>
          <w:sz w:val="20"/>
          <w:lang w:val="be-BY"/>
        </w:rPr>
      </w:pPr>
      <w:r w:rsidRPr="008101DD">
        <w:rPr>
          <w:i/>
          <w:sz w:val="20"/>
          <w:lang w:val="be-BY"/>
        </w:rPr>
        <w:t>За сравнение, през</w:t>
      </w:r>
      <w:r w:rsidRPr="008101DD">
        <w:rPr>
          <w:b/>
          <w:i/>
          <w:sz w:val="20"/>
          <w:lang w:val="ru-RU"/>
        </w:rPr>
        <w:t xml:space="preserve"> 2022</w:t>
      </w:r>
      <w:r w:rsidRPr="008101DD">
        <w:rPr>
          <w:b/>
          <w:i/>
          <w:sz w:val="20"/>
          <w:lang w:val="be-BY"/>
        </w:rPr>
        <w:t xml:space="preserve"> г. </w:t>
      </w:r>
      <w:r w:rsidRPr="008101DD">
        <w:rPr>
          <w:i/>
          <w:sz w:val="20"/>
        </w:rPr>
        <w:t>са извършени</w:t>
      </w:r>
      <w:r w:rsidRPr="008101DD">
        <w:rPr>
          <w:sz w:val="20"/>
        </w:rPr>
        <w:t xml:space="preserve"> </w:t>
      </w:r>
      <w:r w:rsidRPr="008101DD">
        <w:rPr>
          <w:i/>
          <w:sz w:val="20"/>
        </w:rPr>
        <w:t>измервания на</w:t>
      </w:r>
      <w:r w:rsidRPr="008101DD">
        <w:rPr>
          <w:i/>
          <w:sz w:val="20"/>
          <w:lang w:val="be-BY"/>
        </w:rPr>
        <w:t>:</w:t>
      </w:r>
    </w:p>
    <w:p w14:paraId="48039DD8" w14:textId="77777777" w:rsidR="00043613" w:rsidRPr="008101DD" w:rsidRDefault="00043613" w:rsidP="008D18CB">
      <w:pPr>
        <w:widowControl/>
        <w:numPr>
          <w:ilvl w:val="0"/>
          <w:numId w:val="117"/>
        </w:numPr>
        <w:tabs>
          <w:tab w:val="left" w:pos="142"/>
          <w:tab w:val="left" w:pos="284"/>
        </w:tabs>
        <w:ind w:left="0" w:firstLine="0"/>
        <w:jc w:val="both"/>
        <w:textAlignment w:val="center"/>
        <w:rPr>
          <w:i/>
          <w:sz w:val="20"/>
        </w:rPr>
      </w:pPr>
      <w:r w:rsidRPr="008101DD">
        <w:rPr>
          <w:i/>
          <w:sz w:val="20"/>
        </w:rPr>
        <w:t xml:space="preserve">микроклимат: в </w:t>
      </w:r>
      <w:r w:rsidRPr="008101DD">
        <w:rPr>
          <w:i/>
          <w:sz w:val="20"/>
          <w:lang w:val="ru-RU"/>
        </w:rPr>
        <w:t>10</w:t>
      </w:r>
      <w:r w:rsidRPr="008101DD">
        <w:rPr>
          <w:i/>
          <w:sz w:val="20"/>
        </w:rPr>
        <w:t xml:space="preserve"> обекта са взети </w:t>
      </w:r>
      <w:r w:rsidRPr="008101DD">
        <w:rPr>
          <w:i/>
          <w:sz w:val="20"/>
          <w:lang w:val="ru-RU"/>
        </w:rPr>
        <w:t xml:space="preserve">22 </w:t>
      </w:r>
      <w:r w:rsidRPr="008101DD">
        <w:rPr>
          <w:i/>
          <w:sz w:val="20"/>
        </w:rPr>
        <w:t xml:space="preserve">проби с </w:t>
      </w:r>
      <w:r w:rsidRPr="008101DD">
        <w:rPr>
          <w:i/>
          <w:sz w:val="20"/>
          <w:lang w:val="ru-RU"/>
        </w:rPr>
        <w:t>87</w:t>
      </w:r>
      <w:r w:rsidRPr="008101DD">
        <w:rPr>
          <w:i/>
          <w:sz w:val="20"/>
        </w:rPr>
        <w:t xml:space="preserve"> измервания;</w:t>
      </w:r>
    </w:p>
    <w:p w14:paraId="4DCB35EB" w14:textId="77777777" w:rsidR="00043613" w:rsidRPr="008101DD" w:rsidRDefault="00043613" w:rsidP="008D18CB">
      <w:pPr>
        <w:widowControl/>
        <w:numPr>
          <w:ilvl w:val="0"/>
          <w:numId w:val="117"/>
        </w:numPr>
        <w:tabs>
          <w:tab w:val="left" w:pos="142"/>
          <w:tab w:val="left" w:pos="284"/>
        </w:tabs>
        <w:ind w:left="0" w:firstLine="0"/>
        <w:jc w:val="both"/>
        <w:textAlignment w:val="center"/>
        <w:rPr>
          <w:i/>
          <w:sz w:val="20"/>
        </w:rPr>
      </w:pPr>
      <w:r w:rsidRPr="008101DD">
        <w:rPr>
          <w:i/>
          <w:sz w:val="20"/>
        </w:rPr>
        <w:t xml:space="preserve">осветление: в 12 обекта са взети </w:t>
      </w:r>
      <w:r w:rsidRPr="008101DD">
        <w:rPr>
          <w:i/>
          <w:sz w:val="20"/>
          <w:lang w:val="ru-RU"/>
        </w:rPr>
        <w:t>43</w:t>
      </w:r>
      <w:r w:rsidRPr="008101DD">
        <w:rPr>
          <w:i/>
          <w:sz w:val="20"/>
        </w:rPr>
        <w:t xml:space="preserve"> проби с 43 измервания;</w:t>
      </w:r>
    </w:p>
    <w:p w14:paraId="07E05908" w14:textId="77777777" w:rsidR="00043613" w:rsidRPr="008101DD" w:rsidRDefault="00043613" w:rsidP="008D18CB">
      <w:pPr>
        <w:widowControl/>
        <w:numPr>
          <w:ilvl w:val="0"/>
          <w:numId w:val="117"/>
        </w:numPr>
        <w:tabs>
          <w:tab w:val="left" w:pos="142"/>
          <w:tab w:val="left" w:pos="284"/>
        </w:tabs>
        <w:ind w:left="0" w:firstLine="0"/>
        <w:jc w:val="both"/>
        <w:textAlignment w:val="center"/>
        <w:rPr>
          <w:b/>
          <w:i/>
          <w:sz w:val="20"/>
        </w:rPr>
      </w:pPr>
      <w:r w:rsidRPr="008101DD">
        <w:rPr>
          <w:i/>
          <w:sz w:val="20"/>
        </w:rPr>
        <w:t xml:space="preserve">шум: в 3 обекта са взети </w:t>
      </w:r>
      <w:r w:rsidRPr="008101DD">
        <w:rPr>
          <w:i/>
          <w:sz w:val="20"/>
          <w:lang w:val="ru-RU"/>
        </w:rPr>
        <w:t>22</w:t>
      </w:r>
      <w:r w:rsidRPr="008101DD">
        <w:rPr>
          <w:i/>
          <w:sz w:val="20"/>
        </w:rPr>
        <w:t xml:space="preserve"> проби с 59 измервания на шум.</w:t>
      </w:r>
    </w:p>
    <w:p w14:paraId="44C44785" w14:textId="77777777" w:rsidR="00043613" w:rsidRPr="008101DD" w:rsidRDefault="00043613" w:rsidP="00043613">
      <w:pPr>
        <w:tabs>
          <w:tab w:val="left" w:pos="142"/>
          <w:tab w:val="left" w:pos="284"/>
        </w:tabs>
        <w:jc w:val="both"/>
        <w:textAlignment w:val="center"/>
        <w:rPr>
          <w:b/>
          <w:i/>
          <w:color w:val="7030A0"/>
          <w:sz w:val="20"/>
        </w:rPr>
      </w:pPr>
    </w:p>
    <w:p w14:paraId="38F89B53" w14:textId="77777777" w:rsidR="00043613" w:rsidRPr="008101DD" w:rsidRDefault="00043613" w:rsidP="00043613">
      <w:pPr>
        <w:jc w:val="both"/>
        <w:rPr>
          <w:sz w:val="20"/>
        </w:rPr>
      </w:pPr>
      <w:r w:rsidRPr="008101DD">
        <w:rPr>
          <w:b/>
          <w:sz w:val="20"/>
        </w:rPr>
        <w:t xml:space="preserve">Съвместна дейност </w:t>
      </w:r>
      <w:r w:rsidRPr="008101DD">
        <w:rPr>
          <w:sz w:val="20"/>
        </w:rPr>
        <w:t>- за ефективно и комплексно решаване на различни проблеми в хода на работата е търсено съдействие от останалите структурни звена в рамките на РЗИ, както и от различни ведомства, организации  и др.</w:t>
      </w:r>
    </w:p>
    <w:p w14:paraId="346B891C" w14:textId="77777777" w:rsidR="00043613" w:rsidRPr="008101DD" w:rsidRDefault="00043613" w:rsidP="00043613">
      <w:pPr>
        <w:jc w:val="both"/>
        <w:rPr>
          <w:b/>
          <w:i/>
          <w:sz w:val="20"/>
        </w:rPr>
      </w:pPr>
      <w:r w:rsidRPr="008101DD">
        <w:rPr>
          <w:b/>
          <w:i/>
          <w:sz w:val="20"/>
        </w:rPr>
        <w:t xml:space="preserve">Съвместна дейност в структурата на РЗИ </w:t>
      </w:r>
    </w:p>
    <w:p w14:paraId="1C77B55D" w14:textId="77777777" w:rsidR="00043613" w:rsidRPr="008101DD" w:rsidRDefault="00043613" w:rsidP="00043613">
      <w:pPr>
        <w:tabs>
          <w:tab w:val="left" w:pos="-426"/>
        </w:tabs>
        <w:suppressAutoHyphens/>
        <w:spacing w:after="120"/>
        <w:ind w:right="43"/>
        <w:jc w:val="both"/>
        <w:rPr>
          <w:sz w:val="20"/>
          <w:lang w:eastAsia="ar-SA"/>
        </w:rPr>
      </w:pPr>
      <w:r w:rsidRPr="008101DD">
        <w:rPr>
          <w:sz w:val="20"/>
          <w:lang w:eastAsia="ar-SA"/>
        </w:rPr>
        <w:t xml:space="preserve">Постигната е добра координация и активно взаимодействие с останалите дирекции в РЗИ при изпълнението на конкретни задачи и осигуряване </w:t>
      </w:r>
      <w:r w:rsidRPr="008101DD">
        <w:rPr>
          <w:sz w:val="20"/>
          <w:lang w:val="ru-RU" w:eastAsia="ar-SA"/>
        </w:rPr>
        <w:t>ефективност в работата им при така в</w:t>
      </w:r>
      <w:r w:rsidRPr="008101DD">
        <w:rPr>
          <w:sz w:val="20"/>
          <w:lang w:eastAsia="ar-SA"/>
        </w:rPr>
        <w:t xml:space="preserve">ъзникналите извънредни задачи. </w:t>
      </w:r>
    </w:p>
    <w:p w14:paraId="3775817C" w14:textId="77777777" w:rsidR="00043613" w:rsidRPr="008101DD" w:rsidRDefault="00043613" w:rsidP="00043613">
      <w:pPr>
        <w:tabs>
          <w:tab w:val="left" w:pos="0"/>
          <w:tab w:val="left" w:pos="14175"/>
        </w:tabs>
        <w:jc w:val="both"/>
        <w:rPr>
          <w:sz w:val="20"/>
        </w:rPr>
      </w:pPr>
      <w:r w:rsidRPr="008101DD">
        <w:rPr>
          <w:sz w:val="20"/>
        </w:rPr>
        <w:t>В процеса на работа е осъществявана непрекъсната колаборация между двата отдела в дирекцията - най-вече при изпълнение на мониторинговите програми и обективизиране на контрола чрез извършване на необходимите изследвания по физични, физикохимични и микробиологични показатели при реализиране на планови и извънпланови задачи (извънредни ситуации, жалби и сигнали). При необходимост са провеждани инструктажи относно хода на съвместните проверки и прилагането на здравните изисквания при конкретни ситуации.</w:t>
      </w:r>
    </w:p>
    <w:p w14:paraId="31F53D93" w14:textId="77777777" w:rsidR="00043613" w:rsidRPr="008101DD" w:rsidRDefault="00043613" w:rsidP="00043613">
      <w:pPr>
        <w:tabs>
          <w:tab w:val="left" w:pos="0"/>
          <w:tab w:val="left" w:pos="14175"/>
        </w:tabs>
        <w:suppressAutoHyphens/>
        <w:jc w:val="both"/>
        <w:rPr>
          <w:sz w:val="20"/>
          <w:lang w:eastAsia="ar-SA"/>
        </w:rPr>
      </w:pPr>
      <w:r w:rsidRPr="008101DD">
        <w:rPr>
          <w:sz w:val="20"/>
          <w:lang w:eastAsia="ar-SA"/>
        </w:rPr>
        <w:t xml:space="preserve">Служители от двата отдела са съвместявали пробонабирането на питейна вода, което е подпомогнало изпълнението на плана за контролен мониторинг. </w:t>
      </w:r>
    </w:p>
    <w:p w14:paraId="28480DD7" w14:textId="77777777" w:rsidR="00043613" w:rsidRPr="008101DD" w:rsidRDefault="00043613" w:rsidP="00043613">
      <w:pPr>
        <w:pStyle w:val="310"/>
        <w:tabs>
          <w:tab w:val="left" w:pos="-426"/>
        </w:tabs>
        <w:ind w:left="0" w:right="283"/>
        <w:jc w:val="both"/>
        <w:rPr>
          <w:sz w:val="20"/>
          <w:szCs w:val="20"/>
        </w:rPr>
      </w:pPr>
      <w:r w:rsidRPr="008101DD">
        <w:rPr>
          <w:sz w:val="20"/>
          <w:szCs w:val="20"/>
        </w:rPr>
        <w:t>През 2023 г. служителите на дирекцията са работили добре съвместно и с представители на:</w:t>
      </w:r>
    </w:p>
    <w:p w14:paraId="6F47B7FC" w14:textId="77777777" w:rsidR="00043613" w:rsidRPr="008101DD" w:rsidRDefault="00043613" w:rsidP="008D18CB">
      <w:pPr>
        <w:pStyle w:val="310"/>
        <w:numPr>
          <w:ilvl w:val="0"/>
          <w:numId w:val="122"/>
        </w:numPr>
        <w:tabs>
          <w:tab w:val="left" w:pos="-426"/>
          <w:tab w:val="left" w:pos="0"/>
          <w:tab w:val="left" w:pos="426"/>
        </w:tabs>
        <w:ind w:left="0" w:right="4" w:firstLine="284"/>
        <w:jc w:val="both"/>
        <w:rPr>
          <w:sz w:val="20"/>
          <w:szCs w:val="20"/>
        </w:rPr>
      </w:pPr>
      <w:r w:rsidRPr="008101DD">
        <w:rPr>
          <w:sz w:val="20"/>
          <w:szCs w:val="20"/>
        </w:rPr>
        <w:lastRenderedPageBreak/>
        <w:t xml:space="preserve"> Дирекция АПФСО – при осъществяване обмен на информация, свързана с регистрацията на ООП и поддържане на съответните  публични регистри, административното обслужване, осигуряване поддръжка на компютърната техника,</w:t>
      </w:r>
      <w:r w:rsidRPr="008101DD">
        <w:rPr>
          <w:sz w:val="20"/>
          <w:szCs w:val="20"/>
          <w:lang w:val="ru-RU"/>
        </w:rPr>
        <w:t xml:space="preserve"> снабдяването с материали, ЛПС, консумативи</w:t>
      </w:r>
      <w:r w:rsidRPr="008101DD">
        <w:rPr>
          <w:sz w:val="20"/>
          <w:szCs w:val="20"/>
        </w:rPr>
        <w:t xml:space="preserve"> и провеждане на необходимите маршрути;</w:t>
      </w:r>
    </w:p>
    <w:p w14:paraId="2D6A384F" w14:textId="77777777" w:rsidR="00043613" w:rsidRPr="008101DD" w:rsidRDefault="00043613" w:rsidP="008D18CB">
      <w:pPr>
        <w:pStyle w:val="310"/>
        <w:numPr>
          <w:ilvl w:val="0"/>
          <w:numId w:val="122"/>
        </w:numPr>
        <w:tabs>
          <w:tab w:val="left" w:pos="-426"/>
          <w:tab w:val="left" w:pos="0"/>
          <w:tab w:val="left" w:pos="426"/>
        </w:tabs>
        <w:ind w:left="0" w:right="4" w:firstLine="284"/>
        <w:jc w:val="both"/>
        <w:rPr>
          <w:sz w:val="20"/>
          <w:szCs w:val="20"/>
        </w:rPr>
      </w:pPr>
      <w:r w:rsidRPr="008101DD">
        <w:rPr>
          <w:sz w:val="20"/>
          <w:szCs w:val="20"/>
        </w:rPr>
        <w:t xml:space="preserve"> Дирекция НЗБ, отдел ПЕК – съвместна работа при извършване на насочен здравен контрол в курортна зона във връзка с множеството постъпили сигнали;</w:t>
      </w:r>
    </w:p>
    <w:p w14:paraId="5EFEE89E" w14:textId="77777777" w:rsidR="00043613" w:rsidRPr="008101DD" w:rsidRDefault="00043613" w:rsidP="008D18CB">
      <w:pPr>
        <w:pStyle w:val="310"/>
        <w:numPr>
          <w:ilvl w:val="0"/>
          <w:numId w:val="122"/>
        </w:numPr>
        <w:tabs>
          <w:tab w:val="left" w:pos="-426"/>
          <w:tab w:val="left" w:pos="0"/>
          <w:tab w:val="left" w:pos="426"/>
        </w:tabs>
        <w:ind w:left="0" w:right="6" w:firstLine="284"/>
        <w:jc w:val="both"/>
        <w:rPr>
          <w:sz w:val="20"/>
          <w:szCs w:val="20"/>
        </w:rPr>
      </w:pPr>
      <w:r w:rsidRPr="008101DD">
        <w:rPr>
          <w:sz w:val="20"/>
          <w:szCs w:val="20"/>
        </w:rPr>
        <w:t xml:space="preserve"> Дирекция МД – съвместна работа при регистрацията на обекти с обществено предназначение, в които се прилагат неконвенционални методи за благоприятно въздействие върху индивидуалното здраве и регистрация на методите;</w:t>
      </w:r>
    </w:p>
    <w:p w14:paraId="742EDEE5" w14:textId="77777777" w:rsidR="00043613" w:rsidRPr="008101DD" w:rsidRDefault="00043613" w:rsidP="008D18CB">
      <w:pPr>
        <w:pStyle w:val="310"/>
        <w:numPr>
          <w:ilvl w:val="0"/>
          <w:numId w:val="122"/>
        </w:numPr>
        <w:tabs>
          <w:tab w:val="left" w:pos="-426"/>
          <w:tab w:val="left" w:pos="0"/>
          <w:tab w:val="left" w:pos="426"/>
        </w:tabs>
        <w:ind w:left="0" w:right="4" w:firstLine="284"/>
        <w:jc w:val="both"/>
        <w:rPr>
          <w:sz w:val="20"/>
          <w:szCs w:val="20"/>
        </w:rPr>
      </w:pPr>
      <w:r w:rsidRPr="008101DD">
        <w:rPr>
          <w:sz w:val="20"/>
          <w:szCs w:val="20"/>
        </w:rPr>
        <w:t xml:space="preserve"> РЗИ-Варна – провеждане на лабораторен контрол в хода на ДЗК.</w:t>
      </w:r>
    </w:p>
    <w:p w14:paraId="4529EDCE" w14:textId="77777777" w:rsidR="00043613" w:rsidRPr="008101DD" w:rsidRDefault="00043613" w:rsidP="00043613">
      <w:pPr>
        <w:jc w:val="both"/>
        <w:rPr>
          <w:b/>
          <w:i/>
          <w:sz w:val="20"/>
        </w:rPr>
      </w:pPr>
      <w:r w:rsidRPr="008101DD">
        <w:rPr>
          <w:b/>
          <w:i/>
          <w:sz w:val="20"/>
        </w:rPr>
        <w:t xml:space="preserve">VІ.2. Съвместни дейности, реализирани в изпълнение на Споразумение за координация и сътрудничество между МЗ и НС Полиция                                </w:t>
      </w:r>
    </w:p>
    <w:p w14:paraId="7494BFFD" w14:textId="77777777" w:rsidR="00043613" w:rsidRPr="008101DD" w:rsidRDefault="00043613" w:rsidP="00043613">
      <w:pPr>
        <w:suppressAutoHyphens/>
        <w:jc w:val="both"/>
        <w:rPr>
          <w:b/>
          <w:i/>
          <w:sz w:val="20"/>
          <w:lang w:eastAsia="ar-SA"/>
        </w:rPr>
      </w:pPr>
      <w:r w:rsidRPr="008101DD">
        <w:rPr>
          <w:sz w:val="20"/>
          <w:lang w:eastAsia="ar-SA"/>
        </w:rPr>
        <w:t xml:space="preserve">Съвместната работа с </w:t>
      </w:r>
      <w:r w:rsidRPr="008101DD">
        <w:rPr>
          <w:sz w:val="20"/>
          <w:lang w:val="ru-RU" w:eastAsia="ar-SA"/>
        </w:rPr>
        <w:t xml:space="preserve">представителите на полицията </w:t>
      </w:r>
      <w:r w:rsidRPr="008101DD">
        <w:rPr>
          <w:sz w:val="20"/>
          <w:lang w:eastAsia="ar-SA"/>
        </w:rPr>
        <w:t xml:space="preserve">е доста активна през изминалата година, като основният й акцент касае провеждането на насочен здравен контрол за спазване на чл.54, чл. 55, чл. 56 и чл. 56а от Закона за здравето. </w:t>
      </w:r>
    </w:p>
    <w:p w14:paraId="09964A0B" w14:textId="77777777" w:rsidR="00043613" w:rsidRPr="008101DD" w:rsidRDefault="00043613" w:rsidP="00043613">
      <w:pPr>
        <w:jc w:val="both"/>
        <w:rPr>
          <w:rFonts w:eastAsia="Calibri"/>
          <w:sz w:val="20"/>
        </w:rPr>
      </w:pPr>
      <w:r w:rsidRPr="008101DD">
        <w:rPr>
          <w:rFonts w:eastAsia="Calibri"/>
          <w:sz w:val="20"/>
        </w:rPr>
        <w:t xml:space="preserve">Най-честите нарушения, установявани в хода на контролната дейност, са свързани с: </w:t>
      </w:r>
    </w:p>
    <w:p w14:paraId="65A348A8" w14:textId="77777777" w:rsidR="00043613" w:rsidRPr="008101DD" w:rsidRDefault="00043613" w:rsidP="008D18CB">
      <w:pPr>
        <w:widowControl/>
        <w:numPr>
          <w:ilvl w:val="0"/>
          <w:numId w:val="72"/>
        </w:numPr>
        <w:tabs>
          <w:tab w:val="left" w:pos="284"/>
          <w:tab w:val="left" w:pos="426"/>
        </w:tabs>
        <w:ind w:left="0" w:firstLine="284"/>
        <w:contextualSpacing/>
        <w:jc w:val="both"/>
        <w:rPr>
          <w:rFonts w:eastAsia="Calibri"/>
          <w:sz w:val="20"/>
        </w:rPr>
      </w:pPr>
      <w:r w:rsidRPr="008101DD">
        <w:rPr>
          <w:rFonts w:eastAsia="Calibri"/>
          <w:sz w:val="20"/>
        </w:rPr>
        <w:t xml:space="preserve"> неспазване на забраната за тютюнопушене на закрити обществени места;</w:t>
      </w:r>
    </w:p>
    <w:p w14:paraId="44274BDE" w14:textId="77777777" w:rsidR="00043613" w:rsidRPr="008101DD" w:rsidRDefault="00043613" w:rsidP="008D18CB">
      <w:pPr>
        <w:widowControl/>
        <w:numPr>
          <w:ilvl w:val="0"/>
          <w:numId w:val="72"/>
        </w:numPr>
        <w:tabs>
          <w:tab w:val="left" w:pos="284"/>
          <w:tab w:val="left" w:pos="426"/>
        </w:tabs>
        <w:ind w:left="0" w:firstLine="284"/>
        <w:contextualSpacing/>
        <w:jc w:val="both"/>
        <w:rPr>
          <w:rFonts w:eastAsia="Calibri"/>
          <w:sz w:val="20"/>
        </w:rPr>
      </w:pPr>
      <w:r w:rsidRPr="008101DD">
        <w:rPr>
          <w:rFonts w:eastAsia="Calibri"/>
          <w:sz w:val="20"/>
        </w:rPr>
        <w:t xml:space="preserve"> персонал в обекти за хранене и развлечения, които работят без редовно заверени лични здравни книжки;</w:t>
      </w:r>
    </w:p>
    <w:p w14:paraId="329660A3" w14:textId="77777777" w:rsidR="00043613" w:rsidRPr="008101DD" w:rsidRDefault="00043613" w:rsidP="008D18CB">
      <w:pPr>
        <w:widowControl/>
        <w:numPr>
          <w:ilvl w:val="0"/>
          <w:numId w:val="72"/>
        </w:numPr>
        <w:tabs>
          <w:tab w:val="left" w:pos="284"/>
          <w:tab w:val="left" w:pos="426"/>
        </w:tabs>
        <w:ind w:left="0" w:firstLine="284"/>
        <w:contextualSpacing/>
        <w:jc w:val="both"/>
        <w:rPr>
          <w:rFonts w:eastAsia="Calibri"/>
          <w:sz w:val="20"/>
        </w:rPr>
      </w:pPr>
      <w:r w:rsidRPr="008101DD">
        <w:rPr>
          <w:rFonts w:eastAsia="Calibri"/>
          <w:sz w:val="20"/>
        </w:rPr>
        <w:t xml:space="preserve"> неспазване на изискванията на ЗЗШОС от заведения за хранене и равлечения.</w:t>
      </w:r>
    </w:p>
    <w:p w14:paraId="4E0610A6" w14:textId="77777777" w:rsidR="00043613" w:rsidRPr="008101DD" w:rsidRDefault="00043613" w:rsidP="00043613">
      <w:pPr>
        <w:tabs>
          <w:tab w:val="left" w:pos="284"/>
          <w:tab w:val="left" w:pos="426"/>
        </w:tabs>
        <w:spacing w:line="276" w:lineRule="auto"/>
        <w:contextualSpacing/>
        <w:jc w:val="both"/>
        <w:rPr>
          <w:rFonts w:eastAsia="Calibri"/>
          <w:sz w:val="20"/>
        </w:rPr>
      </w:pPr>
      <w:r w:rsidRPr="008101DD">
        <w:rPr>
          <w:rFonts w:eastAsia="Calibri"/>
          <w:sz w:val="20"/>
        </w:rPr>
        <w:t>По повод констатирани нарушения в хода на проверките са предприети  следните мерки:</w:t>
      </w:r>
    </w:p>
    <w:p w14:paraId="59B99C6D" w14:textId="77777777" w:rsidR="00043613" w:rsidRPr="008101DD" w:rsidRDefault="00043613" w:rsidP="008D18CB">
      <w:pPr>
        <w:widowControl/>
        <w:numPr>
          <w:ilvl w:val="0"/>
          <w:numId w:val="81"/>
        </w:numPr>
        <w:tabs>
          <w:tab w:val="left" w:pos="284"/>
          <w:tab w:val="left" w:pos="426"/>
        </w:tabs>
        <w:suppressAutoHyphens/>
        <w:autoSpaceDN w:val="0"/>
        <w:ind w:left="0" w:firstLine="284"/>
        <w:jc w:val="both"/>
        <w:textAlignment w:val="baseline"/>
        <w:rPr>
          <w:rFonts w:eastAsia="Calibri"/>
          <w:sz w:val="20"/>
        </w:rPr>
      </w:pPr>
      <w:r w:rsidRPr="008101DD">
        <w:rPr>
          <w:rFonts w:eastAsia="Calibri"/>
          <w:sz w:val="20"/>
        </w:rPr>
        <w:t xml:space="preserve"> издадени са общо 24 предписания за провеждане на задължителни хигиенни мерки;</w:t>
      </w:r>
    </w:p>
    <w:p w14:paraId="40B2DF8F" w14:textId="77777777" w:rsidR="00043613" w:rsidRPr="008101DD" w:rsidRDefault="00043613" w:rsidP="008D18CB">
      <w:pPr>
        <w:widowControl/>
        <w:numPr>
          <w:ilvl w:val="0"/>
          <w:numId w:val="81"/>
        </w:numPr>
        <w:tabs>
          <w:tab w:val="left" w:pos="284"/>
          <w:tab w:val="left" w:pos="426"/>
        </w:tabs>
        <w:suppressAutoHyphens/>
        <w:autoSpaceDN w:val="0"/>
        <w:ind w:left="0" w:firstLine="284"/>
        <w:jc w:val="both"/>
        <w:textAlignment w:val="baseline"/>
        <w:rPr>
          <w:rFonts w:eastAsia="Calibri"/>
          <w:sz w:val="20"/>
        </w:rPr>
      </w:pPr>
      <w:r w:rsidRPr="008101DD">
        <w:rPr>
          <w:rFonts w:eastAsia="Calibri"/>
          <w:sz w:val="20"/>
        </w:rPr>
        <w:t xml:space="preserve"> съставени са 66 акта за установени административни нарушения (56 – на физически лица и 10 – на юридически лица).</w:t>
      </w:r>
    </w:p>
    <w:p w14:paraId="29374240" w14:textId="77777777" w:rsidR="00043613" w:rsidRPr="008101DD" w:rsidRDefault="00043613" w:rsidP="00043613">
      <w:pPr>
        <w:pStyle w:val="afe"/>
        <w:ind w:left="0"/>
        <w:jc w:val="both"/>
        <w:rPr>
          <w:rFonts w:ascii="Times New Roman" w:hAnsi="Times New Roman"/>
          <w:sz w:val="20"/>
          <w:szCs w:val="20"/>
        </w:rPr>
      </w:pPr>
    </w:p>
    <w:p w14:paraId="47F547CC" w14:textId="77777777" w:rsidR="00043613" w:rsidRPr="008101DD" w:rsidRDefault="00043613" w:rsidP="00043613">
      <w:pPr>
        <w:suppressAutoHyphens/>
        <w:jc w:val="both"/>
        <w:rPr>
          <w:b/>
          <w:i/>
          <w:sz w:val="20"/>
        </w:rPr>
      </w:pPr>
      <w:r w:rsidRPr="008101DD">
        <w:rPr>
          <w:b/>
          <w:i/>
          <w:sz w:val="20"/>
        </w:rPr>
        <w:t>Съвместна дейност с други ведомства и организации</w:t>
      </w:r>
    </w:p>
    <w:p w14:paraId="27D03FF1" w14:textId="77777777" w:rsidR="00043613" w:rsidRPr="008101DD" w:rsidRDefault="00043613" w:rsidP="00043613">
      <w:pPr>
        <w:ind w:right="23"/>
        <w:jc w:val="both"/>
        <w:rPr>
          <w:sz w:val="20"/>
        </w:rPr>
      </w:pPr>
      <w:r w:rsidRPr="008101DD">
        <w:rPr>
          <w:sz w:val="20"/>
        </w:rPr>
        <w:t>Освен с полицията, добра съвместна работа при провеждане на здравния контрол е извършена и с представители на:</w:t>
      </w:r>
    </w:p>
    <w:p w14:paraId="7B31CA6D" w14:textId="77777777" w:rsidR="00043613" w:rsidRPr="008101DD" w:rsidRDefault="00043613" w:rsidP="00043613">
      <w:pPr>
        <w:ind w:right="23"/>
        <w:jc w:val="both"/>
        <w:rPr>
          <w:b/>
          <w:i/>
          <w:sz w:val="20"/>
        </w:rPr>
      </w:pPr>
      <w:r w:rsidRPr="008101DD">
        <w:rPr>
          <w:b/>
          <w:i/>
          <w:sz w:val="20"/>
        </w:rPr>
        <w:t>Общинските администрации:</w:t>
      </w:r>
    </w:p>
    <w:p w14:paraId="402FBB8C" w14:textId="77777777" w:rsidR="00043613" w:rsidRPr="008101DD" w:rsidRDefault="00043613" w:rsidP="008D18CB">
      <w:pPr>
        <w:pStyle w:val="310"/>
        <w:numPr>
          <w:ilvl w:val="0"/>
          <w:numId w:val="123"/>
        </w:numPr>
        <w:tabs>
          <w:tab w:val="clear" w:pos="1260"/>
          <w:tab w:val="left" w:pos="-426"/>
          <w:tab w:val="left" w:pos="284"/>
          <w:tab w:val="left" w:pos="426"/>
          <w:tab w:val="num" w:pos="900"/>
        </w:tabs>
        <w:spacing w:after="0"/>
        <w:ind w:left="0" w:right="43" w:firstLine="284"/>
        <w:jc w:val="both"/>
        <w:rPr>
          <w:sz w:val="20"/>
          <w:szCs w:val="20"/>
        </w:rPr>
      </w:pPr>
      <w:r w:rsidRPr="008101DD">
        <w:rPr>
          <w:sz w:val="20"/>
          <w:szCs w:val="20"/>
        </w:rPr>
        <w:t xml:space="preserve"> при работата по проблемите на ЗТЕ и ЗУТ;</w:t>
      </w:r>
    </w:p>
    <w:p w14:paraId="023ABEC2" w14:textId="77777777" w:rsidR="00043613" w:rsidRPr="008101DD" w:rsidRDefault="00043613" w:rsidP="008D18CB">
      <w:pPr>
        <w:widowControl/>
        <w:numPr>
          <w:ilvl w:val="0"/>
          <w:numId w:val="123"/>
        </w:numPr>
        <w:tabs>
          <w:tab w:val="clear" w:pos="1260"/>
          <w:tab w:val="left" w:pos="284"/>
          <w:tab w:val="left" w:pos="426"/>
          <w:tab w:val="num" w:pos="900"/>
        </w:tabs>
        <w:suppressAutoHyphens/>
        <w:ind w:left="0" w:firstLine="284"/>
        <w:jc w:val="both"/>
        <w:rPr>
          <w:sz w:val="20"/>
        </w:rPr>
      </w:pPr>
      <w:r w:rsidRPr="008101DD">
        <w:rPr>
          <w:sz w:val="20"/>
        </w:rPr>
        <w:t xml:space="preserve"> в направление ПБПЗ и изпълнение на дейностите по здравно-профилактични програми; </w:t>
      </w:r>
    </w:p>
    <w:p w14:paraId="22B4C43D" w14:textId="77777777" w:rsidR="00043613" w:rsidRPr="008101DD" w:rsidRDefault="00043613" w:rsidP="008D18CB">
      <w:pPr>
        <w:pStyle w:val="310"/>
        <w:numPr>
          <w:ilvl w:val="0"/>
          <w:numId w:val="123"/>
        </w:numPr>
        <w:tabs>
          <w:tab w:val="clear" w:pos="1260"/>
          <w:tab w:val="left" w:pos="-426"/>
          <w:tab w:val="left" w:pos="284"/>
          <w:tab w:val="left" w:pos="426"/>
          <w:tab w:val="num" w:pos="900"/>
        </w:tabs>
        <w:spacing w:after="0"/>
        <w:ind w:left="0" w:right="43" w:firstLine="284"/>
        <w:jc w:val="both"/>
        <w:rPr>
          <w:sz w:val="20"/>
          <w:szCs w:val="20"/>
        </w:rPr>
      </w:pPr>
      <w:r w:rsidRPr="008101DD">
        <w:rPr>
          <w:sz w:val="20"/>
          <w:szCs w:val="20"/>
        </w:rPr>
        <w:t xml:space="preserve"> насочени проверки по сигнали за проблеми от комунално-битов и хигиенен характер (чистота на населени места, изтичане на отпадни води, шум и др.);</w:t>
      </w:r>
    </w:p>
    <w:p w14:paraId="0BD90EA4" w14:textId="77777777" w:rsidR="00043613" w:rsidRPr="008101DD" w:rsidRDefault="00043613" w:rsidP="008D18CB">
      <w:pPr>
        <w:widowControl/>
        <w:numPr>
          <w:ilvl w:val="0"/>
          <w:numId w:val="123"/>
        </w:numPr>
        <w:tabs>
          <w:tab w:val="clear" w:pos="1260"/>
          <w:tab w:val="left" w:pos="284"/>
          <w:tab w:val="left" w:pos="426"/>
          <w:tab w:val="num" w:pos="900"/>
        </w:tabs>
        <w:suppressAutoHyphens/>
        <w:ind w:left="0" w:firstLine="284"/>
        <w:jc w:val="both"/>
        <w:rPr>
          <w:sz w:val="20"/>
        </w:rPr>
      </w:pPr>
      <w:r w:rsidRPr="008101DD">
        <w:rPr>
          <w:sz w:val="20"/>
        </w:rPr>
        <w:t xml:space="preserve"> насочени проверки с представители на Черноморските общини относно </w:t>
      </w:r>
      <w:r w:rsidRPr="008101DD">
        <w:rPr>
          <w:sz w:val="20"/>
          <w:lang w:val="ru-RU"/>
        </w:rPr>
        <w:t>готовността на морските плажове и плувните басейни за сезон 2023 г.;</w:t>
      </w:r>
    </w:p>
    <w:p w14:paraId="21134FB8" w14:textId="77777777" w:rsidR="00043613" w:rsidRPr="008101DD" w:rsidRDefault="00043613" w:rsidP="008D18CB">
      <w:pPr>
        <w:widowControl/>
        <w:numPr>
          <w:ilvl w:val="0"/>
          <w:numId w:val="123"/>
        </w:numPr>
        <w:tabs>
          <w:tab w:val="clear" w:pos="1260"/>
          <w:tab w:val="left" w:pos="284"/>
          <w:tab w:val="left" w:pos="426"/>
          <w:tab w:val="num" w:pos="900"/>
        </w:tabs>
        <w:suppressAutoHyphens/>
        <w:ind w:left="0" w:firstLine="284"/>
        <w:jc w:val="both"/>
        <w:rPr>
          <w:sz w:val="20"/>
        </w:rPr>
      </w:pPr>
      <w:r w:rsidRPr="008101DD">
        <w:rPr>
          <w:sz w:val="20"/>
        </w:rPr>
        <w:t xml:space="preserve"> проверки за установяване готовността на училищата за започване на новата учебна година.</w:t>
      </w:r>
    </w:p>
    <w:p w14:paraId="7CE60AC6" w14:textId="77777777" w:rsidR="00043613" w:rsidRPr="008101DD" w:rsidRDefault="00043613" w:rsidP="00043613">
      <w:pPr>
        <w:pStyle w:val="310"/>
        <w:tabs>
          <w:tab w:val="left" w:pos="-426"/>
          <w:tab w:val="left" w:pos="644"/>
        </w:tabs>
        <w:ind w:left="0" w:right="43"/>
        <w:jc w:val="both"/>
        <w:rPr>
          <w:b/>
          <w:i/>
          <w:sz w:val="20"/>
          <w:szCs w:val="20"/>
        </w:rPr>
      </w:pPr>
    </w:p>
    <w:p w14:paraId="20385255" w14:textId="77777777" w:rsidR="00043613" w:rsidRPr="008101DD" w:rsidRDefault="00043613" w:rsidP="00043613">
      <w:pPr>
        <w:pStyle w:val="310"/>
        <w:tabs>
          <w:tab w:val="left" w:pos="-426"/>
          <w:tab w:val="left" w:pos="644"/>
        </w:tabs>
        <w:ind w:left="0" w:right="43"/>
        <w:jc w:val="both"/>
        <w:rPr>
          <w:sz w:val="20"/>
          <w:szCs w:val="20"/>
        </w:rPr>
      </w:pPr>
      <w:r w:rsidRPr="008101DD">
        <w:rPr>
          <w:b/>
          <w:i/>
          <w:sz w:val="20"/>
          <w:szCs w:val="20"/>
        </w:rPr>
        <w:t>„ВиК Добрич” АД</w:t>
      </w:r>
      <w:r w:rsidRPr="008101DD">
        <w:rPr>
          <w:sz w:val="20"/>
          <w:szCs w:val="20"/>
        </w:rPr>
        <w:t xml:space="preserve"> - при контрола върху качеството на питейната вода, подавана по водопроводната мрежа на населените места, проверки</w:t>
      </w:r>
      <w:r w:rsidRPr="008101DD">
        <w:rPr>
          <w:b/>
          <w:sz w:val="20"/>
          <w:szCs w:val="20"/>
        </w:rPr>
        <w:t xml:space="preserve"> </w:t>
      </w:r>
      <w:r w:rsidRPr="008101DD">
        <w:rPr>
          <w:sz w:val="20"/>
          <w:szCs w:val="20"/>
        </w:rPr>
        <w:t>по сигнали/жалби.</w:t>
      </w:r>
    </w:p>
    <w:p w14:paraId="2BBB38DC" w14:textId="77777777" w:rsidR="00043613" w:rsidRPr="008101DD" w:rsidRDefault="00043613" w:rsidP="00043613">
      <w:pPr>
        <w:pStyle w:val="310"/>
        <w:tabs>
          <w:tab w:val="left" w:pos="-426"/>
          <w:tab w:val="left" w:pos="644"/>
        </w:tabs>
        <w:ind w:left="0" w:right="43"/>
        <w:jc w:val="both"/>
        <w:rPr>
          <w:sz w:val="20"/>
          <w:szCs w:val="20"/>
        </w:rPr>
      </w:pPr>
      <w:r w:rsidRPr="008101DD">
        <w:rPr>
          <w:b/>
          <w:i/>
          <w:sz w:val="20"/>
          <w:szCs w:val="20"/>
        </w:rPr>
        <w:t xml:space="preserve">Областна Дирекция „Земеделие” - </w:t>
      </w:r>
      <w:r w:rsidRPr="008101DD">
        <w:rPr>
          <w:sz w:val="20"/>
          <w:szCs w:val="20"/>
        </w:rPr>
        <w:t>участие в комисии за промяна предназначението на земеделските земи.</w:t>
      </w:r>
    </w:p>
    <w:p w14:paraId="48810951" w14:textId="77777777" w:rsidR="00043613" w:rsidRPr="008101DD" w:rsidRDefault="00043613" w:rsidP="00043613">
      <w:pPr>
        <w:pStyle w:val="310"/>
        <w:tabs>
          <w:tab w:val="left" w:pos="-426"/>
          <w:tab w:val="left" w:pos="0"/>
          <w:tab w:val="left" w:pos="540"/>
          <w:tab w:val="left" w:pos="644"/>
        </w:tabs>
        <w:ind w:left="0" w:right="43"/>
        <w:jc w:val="both"/>
        <w:rPr>
          <w:sz w:val="20"/>
          <w:szCs w:val="20"/>
        </w:rPr>
      </w:pPr>
      <w:r w:rsidRPr="008101DD">
        <w:rPr>
          <w:b/>
          <w:i/>
          <w:sz w:val="20"/>
          <w:szCs w:val="20"/>
        </w:rPr>
        <w:t xml:space="preserve">Областна администрация, Общински администрации, ОДБХ-Добрич, РИОСВ-Варна, ОД на МВР-Добрич, РД ПБЗН-Добрич </w:t>
      </w:r>
      <w:r w:rsidRPr="008101DD">
        <w:rPr>
          <w:sz w:val="20"/>
          <w:szCs w:val="20"/>
        </w:rPr>
        <w:t xml:space="preserve">- по Заповед </w:t>
      </w:r>
      <w:r w:rsidRPr="008101DD">
        <w:rPr>
          <w:iCs/>
          <w:sz w:val="20"/>
          <w:szCs w:val="20"/>
        </w:rPr>
        <w:t>№РкД-22-</w:t>
      </w:r>
      <w:r w:rsidRPr="008101DD">
        <w:rPr>
          <w:iCs/>
          <w:sz w:val="20"/>
          <w:szCs w:val="20"/>
          <w:lang w:val="ru-RU"/>
        </w:rPr>
        <w:t>2/</w:t>
      </w:r>
      <w:r w:rsidRPr="008101DD">
        <w:rPr>
          <w:iCs/>
          <w:sz w:val="20"/>
          <w:szCs w:val="20"/>
        </w:rPr>
        <w:t xml:space="preserve">13.03.2023 г. </w:t>
      </w:r>
      <w:r w:rsidRPr="008101DD">
        <w:rPr>
          <w:sz w:val="20"/>
          <w:szCs w:val="20"/>
        </w:rPr>
        <w:t>на Областния управител са извършени 16 съвместни проверки на 10 склада със застояли ПРЗ и 6 площадки със 164 ББ-кубове, находящи се</w:t>
      </w:r>
      <w:r w:rsidRPr="008101DD">
        <w:rPr>
          <w:b/>
          <w:i/>
          <w:sz w:val="20"/>
          <w:szCs w:val="20"/>
        </w:rPr>
        <w:t xml:space="preserve"> </w:t>
      </w:r>
      <w:r w:rsidRPr="008101DD">
        <w:rPr>
          <w:sz w:val="20"/>
          <w:szCs w:val="20"/>
        </w:rPr>
        <w:t xml:space="preserve">на територията на Община Добричка, </w:t>
      </w:r>
      <w:r w:rsidRPr="008101DD">
        <w:rPr>
          <w:sz w:val="20"/>
          <w:szCs w:val="20"/>
          <w:lang w:val="ru-RU"/>
        </w:rPr>
        <w:t>Община Шабла</w:t>
      </w:r>
      <w:r w:rsidRPr="008101DD">
        <w:rPr>
          <w:sz w:val="20"/>
          <w:szCs w:val="20"/>
        </w:rPr>
        <w:t xml:space="preserve">, </w:t>
      </w:r>
      <w:r w:rsidRPr="008101DD">
        <w:rPr>
          <w:sz w:val="20"/>
          <w:szCs w:val="20"/>
          <w:lang w:val="ru-RU"/>
        </w:rPr>
        <w:t>Община Каварна</w:t>
      </w:r>
      <w:r w:rsidRPr="008101DD">
        <w:rPr>
          <w:sz w:val="20"/>
          <w:szCs w:val="20"/>
        </w:rPr>
        <w:t xml:space="preserve">, </w:t>
      </w:r>
      <w:r w:rsidRPr="008101DD">
        <w:rPr>
          <w:sz w:val="20"/>
          <w:szCs w:val="20"/>
          <w:lang w:val="ru-RU"/>
        </w:rPr>
        <w:t>Община Балчик</w:t>
      </w:r>
      <w:r w:rsidRPr="008101DD">
        <w:rPr>
          <w:sz w:val="20"/>
          <w:szCs w:val="20"/>
        </w:rPr>
        <w:t xml:space="preserve">, Община </w:t>
      </w:r>
      <w:r w:rsidRPr="008101DD">
        <w:rPr>
          <w:sz w:val="20"/>
          <w:szCs w:val="20"/>
          <w:lang w:val="ru-RU"/>
        </w:rPr>
        <w:t>Ген. Тошево</w:t>
      </w:r>
      <w:r w:rsidRPr="008101DD">
        <w:rPr>
          <w:sz w:val="20"/>
          <w:szCs w:val="20"/>
        </w:rPr>
        <w:t xml:space="preserve"> и Община Тервел.</w:t>
      </w:r>
    </w:p>
    <w:p w14:paraId="194F4783" w14:textId="77777777" w:rsidR="00043613" w:rsidRPr="008101DD" w:rsidRDefault="00043613" w:rsidP="00043613">
      <w:pPr>
        <w:pStyle w:val="310"/>
        <w:tabs>
          <w:tab w:val="left" w:pos="-426"/>
          <w:tab w:val="left" w:pos="0"/>
          <w:tab w:val="left" w:pos="540"/>
          <w:tab w:val="left" w:pos="644"/>
        </w:tabs>
        <w:ind w:left="0" w:right="43"/>
        <w:jc w:val="both"/>
        <w:rPr>
          <w:color w:val="FF0000"/>
          <w:sz w:val="20"/>
          <w:szCs w:val="20"/>
        </w:rPr>
      </w:pPr>
      <w:r w:rsidRPr="008101DD">
        <w:rPr>
          <w:b/>
          <w:i/>
          <w:sz w:val="20"/>
          <w:szCs w:val="20"/>
        </w:rPr>
        <w:t>Комисия за защита на потребителите</w:t>
      </w:r>
      <w:r w:rsidRPr="008101DD">
        <w:rPr>
          <w:sz w:val="20"/>
          <w:szCs w:val="20"/>
        </w:rPr>
        <w:t xml:space="preserve"> – по </w:t>
      </w:r>
      <w:r w:rsidRPr="008101DD">
        <w:rPr>
          <w:sz w:val="20"/>
          <w:szCs w:val="20"/>
          <w:lang w:val="ru-RU"/>
        </w:rPr>
        <w:t>писмо на МЗ и разпореден контрол в обекти за хранене относно спазване на нормативните изисквания при предлагането и продажбата на питейна вода.</w:t>
      </w:r>
    </w:p>
    <w:p w14:paraId="11773353" w14:textId="77777777" w:rsidR="00043613" w:rsidRPr="008101DD" w:rsidRDefault="00043613" w:rsidP="00043613">
      <w:pPr>
        <w:suppressAutoHyphens/>
        <w:jc w:val="both"/>
        <w:rPr>
          <w:sz w:val="20"/>
          <w:lang w:eastAsia="ar-SA"/>
        </w:rPr>
      </w:pPr>
      <w:r w:rsidRPr="008101DD">
        <w:rPr>
          <w:sz w:val="20"/>
          <w:lang w:eastAsia="ar-SA"/>
        </w:rPr>
        <w:lastRenderedPageBreak/>
        <w:t xml:space="preserve">Продължили са сътрудничеството, партньорството и добрата съвместна работа с другите институции при осъществяване на дейности </w:t>
      </w:r>
      <w:r w:rsidRPr="008101DD">
        <w:rPr>
          <w:b/>
          <w:sz w:val="20"/>
          <w:lang w:eastAsia="ar-SA"/>
        </w:rPr>
        <w:t>по профилактичните програми</w:t>
      </w:r>
      <w:r w:rsidRPr="008101DD">
        <w:rPr>
          <w:sz w:val="20"/>
          <w:lang w:eastAsia="ar-SA"/>
        </w:rPr>
        <w:t>. Постигането на желания ефект от тях е невъзможен без подкрепата и единодействието на различните ведомства. Експертите от отдела, които работят по проблемите на превенцията и промоцията на здравето са желани партньори и търсени  консултанти и обучители. Те осъществяват тясно взаимодействие с общинските администрации, както и с различните комисии и съвети към тях; с ръководствата на училищата и детските заведения; социални домове и пенсионерските клубове; Центъра за психично здраве-Добрич; Общински Младежки център “Захари Стоянов”, гр. Добрич; Дирекция “Социално подпомагане”; Библиотека “Дора Габе” и др.</w:t>
      </w:r>
      <w:r w:rsidRPr="008101DD">
        <w:rPr>
          <w:b/>
          <w:i/>
          <w:sz w:val="20"/>
          <w:lang w:eastAsia="ar-SA"/>
        </w:rPr>
        <w:t xml:space="preserve"> </w:t>
      </w:r>
      <w:r w:rsidRPr="008101DD">
        <w:rPr>
          <w:sz w:val="20"/>
          <w:lang w:eastAsia="ar-SA"/>
        </w:rPr>
        <w:t>Регионалните медии са редовни партньори при осъществяването на различните промотивни и профилактични дейности, както и при</w:t>
      </w:r>
      <w:r w:rsidRPr="008101DD">
        <w:rPr>
          <w:sz w:val="20"/>
          <w:lang w:val="be-BY" w:eastAsia="ar-SA"/>
        </w:rPr>
        <w:t xml:space="preserve"> отбелязване на традиционните дни на здравето</w:t>
      </w:r>
      <w:r w:rsidRPr="008101DD">
        <w:rPr>
          <w:sz w:val="20"/>
          <w:lang w:eastAsia="ar-SA"/>
        </w:rPr>
        <w:t xml:space="preserve"> и други актуални теми. </w:t>
      </w:r>
    </w:p>
    <w:p w14:paraId="24F8BC9D" w14:textId="77777777" w:rsidR="00043613" w:rsidRPr="008101DD" w:rsidRDefault="00043613" w:rsidP="00043613">
      <w:pPr>
        <w:jc w:val="both"/>
        <w:rPr>
          <w:color w:val="FF0000"/>
          <w:sz w:val="20"/>
        </w:rPr>
      </w:pPr>
    </w:p>
    <w:p w14:paraId="7568951E" w14:textId="77777777" w:rsidR="00043613" w:rsidRPr="008101DD" w:rsidRDefault="00043613" w:rsidP="00043613">
      <w:pPr>
        <w:jc w:val="both"/>
        <w:rPr>
          <w:sz w:val="20"/>
        </w:rPr>
      </w:pPr>
      <w:r w:rsidRPr="008101DD">
        <w:rPr>
          <w:b/>
          <w:sz w:val="20"/>
        </w:rPr>
        <w:t>Методична помощ, квалификация и обучение на кадрите</w:t>
      </w:r>
    </w:p>
    <w:p w14:paraId="482DA80B" w14:textId="77777777" w:rsidR="00043613" w:rsidRPr="008101DD" w:rsidRDefault="00043613" w:rsidP="00043613">
      <w:pPr>
        <w:jc w:val="both"/>
        <w:rPr>
          <w:sz w:val="20"/>
          <w:lang w:val="ru-RU"/>
        </w:rPr>
      </w:pPr>
      <w:r w:rsidRPr="008101DD">
        <w:rPr>
          <w:sz w:val="20"/>
        </w:rPr>
        <w:t>Работата за повишаване квалификацията на служителите е задължително условие за поддържане високо ниво на професионална компетентност.</w:t>
      </w:r>
      <w:r w:rsidRPr="008101DD">
        <w:rPr>
          <w:sz w:val="20"/>
          <w:lang w:val="ru-RU"/>
        </w:rPr>
        <w:t xml:space="preserve"> </w:t>
      </w:r>
    </w:p>
    <w:p w14:paraId="1A94897C" w14:textId="77777777" w:rsidR="00043613" w:rsidRPr="008101DD" w:rsidRDefault="00043613" w:rsidP="00043613">
      <w:pPr>
        <w:jc w:val="both"/>
        <w:rPr>
          <w:sz w:val="20"/>
          <w:lang w:eastAsia="ar-SA"/>
        </w:rPr>
      </w:pPr>
      <w:r w:rsidRPr="008101DD">
        <w:rPr>
          <w:sz w:val="20"/>
          <w:lang w:eastAsia="ar-SA"/>
        </w:rPr>
        <w:t>В</w:t>
      </w:r>
      <w:r w:rsidRPr="008101DD">
        <w:rPr>
          <w:b/>
          <w:i/>
          <w:sz w:val="20"/>
          <w:lang w:eastAsia="ar-SA"/>
        </w:rPr>
        <w:t xml:space="preserve"> отдел ДЗК</w:t>
      </w:r>
      <w:r w:rsidRPr="008101DD">
        <w:rPr>
          <w:sz w:val="20"/>
          <w:lang w:eastAsia="ar-SA"/>
        </w:rPr>
        <w:t xml:space="preserve"> - служителите от отдела са взели участие в следните обучения и участия за повишаване на квалификацията:</w:t>
      </w:r>
    </w:p>
    <w:p w14:paraId="4F6B2B91" w14:textId="77777777" w:rsidR="00043613" w:rsidRPr="008101DD" w:rsidRDefault="00043613" w:rsidP="008D18CB">
      <w:pPr>
        <w:widowControl/>
        <w:numPr>
          <w:ilvl w:val="0"/>
          <w:numId w:val="124"/>
        </w:numPr>
        <w:tabs>
          <w:tab w:val="left" w:pos="426"/>
        </w:tabs>
        <w:ind w:left="0" w:firstLine="284"/>
        <w:jc w:val="both"/>
        <w:rPr>
          <w:sz w:val="20"/>
          <w:lang w:eastAsia="ar-SA"/>
        </w:rPr>
      </w:pPr>
      <w:r w:rsidRPr="008101DD">
        <w:rPr>
          <w:bCs/>
          <w:sz w:val="20"/>
        </w:rPr>
        <w:t xml:space="preserve"> главен експерт (психолог) е взел участие в обучителен семинар с обществени възпитатели и членове на МКБППМН, проведен в периода 01.02-03.02.2023 г. в комплекс Златни пясъци;</w:t>
      </w:r>
    </w:p>
    <w:p w14:paraId="5D734B7E" w14:textId="77777777" w:rsidR="00043613" w:rsidRPr="008101DD" w:rsidRDefault="00043613" w:rsidP="008D18CB">
      <w:pPr>
        <w:widowControl/>
        <w:numPr>
          <w:ilvl w:val="0"/>
          <w:numId w:val="124"/>
        </w:numPr>
        <w:tabs>
          <w:tab w:val="left" w:pos="426"/>
        </w:tabs>
        <w:ind w:left="0" w:firstLine="284"/>
        <w:jc w:val="both"/>
        <w:rPr>
          <w:sz w:val="20"/>
          <w:lang w:eastAsia="ar-SA"/>
        </w:rPr>
      </w:pPr>
      <w:r w:rsidRPr="008101DD">
        <w:rPr>
          <w:bCs/>
          <w:sz w:val="20"/>
        </w:rPr>
        <w:t xml:space="preserve"> през месец март двама служители от отдела са взели участие в обучение „Функционална оценка на индивидуалните потребности на децата и учениците със специални образователни потребности и с хронични заболявания във връзка с прилагането на Международната класификация за функционирането на човека, уврежданията и здравето на децата“, проведено в гр. Шумен;</w:t>
      </w:r>
    </w:p>
    <w:p w14:paraId="2B23F73E" w14:textId="77777777" w:rsidR="00043613" w:rsidRPr="008101DD" w:rsidRDefault="00043613" w:rsidP="008D18CB">
      <w:pPr>
        <w:widowControl/>
        <w:numPr>
          <w:ilvl w:val="0"/>
          <w:numId w:val="124"/>
        </w:numPr>
        <w:tabs>
          <w:tab w:val="left" w:pos="426"/>
        </w:tabs>
        <w:ind w:left="0" w:firstLine="284"/>
        <w:jc w:val="both"/>
        <w:rPr>
          <w:sz w:val="20"/>
          <w:lang w:eastAsia="ar-SA"/>
        </w:rPr>
      </w:pPr>
      <w:r w:rsidRPr="008101DD">
        <w:rPr>
          <w:bCs/>
          <w:sz w:val="20"/>
        </w:rPr>
        <w:t xml:space="preserve"> през месец март началникът на отдела и двама главни инспектора от отдел ДЗК са участвали в обучение по Системата за контролна дейност и проверка на обекти и продукти – РЗИ, проведено в КК Албена;</w:t>
      </w:r>
    </w:p>
    <w:p w14:paraId="1DD0D087" w14:textId="77777777" w:rsidR="00043613" w:rsidRPr="008101DD" w:rsidRDefault="00043613" w:rsidP="008D18CB">
      <w:pPr>
        <w:widowControl/>
        <w:numPr>
          <w:ilvl w:val="0"/>
          <w:numId w:val="124"/>
        </w:numPr>
        <w:tabs>
          <w:tab w:val="left" w:pos="426"/>
        </w:tabs>
        <w:ind w:left="0" w:firstLine="284"/>
        <w:jc w:val="both"/>
        <w:rPr>
          <w:sz w:val="20"/>
          <w:lang w:eastAsia="ar-SA"/>
        </w:rPr>
      </w:pPr>
      <w:r w:rsidRPr="008101DD">
        <w:rPr>
          <w:sz w:val="20"/>
        </w:rPr>
        <w:t xml:space="preserve"> през месец март във връзка с провеждане на петото национално проучване за оценка разпространението на свръхтегло и затлъстяване при деца в първи клас и факторите на семейна и училищна среда в рамките на “Европейска инициатива на СЗО за наблюдение на затлъстяването при децата” в обучение в НЦОЗА, гр. София е взел участие младши експерт – член на сформирания екип;</w:t>
      </w:r>
    </w:p>
    <w:p w14:paraId="6EDC9E10" w14:textId="77777777" w:rsidR="00043613" w:rsidRPr="008101DD" w:rsidRDefault="00043613" w:rsidP="008D18CB">
      <w:pPr>
        <w:widowControl/>
        <w:numPr>
          <w:ilvl w:val="0"/>
          <w:numId w:val="124"/>
        </w:numPr>
        <w:tabs>
          <w:tab w:val="left" w:pos="426"/>
        </w:tabs>
        <w:ind w:left="0" w:firstLine="284"/>
        <w:jc w:val="both"/>
        <w:rPr>
          <w:sz w:val="20"/>
          <w:lang w:eastAsia="ar-SA"/>
        </w:rPr>
      </w:pPr>
      <w:r w:rsidRPr="008101DD">
        <w:rPr>
          <w:sz w:val="20"/>
        </w:rPr>
        <w:t xml:space="preserve"> в </w:t>
      </w:r>
      <w:r w:rsidRPr="008101DD">
        <w:rPr>
          <w:bCs/>
          <w:color w:val="000000"/>
          <w:sz w:val="20"/>
        </w:rPr>
        <w:t xml:space="preserve">работна среща </w:t>
      </w:r>
      <w:r w:rsidRPr="008101DD">
        <w:rPr>
          <w:sz w:val="20"/>
        </w:rPr>
        <w:t>за представяне на дейността по Национален план за действие за намаляване риска от облъчване от радон 2023 – 2027 г. и провеждане на заседание на Националния координационен съвет (НКС)</w:t>
      </w:r>
      <w:r w:rsidRPr="008101DD">
        <w:rPr>
          <w:bCs/>
          <w:color w:val="000000"/>
          <w:sz w:val="20"/>
        </w:rPr>
        <w:t xml:space="preserve">, проведена в периода 17.05.-19.05.2023 г. в гр. Поморие, </w:t>
      </w:r>
      <w:r w:rsidRPr="008101DD">
        <w:rPr>
          <w:sz w:val="20"/>
        </w:rPr>
        <w:t>участие е взел главен инспектор - регионален координатор по програмата;</w:t>
      </w:r>
    </w:p>
    <w:p w14:paraId="20A8AF8B" w14:textId="77777777" w:rsidR="00043613" w:rsidRPr="008101DD" w:rsidRDefault="00043613" w:rsidP="008D18CB">
      <w:pPr>
        <w:widowControl/>
        <w:numPr>
          <w:ilvl w:val="0"/>
          <w:numId w:val="124"/>
        </w:numPr>
        <w:tabs>
          <w:tab w:val="left" w:pos="426"/>
        </w:tabs>
        <w:ind w:left="0" w:firstLine="284"/>
        <w:jc w:val="both"/>
        <w:rPr>
          <w:sz w:val="20"/>
          <w:lang w:eastAsia="ar-SA"/>
        </w:rPr>
      </w:pPr>
      <w:r w:rsidRPr="008101DD">
        <w:rPr>
          <w:sz w:val="20"/>
        </w:rPr>
        <w:t xml:space="preserve"> в </w:t>
      </w:r>
      <w:r w:rsidRPr="008101DD">
        <w:rPr>
          <w:bCs/>
          <w:color w:val="000000"/>
          <w:sz w:val="20"/>
        </w:rPr>
        <w:t xml:space="preserve">работна среща по Национална програма за превенция на хроничните незаразни болести, проведена в периода 15.06-16.06 2023 г. в НЦОЗА, гр. София, </w:t>
      </w:r>
      <w:r w:rsidRPr="008101DD">
        <w:rPr>
          <w:sz w:val="20"/>
        </w:rPr>
        <w:t>участие е взел регионалният координатор по програмата;</w:t>
      </w:r>
    </w:p>
    <w:p w14:paraId="02633859" w14:textId="77777777" w:rsidR="00043613" w:rsidRPr="008101DD" w:rsidRDefault="00043613" w:rsidP="008D18CB">
      <w:pPr>
        <w:widowControl/>
        <w:numPr>
          <w:ilvl w:val="0"/>
          <w:numId w:val="125"/>
        </w:numPr>
        <w:tabs>
          <w:tab w:val="left" w:pos="426"/>
        </w:tabs>
        <w:ind w:left="0" w:firstLine="284"/>
        <w:jc w:val="both"/>
        <w:rPr>
          <w:sz w:val="20"/>
          <w:lang w:eastAsia="ar-SA"/>
        </w:rPr>
      </w:pPr>
      <w:r w:rsidRPr="008101DD">
        <w:rPr>
          <w:sz w:val="20"/>
          <w:lang w:eastAsia="ar-SA"/>
        </w:rPr>
        <w:t xml:space="preserve"> началникът на отдела е взел участие в онлайн обучение „Правен режим за защита на лицата, подаващи сигнали или публично оповестяващи информация за нарушения", проведено на 23.08.2023 г.;  </w:t>
      </w:r>
    </w:p>
    <w:p w14:paraId="3375616F" w14:textId="77777777" w:rsidR="00043613" w:rsidRPr="008101DD" w:rsidRDefault="00043613" w:rsidP="008D18CB">
      <w:pPr>
        <w:widowControl/>
        <w:numPr>
          <w:ilvl w:val="0"/>
          <w:numId w:val="125"/>
        </w:numPr>
        <w:tabs>
          <w:tab w:val="left" w:pos="426"/>
        </w:tabs>
        <w:ind w:left="0" w:firstLine="284"/>
        <w:jc w:val="both"/>
        <w:rPr>
          <w:sz w:val="20"/>
          <w:lang w:eastAsia="ar-SA"/>
        </w:rPr>
      </w:pPr>
      <w:r w:rsidRPr="008101DD">
        <w:rPr>
          <w:sz w:val="20"/>
        </w:rPr>
        <w:t xml:space="preserve"> в </w:t>
      </w:r>
      <w:r w:rsidRPr="008101DD">
        <w:rPr>
          <w:bCs/>
          <w:color w:val="000000"/>
          <w:sz w:val="20"/>
        </w:rPr>
        <w:t xml:space="preserve">работна среща по Национална програма за превенция на хроничните незаразни болести, проведена в периода 09.10-11.10 2023 г. в гр. Велико Търново, </w:t>
      </w:r>
      <w:r w:rsidRPr="008101DD">
        <w:rPr>
          <w:sz w:val="20"/>
        </w:rPr>
        <w:t>участие е взел главен инспектор, работещ в направление хранене;</w:t>
      </w:r>
    </w:p>
    <w:p w14:paraId="3927B485" w14:textId="77777777" w:rsidR="00043613" w:rsidRPr="008101DD" w:rsidRDefault="00043613" w:rsidP="008D18CB">
      <w:pPr>
        <w:widowControl/>
        <w:numPr>
          <w:ilvl w:val="0"/>
          <w:numId w:val="125"/>
        </w:numPr>
        <w:tabs>
          <w:tab w:val="left" w:pos="426"/>
        </w:tabs>
        <w:ind w:left="0" w:firstLine="284"/>
        <w:jc w:val="both"/>
        <w:rPr>
          <w:sz w:val="20"/>
          <w:lang w:eastAsia="ar-SA"/>
        </w:rPr>
      </w:pPr>
      <w:r w:rsidRPr="008101DD">
        <w:rPr>
          <w:sz w:val="20"/>
        </w:rPr>
        <w:t xml:space="preserve"> </w:t>
      </w:r>
      <w:r w:rsidRPr="008101DD">
        <w:rPr>
          <w:sz w:val="20"/>
          <w:lang w:eastAsia="ar-SA"/>
        </w:rPr>
        <w:t>началникът на отдела е взел участие в онлайн обучение „Управление на риска, осъществяване на предварителен контрол за законосъобразност. Изпълнение на последващи оценки на изпълнението“, проведено на 24.10.2023 г.;</w:t>
      </w:r>
    </w:p>
    <w:p w14:paraId="434530F3" w14:textId="77777777" w:rsidR="00043613" w:rsidRPr="008101DD" w:rsidRDefault="00043613" w:rsidP="008D18CB">
      <w:pPr>
        <w:widowControl/>
        <w:numPr>
          <w:ilvl w:val="0"/>
          <w:numId w:val="125"/>
        </w:numPr>
        <w:tabs>
          <w:tab w:val="left" w:pos="426"/>
        </w:tabs>
        <w:ind w:left="0" w:firstLine="284"/>
        <w:jc w:val="both"/>
        <w:rPr>
          <w:sz w:val="20"/>
          <w:lang w:eastAsia="ar-SA"/>
        </w:rPr>
      </w:pPr>
      <w:r w:rsidRPr="008101DD">
        <w:rPr>
          <w:sz w:val="20"/>
        </w:rPr>
        <w:t xml:space="preserve"> в обучение „Практически проблеми на административните нарушения и наказания“ за неюристи, проведено в ИПА през месец октомври, участие е взел главен инспектор;</w:t>
      </w:r>
    </w:p>
    <w:p w14:paraId="5073C3ED" w14:textId="77777777" w:rsidR="00043613" w:rsidRPr="008101DD" w:rsidRDefault="00043613" w:rsidP="008D18CB">
      <w:pPr>
        <w:widowControl/>
        <w:numPr>
          <w:ilvl w:val="0"/>
          <w:numId w:val="125"/>
        </w:numPr>
        <w:tabs>
          <w:tab w:val="left" w:pos="426"/>
        </w:tabs>
        <w:ind w:left="0" w:firstLine="284"/>
        <w:jc w:val="both"/>
        <w:rPr>
          <w:sz w:val="20"/>
          <w:lang w:eastAsia="ar-SA"/>
        </w:rPr>
      </w:pPr>
      <w:r w:rsidRPr="008101DD">
        <w:rPr>
          <w:sz w:val="20"/>
        </w:rPr>
        <w:t>в обучение „Прилагане на разпоредбите на АПК-за неюристи“, проведено в ИПА през месец ноември, участие е взел главен инспектор;</w:t>
      </w:r>
    </w:p>
    <w:p w14:paraId="04303949" w14:textId="77777777" w:rsidR="00043613" w:rsidRPr="008101DD" w:rsidRDefault="00043613" w:rsidP="008D18CB">
      <w:pPr>
        <w:widowControl/>
        <w:numPr>
          <w:ilvl w:val="0"/>
          <w:numId w:val="125"/>
        </w:numPr>
        <w:tabs>
          <w:tab w:val="left" w:pos="426"/>
        </w:tabs>
        <w:ind w:left="0" w:firstLine="284"/>
        <w:jc w:val="both"/>
        <w:rPr>
          <w:sz w:val="20"/>
          <w:lang w:eastAsia="ar-SA"/>
        </w:rPr>
      </w:pPr>
      <w:r w:rsidRPr="008101DD">
        <w:rPr>
          <w:sz w:val="20"/>
          <w:lang w:eastAsia="ar-SA"/>
        </w:rPr>
        <w:t xml:space="preserve"> в Национална координационна среща на Консултативния съвет по ХИВ/СПИН и СПИ, ЛЗ с ОППИН и РЗИ в изпълнение на Национална програма за превенция и контрол на ХИВ и СПИ в Република България 2021-2025 г., проведена в периода 22.11-24.11 2023 г. в гр. Луковит, участие е взел младшия експерт в отдела;</w:t>
      </w:r>
    </w:p>
    <w:p w14:paraId="4912655C" w14:textId="77777777" w:rsidR="00043613" w:rsidRPr="008101DD" w:rsidRDefault="00043613" w:rsidP="008D18CB">
      <w:pPr>
        <w:widowControl/>
        <w:numPr>
          <w:ilvl w:val="0"/>
          <w:numId w:val="125"/>
        </w:numPr>
        <w:tabs>
          <w:tab w:val="left" w:pos="426"/>
        </w:tabs>
        <w:ind w:left="0" w:firstLine="284"/>
        <w:jc w:val="both"/>
        <w:rPr>
          <w:sz w:val="20"/>
          <w:lang w:eastAsia="ar-SA"/>
        </w:rPr>
      </w:pPr>
      <w:r w:rsidRPr="008101DD">
        <w:rPr>
          <w:sz w:val="20"/>
          <w:lang w:eastAsia="ar-SA"/>
        </w:rPr>
        <w:t xml:space="preserve"> в онлайн обучение, организирано от Европейската агенция по химикалите, насочено към националните органи за контрол на пазара на биоциди, проведено на 01.12.2023 г. участие са взели 2 главни инспектори, упражняващи контрол по ЗЗВВХВС;</w:t>
      </w:r>
    </w:p>
    <w:p w14:paraId="61C74AF8" w14:textId="77777777" w:rsidR="00043613" w:rsidRPr="008101DD" w:rsidRDefault="00043613" w:rsidP="008D18CB">
      <w:pPr>
        <w:widowControl/>
        <w:numPr>
          <w:ilvl w:val="0"/>
          <w:numId w:val="125"/>
        </w:numPr>
        <w:tabs>
          <w:tab w:val="left" w:pos="426"/>
        </w:tabs>
        <w:ind w:left="0" w:firstLine="284"/>
        <w:jc w:val="both"/>
        <w:rPr>
          <w:b/>
          <w:sz w:val="20"/>
          <w:lang w:val="ru-RU" w:eastAsia="ar-SA"/>
        </w:rPr>
      </w:pPr>
      <w:r w:rsidRPr="008101DD">
        <w:rPr>
          <w:sz w:val="20"/>
          <w:lang w:eastAsia="ar-SA"/>
        </w:rPr>
        <w:lastRenderedPageBreak/>
        <w:t xml:space="preserve"> в Междуинституционална среща по </w:t>
      </w:r>
      <w:r w:rsidRPr="008101DD">
        <w:rPr>
          <w:bCs/>
          <w:sz w:val="20"/>
          <w:lang w:eastAsia="ar-SA"/>
        </w:rPr>
        <w:t xml:space="preserve">Националната програма за превенция и контрол на ХИВ и сексуално предавани инфекции, организирана от РЗИ-Варна в периода 01-03.12.2023 г. в КК Св. Св. Константин и Елена, участие са взели </w:t>
      </w:r>
      <w:r w:rsidRPr="008101DD">
        <w:rPr>
          <w:sz w:val="20"/>
          <w:lang w:eastAsia="ar-SA"/>
        </w:rPr>
        <w:t>4-ма служители от отдел ДЗК</w:t>
      </w:r>
      <w:r w:rsidRPr="008101DD">
        <w:rPr>
          <w:bCs/>
          <w:sz w:val="20"/>
          <w:lang w:eastAsia="ar-SA"/>
        </w:rPr>
        <w:t>.</w:t>
      </w:r>
    </w:p>
    <w:p w14:paraId="3593F00D" w14:textId="77777777" w:rsidR="00043613" w:rsidRPr="008101DD" w:rsidRDefault="00043613" w:rsidP="00043613">
      <w:pPr>
        <w:jc w:val="both"/>
        <w:rPr>
          <w:sz w:val="20"/>
          <w:lang w:eastAsia="ar-SA"/>
        </w:rPr>
      </w:pPr>
    </w:p>
    <w:p w14:paraId="076CE20A" w14:textId="77777777" w:rsidR="00043613" w:rsidRPr="008101DD" w:rsidRDefault="00043613" w:rsidP="00043613">
      <w:pPr>
        <w:jc w:val="both"/>
        <w:rPr>
          <w:i/>
          <w:sz w:val="20"/>
        </w:rPr>
      </w:pPr>
      <w:r w:rsidRPr="008101DD">
        <w:rPr>
          <w:i/>
          <w:sz w:val="20"/>
        </w:rPr>
        <w:t>Проведени 9 вътрешни обучения/колегиуми -</w:t>
      </w:r>
      <w:r w:rsidRPr="008101DD">
        <w:rPr>
          <w:sz w:val="20"/>
        </w:rPr>
        <w:t xml:space="preserve"> по повод участия на представители на отдела в различни обучения – разяснения по Интегрираната информационна система за събиране и отчитане на дейността по държавен здравен контрол, по прилагане разпоредбите на АПК и ЗАНН, за неюристи, обсъждане на решения на съда по наказателни постановления на директора на РЗИ-Добрич (основно на ВиК Добрич АД), проблеми касаещи контрола на козметични продукти и химичните вещества и смеси.</w:t>
      </w:r>
    </w:p>
    <w:p w14:paraId="77285FC3" w14:textId="77777777" w:rsidR="00043613" w:rsidRPr="008101DD" w:rsidRDefault="00043613" w:rsidP="00043613">
      <w:pPr>
        <w:tabs>
          <w:tab w:val="left" w:pos="851"/>
        </w:tabs>
        <w:suppressAutoHyphens/>
        <w:jc w:val="both"/>
        <w:rPr>
          <w:color w:val="7030A0"/>
          <w:sz w:val="20"/>
        </w:rPr>
      </w:pPr>
    </w:p>
    <w:p w14:paraId="62EEBCA4" w14:textId="77777777" w:rsidR="00043613" w:rsidRPr="008101DD" w:rsidRDefault="00043613" w:rsidP="00043613">
      <w:pPr>
        <w:tabs>
          <w:tab w:val="left" w:pos="851"/>
        </w:tabs>
        <w:suppressAutoHyphens/>
        <w:jc w:val="both"/>
        <w:rPr>
          <w:sz w:val="20"/>
          <w:lang w:val="ru-RU"/>
        </w:rPr>
      </w:pPr>
      <w:r w:rsidRPr="008101DD">
        <w:rPr>
          <w:sz w:val="20"/>
        </w:rPr>
        <w:t>В</w:t>
      </w:r>
      <w:r w:rsidRPr="008101DD">
        <w:rPr>
          <w:b/>
          <w:i/>
          <w:sz w:val="20"/>
        </w:rPr>
        <w:t xml:space="preserve"> отдел ЛИ</w:t>
      </w:r>
      <w:r w:rsidRPr="008101DD">
        <w:rPr>
          <w:b/>
          <w:sz w:val="20"/>
        </w:rPr>
        <w:t xml:space="preserve"> </w:t>
      </w:r>
      <w:r w:rsidRPr="008101DD">
        <w:rPr>
          <w:sz w:val="20"/>
        </w:rPr>
        <w:t>-</w:t>
      </w:r>
      <w:r w:rsidRPr="008101DD">
        <w:rPr>
          <w:b/>
          <w:sz w:val="20"/>
        </w:rPr>
        <w:t xml:space="preserve"> </w:t>
      </w:r>
      <w:r w:rsidRPr="008101DD">
        <w:rPr>
          <w:sz w:val="20"/>
          <w:lang w:val="ru-RU"/>
        </w:rPr>
        <w:t>обучението на служителите е приоритет в работата на отдела и като ОКА, с оглед постигане високо качество при изпълнение на поставените задачи. П</w:t>
      </w:r>
      <w:r w:rsidRPr="008101DD">
        <w:rPr>
          <w:sz w:val="20"/>
        </w:rPr>
        <w:t xml:space="preserve">рофесионалната компетентност и умения </w:t>
      </w:r>
      <w:r w:rsidRPr="008101DD">
        <w:rPr>
          <w:sz w:val="20"/>
          <w:lang w:val="ru-RU"/>
        </w:rPr>
        <w:t>на персонала са поддържани и повишавани чрез участие в различни форми на обучение – курсове, семинари и работни срещи, организирани от НЦОЗА, НЦЗПБ</w:t>
      </w:r>
      <w:r w:rsidRPr="008101DD">
        <w:rPr>
          <w:sz w:val="20"/>
        </w:rPr>
        <w:t xml:space="preserve"> и други организации,</w:t>
      </w:r>
      <w:r w:rsidRPr="008101DD">
        <w:rPr>
          <w:sz w:val="20"/>
          <w:lang w:val="ru-RU"/>
        </w:rPr>
        <w:t xml:space="preserve"> колегиуми и самообучения. </w:t>
      </w:r>
    </w:p>
    <w:p w14:paraId="7BC7C2B4" w14:textId="77777777" w:rsidR="00043613" w:rsidRPr="008101DD" w:rsidRDefault="00043613" w:rsidP="00043613">
      <w:pPr>
        <w:jc w:val="both"/>
        <w:rPr>
          <w:sz w:val="20"/>
        </w:rPr>
      </w:pPr>
      <w:r w:rsidRPr="008101DD">
        <w:rPr>
          <w:sz w:val="20"/>
        </w:rPr>
        <w:t xml:space="preserve">През годината са проведени следните </w:t>
      </w:r>
      <w:r w:rsidRPr="008101DD">
        <w:rPr>
          <w:b/>
          <w:i/>
          <w:sz w:val="20"/>
        </w:rPr>
        <w:t>вътрешни обучения</w:t>
      </w:r>
      <w:r w:rsidRPr="008101DD">
        <w:rPr>
          <w:sz w:val="20"/>
        </w:rPr>
        <w:t xml:space="preserve"> по Програмата за 2023 г. на ОКА:</w:t>
      </w:r>
    </w:p>
    <w:p w14:paraId="39857F82" w14:textId="77777777" w:rsidR="00043613" w:rsidRPr="008101DD" w:rsidRDefault="00043613" w:rsidP="008D18CB">
      <w:pPr>
        <w:widowControl/>
        <w:numPr>
          <w:ilvl w:val="0"/>
          <w:numId w:val="113"/>
        </w:numPr>
        <w:tabs>
          <w:tab w:val="left" w:pos="0"/>
          <w:tab w:val="left" w:pos="567"/>
        </w:tabs>
        <w:ind w:left="0" w:firstLine="284"/>
        <w:jc w:val="both"/>
        <w:rPr>
          <w:sz w:val="20"/>
        </w:rPr>
      </w:pPr>
      <w:r w:rsidRPr="008101DD">
        <w:rPr>
          <w:sz w:val="20"/>
        </w:rPr>
        <w:t>обучения/</w:t>
      </w:r>
      <w:r w:rsidRPr="008101DD">
        <w:rPr>
          <w:sz w:val="20"/>
          <w:u w:val="single"/>
        </w:rPr>
        <w:t>колегиуми</w:t>
      </w:r>
      <w:r w:rsidRPr="008101DD">
        <w:rPr>
          <w:sz w:val="20"/>
        </w:rPr>
        <w:t xml:space="preserve"> за запознаване на персонала с актуализирани нормативни документи: </w:t>
      </w:r>
    </w:p>
    <w:p w14:paraId="51796B7A" w14:textId="77777777" w:rsidR="00043613" w:rsidRPr="008101DD" w:rsidRDefault="00043613" w:rsidP="00043613">
      <w:pPr>
        <w:tabs>
          <w:tab w:val="left" w:pos="0"/>
          <w:tab w:val="left" w:pos="567"/>
        </w:tabs>
        <w:ind w:firstLine="284"/>
        <w:jc w:val="both"/>
        <w:rPr>
          <w:sz w:val="20"/>
        </w:rPr>
      </w:pPr>
      <w:r w:rsidRPr="008101DD">
        <w:rPr>
          <w:b/>
          <w:sz w:val="20"/>
        </w:rPr>
        <w:t xml:space="preserve">- </w:t>
      </w:r>
      <w:r w:rsidRPr="008101DD">
        <w:rPr>
          <w:sz w:val="20"/>
        </w:rPr>
        <w:t>Нова версия на ILAC-G24:2022/ OIML D 10:2022 Насоки за определяне на интервалите за повторно калибриране на измервателното оборудване;</w:t>
      </w:r>
    </w:p>
    <w:p w14:paraId="3A1D0B93" w14:textId="77777777" w:rsidR="00043613" w:rsidRPr="008101DD" w:rsidRDefault="00043613" w:rsidP="00043613">
      <w:pPr>
        <w:tabs>
          <w:tab w:val="left" w:pos="0"/>
          <w:tab w:val="left" w:pos="567"/>
        </w:tabs>
        <w:ind w:firstLine="284"/>
        <w:jc w:val="both"/>
        <w:rPr>
          <w:sz w:val="20"/>
        </w:rPr>
      </w:pPr>
      <w:r w:rsidRPr="008101DD">
        <w:rPr>
          <w:sz w:val="20"/>
        </w:rPr>
        <w:t>- Промяна на Наредба № 9 от 16 март 2001 г. за качеството на водата за питейно – битови цели, в сила от 16.05.2023 г.</w:t>
      </w:r>
    </w:p>
    <w:p w14:paraId="0751E198" w14:textId="77777777" w:rsidR="00043613" w:rsidRPr="008101DD" w:rsidRDefault="00043613" w:rsidP="008D18CB">
      <w:pPr>
        <w:widowControl/>
        <w:numPr>
          <w:ilvl w:val="0"/>
          <w:numId w:val="113"/>
        </w:numPr>
        <w:tabs>
          <w:tab w:val="left" w:pos="0"/>
          <w:tab w:val="left" w:pos="567"/>
        </w:tabs>
        <w:ind w:left="0" w:firstLine="284"/>
        <w:jc w:val="both"/>
        <w:rPr>
          <w:sz w:val="20"/>
        </w:rPr>
      </w:pPr>
      <w:r w:rsidRPr="008101DD">
        <w:rPr>
          <w:sz w:val="20"/>
        </w:rPr>
        <w:t>обучения, във връзка с получено ново оборудване:</w:t>
      </w:r>
    </w:p>
    <w:p w14:paraId="6B4839DD" w14:textId="77777777" w:rsidR="00043613" w:rsidRPr="008101DD" w:rsidRDefault="00043613" w:rsidP="00043613">
      <w:pPr>
        <w:tabs>
          <w:tab w:val="left" w:pos="0"/>
          <w:tab w:val="left" w:pos="567"/>
        </w:tabs>
        <w:ind w:firstLine="284"/>
        <w:jc w:val="both"/>
        <w:rPr>
          <w:sz w:val="20"/>
        </w:rPr>
      </w:pPr>
      <w:r w:rsidRPr="008101DD">
        <w:rPr>
          <w:sz w:val="20"/>
        </w:rPr>
        <w:t>- Обучение за работа със Спектрофотометър Spectroquant Prove 600 от представител на Мерк България ЕАД</w:t>
      </w:r>
    </w:p>
    <w:p w14:paraId="4CE0D596" w14:textId="77777777" w:rsidR="00043613" w:rsidRPr="008101DD" w:rsidRDefault="00043613" w:rsidP="00043613">
      <w:pPr>
        <w:tabs>
          <w:tab w:val="left" w:pos="0"/>
          <w:tab w:val="left" w:pos="567"/>
        </w:tabs>
        <w:ind w:firstLine="284"/>
        <w:jc w:val="both"/>
        <w:rPr>
          <w:sz w:val="20"/>
        </w:rPr>
      </w:pPr>
      <w:r w:rsidRPr="008101DD">
        <w:rPr>
          <w:sz w:val="20"/>
        </w:rPr>
        <w:t xml:space="preserve">- Обучение за работа с рН-метър и кондуктометър HANNA от представител на ФОТ ООД. </w:t>
      </w:r>
    </w:p>
    <w:p w14:paraId="686EB089" w14:textId="77777777" w:rsidR="00043613" w:rsidRPr="008101DD" w:rsidRDefault="00043613" w:rsidP="008D18CB">
      <w:pPr>
        <w:widowControl/>
        <w:numPr>
          <w:ilvl w:val="0"/>
          <w:numId w:val="114"/>
        </w:numPr>
        <w:tabs>
          <w:tab w:val="left" w:pos="0"/>
          <w:tab w:val="left" w:pos="567"/>
        </w:tabs>
        <w:ind w:left="0" w:firstLine="284"/>
        <w:jc w:val="both"/>
        <w:rPr>
          <w:sz w:val="20"/>
        </w:rPr>
      </w:pPr>
      <w:r w:rsidRPr="008101DD">
        <w:rPr>
          <w:sz w:val="20"/>
        </w:rPr>
        <w:t>индивидуално обучение на новоназначен служител.</w:t>
      </w:r>
    </w:p>
    <w:p w14:paraId="797757D3" w14:textId="77777777" w:rsidR="00043613" w:rsidRPr="008101DD" w:rsidRDefault="00043613" w:rsidP="00043613">
      <w:pPr>
        <w:tabs>
          <w:tab w:val="left" w:pos="0"/>
          <w:tab w:val="left" w:pos="567"/>
        </w:tabs>
        <w:ind w:firstLine="284"/>
        <w:jc w:val="both"/>
        <w:rPr>
          <w:sz w:val="20"/>
        </w:rPr>
      </w:pPr>
      <w:r w:rsidRPr="008101DD">
        <w:rPr>
          <w:sz w:val="20"/>
        </w:rPr>
        <w:t xml:space="preserve">Участие във </w:t>
      </w:r>
      <w:r w:rsidRPr="008101DD">
        <w:rPr>
          <w:b/>
          <w:i/>
          <w:sz w:val="20"/>
        </w:rPr>
        <w:t>външни обучения</w:t>
      </w:r>
      <w:r w:rsidRPr="008101DD">
        <w:rPr>
          <w:sz w:val="20"/>
        </w:rPr>
        <w:t>, извън програмата на ОКА:</w:t>
      </w:r>
    </w:p>
    <w:p w14:paraId="7271349B" w14:textId="77777777" w:rsidR="00043613" w:rsidRPr="008101DD" w:rsidRDefault="00043613" w:rsidP="008D18CB">
      <w:pPr>
        <w:widowControl/>
        <w:numPr>
          <w:ilvl w:val="0"/>
          <w:numId w:val="114"/>
        </w:numPr>
        <w:tabs>
          <w:tab w:val="left" w:pos="0"/>
          <w:tab w:val="left" w:pos="142"/>
          <w:tab w:val="left" w:pos="567"/>
        </w:tabs>
        <w:ind w:left="0" w:firstLine="284"/>
        <w:jc w:val="both"/>
        <w:rPr>
          <w:sz w:val="20"/>
        </w:rPr>
      </w:pPr>
      <w:r w:rsidRPr="008101DD">
        <w:rPr>
          <w:sz w:val="20"/>
        </w:rPr>
        <w:t>обучение, организирано от ИПА, на тема „Въведение в държавната служба“ - двама служители;</w:t>
      </w:r>
    </w:p>
    <w:p w14:paraId="7BFC215B" w14:textId="77777777" w:rsidR="00043613" w:rsidRPr="008101DD" w:rsidRDefault="00043613" w:rsidP="008D18CB">
      <w:pPr>
        <w:widowControl/>
        <w:numPr>
          <w:ilvl w:val="0"/>
          <w:numId w:val="114"/>
        </w:numPr>
        <w:tabs>
          <w:tab w:val="left" w:pos="0"/>
          <w:tab w:val="left" w:pos="142"/>
          <w:tab w:val="left" w:pos="567"/>
        </w:tabs>
        <w:ind w:left="0" w:firstLine="284"/>
        <w:jc w:val="both"/>
        <w:rPr>
          <w:sz w:val="20"/>
        </w:rPr>
      </w:pPr>
      <w:r w:rsidRPr="008101DD">
        <w:rPr>
          <w:sz w:val="20"/>
        </w:rPr>
        <w:t xml:space="preserve">курс за СДО, организиран от НЦОЗА, гр. София на тема „Козметични продукти – хигиенни изисквания и законодателство“ – гл. експерт </w:t>
      </w:r>
      <w:r w:rsidRPr="008101DD">
        <w:rPr>
          <w:sz w:val="20"/>
          <w:lang w:val="ru-RU"/>
        </w:rPr>
        <w:t>(микробиологичен контрол)</w:t>
      </w:r>
      <w:r w:rsidRPr="008101DD">
        <w:rPr>
          <w:sz w:val="20"/>
        </w:rPr>
        <w:t xml:space="preserve">; </w:t>
      </w:r>
    </w:p>
    <w:p w14:paraId="1298946D" w14:textId="77777777" w:rsidR="00043613" w:rsidRPr="008101DD" w:rsidRDefault="00043613" w:rsidP="008D18CB">
      <w:pPr>
        <w:widowControl/>
        <w:numPr>
          <w:ilvl w:val="0"/>
          <w:numId w:val="114"/>
        </w:numPr>
        <w:tabs>
          <w:tab w:val="left" w:pos="0"/>
          <w:tab w:val="left" w:pos="142"/>
          <w:tab w:val="left" w:pos="567"/>
        </w:tabs>
        <w:ind w:left="0" w:firstLine="284"/>
        <w:jc w:val="both"/>
        <w:rPr>
          <w:sz w:val="20"/>
        </w:rPr>
      </w:pPr>
      <w:r w:rsidRPr="008101DD">
        <w:rPr>
          <w:sz w:val="20"/>
        </w:rPr>
        <w:t>курс за СДО, организиран от НЦЗПБ, гр. София на тема „Методи за химичен контрол на дезинфектанти“ – мл. експерт химик;</w:t>
      </w:r>
    </w:p>
    <w:p w14:paraId="0282D086" w14:textId="77777777" w:rsidR="00043613" w:rsidRPr="008101DD" w:rsidRDefault="00043613" w:rsidP="008D18CB">
      <w:pPr>
        <w:widowControl/>
        <w:numPr>
          <w:ilvl w:val="0"/>
          <w:numId w:val="114"/>
        </w:numPr>
        <w:tabs>
          <w:tab w:val="left" w:pos="0"/>
          <w:tab w:val="left" w:pos="142"/>
          <w:tab w:val="left" w:pos="567"/>
        </w:tabs>
        <w:ind w:left="0" w:firstLine="284"/>
        <w:jc w:val="both"/>
        <w:rPr>
          <w:sz w:val="20"/>
        </w:rPr>
      </w:pPr>
      <w:r w:rsidRPr="008101DD">
        <w:rPr>
          <w:sz w:val="20"/>
        </w:rPr>
        <w:t xml:space="preserve">курс за СДО, организиран от НЦЗПБ, гр. София на тема „Санитарна микробиология“ –  гл. експерт </w:t>
      </w:r>
      <w:r w:rsidRPr="008101DD">
        <w:rPr>
          <w:sz w:val="20"/>
          <w:lang w:val="ru-RU"/>
        </w:rPr>
        <w:t>(микробиологичен контрол)</w:t>
      </w:r>
      <w:r w:rsidRPr="008101DD">
        <w:rPr>
          <w:sz w:val="20"/>
        </w:rPr>
        <w:t>;</w:t>
      </w:r>
    </w:p>
    <w:p w14:paraId="6F865D9F" w14:textId="77777777" w:rsidR="00043613" w:rsidRPr="008101DD" w:rsidRDefault="00043613" w:rsidP="008D18CB">
      <w:pPr>
        <w:widowControl/>
        <w:numPr>
          <w:ilvl w:val="0"/>
          <w:numId w:val="115"/>
        </w:numPr>
        <w:tabs>
          <w:tab w:val="left" w:pos="0"/>
          <w:tab w:val="left" w:pos="567"/>
        </w:tabs>
        <w:ind w:left="0" w:firstLine="284"/>
        <w:jc w:val="both"/>
        <w:rPr>
          <w:sz w:val="20"/>
          <w:lang w:val="ru-RU"/>
        </w:rPr>
      </w:pPr>
      <w:r w:rsidRPr="008101DD">
        <w:rPr>
          <w:sz w:val="20"/>
          <w:lang w:val="ru-RU"/>
        </w:rPr>
        <w:t>обучение в РЗИ-Бургас за прилагане на нови методи за лабораторни изследвания на морска вода – гл. експерт (микробиологичен контрол).</w:t>
      </w:r>
    </w:p>
    <w:p w14:paraId="10C29EC5" w14:textId="77777777" w:rsidR="00043613" w:rsidRPr="008101DD" w:rsidRDefault="00043613" w:rsidP="008D18CB">
      <w:pPr>
        <w:widowControl/>
        <w:numPr>
          <w:ilvl w:val="0"/>
          <w:numId w:val="115"/>
        </w:numPr>
        <w:tabs>
          <w:tab w:val="left" w:pos="0"/>
          <w:tab w:val="left" w:pos="567"/>
        </w:tabs>
        <w:ind w:left="0" w:firstLine="284"/>
        <w:jc w:val="both"/>
        <w:rPr>
          <w:sz w:val="20"/>
          <w:lang w:val="ru-RU"/>
        </w:rPr>
      </w:pPr>
      <w:r w:rsidRPr="008101DD">
        <w:rPr>
          <w:sz w:val="20"/>
          <w:lang w:val="ru-RU"/>
        </w:rPr>
        <w:t>онлайн обучение на тема „Правен режим за защита на лицата, подаващи сигнали или публично оповестяващи информация за нарушения“ – началник отдел.</w:t>
      </w:r>
    </w:p>
    <w:p w14:paraId="1551954E" w14:textId="77777777" w:rsidR="00043613" w:rsidRPr="008101DD" w:rsidRDefault="00043613" w:rsidP="00043613">
      <w:pPr>
        <w:tabs>
          <w:tab w:val="center" w:pos="4320"/>
          <w:tab w:val="right" w:pos="8640"/>
        </w:tabs>
        <w:jc w:val="both"/>
        <w:rPr>
          <w:sz w:val="20"/>
        </w:rPr>
      </w:pPr>
      <w:r w:rsidRPr="008101DD">
        <w:rPr>
          <w:sz w:val="20"/>
        </w:rPr>
        <w:t xml:space="preserve">През м. декември ОКА участва в </w:t>
      </w:r>
      <w:r w:rsidRPr="008101DD">
        <w:rPr>
          <w:b/>
          <w:i/>
          <w:sz w:val="20"/>
        </w:rPr>
        <w:t>междулабораторни сравнителни изпитвания</w:t>
      </w:r>
      <w:r w:rsidRPr="008101DD">
        <w:rPr>
          <w:sz w:val="20"/>
        </w:rPr>
        <w:t xml:space="preserve">/ </w:t>
      </w:r>
      <w:r w:rsidRPr="008101DD">
        <w:rPr>
          <w:b/>
          <w:i/>
          <w:sz w:val="20"/>
        </w:rPr>
        <w:t>схеми за изпитвания на пригодност</w:t>
      </w:r>
      <w:r w:rsidRPr="008101DD">
        <w:rPr>
          <w:sz w:val="20"/>
        </w:rPr>
        <w:t xml:space="preserve"> съгласно Програмата за участие в изпитвания на пригодност, в областта на физико-химичния контрол на води</w:t>
      </w:r>
      <w:r w:rsidRPr="008101DD">
        <w:rPr>
          <w:sz w:val="20"/>
          <w:lang w:val="ru-RU"/>
        </w:rPr>
        <w:t xml:space="preserve">. През м. януари 2024 г. се очаква доклад от участието. </w:t>
      </w:r>
    </w:p>
    <w:p w14:paraId="75D98B7A" w14:textId="77777777" w:rsidR="00043613" w:rsidRPr="008101DD" w:rsidRDefault="00043613" w:rsidP="00043613">
      <w:pPr>
        <w:jc w:val="both"/>
        <w:rPr>
          <w:bCs/>
          <w:sz w:val="20"/>
        </w:rPr>
      </w:pPr>
      <w:r w:rsidRPr="008101DD">
        <w:rPr>
          <w:bCs/>
          <w:sz w:val="20"/>
        </w:rPr>
        <w:t>Създадените условия в ОКА за усъвършенстване на уменията и компететностите на персонала, чрез непрекъснато наблюдение при изпълнение на контролните дейности, съчетано с подходящо обучение и участие в междулабораторни изпитвания за пригодност, са ефективни и спомагат за поддържане на адекватна професионална компетентност и умения на всеки член от персонала.</w:t>
      </w:r>
    </w:p>
    <w:p w14:paraId="35C8C5BA" w14:textId="77777777" w:rsidR="00043613" w:rsidRPr="008101DD" w:rsidRDefault="00043613" w:rsidP="00043613">
      <w:pPr>
        <w:jc w:val="both"/>
        <w:rPr>
          <w:color w:val="FF0000"/>
          <w:sz w:val="20"/>
        </w:rPr>
      </w:pPr>
    </w:p>
    <w:p w14:paraId="72563487" w14:textId="77777777" w:rsidR="00043613" w:rsidRPr="008101DD" w:rsidRDefault="00043613" w:rsidP="00043613">
      <w:pPr>
        <w:pStyle w:val="34"/>
        <w:tabs>
          <w:tab w:val="left" w:pos="-426"/>
        </w:tabs>
        <w:adjustRightInd w:val="0"/>
        <w:spacing w:line="360" w:lineRule="atLeast"/>
        <w:ind w:right="23" w:firstLine="0"/>
        <w:jc w:val="both"/>
        <w:textAlignment w:val="baseline"/>
        <w:rPr>
          <w:b/>
          <w:sz w:val="20"/>
        </w:rPr>
      </w:pPr>
      <w:r w:rsidRPr="008101DD">
        <w:rPr>
          <w:b/>
          <w:sz w:val="20"/>
        </w:rPr>
        <w:t>В заключение:</w:t>
      </w:r>
    </w:p>
    <w:p w14:paraId="702A1594" w14:textId="77777777" w:rsidR="00043613" w:rsidRPr="008101DD" w:rsidRDefault="00043613" w:rsidP="00043613">
      <w:pPr>
        <w:tabs>
          <w:tab w:val="left" w:pos="14175"/>
        </w:tabs>
        <w:jc w:val="both"/>
        <w:rPr>
          <w:sz w:val="20"/>
        </w:rPr>
      </w:pPr>
      <w:r w:rsidRPr="008101DD">
        <w:rPr>
          <w:sz w:val="20"/>
        </w:rPr>
        <w:t xml:space="preserve">На база представените резултати от дейността  през 2023 г. могат да бъдат направени следните </w:t>
      </w:r>
      <w:r w:rsidRPr="008101DD">
        <w:rPr>
          <w:b/>
          <w:i/>
          <w:sz w:val="20"/>
        </w:rPr>
        <w:t>изводи:</w:t>
      </w:r>
      <w:r w:rsidRPr="008101DD">
        <w:rPr>
          <w:sz w:val="20"/>
        </w:rPr>
        <w:t xml:space="preserve"> </w:t>
      </w:r>
    </w:p>
    <w:p w14:paraId="198AB665" w14:textId="77777777" w:rsidR="00043613" w:rsidRPr="008101DD" w:rsidRDefault="00043613" w:rsidP="008D18CB">
      <w:pPr>
        <w:widowControl/>
        <w:numPr>
          <w:ilvl w:val="0"/>
          <w:numId w:val="82"/>
        </w:numPr>
        <w:tabs>
          <w:tab w:val="left" w:pos="426"/>
        </w:tabs>
        <w:suppressAutoHyphens/>
        <w:spacing w:line="20" w:lineRule="atLeast"/>
        <w:ind w:left="0" w:right="23" w:firstLine="0"/>
        <w:jc w:val="both"/>
        <w:rPr>
          <w:sz w:val="20"/>
        </w:rPr>
      </w:pPr>
      <w:r w:rsidRPr="008101DD">
        <w:rPr>
          <w:sz w:val="20"/>
        </w:rPr>
        <w:t xml:space="preserve"> Независимо от обстоятелства и срещаните трудности, свързани с недостатъчната кадрова обезпеченост, всички поставени задачи и допълнително възложени ангажименти в областта на общественото здраве успешно са реализирани, благодарение на личната ангажираност и отговорност на служителите, тяхната висока професионална компетентност, както и адекватно предприеманите мерки в организационен план</w:t>
      </w:r>
      <w:r w:rsidRPr="008101DD">
        <w:rPr>
          <w:i/>
          <w:sz w:val="20"/>
        </w:rPr>
        <w:t xml:space="preserve">, </w:t>
      </w:r>
      <w:r w:rsidRPr="008101DD">
        <w:rPr>
          <w:sz w:val="20"/>
        </w:rPr>
        <w:t>преразпределяне на работа и отговорности, осигуряване на поливалентност, взаимозаменяемост и екипност в работата.</w:t>
      </w:r>
      <w:r w:rsidRPr="008101DD">
        <w:rPr>
          <w:i/>
          <w:sz w:val="20"/>
          <w:lang w:eastAsia="ar-SA"/>
        </w:rPr>
        <w:t xml:space="preserve"> </w:t>
      </w:r>
    </w:p>
    <w:p w14:paraId="7983FC42" w14:textId="77777777" w:rsidR="00043613" w:rsidRPr="008101DD" w:rsidRDefault="00043613" w:rsidP="008D18CB">
      <w:pPr>
        <w:widowControl/>
        <w:numPr>
          <w:ilvl w:val="0"/>
          <w:numId w:val="82"/>
        </w:numPr>
        <w:tabs>
          <w:tab w:val="left" w:pos="426"/>
        </w:tabs>
        <w:suppressAutoHyphens/>
        <w:spacing w:line="20" w:lineRule="atLeast"/>
        <w:ind w:left="0" w:right="23" w:firstLine="0"/>
        <w:jc w:val="both"/>
        <w:rPr>
          <w:sz w:val="20"/>
        </w:rPr>
      </w:pPr>
      <w:r w:rsidRPr="008101DD">
        <w:rPr>
          <w:sz w:val="20"/>
        </w:rPr>
        <w:t xml:space="preserve"> Характерно за работата по ДЗК през 2023 г. са многобройните</w:t>
      </w:r>
      <w:r w:rsidRPr="008101DD">
        <w:rPr>
          <w:i/>
          <w:sz w:val="20"/>
        </w:rPr>
        <w:t xml:space="preserve"> насочени проверки</w:t>
      </w:r>
      <w:r w:rsidRPr="008101DD">
        <w:rPr>
          <w:sz w:val="20"/>
        </w:rPr>
        <w:t xml:space="preserve">  връзка с постъпилите жалби и сигнали - основно за курортната зона, за шум от заведения за хранене  и развлечения, за неспазване на забраната за тютюнопушене.  </w:t>
      </w:r>
    </w:p>
    <w:p w14:paraId="57715953" w14:textId="77777777" w:rsidR="00043613" w:rsidRPr="008101DD" w:rsidRDefault="00043613" w:rsidP="008D18CB">
      <w:pPr>
        <w:widowControl/>
        <w:numPr>
          <w:ilvl w:val="0"/>
          <w:numId w:val="82"/>
        </w:numPr>
        <w:tabs>
          <w:tab w:val="left" w:pos="426"/>
        </w:tabs>
        <w:suppressAutoHyphens/>
        <w:spacing w:line="20" w:lineRule="atLeast"/>
        <w:ind w:left="0" w:right="23" w:firstLine="0"/>
        <w:jc w:val="both"/>
        <w:rPr>
          <w:sz w:val="20"/>
        </w:rPr>
      </w:pPr>
      <w:r w:rsidRPr="008101DD">
        <w:rPr>
          <w:i/>
          <w:sz w:val="20"/>
        </w:rPr>
        <w:lastRenderedPageBreak/>
        <w:t xml:space="preserve"> Взаимодействието</w:t>
      </w:r>
      <w:r w:rsidRPr="008101DD">
        <w:rPr>
          <w:sz w:val="20"/>
        </w:rPr>
        <w:t xml:space="preserve"> с представителите на други ведомства и организации е спомогнало за комплексното и ефективно постигане на целите, решаване на проблемите и преодоляване на възникналите трудности.</w:t>
      </w:r>
    </w:p>
    <w:p w14:paraId="327CADFA" w14:textId="77777777" w:rsidR="00043613" w:rsidRPr="008101DD" w:rsidRDefault="00043613" w:rsidP="008D18CB">
      <w:pPr>
        <w:widowControl/>
        <w:numPr>
          <w:ilvl w:val="0"/>
          <w:numId w:val="82"/>
        </w:numPr>
        <w:tabs>
          <w:tab w:val="left" w:pos="426"/>
        </w:tabs>
        <w:suppressAutoHyphens/>
        <w:spacing w:line="20" w:lineRule="atLeast"/>
        <w:ind w:left="0" w:right="23" w:firstLine="0"/>
        <w:jc w:val="both"/>
        <w:rPr>
          <w:sz w:val="20"/>
          <w:lang w:val="ru-RU"/>
        </w:rPr>
      </w:pPr>
      <w:r w:rsidRPr="008101DD">
        <w:rPr>
          <w:sz w:val="20"/>
        </w:rPr>
        <w:t xml:space="preserve"> Новите предизвикателства в работата са наложили </w:t>
      </w:r>
      <w:r w:rsidRPr="008101DD">
        <w:rPr>
          <w:i/>
          <w:sz w:val="20"/>
        </w:rPr>
        <w:t>придобиването на нови знания и умения от служителите</w:t>
      </w:r>
      <w:r w:rsidRPr="008101DD">
        <w:rPr>
          <w:sz w:val="20"/>
        </w:rPr>
        <w:t>, най-често в хода на работа и/или дистанционно, което е допринесло за подобряване нивото на тяхната компетентност и професионализъм.</w:t>
      </w:r>
    </w:p>
    <w:p w14:paraId="742B2E14" w14:textId="77777777" w:rsidR="00043613" w:rsidRPr="008101DD" w:rsidRDefault="00043613" w:rsidP="008D18CB">
      <w:pPr>
        <w:widowControl/>
        <w:numPr>
          <w:ilvl w:val="0"/>
          <w:numId w:val="82"/>
        </w:numPr>
        <w:tabs>
          <w:tab w:val="left" w:pos="426"/>
        </w:tabs>
        <w:suppressAutoHyphens/>
        <w:spacing w:line="20" w:lineRule="atLeast"/>
        <w:ind w:left="0" w:right="23" w:firstLine="0"/>
        <w:jc w:val="both"/>
        <w:rPr>
          <w:sz w:val="20"/>
        </w:rPr>
      </w:pPr>
      <w:r w:rsidRPr="008101DD">
        <w:rPr>
          <w:sz w:val="20"/>
        </w:rPr>
        <w:t xml:space="preserve"> Създадената организация по управление на риска и предприетите действия са спомогнали за ограничаване и предотвратяване на негативните последици в работата на дирекция ОЗ и инспекцията като цяло, като са осигурили успешното изпълнение на поетите ангажименти, </w:t>
      </w:r>
      <w:r w:rsidRPr="008101DD">
        <w:rPr>
          <w:i/>
          <w:sz w:val="20"/>
        </w:rPr>
        <w:t>осъществяване на необходимия здравен контрол за защита на общественото здраве</w:t>
      </w:r>
      <w:r w:rsidRPr="008101DD">
        <w:rPr>
          <w:sz w:val="20"/>
        </w:rPr>
        <w:t>.</w:t>
      </w:r>
    </w:p>
    <w:p w14:paraId="3793A270" w14:textId="77777777" w:rsidR="00043613" w:rsidRPr="008101DD" w:rsidRDefault="00043613" w:rsidP="00043613">
      <w:pPr>
        <w:pStyle w:val="34"/>
        <w:tabs>
          <w:tab w:val="left" w:pos="-426"/>
        </w:tabs>
        <w:adjustRightInd w:val="0"/>
        <w:spacing w:line="360" w:lineRule="atLeast"/>
        <w:ind w:right="23"/>
        <w:jc w:val="both"/>
        <w:textAlignment w:val="baseline"/>
        <w:rPr>
          <w:color w:val="FF0000"/>
          <w:sz w:val="20"/>
        </w:rPr>
      </w:pPr>
    </w:p>
    <w:p w14:paraId="35CB6F31" w14:textId="77777777" w:rsidR="00043613" w:rsidRPr="008101DD" w:rsidRDefault="00043613" w:rsidP="00043613">
      <w:pPr>
        <w:pStyle w:val="34"/>
        <w:tabs>
          <w:tab w:val="left" w:pos="-426"/>
        </w:tabs>
        <w:adjustRightInd w:val="0"/>
        <w:spacing w:line="360" w:lineRule="atLeast"/>
        <w:ind w:right="23" w:firstLine="0"/>
        <w:jc w:val="both"/>
        <w:textAlignment w:val="baseline"/>
        <w:rPr>
          <w:b/>
          <w:i/>
          <w:sz w:val="20"/>
        </w:rPr>
      </w:pPr>
      <w:r w:rsidRPr="008101DD">
        <w:rPr>
          <w:b/>
          <w:i/>
          <w:sz w:val="20"/>
        </w:rPr>
        <w:t>Насоки за бъдеща работа:</w:t>
      </w:r>
    </w:p>
    <w:p w14:paraId="58756FBC" w14:textId="77777777" w:rsidR="00043613" w:rsidRPr="008101DD" w:rsidRDefault="00043613" w:rsidP="008D18CB">
      <w:pPr>
        <w:pStyle w:val="34"/>
        <w:widowControl/>
        <w:numPr>
          <w:ilvl w:val="0"/>
          <w:numId w:val="108"/>
        </w:numPr>
        <w:tabs>
          <w:tab w:val="clear" w:pos="720"/>
          <w:tab w:val="left" w:pos="-426"/>
          <w:tab w:val="num" w:pos="360"/>
          <w:tab w:val="left" w:pos="426"/>
        </w:tabs>
        <w:spacing w:after="120"/>
        <w:ind w:left="0" w:right="43" w:firstLine="0"/>
        <w:jc w:val="both"/>
        <w:rPr>
          <w:sz w:val="20"/>
        </w:rPr>
      </w:pPr>
      <w:r w:rsidRPr="008101DD">
        <w:rPr>
          <w:sz w:val="20"/>
        </w:rPr>
        <w:t xml:space="preserve"> Прилагане на подхода за оценка на риска в хода на провеждания здравен контрол и приоритизиране </w:t>
      </w:r>
      <w:r w:rsidRPr="008101DD">
        <w:rPr>
          <w:bCs/>
          <w:sz w:val="20"/>
        </w:rPr>
        <w:t>дейността на отделите въз основа оценката на риска, съобразно  указанията на МЗ.</w:t>
      </w:r>
    </w:p>
    <w:p w14:paraId="2C4C5D55" w14:textId="77777777" w:rsidR="00043613" w:rsidRPr="008101DD" w:rsidRDefault="00043613" w:rsidP="008D18CB">
      <w:pPr>
        <w:pStyle w:val="34"/>
        <w:widowControl/>
        <w:numPr>
          <w:ilvl w:val="0"/>
          <w:numId w:val="108"/>
        </w:numPr>
        <w:tabs>
          <w:tab w:val="clear" w:pos="720"/>
          <w:tab w:val="left" w:pos="-426"/>
          <w:tab w:val="num" w:pos="360"/>
          <w:tab w:val="left" w:pos="426"/>
        </w:tabs>
        <w:spacing w:after="120"/>
        <w:ind w:left="0" w:right="43" w:firstLine="0"/>
        <w:jc w:val="both"/>
        <w:rPr>
          <w:sz w:val="20"/>
        </w:rPr>
      </w:pPr>
      <w:r w:rsidRPr="008101DD">
        <w:rPr>
          <w:sz w:val="20"/>
        </w:rPr>
        <w:t xml:space="preserve"> Ефективно прилагане на европейското и национално законодателство, на утвърдените стандартни оперативни процедури, на издадените ръководства, инструкции и указания.</w:t>
      </w:r>
    </w:p>
    <w:p w14:paraId="08A55E26" w14:textId="77777777" w:rsidR="00043613" w:rsidRPr="008101DD" w:rsidRDefault="00043613" w:rsidP="008D18CB">
      <w:pPr>
        <w:pStyle w:val="34"/>
        <w:widowControl/>
        <w:numPr>
          <w:ilvl w:val="0"/>
          <w:numId w:val="108"/>
        </w:numPr>
        <w:tabs>
          <w:tab w:val="clear" w:pos="720"/>
          <w:tab w:val="left" w:pos="-426"/>
          <w:tab w:val="num" w:pos="360"/>
          <w:tab w:val="left" w:pos="426"/>
        </w:tabs>
        <w:spacing w:after="120"/>
        <w:ind w:left="0" w:right="43" w:firstLine="0"/>
        <w:jc w:val="both"/>
        <w:rPr>
          <w:bCs/>
          <w:sz w:val="20"/>
        </w:rPr>
      </w:pPr>
      <w:r w:rsidRPr="008101DD">
        <w:rPr>
          <w:sz w:val="20"/>
        </w:rPr>
        <w:t xml:space="preserve"> Предприемане на адекватни, последователни и съизмерими административнонаказателни мерки и мерки за административна принуда, като съществен елемент от контролната дейност.</w:t>
      </w:r>
    </w:p>
    <w:p w14:paraId="4B198A3B" w14:textId="77777777" w:rsidR="00043613" w:rsidRPr="008101DD" w:rsidRDefault="00043613" w:rsidP="008D18CB">
      <w:pPr>
        <w:pStyle w:val="34"/>
        <w:widowControl/>
        <w:numPr>
          <w:ilvl w:val="0"/>
          <w:numId w:val="108"/>
        </w:numPr>
        <w:tabs>
          <w:tab w:val="clear" w:pos="720"/>
          <w:tab w:val="left" w:pos="-426"/>
          <w:tab w:val="num" w:pos="360"/>
          <w:tab w:val="left" w:pos="426"/>
        </w:tabs>
        <w:spacing w:after="120"/>
        <w:ind w:left="0" w:right="43" w:firstLine="0"/>
        <w:jc w:val="both"/>
        <w:rPr>
          <w:sz w:val="20"/>
        </w:rPr>
      </w:pPr>
      <w:r w:rsidRPr="008101DD">
        <w:rPr>
          <w:bCs/>
          <w:sz w:val="20"/>
        </w:rPr>
        <w:t xml:space="preserve"> Активно в</w:t>
      </w:r>
      <w:r w:rsidRPr="008101DD">
        <w:rPr>
          <w:bCs/>
          <w:sz w:val="20"/>
          <w:lang w:val="ru-RU"/>
        </w:rPr>
        <w:t>заимодействие с представители на други ведомства</w:t>
      </w:r>
      <w:r w:rsidRPr="008101DD">
        <w:rPr>
          <w:bCs/>
          <w:sz w:val="20"/>
        </w:rPr>
        <w:t xml:space="preserve"> и организации, прилагане на комплексен подход при решаването на проблемите.</w:t>
      </w:r>
    </w:p>
    <w:p w14:paraId="2DD8DCA4" w14:textId="77777777" w:rsidR="00043613" w:rsidRPr="008101DD" w:rsidRDefault="00043613" w:rsidP="008D18CB">
      <w:pPr>
        <w:pStyle w:val="34"/>
        <w:widowControl/>
        <w:numPr>
          <w:ilvl w:val="0"/>
          <w:numId w:val="108"/>
        </w:numPr>
        <w:tabs>
          <w:tab w:val="clear" w:pos="720"/>
          <w:tab w:val="left" w:pos="-426"/>
          <w:tab w:val="num" w:pos="360"/>
          <w:tab w:val="left" w:pos="426"/>
        </w:tabs>
        <w:spacing w:after="120"/>
        <w:ind w:left="0" w:right="43" w:firstLine="0"/>
        <w:jc w:val="both"/>
        <w:rPr>
          <w:sz w:val="20"/>
        </w:rPr>
      </w:pPr>
      <w:r w:rsidRPr="008101DD">
        <w:rPr>
          <w:sz w:val="20"/>
        </w:rPr>
        <w:t xml:space="preserve"> Работа по профилактични програми и здравно образование, съобразно регионалните и национални приоритети, при отчитане  на финансовия и човешки ресурс за тяхната реализация.</w:t>
      </w:r>
    </w:p>
    <w:p w14:paraId="739545EF" w14:textId="77777777" w:rsidR="00043613" w:rsidRPr="008101DD" w:rsidRDefault="00043613" w:rsidP="008D18CB">
      <w:pPr>
        <w:pStyle w:val="34"/>
        <w:widowControl/>
        <w:numPr>
          <w:ilvl w:val="0"/>
          <w:numId w:val="108"/>
        </w:numPr>
        <w:tabs>
          <w:tab w:val="clear" w:pos="720"/>
          <w:tab w:val="left" w:pos="-426"/>
          <w:tab w:val="num" w:pos="360"/>
          <w:tab w:val="left" w:pos="426"/>
        </w:tabs>
        <w:spacing w:after="120"/>
        <w:ind w:left="0" w:right="43" w:firstLine="0"/>
        <w:jc w:val="both"/>
        <w:rPr>
          <w:sz w:val="20"/>
        </w:rPr>
      </w:pPr>
      <w:r w:rsidRPr="008101DD">
        <w:rPr>
          <w:sz w:val="20"/>
        </w:rPr>
        <w:t xml:space="preserve"> Поддържане квалификацията на служителите и подобряване на материално-техническата база на отдел ЛИ/ ОКА, в съответствие с изискванията на ИА БСА и приложимите стандарти за акредитация. </w:t>
      </w:r>
    </w:p>
    <w:p w14:paraId="40A8D12B" w14:textId="77777777" w:rsidR="00043613" w:rsidRPr="008101DD" w:rsidRDefault="00043613" w:rsidP="008D18CB">
      <w:pPr>
        <w:pStyle w:val="34"/>
        <w:widowControl/>
        <w:numPr>
          <w:ilvl w:val="0"/>
          <w:numId w:val="108"/>
        </w:numPr>
        <w:tabs>
          <w:tab w:val="clear" w:pos="720"/>
          <w:tab w:val="left" w:pos="-426"/>
          <w:tab w:val="num" w:pos="360"/>
          <w:tab w:val="left" w:pos="426"/>
        </w:tabs>
        <w:spacing w:after="120"/>
        <w:ind w:left="0" w:right="43" w:firstLine="0"/>
        <w:jc w:val="both"/>
        <w:rPr>
          <w:sz w:val="20"/>
        </w:rPr>
      </w:pPr>
      <w:r w:rsidRPr="008101DD">
        <w:rPr>
          <w:sz w:val="20"/>
        </w:rPr>
        <w:t xml:space="preserve"> Прилагане политика на независимост, прозрачност и информиране на обществеността по проблеми, свързани с общественото здраве.</w:t>
      </w:r>
    </w:p>
    <w:p w14:paraId="276D3577" w14:textId="77777777" w:rsidR="00043613" w:rsidRPr="008101DD" w:rsidRDefault="00043613" w:rsidP="00043613">
      <w:pPr>
        <w:pStyle w:val="34"/>
        <w:tabs>
          <w:tab w:val="left" w:pos="-426"/>
        </w:tabs>
        <w:ind w:right="43" w:firstLine="0"/>
        <w:jc w:val="both"/>
        <w:rPr>
          <w:sz w:val="20"/>
        </w:rPr>
      </w:pPr>
      <w:r w:rsidRPr="008101DD">
        <w:rPr>
          <w:sz w:val="20"/>
        </w:rPr>
        <w:t xml:space="preserve">Системата на държавния здравен контрол и опазване на общественото здраве доказа своята ефективност. Необходимо е тя да бъде подкрепена на всички нива, за да продължи да функционира, включително и да привлича за работа в нея нови и млади кадри, като им осигурява необходимата подготовка, обучение и квалификация, адекватно заплащане и добри условия за работа и развитие. </w:t>
      </w:r>
    </w:p>
    <w:p w14:paraId="23A8DDB7" w14:textId="77777777" w:rsidR="00043613" w:rsidRPr="008101DD" w:rsidRDefault="00043613" w:rsidP="00043613">
      <w:pPr>
        <w:pStyle w:val="34"/>
        <w:tabs>
          <w:tab w:val="left" w:pos="-426"/>
        </w:tabs>
        <w:ind w:left="360" w:right="43"/>
        <w:jc w:val="both"/>
        <w:rPr>
          <w:color w:val="FF0000"/>
          <w:sz w:val="20"/>
        </w:rPr>
      </w:pPr>
    </w:p>
    <w:p w14:paraId="204E73E6" w14:textId="77777777" w:rsidR="00043613" w:rsidRPr="008101DD" w:rsidRDefault="00043613" w:rsidP="00043613">
      <w:pPr>
        <w:pStyle w:val="34"/>
        <w:tabs>
          <w:tab w:val="left" w:pos="-426"/>
        </w:tabs>
        <w:ind w:left="360" w:right="43"/>
        <w:jc w:val="both"/>
        <w:rPr>
          <w:color w:val="FF0000"/>
          <w:sz w:val="20"/>
        </w:rPr>
      </w:pPr>
    </w:p>
    <w:p w14:paraId="7CC0FDCA" w14:textId="77777777" w:rsidR="00137602" w:rsidRPr="008101DD" w:rsidRDefault="00137602" w:rsidP="00137602">
      <w:pPr>
        <w:pStyle w:val="34"/>
        <w:tabs>
          <w:tab w:val="left" w:pos="-426"/>
        </w:tabs>
        <w:ind w:left="360" w:right="43"/>
        <w:jc w:val="both"/>
        <w:rPr>
          <w:color w:val="FF0000"/>
          <w:sz w:val="20"/>
        </w:rPr>
      </w:pPr>
    </w:p>
    <w:p w14:paraId="12D53A47" w14:textId="77777777" w:rsidR="00516BED" w:rsidRPr="008101DD" w:rsidRDefault="0079222B" w:rsidP="002F23FD">
      <w:pPr>
        <w:ind w:right="1"/>
        <w:jc w:val="both"/>
        <w:rPr>
          <w:b/>
          <w:sz w:val="20"/>
          <w:lang w:val="ru-RU"/>
        </w:rPr>
      </w:pPr>
      <w:r w:rsidRPr="008101DD">
        <w:rPr>
          <w:b/>
          <w:caps/>
          <w:sz w:val="20"/>
          <w:lang w:val="bg-BG"/>
        </w:rPr>
        <w:t>дейности по Надзор на заразните болести</w:t>
      </w:r>
    </w:p>
    <w:p w14:paraId="19296E11" w14:textId="77777777" w:rsidR="005C20F4" w:rsidRPr="008101DD" w:rsidRDefault="005C20F4" w:rsidP="005C20F4">
      <w:pPr>
        <w:widowControl/>
        <w:ind w:right="-16"/>
        <w:jc w:val="both"/>
        <w:rPr>
          <w:b/>
          <w:sz w:val="20"/>
          <w:lang w:val="ru-RU" w:eastAsia="bg-BG"/>
        </w:rPr>
      </w:pPr>
      <w:r w:rsidRPr="008101DD">
        <w:rPr>
          <w:b/>
          <w:sz w:val="20"/>
          <w:lang w:val="ru-RU" w:eastAsia="bg-BG"/>
        </w:rPr>
        <w:t xml:space="preserve">Организация на работа </w:t>
      </w:r>
    </w:p>
    <w:p w14:paraId="65704576" w14:textId="77777777" w:rsidR="009C1D75" w:rsidRPr="008101DD" w:rsidRDefault="009C1D75" w:rsidP="009C1D75">
      <w:pPr>
        <w:ind w:right="-16"/>
        <w:jc w:val="both"/>
        <w:rPr>
          <w:sz w:val="20"/>
          <w:lang w:val="ru-RU"/>
        </w:rPr>
      </w:pPr>
      <w:r w:rsidRPr="008101DD">
        <w:rPr>
          <w:sz w:val="20"/>
          <w:lang w:val="ru-RU"/>
        </w:rPr>
        <w:t xml:space="preserve">Дейността на </w:t>
      </w:r>
      <w:r w:rsidRPr="008101DD">
        <w:rPr>
          <w:sz w:val="20"/>
          <w:lang w:val="be-BY"/>
        </w:rPr>
        <w:t>отдел ПЕК</w:t>
      </w:r>
      <w:r w:rsidRPr="008101DD">
        <w:rPr>
          <w:sz w:val="20"/>
          <w:lang w:val="ru-RU"/>
        </w:rPr>
        <w:t xml:space="preserve"> е организирана и се провежда по предварително изготвен годишен план. Изпълняват се и задачи, свързани с допълнителни разпореждания от МЗ.</w:t>
      </w:r>
    </w:p>
    <w:p w14:paraId="1F259E0E" w14:textId="77777777" w:rsidR="009C1D75" w:rsidRPr="008101DD" w:rsidRDefault="009C1D75" w:rsidP="009C1D75">
      <w:pPr>
        <w:tabs>
          <w:tab w:val="num" w:pos="1477"/>
        </w:tabs>
        <w:ind w:right="-16"/>
        <w:jc w:val="both"/>
        <w:rPr>
          <w:sz w:val="20"/>
          <w:lang w:val="ru-RU"/>
        </w:rPr>
      </w:pPr>
      <w:r w:rsidRPr="008101DD">
        <w:rPr>
          <w:sz w:val="20"/>
          <w:lang w:val="ru-RU"/>
        </w:rPr>
        <w:t>Със Заповед на Директора на РЗИ - Добрич работата в отдел ПЕК е разпределена по тематичен и обектов принцип, като се спазва правилото за взаимна заменяемост между здравните инспектори.</w:t>
      </w:r>
    </w:p>
    <w:p w14:paraId="012D3EEE" w14:textId="77777777" w:rsidR="009C1D75" w:rsidRPr="008101DD" w:rsidRDefault="009C1D75" w:rsidP="009C1D75">
      <w:pPr>
        <w:ind w:right="-16"/>
        <w:jc w:val="both"/>
        <w:rPr>
          <w:sz w:val="20"/>
          <w:lang w:val="ru-RU"/>
        </w:rPr>
      </w:pPr>
      <w:r w:rsidRPr="008101DD">
        <w:rPr>
          <w:sz w:val="20"/>
          <w:lang w:val="ru-RU"/>
        </w:rPr>
        <w:t>На обектите, подлежащи на контрол, се оформят досиета, съдържащи протоколи от проверки, предписания, протоколи от извършен лабораторен контрол. За ОПЛ са обособени досиета по имунопрофилактика, съдържащи тримесечните им отчети и с натрупване от началото на годината, справки за получените и изразходвани ваксини и остатъка в края на всяко тримесечие.</w:t>
      </w:r>
    </w:p>
    <w:p w14:paraId="3FD3DAA5" w14:textId="77777777" w:rsidR="009C1D75" w:rsidRPr="008101DD" w:rsidRDefault="009C1D75" w:rsidP="009C1D75">
      <w:pPr>
        <w:ind w:right="-16"/>
        <w:jc w:val="both"/>
        <w:rPr>
          <w:sz w:val="20"/>
          <w:lang w:val="ru-RU"/>
        </w:rPr>
      </w:pPr>
      <w:r w:rsidRPr="008101DD">
        <w:rPr>
          <w:sz w:val="20"/>
          <w:lang w:val="ru-RU"/>
        </w:rPr>
        <w:lastRenderedPageBreak/>
        <w:t xml:space="preserve">Проверките се отразяват в обектови книги и се въвеждат в компютърна програма по текущ и тематичен здравен контрол по видове. </w:t>
      </w:r>
    </w:p>
    <w:p w14:paraId="3D77CFE6" w14:textId="77777777" w:rsidR="009C1D75" w:rsidRPr="008101DD" w:rsidRDefault="009C1D75" w:rsidP="009C1D75">
      <w:pPr>
        <w:jc w:val="both"/>
        <w:rPr>
          <w:sz w:val="20"/>
          <w:lang w:val="ru-RU"/>
        </w:rPr>
      </w:pPr>
      <w:r w:rsidRPr="008101DD">
        <w:rPr>
          <w:sz w:val="20"/>
          <w:lang w:val="ru-RU"/>
        </w:rPr>
        <w:t xml:space="preserve">Обектите, подлежащи на противоепидемичен контрол от отдел ПЕК са 924, (нововзети обекти 32, закрити - 31). </w:t>
      </w:r>
    </w:p>
    <w:p w14:paraId="386F7555" w14:textId="77777777" w:rsidR="009C1D75" w:rsidRPr="008101DD" w:rsidRDefault="009C1D75" w:rsidP="009C1D75">
      <w:pPr>
        <w:jc w:val="both"/>
        <w:rPr>
          <w:sz w:val="20"/>
          <w:lang w:val="bg-BG" w:bidi="bg-BG"/>
        </w:rPr>
      </w:pPr>
      <w:r w:rsidRPr="008101DD">
        <w:rPr>
          <w:sz w:val="20"/>
        </w:rPr>
        <w:t>Реализирани са общо 3281 проверки</w:t>
      </w:r>
      <w:r w:rsidRPr="008101DD">
        <w:rPr>
          <w:sz w:val="20"/>
          <w:lang w:val="bg-BG"/>
        </w:rPr>
        <w:t>: 1030 текущи проверки, от които 129 са текущ паразитологичен контрол; 170 от проверките са придружени с лабораторен контрол;</w:t>
      </w:r>
      <w:r w:rsidRPr="008101DD">
        <w:rPr>
          <w:sz w:val="20"/>
        </w:rPr>
        <w:t xml:space="preserve"> 123 проверки по епидемиологичен показател, 36 проверки по надзор на ОВП, 25 проверки за спазване на здравните изисквания при регистрация на лечебни заведения, 23 проверки в ЦСМП и филиали във връзка с изпълнение на проект BG16RFOP001-4.001-0001 „Подкрепа за развитие на системата за спешна медицинска помощ”; 12 проверки по регистрация на ВБИ, 449 проверки на дейностите по третиране на отпадъците на територията на лечебни и здравни заведения, 217 проверки на предписания</w:t>
      </w:r>
      <w:r w:rsidRPr="008101DD">
        <w:rPr>
          <w:sz w:val="20"/>
          <w:lang w:val="bg-BG"/>
        </w:rPr>
        <w:t>, 586 проверки по чл. 56 от Закона за здравето</w:t>
      </w:r>
      <w:r w:rsidRPr="008101DD">
        <w:rPr>
          <w:sz w:val="20"/>
        </w:rPr>
        <w:t>. Проверки на дейностите по имунопрофилактика - 443 проверки на тримесечни отчети на ОПЛ и МБАЛ, 106 текущи проверки, 2 тематични проверки</w:t>
      </w:r>
      <w:r w:rsidRPr="008101DD">
        <w:rPr>
          <w:sz w:val="20"/>
          <w:lang w:bidi="bg-BG"/>
        </w:rPr>
        <w:t xml:space="preserve"> за своевременност на прилагане на първи прием на ваксина срещу хепатит тип Б в родилните отделения, </w:t>
      </w:r>
      <w:r w:rsidRPr="008101DD">
        <w:rPr>
          <w:sz w:val="20"/>
        </w:rPr>
        <w:t xml:space="preserve">в 125 амбулатории - тематична проверка „Съхранение на ваксините по Имунизационния календар на страната в амбулаториите за извънболнична първична медицинска помощ“ в област Добрич. </w:t>
      </w:r>
      <w:r w:rsidRPr="008101DD">
        <w:rPr>
          <w:sz w:val="20"/>
          <w:lang w:val="bg-BG" w:bidi="bg-BG"/>
        </w:rPr>
        <w:t>ОМП - 654, от които 94 по национални програми.</w:t>
      </w:r>
    </w:p>
    <w:p w14:paraId="26F5225C" w14:textId="77777777" w:rsidR="009C1D75" w:rsidRPr="008101DD" w:rsidRDefault="009C1D75" w:rsidP="009C1D75">
      <w:pPr>
        <w:ind w:right="-16"/>
        <w:jc w:val="both"/>
        <w:rPr>
          <w:sz w:val="20"/>
          <w:lang w:val="ru-RU"/>
        </w:rPr>
      </w:pPr>
      <w:r w:rsidRPr="008101DD">
        <w:rPr>
          <w:sz w:val="20"/>
          <w:lang w:val="ru-RU"/>
        </w:rPr>
        <w:t xml:space="preserve">През 2023г. при текущ контрол по спазване на здравно-хигиенния и противоепидемичен режим на работа в ЛЗ за болнична и извънболнична помощ и в други контролирани обекти при 170 проверки, контролът е обективизиран с лабораторни изследвания. </w:t>
      </w:r>
    </w:p>
    <w:p w14:paraId="2533ED27" w14:textId="77777777" w:rsidR="009C1D75" w:rsidRPr="008101DD" w:rsidRDefault="009C1D75" w:rsidP="009C1D75">
      <w:pPr>
        <w:jc w:val="both"/>
        <w:rPr>
          <w:sz w:val="20"/>
          <w:lang w:val="ru-RU"/>
        </w:rPr>
      </w:pPr>
      <w:r w:rsidRPr="008101DD">
        <w:rPr>
          <w:sz w:val="20"/>
          <w:lang w:val="ru-RU"/>
        </w:rPr>
        <w:t xml:space="preserve">През календарната 2023г., от  РЗИ - Добрич са издадени 12 Становища за класификация на отпадъците. През 2023г. броят на издадените актове за установени административни нарушения от отдел ПЕК е 12. </w:t>
      </w:r>
    </w:p>
    <w:p w14:paraId="541DC0D1" w14:textId="77777777" w:rsidR="009C1D75" w:rsidRPr="008101DD" w:rsidRDefault="009C1D75" w:rsidP="009C1D75">
      <w:pPr>
        <w:ind w:right="-16"/>
        <w:jc w:val="both"/>
        <w:rPr>
          <w:sz w:val="20"/>
          <w:lang w:val="ru-RU"/>
        </w:rPr>
      </w:pPr>
      <w:r w:rsidRPr="008101DD">
        <w:rPr>
          <w:sz w:val="20"/>
          <w:lang w:val="ru-RU"/>
        </w:rPr>
        <w:t>През 2023г. от отдел ПЕК са издадени 27 предписания (3 от които са циркулярни до всички ОПЛ в областта) до 122 обекти - лечебни заведения, социален дом, детско заведение, кметове на общини, ВиК.</w:t>
      </w:r>
    </w:p>
    <w:p w14:paraId="147AEEFD" w14:textId="77777777" w:rsidR="009C1D75" w:rsidRPr="008101DD" w:rsidRDefault="009C1D75" w:rsidP="009C1D75">
      <w:pPr>
        <w:ind w:right="-16"/>
        <w:jc w:val="both"/>
        <w:rPr>
          <w:sz w:val="20"/>
          <w:lang w:val="ru-RU"/>
        </w:rPr>
      </w:pPr>
      <w:r w:rsidRPr="008101DD">
        <w:rPr>
          <w:sz w:val="20"/>
          <w:lang w:val="ru-RU"/>
        </w:rPr>
        <w:t xml:space="preserve">И през изминалата година основна част от дейността на служителите от Дирекция НЗБ заемаше оказването на организационно-методична помощ на медицинските специалисти от лечебните заведения за болнична и доболнична помощ, здравните кабинети в детските и учебни заведения, временни имунизационни пунктове (ВИП):  </w:t>
      </w:r>
    </w:p>
    <w:p w14:paraId="4B2F2A50" w14:textId="77777777" w:rsidR="009C1D75" w:rsidRPr="008101DD" w:rsidRDefault="009C1D75" w:rsidP="009C1D75">
      <w:pPr>
        <w:widowControl/>
        <w:numPr>
          <w:ilvl w:val="0"/>
          <w:numId w:val="22"/>
        </w:numPr>
        <w:tabs>
          <w:tab w:val="num" w:pos="900"/>
        </w:tabs>
        <w:ind w:right="-16" w:hanging="720"/>
        <w:jc w:val="both"/>
        <w:rPr>
          <w:sz w:val="20"/>
        </w:rPr>
      </w:pPr>
      <w:r w:rsidRPr="008101DD">
        <w:rPr>
          <w:sz w:val="20"/>
        </w:rPr>
        <w:t>По имунопрофилактика на ОПЛ</w:t>
      </w:r>
      <w:r w:rsidRPr="008101DD">
        <w:rPr>
          <w:sz w:val="20"/>
          <w:lang w:val="bg-BG"/>
        </w:rPr>
        <w:t xml:space="preserve"> и ВИП:</w:t>
      </w:r>
    </w:p>
    <w:p w14:paraId="6B772710" w14:textId="77777777" w:rsidR="009C1D75" w:rsidRPr="008101DD" w:rsidRDefault="009C1D75" w:rsidP="009C1D75">
      <w:pPr>
        <w:jc w:val="both"/>
        <w:rPr>
          <w:rFonts w:eastAsia="Calibri"/>
          <w:sz w:val="20"/>
          <w:lang w:val="bg-BG"/>
        </w:rPr>
      </w:pPr>
      <w:r w:rsidRPr="008101DD">
        <w:rPr>
          <w:sz w:val="20"/>
          <w:lang w:val="bg-BG"/>
        </w:rPr>
        <w:t xml:space="preserve">- Във връзка с писмо на МЗ № 16-00-31/04.05.2023г. </w:t>
      </w:r>
      <w:r w:rsidRPr="008101DD">
        <w:rPr>
          <w:rFonts w:eastAsia="Calibri"/>
          <w:iCs/>
          <w:sz w:val="20"/>
        </w:rPr>
        <w:t>относно действащи програми за ваксинация на деца от целеви групи с ваксини и тяхното прилагане, осигурени с публични средства</w:t>
      </w:r>
      <w:r w:rsidRPr="008101DD">
        <w:rPr>
          <w:rFonts w:eastAsia="Calibri"/>
          <w:iCs/>
          <w:sz w:val="20"/>
          <w:lang w:val="bg-BG"/>
        </w:rPr>
        <w:t xml:space="preserve"> е изготвено уведомително писмо и е оказана методична помощ по </w:t>
      </w:r>
      <w:r w:rsidRPr="008101DD">
        <w:rPr>
          <w:rFonts w:eastAsia="Calibri"/>
          <w:sz w:val="20"/>
        </w:rPr>
        <w:t xml:space="preserve">Национална програма за първична профилактика на рака на маточната шийка 2021-2024г. </w:t>
      </w:r>
      <w:r w:rsidRPr="008101DD">
        <w:rPr>
          <w:rFonts w:eastAsia="Calibri"/>
          <w:sz w:val="20"/>
          <w:lang w:val="bg-BG"/>
        </w:rPr>
        <w:t xml:space="preserve">и </w:t>
      </w:r>
      <w:r w:rsidRPr="008101DD">
        <w:rPr>
          <w:rFonts w:eastAsia="Calibri"/>
          <w:sz w:val="20"/>
        </w:rPr>
        <w:t>Национална програма за профилактика на ротавирусните гастроентерити в Република България 2022-2025г.</w:t>
      </w:r>
      <w:r w:rsidRPr="008101DD">
        <w:rPr>
          <w:rFonts w:eastAsia="Calibri"/>
          <w:sz w:val="20"/>
          <w:lang w:val="bg-BG"/>
        </w:rPr>
        <w:t xml:space="preserve">: </w:t>
      </w:r>
      <w:r w:rsidRPr="008101DD">
        <w:rPr>
          <w:rFonts w:eastAsia="Calibri"/>
          <w:sz w:val="20"/>
        </w:rPr>
        <w:t xml:space="preserve"> </w:t>
      </w:r>
      <w:r w:rsidRPr="008101DD">
        <w:rPr>
          <w:rFonts w:eastAsia="Calibri"/>
          <w:sz w:val="20"/>
          <w:lang w:val="bg-BG"/>
        </w:rPr>
        <w:t xml:space="preserve">Стратегически цели, целеви групи, ваксини, с които се извършват имунизациите по програмите, информация за </w:t>
      </w:r>
      <w:r w:rsidRPr="008101DD">
        <w:rPr>
          <w:rFonts w:eastAsia="Calibri"/>
          <w:sz w:val="20"/>
        </w:rPr>
        <w:t>механизъм за заявяване, доставяне и отчитане на ваксини по програмите, както и за контакт с упълномощени представители на притежателите на разрешението за употреба</w:t>
      </w:r>
      <w:r w:rsidRPr="008101DD">
        <w:rPr>
          <w:rFonts w:eastAsia="Calibri"/>
          <w:sz w:val="20"/>
          <w:lang w:val="bg-BG"/>
        </w:rPr>
        <w:t>.</w:t>
      </w:r>
    </w:p>
    <w:p w14:paraId="55226F25" w14:textId="77777777" w:rsidR="009C1D75" w:rsidRPr="008101DD" w:rsidRDefault="009C1D75" w:rsidP="009C1D75">
      <w:pPr>
        <w:jc w:val="both"/>
        <w:rPr>
          <w:rFonts w:eastAsia="Arial Unicode MS"/>
          <w:i/>
          <w:sz w:val="20"/>
          <w:lang w:val="bg-BG"/>
        </w:rPr>
      </w:pPr>
      <w:r w:rsidRPr="008101DD">
        <w:rPr>
          <w:iCs/>
          <w:sz w:val="20"/>
          <w:lang w:val="bg-BG"/>
        </w:rPr>
        <w:t xml:space="preserve">- Във връзка с писмо на МЗ № 16-00-69/29.11.2023г. до РК на БЛС - Добрич и Сдружението на ОПЛ в област Добрич е изпратена </w:t>
      </w:r>
      <w:r w:rsidRPr="008101DD">
        <w:rPr>
          <w:sz w:val="20"/>
        </w:rPr>
        <w:t>Заповед № РД-01-105/24.02.2023г. на министъра на здравеопазването, с която са определени лечебни заведения и имунизационни кабинети в РЗИ на територията на страната, в които да се извършват имунизации срещу жълта треска</w:t>
      </w:r>
      <w:r w:rsidRPr="008101DD">
        <w:rPr>
          <w:rFonts w:eastAsia="Calibri"/>
          <w:sz w:val="20"/>
        </w:rPr>
        <w:t xml:space="preserve"> </w:t>
      </w:r>
      <w:r w:rsidRPr="008101DD">
        <w:rPr>
          <w:rFonts w:eastAsia="Calibri"/>
          <w:sz w:val="20"/>
          <w:lang w:val="bg-BG"/>
        </w:rPr>
        <w:t xml:space="preserve">за </w:t>
      </w:r>
      <w:r w:rsidRPr="008101DD">
        <w:rPr>
          <w:rFonts w:eastAsia="Calibri"/>
          <w:sz w:val="20"/>
        </w:rPr>
        <w:t>запознаване на членовете на</w:t>
      </w:r>
      <w:r w:rsidRPr="008101DD">
        <w:rPr>
          <w:rFonts w:eastAsia="Calibri"/>
          <w:sz w:val="20"/>
          <w:lang w:val="bg-BG"/>
        </w:rPr>
        <w:t xml:space="preserve"> </w:t>
      </w:r>
      <w:r w:rsidRPr="008101DD">
        <w:rPr>
          <w:rFonts w:eastAsia="Calibri"/>
          <w:sz w:val="20"/>
        </w:rPr>
        <w:t>организации</w:t>
      </w:r>
      <w:r w:rsidRPr="008101DD">
        <w:rPr>
          <w:rFonts w:eastAsia="Calibri"/>
          <w:sz w:val="20"/>
          <w:lang w:val="bg-BG"/>
        </w:rPr>
        <w:t>те</w:t>
      </w:r>
      <w:r w:rsidRPr="008101DD">
        <w:rPr>
          <w:rFonts w:eastAsia="Calibri"/>
          <w:sz w:val="20"/>
        </w:rPr>
        <w:t xml:space="preserve"> с цел предоставяне на вярна информация на интересуващите се пациенти.</w:t>
      </w:r>
    </w:p>
    <w:p w14:paraId="250ED2A8" w14:textId="77777777" w:rsidR="009C1D75" w:rsidRPr="008101DD" w:rsidRDefault="009C1D75" w:rsidP="009C1D75">
      <w:pPr>
        <w:jc w:val="both"/>
        <w:rPr>
          <w:b/>
          <w:sz w:val="20"/>
          <w:lang w:val="bg-BG"/>
        </w:rPr>
      </w:pPr>
      <w:r w:rsidRPr="008101DD">
        <w:rPr>
          <w:rFonts w:eastAsia="Calibri"/>
          <w:sz w:val="20"/>
          <w:lang w:val="bg-BG"/>
        </w:rPr>
        <w:t xml:space="preserve">- Във връзка с писмо на МЗ с вх. № </w:t>
      </w:r>
      <w:r w:rsidRPr="008101DD">
        <w:rPr>
          <w:sz w:val="20"/>
        </w:rPr>
        <w:t>03-1070/18.12.2023г.</w:t>
      </w:r>
      <w:r w:rsidRPr="008101DD">
        <w:rPr>
          <w:b/>
          <w:sz w:val="20"/>
          <w:lang w:val="bg-BG"/>
        </w:rPr>
        <w:t xml:space="preserve"> </w:t>
      </w:r>
      <w:r w:rsidRPr="008101DD">
        <w:rPr>
          <w:rFonts w:eastAsia="Calibri"/>
          <w:sz w:val="20"/>
          <w:lang w:val="bg-BG"/>
        </w:rPr>
        <w:t xml:space="preserve">относно </w:t>
      </w:r>
      <w:r w:rsidRPr="008101DD">
        <w:rPr>
          <w:iCs/>
          <w:sz w:val="20"/>
        </w:rPr>
        <w:t>въведени правила в Националната здравноинформационна система при въвеждане на извършени имунизации по национални програми</w:t>
      </w:r>
      <w:r w:rsidRPr="008101DD">
        <w:rPr>
          <w:iCs/>
          <w:sz w:val="20"/>
          <w:lang w:val="bg-BG"/>
        </w:rPr>
        <w:t xml:space="preserve"> информацията е изпратена до РК на БЛС - Добрич и Сдружението на ОПЛ в област Добрич с цел информиране на ОПЛ, членуващи в организациите.</w:t>
      </w:r>
    </w:p>
    <w:p w14:paraId="44B4464E" w14:textId="77777777" w:rsidR="009C1D75" w:rsidRPr="008101DD" w:rsidRDefault="009C1D75" w:rsidP="009C1D75">
      <w:pPr>
        <w:jc w:val="both"/>
        <w:rPr>
          <w:sz w:val="20"/>
          <w:lang w:val="ru-RU"/>
        </w:rPr>
      </w:pPr>
      <w:r w:rsidRPr="008101DD">
        <w:rPr>
          <w:sz w:val="20"/>
          <w:lang w:val="bg-BG"/>
        </w:rPr>
        <w:t xml:space="preserve">- Във връзка с писмо на МЗ № 26-00-299/29.11.2023г. относно </w:t>
      </w:r>
      <w:r w:rsidRPr="008101DD">
        <w:rPr>
          <w:iCs/>
          <w:sz w:val="20"/>
        </w:rPr>
        <w:t>възможност за имунизация</w:t>
      </w:r>
      <w:r w:rsidRPr="008101DD">
        <w:rPr>
          <w:b/>
          <w:iCs/>
          <w:sz w:val="20"/>
        </w:rPr>
        <w:t xml:space="preserve"> </w:t>
      </w:r>
      <w:r w:rsidRPr="008101DD">
        <w:rPr>
          <w:iCs/>
          <w:sz w:val="20"/>
        </w:rPr>
        <w:t>по Националната програма за първична профилактика на рака на маточната шийка 2021-2024г.</w:t>
      </w:r>
      <w:r w:rsidRPr="008101DD">
        <w:rPr>
          <w:iCs/>
          <w:sz w:val="20"/>
          <w:lang w:val="bg-BG"/>
        </w:rPr>
        <w:t xml:space="preserve">  информацията е сведена до знанието на ОПЛ в областта.</w:t>
      </w:r>
    </w:p>
    <w:p w14:paraId="52F9FEEB" w14:textId="77777777" w:rsidR="009C1D75" w:rsidRPr="008101DD" w:rsidRDefault="009C1D75" w:rsidP="009C1D75">
      <w:pPr>
        <w:widowControl/>
        <w:numPr>
          <w:ilvl w:val="0"/>
          <w:numId w:val="22"/>
        </w:numPr>
        <w:tabs>
          <w:tab w:val="num" w:pos="900"/>
        </w:tabs>
        <w:ind w:right="-16" w:hanging="720"/>
        <w:jc w:val="both"/>
        <w:rPr>
          <w:sz w:val="20"/>
        </w:rPr>
      </w:pPr>
      <w:r w:rsidRPr="008101DD">
        <w:rPr>
          <w:sz w:val="20"/>
          <w:lang w:val="bg-BG"/>
        </w:rPr>
        <w:t>По надзор на ОЗБ:</w:t>
      </w:r>
    </w:p>
    <w:p w14:paraId="5BB55C61" w14:textId="77777777" w:rsidR="009C1D75" w:rsidRPr="008101DD" w:rsidRDefault="009C1D75" w:rsidP="009C1D75">
      <w:pPr>
        <w:jc w:val="both"/>
        <w:rPr>
          <w:sz w:val="20"/>
          <w:lang w:val="ru-RU"/>
        </w:rPr>
      </w:pPr>
      <w:r w:rsidRPr="008101DD">
        <w:rPr>
          <w:sz w:val="20"/>
          <w:lang w:val="bg-BG"/>
        </w:rPr>
        <w:t>- Във връзка с писмо на МЗ № 63-00-20/30.03.2023г.</w:t>
      </w:r>
      <w:r w:rsidRPr="008101DD">
        <w:rPr>
          <w:bCs/>
          <w:sz w:val="20"/>
        </w:rPr>
        <w:t xml:space="preserve"> </w:t>
      </w:r>
      <w:r w:rsidRPr="008101DD">
        <w:rPr>
          <w:bCs/>
          <w:sz w:val="20"/>
          <w:lang w:val="bg-BG"/>
        </w:rPr>
        <w:t xml:space="preserve">относно </w:t>
      </w:r>
      <w:r w:rsidRPr="008101DD">
        <w:rPr>
          <w:bCs/>
          <w:sz w:val="20"/>
        </w:rPr>
        <w:t>съобщаване на случаи на скарлатина по реда на Наредба № 21 от 18 юли 2005г. за реда за регистрация, съобщаване и отчет на заразните болести</w:t>
      </w:r>
      <w:r w:rsidRPr="008101DD">
        <w:rPr>
          <w:bCs/>
          <w:sz w:val="20"/>
          <w:lang w:val="bg-BG"/>
        </w:rPr>
        <w:t xml:space="preserve"> информацията е сведена до знанието на </w:t>
      </w:r>
      <w:r w:rsidRPr="008101DD">
        <w:rPr>
          <w:sz w:val="20"/>
          <w:lang w:val="ru-RU"/>
        </w:rPr>
        <w:t>ОПЛ, МЦ, ДКЦ, МБАЛ и специалисти по педиатрия в област Добрич.</w:t>
      </w:r>
    </w:p>
    <w:p w14:paraId="57A5DB5D" w14:textId="77777777" w:rsidR="009C1D75" w:rsidRPr="008101DD" w:rsidRDefault="009C1D75" w:rsidP="009C1D75">
      <w:pPr>
        <w:jc w:val="both"/>
        <w:rPr>
          <w:sz w:val="20"/>
          <w:lang w:val="bg-BG"/>
        </w:rPr>
      </w:pPr>
      <w:r w:rsidRPr="008101DD">
        <w:rPr>
          <w:sz w:val="20"/>
          <w:lang w:val="bg-BG" w:bidi="bg-BG"/>
        </w:rPr>
        <w:t>- Във връзка с писмо на МЗ № 62-08-4/13.03.2023г.</w:t>
      </w:r>
      <w:r w:rsidRPr="008101DD">
        <w:rPr>
          <w:b/>
          <w:sz w:val="20"/>
          <w:lang w:val="bg-BG" w:bidi="bg-BG"/>
        </w:rPr>
        <w:t xml:space="preserve"> </w:t>
      </w:r>
      <w:r w:rsidRPr="008101DD">
        <w:rPr>
          <w:sz w:val="20"/>
          <w:lang w:val="bg-BG" w:bidi="bg-BG"/>
        </w:rPr>
        <w:t>относно</w:t>
      </w:r>
      <w:r w:rsidRPr="008101DD">
        <w:rPr>
          <w:b/>
          <w:sz w:val="20"/>
          <w:lang w:val="bg-BG" w:bidi="bg-BG"/>
        </w:rPr>
        <w:t xml:space="preserve"> </w:t>
      </w:r>
      <w:r w:rsidRPr="008101DD">
        <w:rPr>
          <w:sz w:val="20"/>
        </w:rPr>
        <w:t>изменение и допълнение на Наредба № 8 от 2016 г. за профилактичните прегледи и диспансеризацията</w:t>
      </w:r>
      <w:r w:rsidRPr="008101DD">
        <w:rPr>
          <w:sz w:val="20"/>
          <w:lang w:val="bg-BG"/>
        </w:rPr>
        <w:t xml:space="preserve"> е изготвено уведомително писмо до ОПЛ, РК на БЛС и Сдружение на ОПЛ в областта. </w:t>
      </w:r>
    </w:p>
    <w:p w14:paraId="10DD6EBB" w14:textId="77777777" w:rsidR="009C1D75" w:rsidRPr="008101DD" w:rsidRDefault="009C1D75" w:rsidP="009C1D75">
      <w:pPr>
        <w:jc w:val="both"/>
        <w:rPr>
          <w:sz w:val="20"/>
          <w:lang w:val="bg-BG" w:bidi="bg-BG"/>
        </w:rPr>
      </w:pPr>
      <w:r w:rsidRPr="008101DD">
        <w:rPr>
          <w:sz w:val="20"/>
          <w:lang w:val="bg-BG" w:bidi="bg-BG"/>
        </w:rPr>
        <w:t>- Във връзка с писмо на МЗ № 16-00-68/27.11.2023г. относно пробонабиране е създадена организация с 4 лечебни заведения от 3 общини в областта, осигурени са 80 серумни проби, които са изпратени в НЦЗПБ</w:t>
      </w:r>
      <w:r w:rsidRPr="008101DD">
        <w:rPr>
          <w:sz w:val="20"/>
        </w:rPr>
        <w:t xml:space="preserve"> </w:t>
      </w:r>
      <w:r w:rsidRPr="008101DD">
        <w:rPr>
          <w:sz w:val="20"/>
          <w:lang w:val="bg-BG"/>
        </w:rPr>
        <w:t xml:space="preserve">за провеждане на </w:t>
      </w:r>
      <w:r w:rsidRPr="008101DD">
        <w:rPr>
          <w:sz w:val="20"/>
        </w:rPr>
        <w:t xml:space="preserve">сероепидемиологично  проучване с цел изясняване на разпространението на </w:t>
      </w:r>
      <w:r w:rsidRPr="008101DD">
        <w:rPr>
          <w:sz w:val="20"/>
        </w:rPr>
        <w:lastRenderedPageBreak/>
        <w:t>COVID-19, Лаймска борелиоза и предаваните с флеботоми инфекции в България и подобряване на надзора на тези заболявания</w:t>
      </w:r>
      <w:r w:rsidRPr="008101DD">
        <w:rPr>
          <w:sz w:val="20"/>
          <w:lang w:val="bg-BG"/>
        </w:rPr>
        <w:t>.</w:t>
      </w:r>
    </w:p>
    <w:p w14:paraId="19EDBDA6" w14:textId="77777777" w:rsidR="009C1D75" w:rsidRPr="008101DD" w:rsidRDefault="009C1D75" w:rsidP="009C1D75">
      <w:pPr>
        <w:widowControl/>
        <w:numPr>
          <w:ilvl w:val="0"/>
          <w:numId w:val="21"/>
        </w:numPr>
        <w:tabs>
          <w:tab w:val="clear" w:pos="720"/>
          <w:tab w:val="num" w:pos="900"/>
        </w:tabs>
        <w:ind w:left="900" w:right="-16"/>
        <w:jc w:val="both"/>
        <w:rPr>
          <w:sz w:val="20"/>
          <w:lang w:val="ru-RU"/>
        </w:rPr>
      </w:pPr>
      <w:r w:rsidRPr="008101DD">
        <w:rPr>
          <w:sz w:val="20"/>
          <w:lang w:val="ru-RU"/>
        </w:rPr>
        <w:t xml:space="preserve">По профилактиката и контрола на ВБИ. Във връзка с </w:t>
      </w:r>
      <w:r w:rsidRPr="008101DD">
        <w:rPr>
          <w:sz w:val="20"/>
          <w:shd w:val="clear" w:color="auto" w:fill="FFFFFF"/>
          <w:lang w:val="bg-BG"/>
        </w:rPr>
        <w:t>писмо на МЗ № 33-08-31/02.11.2023г.</w:t>
      </w:r>
      <w:r w:rsidRPr="008101DD">
        <w:rPr>
          <w:bCs/>
          <w:i/>
          <w:sz w:val="20"/>
        </w:rPr>
        <w:t xml:space="preserve"> </w:t>
      </w:r>
      <w:r w:rsidRPr="008101DD">
        <w:rPr>
          <w:bCs/>
          <w:sz w:val="20"/>
          <w:lang w:val="bg-BG"/>
        </w:rPr>
        <w:t>до ЛЗБП в областта</w:t>
      </w:r>
      <w:r w:rsidRPr="008101DD">
        <w:rPr>
          <w:bCs/>
          <w:i/>
          <w:sz w:val="20"/>
          <w:lang w:val="bg-BG"/>
        </w:rPr>
        <w:t xml:space="preserve"> </w:t>
      </w:r>
      <w:r w:rsidRPr="008101DD">
        <w:rPr>
          <w:bCs/>
          <w:sz w:val="20"/>
          <w:lang w:val="bg-BG"/>
        </w:rPr>
        <w:t>са изпратени п</w:t>
      </w:r>
      <w:r w:rsidRPr="008101DD">
        <w:rPr>
          <w:bCs/>
          <w:sz w:val="20"/>
        </w:rPr>
        <w:t xml:space="preserve">репоръки с цел ограничаване на вътреболничните инфекции/инфекциите и са им </w:t>
      </w:r>
      <w:r w:rsidRPr="008101DD">
        <w:rPr>
          <w:sz w:val="20"/>
        </w:rPr>
        <w:t xml:space="preserve">предоставени Препоръка на Съвета за засилване на действията на ЕС за борба с антимикробната резистентност (АМР) съгласно подхода „Едно здраве“ (2023/C 220/01) и </w:t>
      </w:r>
      <w:r w:rsidRPr="008101DD">
        <w:rPr>
          <w:sz w:val="20"/>
          <w:lang w:val="bg-BG"/>
        </w:rPr>
        <w:t>информация</w:t>
      </w:r>
      <w:r w:rsidRPr="008101DD">
        <w:rPr>
          <w:sz w:val="20"/>
        </w:rPr>
        <w:t xml:space="preserve"> от Националния център по заразни и паразитни болести за регистрирани ВБИ и за етиологична структура на ВБИ, 2016-2022г.</w:t>
      </w:r>
    </w:p>
    <w:p w14:paraId="5091483E" w14:textId="77777777" w:rsidR="009C1D75" w:rsidRPr="008101DD" w:rsidRDefault="009C1D75" w:rsidP="009C1D75">
      <w:pPr>
        <w:widowControl/>
        <w:numPr>
          <w:ilvl w:val="0"/>
          <w:numId w:val="21"/>
        </w:numPr>
        <w:tabs>
          <w:tab w:val="clear" w:pos="720"/>
          <w:tab w:val="num" w:pos="900"/>
        </w:tabs>
        <w:ind w:left="900" w:right="-16"/>
        <w:jc w:val="both"/>
        <w:rPr>
          <w:sz w:val="20"/>
          <w:lang w:val="ru-RU"/>
        </w:rPr>
      </w:pPr>
      <w:r w:rsidRPr="008101DD">
        <w:rPr>
          <w:sz w:val="20"/>
          <w:lang w:val="ru-RU"/>
        </w:rPr>
        <w:t xml:space="preserve">По проблемите на дезинфекция и стерилизация в ЛЗ; </w:t>
      </w:r>
    </w:p>
    <w:p w14:paraId="708D628A" w14:textId="77777777" w:rsidR="009C1D75" w:rsidRPr="008101DD" w:rsidRDefault="009C1D75" w:rsidP="009C1D75">
      <w:pPr>
        <w:widowControl/>
        <w:numPr>
          <w:ilvl w:val="0"/>
          <w:numId w:val="21"/>
        </w:numPr>
        <w:tabs>
          <w:tab w:val="clear" w:pos="720"/>
          <w:tab w:val="num" w:pos="900"/>
        </w:tabs>
        <w:ind w:left="900" w:right="-16"/>
        <w:jc w:val="both"/>
        <w:rPr>
          <w:sz w:val="20"/>
          <w:lang w:val="ru-RU"/>
        </w:rPr>
      </w:pPr>
      <w:r w:rsidRPr="008101DD">
        <w:rPr>
          <w:rFonts w:eastAsia="Calibri"/>
          <w:sz w:val="20"/>
          <w:lang w:val="bg-BG"/>
        </w:rPr>
        <w:t xml:space="preserve">Всички получени указания, заповеди, клинични насоки, информация за ваксини и др. в контекста на разпространение на </w:t>
      </w:r>
      <w:r w:rsidRPr="008101DD">
        <w:rPr>
          <w:rFonts w:eastAsia="Calibri"/>
          <w:sz w:val="20"/>
        </w:rPr>
        <w:t xml:space="preserve">COVID-19 </w:t>
      </w:r>
      <w:r w:rsidRPr="008101DD">
        <w:rPr>
          <w:rFonts w:eastAsia="Calibri"/>
          <w:sz w:val="20"/>
          <w:lang w:val="bg-BG"/>
        </w:rPr>
        <w:t>са своевременно сведени до знанието на лечебните заведения в областта.</w:t>
      </w:r>
    </w:p>
    <w:p w14:paraId="7B0A372C" w14:textId="77777777" w:rsidR="009C1D75" w:rsidRPr="008101DD" w:rsidRDefault="009C1D75" w:rsidP="009C1D75">
      <w:pPr>
        <w:widowControl/>
        <w:numPr>
          <w:ilvl w:val="0"/>
          <w:numId w:val="21"/>
        </w:numPr>
        <w:tabs>
          <w:tab w:val="clear" w:pos="720"/>
          <w:tab w:val="num" w:pos="900"/>
        </w:tabs>
        <w:ind w:left="900" w:right="-16"/>
        <w:jc w:val="both"/>
        <w:rPr>
          <w:sz w:val="20"/>
          <w:lang w:val="ru-RU"/>
        </w:rPr>
      </w:pPr>
      <w:r w:rsidRPr="008101DD">
        <w:rPr>
          <w:sz w:val="20"/>
          <w:lang w:val="ru-RU"/>
        </w:rPr>
        <w:t xml:space="preserve">Във връзка с писмо на МЗ № 16-00-48/10.05.2023г. е  изготвено уведомително писмо до ЛЗ в областта относно надзор на внасяните паразитози. В указания срок е изготвен и изпратен в НЦЗПБ </w:t>
      </w:r>
      <w:r w:rsidRPr="008101DD">
        <w:rPr>
          <w:rFonts w:eastAsia="Calibri"/>
          <w:sz w:val="20"/>
          <w:lang w:val="bg-BG"/>
        </w:rPr>
        <w:t>о</w:t>
      </w:r>
      <w:r w:rsidRPr="008101DD">
        <w:rPr>
          <w:sz w:val="20"/>
        </w:rPr>
        <w:t>тчет за цялостната дейност по профилактиката и надзора на маларията и другите внасяни паразитози</w:t>
      </w:r>
      <w:r w:rsidRPr="008101DD">
        <w:rPr>
          <w:sz w:val="20"/>
          <w:lang w:val="bg-BG"/>
        </w:rPr>
        <w:t>.</w:t>
      </w:r>
      <w:r w:rsidRPr="008101DD">
        <w:rPr>
          <w:sz w:val="20"/>
          <w:lang w:val="ru-RU"/>
        </w:rPr>
        <w:t xml:space="preserve"> Във връзка с </w:t>
      </w:r>
      <w:r w:rsidRPr="008101DD">
        <w:rPr>
          <w:rFonts w:eastAsia="Calibri"/>
          <w:sz w:val="20"/>
          <w:lang w:val="bg-BG"/>
        </w:rPr>
        <w:t>писмо на МЗ № 33-08-3/17.02.2023г.</w:t>
      </w:r>
      <w:r w:rsidRPr="008101DD">
        <w:rPr>
          <w:rFonts w:eastAsia="Calibri"/>
          <w:b/>
          <w:sz w:val="20"/>
          <w:lang w:val="bg-BG"/>
        </w:rPr>
        <w:t xml:space="preserve"> </w:t>
      </w:r>
      <w:r w:rsidRPr="008101DD">
        <w:rPr>
          <w:rFonts w:eastAsia="Calibri"/>
          <w:sz w:val="20"/>
          <w:lang w:val="bg-BG"/>
        </w:rPr>
        <w:t xml:space="preserve">относно </w:t>
      </w:r>
      <w:r w:rsidRPr="008101DD">
        <w:rPr>
          <w:sz w:val="20"/>
        </w:rPr>
        <w:t>осигуряване на лечение на заболели от малария</w:t>
      </w:r>
      <w:r w:rsidRPr="008101DD">
        <w:rPr>
          <w:rFonts w:eastAsia="Calibri"/>
          <w:sz w:val="20"/>
          <w:lang w:val="bg-BG"/>
        </w:rPr>
        <w:t xml:space="preserve"> е </w:t>
      </w:r>
      <w:r w:rsidRPr="008101DD">
        <w:rPr>
          <w:sz w:val="20"/>
          <w:lang w:val="bg-BG"/>
        </w:rPr>
        <w:t>изготвено е указателно писмо до МБАЛ - Добрич.</w:t>
      </w:r>
    </w:p>
    <w:p w14:paraId="51F39AAE" w14:textId="77777777" w:rsidR="009C1D75" w:rsidRPr="008101DD" w:rsidRDefault="009C1D75" w:rsidP="009C1D75">
      <w:pPr>
        <w:widowControl/>
        <w:numPr>
          <w:ilvl w:val="0"/>
          <w:numId w:val="21"/>
        </w:numPr>
        <w:tabs>
          <w:tab w:val="clear" w:pos="720"/>
          <w:tab w:val="num" w:pos="900"/>
        </w:tabs>
        <w:ind w:left="900" w:right="-16"/>
        <w:jc w:val="both"/>
        <w:rPr>
          <w:sz w:val="20"/>
          <w:lang w:val="ru-RU"/>
        </w:rPr>
      </w:pPr>
      <w:r w:rsidRPr="008101DD">
        <w:rPr>
          <w:rFonts w:eastAsia="Calibri"/>
          <w:sz w:val="20"/>
          <w:lang w:val="bg-BG"/>
        </w:rPr>
        <w:t xml:space="preserve">Във вразка с </w:t>
      </w:r>
      <w:r w:rsidRPr="008101DD">
        <w:rPr>
          <w:sz w:val="20"/>
          <w:lang w:val="ru-RU"/>
        </w:rPr>
        <w:t>писмо на МЗ № 16-00-61/11.09.2023г. са изготвени напомнителни писма до лечебните заведения в областта, ловно-рибарските дружества и ОДБХ - Добрич относно назор на Трихинелоза.</w:t>
      </w:r>
    </w:p>
    <w:p w14:paraId="0981DD41" w14:textId="77777777" w:rsidR="009C1D75" w:rsidRPr="008101DD" w:rsidRDefault="009C1D75" w:rsidP="009C1D75">
      <w:pPr>
        <w:ind w:left="900" w:right="-71"/>
        <w:jc w:val="both"/>
        <w:rPr>
          <w:sz w:val="20"/>
          <w:lang w:val="ru-RU"/>
        </w:rPr>
      </w:pPr>
    </w:p>
    <w:p w14:paraId="5611CA7F" w14:textId="77777777" w:rsidR="009C1D75" w:rsidRPr="008101DD" w:rsidRDefault="009C1D75" w:rsidP="009C1D75">
      <w:pPr>
        <w:ind w:left="540" w:right="-16"/>
        <w:jc w:val="both"/>
        <w:rPr>
          <w:b/>
          <w:i/>
          <w:sz w:val="20"/>
          <w:lang w:val="be-BY"/>
        </w:rPr>
      </w:pPr>
      <w:r w:rsidRPr="008101DD">
        <w:rPr>
          <w:b/>
          <w:i/>
          <w:sz w:val="20"/>
          <w:lang w:val="ru-RU"/>
        </w:rPr>
        <w:t xml:space="preserve">      Здравно-промотивна дейност  </w:t>
      </w:r>
    </w:p>
    <w:p w14:paraId="039259B5" w14:textId="77777777" w:rsidR="009C1D75" w:rsidRPr="008101DD" w:rsidRDefault="009C1D75" w:rsidP="009C1D75">
      <w:pPr>
        <w:tabs>
          <w:tab w:val="num" w:pos="900"/>
          <w:tab w:val="num" w:pos="1080"/>
        </w:tabs>
        <w:ind w:left="900" w:right="-16" w:hanging="360"/>
        <w:jc w:val="both"/>
        <w:rPr>
          <w:b/>
          <w:i/>
          <w:sz w:val="20"/>
          <w:lang w:val="be-BY"/>
        </w:rPr>
      </w:pPr>
    </w:p>
    <w:p w14:paraId="208839FD" w14:textId="77777777" w:rsidR="009C1D75" w:rsidRPr="008101DD" w:rsidRDefault="009C1D75" w:rsidP="009C1D75">
      <w:pPr>
        <w:widowControl/>
        <w:numPr>
          <w:ilvl w:val="0"/>
          <w:numId w:val="21"/>
        </w:numPr>
        <w:tabs>
          <w:tab w:val="clear" w:pos="720"/>
          <w:tab w:val="num" w:pos="900"/>
        </w:tabs>
        <w:ind w:left="900" w:right="-16"/>
        <w:jc w:val="both"/>
        <w:rPr>
          <w:sz w:val="20"/>
          <w:lang w:val="ru-RU"/>
        </w:rPr>
      </w:pPr>
      <w:r w:rsidRPr="008101DD">
        <w:rPr>
          <w:sz w:val="20"/>
          <w:lang w:val="ru-RU"/>
        </w:rPr>
        <w:t>Информационни бюлетини до всички средства за масова информация на територията на областта;</w:t>
      </w:r>
    </w:p>
    <w:p w14:paraId="25257275" w14:textId="77777777" w:rsidR="009C1D75" w:rsidRPr="008101DD" w:rsidRDefault="009C1D75" w:rsidP="009C1D75">
      <w:pPr>
        <w:widowControl/>
        <w:numPr>
          <w:ilvl w:val="0"/>
          <w:numId w:val="21"/>
        </w:numPr>
        <w:tabs>
          <w:tab w:val="clear" w:pos="720"/>
          <w:tab w:val="num" w:pos="900"/>
        </w:tabs>
        <w:ind w:left="900" w:right="-16"/>
        <w:jc w:val="both"/>
        <w:rPr>
          <w:sz w:val="20"/>
          <w:lang w:val="ru-RU"/>
        </w:rPr>
      </w:pPr>
      <w:r w:rsidRPr="008101DD">
        <w:rPr>
          <w:sz w:val="20"/>
          <w:lang w:val="ru-RU"/>
        </w:rPr>
        <w:t>Разпространени са здравно-образователни материали, предоставени от МЗ, раздадени на ОПЛ, медицински специалисти и граждани, ЗОМ на консултирани в КАБКИС, ЗОМ, изготвени със средства по национални програми.</w:t>
      </w:r>
    </w:p>
    <w:p w14:paraId="28A4BA49" w14:textId="77777777" w:rsidR="009C1D75" w:rsidRPr="008101DD" w:rsidRDefault="009C1D75" w:rsidP="009C1D75">
      <w:pPr>
        <w:widowControl/>
        <w:numPr>
          <w:ilvl w:val="0"/>
          <w:numId w:val="21"/>
        </w:numPr>
        <w:tabs>
          <w:tab w:val="clear" w:pos="720"/>
          <w:tab w:val="num" w:pos="900"/>
        </w:tabs>
        <w:ind w:left="900" w:right="-16"/>
        <w:jc w:val="both"/>
        <w:rPr>
          <w:sz w:val="20"/>
          <w:lang w:val="ru-RU"/>
        </w:rPr>
      </w:pPr>
      <w:r w:rsidRPr="008101DD">
        <w:rPr>
          <w:sz w:val="20"/>
          <w:lang w:val="ru-RU"/>
        </w:rPr>
        <w:t xml:space="preserve">Обучения на ОПЛ и медицински специалисти по национални програми. </w:t>
      </w:r>
    </w:p>
    <w:p w14:paraId="528B5CCF" w14:textId="77777777" w:rsidR="009C1D75" w:rsidRPr="008101DD" w:rsidRDefault="009C1D75" w:rsidP="009C1D75">
      <w:pPr>
        <w:ind w:left="900" w:right="-16"/>
        <w:jc w:val="both"/>
        <w:rPr>
          <w:sz w:val="20"/>
          <w:lang w:val="ru-RU"/>
        </w:rPr>
      </w:pPr>
    </w:p>
    <w:p w14:paraId="47744651" w14:textId="77777777" w:rsidR="00D84AD9" w:rsidRPr="008101DD" w:rsidRDefault="00D84AD9" w:rsidP="00D72565">
      <w:pPr>
        <w:ind w:right="-16"/>
        <w:rPr>
          <w:b/>
          <w:caps/>
          <w:sz w:val="20"/>
          <w:lang w:val="ru-RU"/>
        </w:rPr>
      </w:pPr>
      <w:r w:rsidRPr="008101DD">
        <w:rPr>
          <w:b/>
          <w:caps/>
          <w:sz w:val="20"/>
          <w:lang w:val="ru-RU"/>
        </w:rPr>
        <w:t>ДЕЙНОСТИ ПО ЕПИДЕМИОЛОГИЧНИЯ НАДЗОР НА ЗАРАЗНИТЕ и паразитни БОЛЕСТИ</w:t>
      </w:r>
    </w:p>
    <w:p w14:paraId="52BA7874" w14:textId="77777777" w:rsidR="00D84AD9" w:rsidRPr="008101DD" w:rsidRDefault="00D84AD9" w:rsidP="00D84AD9">
      <w:pPr>
        <w:ind w:right="-16"/>
        <w:jc w:val="both"/>
        <w:rPr>
          <w:caps/>
          <w:sz w:val="20"/>
          <w:lang w:val="ru-RU"/>
        </w:rPr>
      </w:pPr>
    </w:p>
    <w:p w14:paraId="56ABCA9D" w14:textId="77777777" w:rsidR="00D84AD9" w:rsidRPr="008101DD" w:rsidRDefault="00D72565" w:rsidP="00D84AD9">
      <w:pPr>
        <w:ind w:right="-16"/>
        <w:jc w:val="both"/>
        <w:rPr>
          <w:b/>
          <w:sz w:val="20"/>
        </w:rPr>
      </w:pPr>
      <w:r w:rsidRPr="008101DD">
        <w:rPr>
          <w:b/>
          <w:sz w:val="20"/>
          <w:lang w:val="ru-RU"/>
        </w:rPr>
        <w:t xml:space="preserve">    </w:t>
      </w:r>
      <w:r w:rsidR="00D84AD9" w:rsidRPr="008101DD">
        <w:rPr>
          <w:b/>
          <w:sz w:val="20"/>
        </w:rPr>
        <w:t>Планови, тематични и други проверки</w:t>
      </w:r>
    </w:p>
    <w:p w14:paraId="1788C606" w14:textId="77777777" w:rsidR="00D84AD9" w:rsidRPr="008101DD" w:rsidRDefault="00D84AD9" w:rsidP="00D84AD9">
      <w:pPr>
        <w:ind w:right="-16"/>
        <w:jc w:val="both"/>
        <w:rPr>
          <w:b/>
          <w:color w:val="FF0000"/>
          <w:sz w:val="20"/>
        </w:rPr>
      </w:pPr>
    </w:p>
    <w:p w14:paraId="7521979D" w14:textId="77777777" w:rsidR="009C1D75" w:rsidRPr="008101DD" w:rsidRDefault="009C1D75" w:rsidP="009C1D75">
      <w:pPr>
        <w:widowControl/>
        <w:numPr>
          <w:ilvl w:val="0"/>
          <w:numId w:val="20"/>
        </w:numPr>
        <w:tabs>
          <w:tab w:val="clear" w:pos="720"/>
          <w:tab w:val="num" w:pos="900"/>
        </w:tabs>
        <w:ind w:left="900" w:right="-16"/>
        <w:jc w:val="both"/>
        <w:rPr>
          <w:sz w:val="20"/>
          <w:lang w:val="ru-RU"/>
        </w:rPr>
      </w:pPr>
      <w:r w:rsidRPr="008101DD">
        <w:rPr>
          <w:sz w:val="20"/>
          <w:lang w:val="ru-RU"/>
        </w:rPr>
        <w:t>Спазване на здравните изисквания и противоепидемичен режим на работа в</w:t>
      </w:r>
    </w:p>
    <w:p w14:paraId="24C24E29" w14:textId="77777777" w:rsidR="009C1D75" w:rsidRPr="008101DD" w:rsidRDefault="009C1D75" w:rsidP="009C1D75">
      <w:pPr>
        <w:tabs>
          <w:tab w:val="num" w:pos="900"/>
          <w:tab w:val="center" w:pos="5040"/>
        </w:tabs>
        <w:ind w:left="900" w:right="-16" w:hanging="360"/>
        <w:jc w:val="both"/>
        <w:rPr>
          <w:sz w:val="20"/>
        </w:rPr>
      </w:pPr>
      <w:r w:rsidRPr="008101DD">
        <w:rPr>
          <w:sz w:val="20"/>
          <w:lang w:val="ru-RU"/>
        </w:rPr>
        <w:t xml:space="preserve">      </w:t>
      </w:r>
      <w:r w:rsidRPr="008101DD">
        <w:rPr>
          <w:sz w:val="20"/>
        </w:rPr>
        <w:t xml:space="preserve">подлежащите на контрол обекти. </w:t>
      </w:r>
      <w:r w:rsidRPr="008101DD">
        <w:rPr>
          <w:sz w:val="20"/>
          <w:lang w:val="bg-BG"/>
        </w:rPr>
        <w:t xml:space="preserve">Във връзка с </w:t>
      </w:r>
      <w:r w:rsidRPr="008101DD">
        <w:rPr>
          <w:sz w:val="20"/>
          <w:lang w:val="ru-RU"/>
        </w:rPr>
        <w:t>писмо на МЗ № 16-00-3/10.01.2023г.</w:t>
      </w:r>
      <w:r w:rsidRPr="008101DD">
        <w:rPr>
          <w:b/>
          <w:sz w:val="20"/>
          <w:lang w:val="ru-RU"/>
        </w:rPr>
        <w:t xml:space="preserve"> </w:t>
      </w:r>
      <w:r w:rsidRPr="008101DD">
        <w:rPr>
          <w:sz w:val="20"/>
          <w:lang w:val="ru-RU"/>
        </w:rPr>
        <w:t>относно</w:t>
      </w:r>
      <w:r w:rsidRPr="008101DD">
        <w:rPr>
          <w:sz w:val="20"/>
        </w:rPr>
        <w:t xml:space="preserve"> оказване на организационно-методическа помощ на медицинските специалисти в детски и учебни заведения и писмо на </w:t>
      </w:r>
      <w:r w:rsidRPr="008101DD">
        <w:rPr>
          <w:sz w:val="20"/>
          <w:lang w:val="bg-BG"/>
        </w:rPr>
        <w:t xml:space="preserve">МЗ </w:t>
      </w:r>
      <w:r w:rsidRPr="008101DD">
        <w:rPr>
          <w:sz w:val="20"/>
        </w:rPr>
        <w:t>№ 63-00-20/30.01.2023г.</w:t>
      </w:r>
      <w:r w:rsidRPr="008101DD">
        <w:rPr>
          <w:sz w:val="20"/>
          <w:lang w:val="bg-BG"/>
        </w:rPr>
        <w:t xml:space="preserve"> за контрол на разпоредените дейности са проведени обучения на медицинските специалисти. </w:t>
      </w:r>
      <w:r w:rsidRPr="008101DD">
        <w:rPr>
          <w:sz w:val="20"/>
        </w:rPr>
        <w:t xml:space="preserve">В периода до 28.02.2023г. са извършени насочени проверки в общо 88 обекти в областта: 10 детски ясли и филиали към тях, 39 детски градини и филиали и 39 здравни кабинети и училища. При проверките на място отново е оказана методическа помощ във връзка с разпоредените мерки в писмата на МЗ. </w:t>
      </w:r>
      <w:r w:rsidRPr="008101DD">
        <w:rPr>
          <w:sz w:val="20"/>
          <w:lang w:val="bg-BG"/>
        </w:rPr>
        <w:t>Констатациите са изпратени в МЗ в указания срок.</w:t>
      </w:r>
      <w:r w:rsidRPr="008101DD">
        <w:rPr>
          <w:sz w:val="20"/>
        </w:rPr>
        <w:t xml:space="preserve"> </w:t>
      </w:r>
      <w:r w:rsidRPr="008101DD">
        <w:rPr>
          <w:sz w:val="20"/>
        </w:rPr>
        <w:tab/>
      </w:r>
    </w:p>
    <w:p w14:paraId="4D3D3291" w14:textId="77777777" w:rsidR="009C1D75" w:rsidRPr="008101DD" w:rsidRDefault="009C1D75" w:rsidP="009C1D75">
      <w:pPr>
        <w:widowControl/>
        <w:numPr>
          <w:ilvl w:val="0"/>
          <w:numId w:val="20"/>
        </w:numPr>
        <w:tabs>
          <w:tab w:val="clear" w:pos="720"/>
          <w:tab w:val="num" w:pos="900"/>
        </w:tabs>
        <w:ind w:left="900" w:right="-16"/>
        <w:jc w:val="both"/>
        <w:rPr>
          <w:sz w:val="20"/>
          <w:lang w:val="ru-RU"/>
        </w:rPr>
      </w:pPr>
      <w:r w:rsidRPr="008101DD">
        <w:rPr>
          <w:sz w:val="20"/>
          <w:lang w:val="ru-RU"/>
        </w:rPr>
        <w:t xml:space="preserve">Изпълнение на плановите показатели по ваксиналното покритие на подлежащите лица, отчитане на профилактичните имунизации; Извършена е таметична проверка </w:t>
      </w:r>
      <w:r w:rsidRPr="008101DD">
        <w:rPr>
          <w:sz w:val="20"/>
          <w:lang w:val="bg-BG" w:bidi="bg-BG"/>
        </w:rPr>
        <w:t xml:space="preserve">за своевременност на прилагане на първи прием на ваксина срещу хепатит тип Б в родилните отделения в областта. Проверките са извършени в срок, констатациите са изпратени в МЗ. </w:t>
      </w:r>
    </w:p>
    <w:p w14:paraId="3FC9BCF1" w14:textId="77777777" w:rsidR="009C1D75" w:rsidRPr="008101DD" w:rsidRDefault="009C1D75" w:rsidP="009C1D75">
      <w:pPr>
        <w:widowControl/>
        <w:numPr>
          <w:ilvl w:val="0"/>
          <w:numId w:val="20"/>
        </w:numPr>
        <w:tabs>
          <w:tab w:val="clear" w:pos="720"/>
          <w:tab w:val="num" w:pos="900"/>
        </w:tabs>
        <w:ind w:left="900" w:right="-16"/>
        <w:jc w:val="both"/>
        <w:rPr>
          <w:sz w:val="20"/>
          <w:lang w:val="ru-RU"/>
        </w:rPr>
      </w:pPr>
      <w:r w:rsidRPr="008101DD">
        <w:rPr>
          <w:sz w:val="20"/>
          <w:lang w:val="ru-RU"/>
        </w:rPr>
        <w:t>Транспортиране и съхранение на ваксините. Наличност, отчитане и разход на биопродуктите, спазване на хладилната верига.</w:t>
      </w:r>
    </w:p>
    <w:p w14:paraId="39624257" w14:textId="77777777" w:rsidR="009C1D75" w:rsidRPr="008101DD" w:rsidRDefault="009C1D75" w:rsidP="009C1D75">
      <w:pPr>
        <w:widowControl/>
        <w:numPr>
          <w:ilvl w:val="0"/>
          <w:numId w:val="20"/>
        </w:numPr>
        <w:tabs>
          <w:tab w:val="clear" w:pos="720"/>
          <w:tab w:val="num" w:pos="900"/>
        </w:tabs>
        <w:ind w:left="900" w:right="-16"/>
        <w:jc w:val="both"/>
        <w:rPr>
          <w:sz w:val="20"/>
          <w:lang w:val="ru-RU"/>
        </w:rPr>
      </w:pPr>
      <w:r w:rsidRPr="008101DD">
        <w:rPr>
          <w:sz w:val="20"/>
          <w:lang w:val="ru-RU"/>
        </w:rPr>
        <w:t>Спазване противоепидемичния режим на работа в лечебните заведения, състояние на стерилизационната апартура;</w:t>
      </w:r>
    </w:p>
    <w:p w14:paraId="0997E6D0" w14:textId="77777777" w:rsidR="009C1D75" w:rsidRPr="008101DD" w:rsidRDefault="009C1D75" w:rsidP="009C1D75">
      <w:pPr>
        <w:widowControl/>
        <w:numPr>
          <w:ilvl w:val="0"/>
          <w:numId w:val="20"/>
        </w:numPr>
        <w:tabs>
          <w:tab w:val="clear" w:pos="720"/>
          <w:tab w:val="num" w:pos="900"/>
        </w:tabs>
        <w:ind w:left="900" w:right="-16"/>
        <w:jc w:val="both"/>
        <w:rPr>
          <w:sz w:val="20"/>
          <w:lang w:val="ru-RU"/>
        </w:rPr>
      </w:pPr>
      <w:r w:rsidRPr="008101DD">
        <w:rPr>
          <w:sz w:val="20"/>
          <w:lang w:val="ru-RU"/>
        </w:rPr>
        <w:t xml:space="preserve">По проблемите на разделно събиране, съхранение и обезвреждане на опасните болнични отпадъци във връзка с Наредба № 1 от 9 февруари 2015г. за изискванията към дейностите по събиране и третиране на отпадъците на територията на лечебните и здравните заведения; </w:t>
      </w:r>
    </w:p>
    <w:p w14:paraId="237E7FEC" w14:textId="77777777" w:rsidR="009C1D75" w:rsidRPr="008101DD" w:rsidRDefault="009C1D75" w:rsidP="009C1D75">
      <w:pPr>
        <w:widowControl/>
        <w:numPr>
          <w:ilvl w:val="0"/>
          <w:numId w:val="20"/>
        </w:numPr>
        <w:tabs>
          <w:tab w:val="clear" w:pos="720"/>
          <w:tab w:val="num" w:pos="900"/>
        </w:tabs>
        <w:ind w:left="900" w:right="-16"/>
        <w:jc w:val="both"/>
        <w:rPr>
          <w:sz w:val="20"/>
          <w:lang w:val="ru-RU"/>
        </w:rPr>
      </w:pPr>
      <w:r w:rsidRPr="008101DD">
        <w:rPr>
          <w:sz w:val="20"/>
          <w:lang w:val="ru-RU"/>
        </w:rPr>
        <w:t>Разкриваемост и регистрация на ВБИ. Всяко тримесечие се обработва информацията от ЛЗ за ВБИ и се изпраща в НЦОЗА. Изготвен е годишен анализ на ВБИ за 2022г.</w:t>
      </w:r>
    </w:p>
    <w:p w14:paraId="46FE49B7" w14:textId="77777777" w:rsidR="009C1D75" w:rsidRPr="008101DD" w:rsidRDefault="009C1D75" w:rsidP="009C1D75">
      <w:pPr>
        <w:widowControl/>
        <w:numPr>
          <w:ilvl w:val="0"/>
          <w:numId w:val="20"/>
        </w:numPr>
        <w:tabs>
          <w:tab w:val="clear" w:pos="720"/>
          <w:tab w:val="num" w:pos="900"/>
        </w:tabs>
        <w:ind w:left="900" w:right="-16"/>
        <w:jc w:val="both"/>
        <w:rPr>
          <w:sz w:val="20"/>
          <w:lang w:val="ru-RU"/>
        </w:rPr>
      </w:pPr>
      <w:r w:rsidRPr="008101DD">
        <w:rPr>
          <w:sz w:val="20"/>
          <w:lang w:val="ru-RU"/>
        </w:rPr>
        <w:lastRenderedPageBreak/>
        <w:t>Проверки в родилните отделения при откази от имунизации и предприемане на административно-наказателни мерки;</w:t>
      </w:r>
    </w:p>
    <w:p w14:paraId="245EC82D" w14:textId="77777777" w:rsidR="009C1D75" w:rsidRPr="008101DD" w:rsidRDefault="009C1D75" w:rsidP="009C1D75">
      <w:pPr>
        <w:widowControl/>
        <w:numPr>
          <w:ilvl w:val="0"/>
          <w:numId w:val="20"/>
        </w:numPr>
        <w:tabs>
          <w:tab w:val="clear" w:pos="720"/>
          <w:tab w:val="num" w:pos="900"/>
        </w:tabs>
        <w:ind w:left="900" w:right="-16"/>
        <w:jc w:val="both"/>
        <w:rPr>
          <w:sz w:val="20"/>
          <w:lang w:val="ru-RU"/>
        </w:rPr>
      </w:pPr>
      <w:r w:rsidRPr="008101DD">
        <w:rPr>
          <w:sz w:val="20"/>
          <w:lang w:val="ru-RU"/>
        </w:rPr>
        <w:t>Спазване изискванията за безопасна работа от медицинския персонал, насочени към предпазване от заразяване с инфекции, предавани по кръвен път и рискове, свързани с експозиция на биологични агенти;</w:t>
      </w:r>
    </w:p>
    <w:p w14:paraId="63321FE4" w14:textId="77777777" w:rsidR="009C1D75" w:rsidRPr="008101DD" w:rsidRDefault="009C1D75" w:rsidP="009C1D75">
      <w:pPr>
        <w:widowControl/>
        <w:numPr>
          <w:ilvl w:val="0"/>
          <w:numId w:val="20"/>
        </w:numPr>
        <w:tabs>
          <w:tab w:val="clear" w:pos="720"/>
          <w:tab w:val="num" w:pos="900"/>
        </w:tabs>
        <w:ind w:left="900" w:right="-16"/>
        <w:jc w:val="both"/>
        <w:rPr>
          <w:sz w:val="20"/>
          <w:lang w:val="ru-RU"/>
        </w:rPr>
      </w:pPr>
      <w:r w:rsidRPr="008101DD">
        <w:rPr>
          <w:sz w:val="20"/>
          <w:lang w:val="ru-RU"/>
        </w:rPr>
        <w:t>Активен надзор на ОЗБ през летния сезон; регистрация и съобщаване на заразните и паразитни болести, контрол на дейността на лечебните заведения по Черноморието; извършени са епидемиологични проучвания във връзка с 23 сигнала за заболели туристи със стомашно-чревна симптоматика. Във връзка с писмо на МЗ с вх. № 03-71/ 19.01.2023г.</w:t>
      </w:r>
      <w:r w:rsidRPr="008101DD">
        <w:rPr>
          <w:b/>
          <w:sz w:val="20"/>
          <w:lang w:val="ru-RU"/>
        </w:rPr>
        <w:t xml:space="preserve"> </w:t>
      </w:r>
      <w:r w:rsidRPr="008101DD">
        <w:rPr>
          <w:sz w:val="20"/>
          <w:lang w:val="ru-RU"/>
        </w:rPr>
        <w:t>е изготвена информация</w:t>
      </w:r>
      <w:r w:rsidRPr="008101DD">
        <w:rPr>
          <w:b/>
          <w:sz w:val="20"/>
          <w:lang w:val="ru-RU"/>
        </w:rPr>
        <w:t xml:space="preserve"> </w:t>
      </w:r>
      <w:r w:rsidRPr="008101DD">
        <w:rPr>
          <w:sz w:val="20"/>
          <w:lang w:val="ru-RU"/>
        </w:rPr>
        <w:t xml:space="preserve">за </w:t>
      </w:r>
      <w:r w:rsidRPr="008101DD">
        <w:rPr>
          <w:sz w:val="20"/>
          <w:shd w:val="clear" w:color="auto" w:fill="F9F9F9"/>
        </w:rPr>
        <w:t xml:space="preserve">извършените </w:t>
      </w:r>
      <w:r w:rsidRPr="008101DD">
        <w:rPr>
          <w:sz w:val="20"/>
          <w:shd w:val="clear" w:color="auto" w:fill="F9F9F9"/>
          <w:lang w:val="bg-BG"/>
        </w:rPr>
        <w:t xml:space="preserve">от РЗИ - Добрич </w:t>
      </w:r>
      <w:r w:rsidRPr="008101DD">
        <w:rPr>
          <w:sz w:val="20"/>
          <w:shd w:val="clear" w:color="auto" w:fill="F9F9F9"/>
        </w:rPr>
        <w:t>дейности по здравеопазване по отношение на лицата, пристигнали от Украйна, на които е предоставена временна закрила.</w:t>
      </w:r>
    </w:p>
    <w:p w14:paraId="14FE5ADA" w14:textId="77777777" w:rsidR="009C1D75" w:rsidRPr="008101DD" w:rsidRDefault="009C1D75" w:rsidP="009C1D75">
      <w:pPr>
        <w:widowControl/>
        <w:numPr>
          <w:ilvl w:val="0"/>
          <w:numId w:val="20"/>
        </w:numPr>
        <w:tabs>
          <w:tab w:val="clear" w:pos="720"/>
          <w:tab w:val="num" w:pos="900"/>
        </w:tabs>
        <w:ind w:left="900" w:right="-16"/>
        <w:jc w:val="both"/>
        <w:rPr>
          <w:sz w:val="20"/>
          <w:lang w:val="ru-RU"/>
        </w:rPr>
      </w:pPr>
      <w:r w:rsidRPr="008101DD">
        <w:rPr>
          <w:sz w:val="20"/>
          <w:lang w:val="ru-RU"/>
        </w:rPr>
        <w:t>Регистрация и съобщаване на ОВП;</w:t>
      </w:r>
    </w:p>
    <w:p w14:paraId="7CF01BAF" w14:textId="77777777" w:rsidR="009C1D75" w:rsidRPr="008101DD" w:rsidRDefault="009C1D75" w:rsidP="009C1D75">
      <w:pPr>
        <w:widowControl/>
        <w:numPr>
          <w:ilvl w:val="0"/>
          <w:numId w:val="20"/>
        </w:numPr>
        <w:tabs>
          <w:tab w:val="clear" w:pos="720"/>
          <w:tab w:val="num" w:pos="900"/>
        </w:tabs>
        <w:ind w:left="900" w:right="-16"/>
        <w:jc w:val="both"/>
        <w:rPr>
          <w:sz w:val="20"/>
          <w:lang w:val="ru-RU"/>
        </w:rPr>
      </w:pPr>
      <w:r w:rsidRPr="008101DD">
        <w:rPr>
          <w:sz w:val="20"/>
          <w:lang w:val="ru-RU"/>
        </w:rPr>
        <w:t>Качество на провежданите дезинсекции и дератизации в обектите;</w:t>
      </w:r>
    </w:p>
    <w:p w14:paraId="2262F526" w14:textId="77777777" w:rsidR="009C1D75" w:rsidRPr="008101DD" w:rsidRDefault="009C1D75" w:rsidP="009C1D75">
      <w:pPr>
        <w:widowControl/>
        <w:numPr>
          <w:ilvl w:val="0"/>
          <w:numId w:val="20"/>
        </w:numPr>
        <w:tabs>
          <w:tab w:val="clear" w:pos="720"/>
          <w:tab w:val="num" w:pos="900"/>
        </w:tabs>
        <w:ind w:left="900" w:right="-16"/>
        <w:jc w:val="both"/>
        <w:rPr>
          <w:sz w:val="20"/>
          <w:lang w:val="ru-RU"/>
        </w:rPr>
      </w:pPr>
      <w:r w:rsidRPr="008101DD">
        <w:rPr>
          <w:sz w:val="20"/>
          <w:lang w:val="ru-RU"/>
        </w:rPr>
        <w:t>Контрол на наличните и използвани биоцидни препарати (за ДДД). Срок на годност, наличие на разрешение за пускане на пазара, време на експозиция и концентрация;</w:t>
      </w:r>
    </w:p>
    <w:p w14:paraId="49636DEC" w14:textId="77777777" w:rsidR="009C1D75" w:rsidRPr="008101DD" w:rsidRDefault="009C1D75" w:rsidP="009C1D75">
      <w:pPr>
        <w:widowControl/>
        <w:numPr>
          <w:ilvl w:val="0"/>
          <w:numId w:val="20"/>
        </w:numPr>
        <w:tabs>
          <w:tab w:val="clear" w:pos="720"/>
          <w:tab w:val="num" w:pos="900"/>
        </w:tabs>
        <w:ind w:left="900" w:right="-16"/>
        <w:jc w:val="both"/>
        <w:rPr>
          <w:sz w:val="20"/>
          <w:lang w:val="ru-RU"/>
        </w:rPr>
      </w:pPr>
      <w:r w:rsidRPr="008101DD">
        <w:rPr>
          <w:sz w:val="20"/>
          <w:lang w:val="ru-RU"/>
        </w:rPr>
        <w:t>Епидемиологичен надзор на Туберкулозата, специфична химиопрофилактика на подлежащите контактни лица и деца/лица с хиперергичен кожен туберкулинов тест на Манту;</w:t>
      </w:r>
    </w:p>
    <w:p w14:paraId="067CDCA4" w14:textId="77777777" w:rsidR="009C1D75" w:rsidRPr="008101DD" w:rsidRDefault="009C1D75" w:rsidP="009C1D75">
      <w:pPr>
        <w:widowControl/>
        <w:numPr>
          <w:ilvl w:val="0"/>
          <w:numId w:val="20"/>
        </w:numPr>
        <w:tabs>
          <w:tab w:val="clear" w:pos="720"/>
          <w:tab w:val="num" w:pos="900"/>
        </w:tabs>
        <w:ind w:left="900" w:right="-16"/>
        <w:jc w:val="both"/>
        <w:rPr>
          <w:sz w:val="20"/>
          <w:lang w:val="ru-RU"/>
        </w:rPr>
      </w:pPr>
      <w:r w:rsidRPr="008101DD">
        <w:rPr>
          <w:sz w:val="20"/>
          <w:lang w:val="ru-RU"/>
        </w:rPr>
        <w:t xml:space="preserve">Проверки в МБАЛ и при ОПЛ за безопасна инжекционна практика и спазване на хладилната верига. Проведена е </w:t>
      </w:r>
      <w:r w:rsidRPr="008101DD">
        <w:rPr>
          <w:sz w:val="20"/>
          <w:lang w:val="bg-BG"/>
        </w:rPr>
        <w:t>т</w:t>
      </w:r>
      <w:r w:rsidRPr="008101DD">
        <w:rPr>
          <w:sz w:val="20"/>
        </w:rPr>
        <w:t xml:space="preserve">ематична проверка „Съхранение на ваксините по Имунизационния календар на страната в амбулаториите за </w:t>
      </w:r>
      <w:r w:rsidRPr="008101DD">
        <w:rPr>
          <w:sz w:val="20"/>
          <w:lang w:val="bg-BG"/>
        </w:rPr>
        <w:t xml:space="preserve">извънболнична </w:t>
      </w:r>
      <w:r w:rsidRPr="008101DD">
        <w:rPr>
          <w:sz w:val="20"/>
        </w:rPr>
        <w:t>първична</w:t>
      </w:r>
      <w:r w:rsidRPr="008101DD">
        <w:rPr>
          <w:sz w:val="20"/>
          <w:lang w:val="bg-BG"/>
        </w:rPr>
        <w:t xml:space="preserve"> </w:t>
      </w:r>
      <w:r w:rsidRPr="008101DD">
        <w:rPr>
          <w:sz w:val="20"/>
        </w:rPr>
        <w:t>медицинска помощ</w:t>
      </w:r>
      <w:r w:rsidRPr="008101DD">
        <w:rPr>
          <w:sz w:val="20"/>
          <w:lang w:val="bg-BG"/>
        </w:rPr>
        <w:t>“ в област Добрич с проверени 125 амбулатории и 111 хладилни съоръжения. Обобщението е изпратено в МЗ.</w:t>
      </w:r>
    </w:p>
    <w:p w14:paraId="7F293440" w14:textId="77777777" w:rsidR="009C1D75" w:rsidRPr="008101DD" w:rsidRDefault="009C1D75" w:rsidP="009C1D75">
      <w:pPr>
        <w:widowControl/>
        <w:numPr>
          <w:ilvl w:val="0"/>
          <w:numId w:val="20"/>
        </w:numPr>
        <w:tabs>
          <w:tab w:val="clear" w:pos="720"/>
          <w:tab w:val="num" w:pos="900"/>
        </w:tabs>
        <w:ind w:left="900" w:right="-16"/>
        <w:jc w:val="both"/>
        <w:rPr>
          <w:sz w:val="20"/>
          <w:lang w:val="ru-RU"/>
        </w:rPr>
      </w:pPr>
      <w:r w:rsidRPr="008101DD">
        <w:rPr>
          <w:sz w:val="20"/>
          <w:lang w:val="ru-RU"/>
        </w:rPr>
        <w:t xml:space="preserve">Проверки в лечебните заведения в изпълнение разпоредбите на чл. 56 от Закона за здравето във връзка с въвеждане на пълната забрана за тютюнопушене.  </w:t>
      </w:r>
    </w:p>
    <w:p w14:paraId="6AC66FB0" w14:textId="77777777" w:rsidR="009C1D75" w:rsidRPr="008101DD" w:rsidRDefault="009C1D75" w:rsidP="009C1D75">
      <w:pPr>
        <w:widowControl/>
        <w:numPr>
          <w:ilvl w:val="0"/>
          <w:numId w:val="20"/>
        </w:numPr>
        <w:tabs>
          <w:tab w:val="clear" w:pos="720"/>
          <w:tab w:val="num" w:pos="900"/>
        </w:tabs>
        <w:ind w:left="900" w:right="-16"/>
        <w:jc w:val="both"/>
        <w:rPr>
          <w:sz w:val="20"/>
          <w:lang w:val="ru-RU"/>
        </w:rPr>
      </w:pPr>
      <w:r w:rsidRPr="008101DD">
        <w:rPr>
          <w:sz w:val="20"/>
          <w:lang w:val="ru-RU"/>
        </w:rPr>
        <w:t>Съвместни проверки: с Д „МД“ - във връзка с регистрация на лечебни заведения; с Д „ОЗ“ във връзка с постъпили жалби и сигнали.</w:t>
      </w:r>
    </w:p>
    <w:p w14:paraId="59B79744" w14:textId="77777777" w:rsidR="009C1D75" w:rsidRPr="008101DD" w:rsidRDefault="009C1D75" w:rsidP="009C1D75">
      <w:pPr>
        <w:widowControl/>
        <w:numPr>
          <w:ilvl w:val="0"/>
          <w:numId w:val="20"/>
        </w:numPr>
        <w:tabs>
          <w:tab w:val="clear" w:pos="720"/>
          <w:tab w:val="num" w:pos="900"/>
        </w:tabs>
        <w:ind w:left="900" w:right="-16"/>
        <w:jc w:val="both"/>
        <w:rPr>
          <w:sz w:val="20"/>
          <w:lang w:val="ru-RU"/>
        </w:rPr>
      </w:pPr>
      <w:r w:rsidRPr="008101DD">
        <w:rPr>
          <w:sz w:val="20"/>
          <w:lang w:val="ru-RU"/>
        </w:rPr>
        <w:t>Сентинелно наблюдение и съобщаване на заболелите от ОРЗ и ГРИП:</w:t>
      </w:r>
    </w:p>
    <w:p w14:paraId="7332EDEE" w14:textId="77777777" w:rsidR="009C1D75" w:rsidRPr="008101DD" w:rsidRDefault="009C1D75" w:rsidP="009C1D75">
      <w:pPr>
        <w:ind w:right="-16"/>
        <w:jc w:val="both"/>
        <w:rPr>
          <w:sz w:val="20"/>
          <w:lang w:val="ru-RU"/>
        </w:rPr>
      </w:pPr>
      <w:r w:rsidRPr="008101DD">
        <w:rPr>
          <w:sz w:val="20"/>
          <w:lang w:val="ru-RU"/>
        </w:rPr>
        <w:t xml:space="preserve">През 2023г. продължи проследяването, активното събиране и изпращането на информация за заболяемостта от Грип и остри респираторни заболявания (ОРЗ) по възрастови групи от сентинелно наблюдаваните лечебни заведения в НЦЗПБ ежедневно чрез Интернет базирана информационна система за сентинелен надзор на грип и ОРЗ в България. Данните се събират активно, ежедневно от дежурния в отдел ПЕК на дирекция НЗБ. </w:t>
      </w:r>
    </w:p>
    <w:p w14:paraId="03DEC8B0" w14:textId="77777777" w:rsidR="009C1D75" w:rsidRPr="008101DD" w:rsidRDefault="009C1D75" w:rsidP="009C1D75">
      <w:pPr>
        <w:tabs>
          <w:tab w:val="left" w:pos="7575"/>
        </w:tabs>
        <w:jc w:val="both"/>
        <w:rPr>
          <w:sz w:val="20"/>
          <w:lang w:val="ru-RU"/>
        </w:rPr>
      </w:pPr>
      <w:r w:rsidRPr="008101DD">
        <w:rPr>
          <w:sz w:val="20"/>
          <w:lang w:val="ru-RU"/>
        </w:rPr>
        <w:t xml:space="preserve">За 2023г. са регистрирани 3183 ОРЗ, при 2607 ОРЗ за 2022г. </w:t>
      </w:r>
    </w:p>
    <w:p w14:paraId="14C5B9EB" w14:textId="77777777" w:rsidR="009C1D75" w:rsidRPr="008101DD" w:rsidRDefault="009C1D75" w:rsidP="009C1D75">
      <w:pPr>
        <w:tabs>
          <w:tab w:val="left" w:pos="7575"/>
        </w:tabs>
        <w:jc w:val="both"/>
        <w:rPr>
          <w:sz w:val="20"/>
        </w:rPr>
      </w:pPr>
      <w:r w:rsidRPr="008101DD">
        <w:rPr>
          <w:sz w:val="20"/>
        </w:rPr>
        <w:t>През втората седмица на 2023год. (09-15.01.2023г.) в гр. Добрич рязко нараства интензитетът на регистрираната  заболяемост от остри респираторни заболявания (ОРЗ)</w:t>
      </w:r>
      <w:r w:rsidRPr="008101DD">
        <w:rPr>
          <w:sz w:val="20"/>
          <w:lang w:val="bg-BG"/>
        </w:rPr>
        <w:t xml:space="preserve"> - </w:t>
      </w:r>
      <w:r w:rsidRPr="008101DD">
        <w:rPr>
          <w:sz w:val="20"/>
        </w:rPr>
        <w:t>174 заболели от ОРЗ, заболяемост 219,50%оо.</w:t>
      </w:r>
    </w:p>
    <w:p w14:paraId="007A25C5" w14:textId="77777777" w:rsidR="009C1D75" w:rsidRPr="008101DD" w:rsidRDefault="009C1D75" w:rsidP="009C1D75">
      <w:pPr>
        <w:jc w:val="both"/>
        <w:rPr>
          <w:sz w:val="20"/>
        </w:rPr>
      </w:pPr>
      <w:r w:rsidRPr="008101DD">
        <w:rPr>
          <w:sz w:val="20"/>
        </w:rPr>
        <w:t xml:space="preserve">От изпратени </w:t>
      </w:r>
      <w:r w:rsidRPr="008101DD">
        <w:rPr>
          <w:sz w:val="20"/>
          <w:lang w:val="bg-BG"/>
        </w:rPr>
        <w:t xml:space="preserve">през декември 2022г. и януари 2023г. </w:t>
      </w:r>
      <w:r w:rsidRPr="008101DD">
        <w:rPr>
          <w:sz w:val="20"/>
        </w:rPr>
        <w:t xml:space="preserve">26 проби от амбулаторно прегледани и хоспитализирани пациенти за изследване в Националната референтна лаборатория, четири са положителни за грипни вируси, три са положителни за други респираторни вируси.  </w:t>
      </w:r>
    </w:p>
    <w:p w14:paraId="6907AF49" w14:textId="77777777" w:rsidR="009C1D75" w:rsidRPr="008101DD" w:rsidRDefault="009C1D75" w:rsidP="009C1D75">
      <w:pPr>
        <w:jc w:val="both"/>
        <w:rPr>
          <w:sz w:val="20"/>
          <w:lang w:val="bg-BG"/>
        </w:rPr>
      </w:pPr>
      <w:r w:rsidRPr="008101DD">
        <w:rPr>
          <w:sz w:val="20"/>
          <w:lang w:val="ru-RU"/>
        </w:rPr>
        <w:t xml:space="preserve">Проведени са две заседания на Областния оперативен щаб за борба с Грип и ОРЗ с цел оценка на ситуацията в област Добрич по отношение разпространението на Грип и ОРЗ и е взето решение за обявяване на грипна епидемия и въвеждане на </w:t>
      </w:r>
      <w:r w:rsidRPr="008101DD">
        <w:rPr>
          <w:sz w:val="20"/>
        </w:rPr>
        <w:t>временни противоепидемични мерки на територията на област Добрич за срок от 20.01.2023г. до 25.01.2023г. включително.</w:t>
      </w:r>
      <w:r w:rsidRPr="008101DD">
        <w:rPr>
          <w:sz w:val="20"/>
          <w:lang w:val="bg-BG"/>
        </w:rPr>
        <w:t xml:space="preserve"> П</w:t>
      </w:r>
      <w:r w:rsidRPr="008101DD">
        <w:rPr>
          <w:sz w:val="20"/>
        </w:rPr>
        <w:t xml:space="preserve">роект на заповед на Директора на РЗИ - Добрич за въвеждане на временни противоепидемични мерки на територията на област Добрич срещу разпространението на Грип и ОРЗ </w:t>
      </w:r>
      <w:r w:rsidRPr="008101DD">
        <w:rPr>
          <w:sz w:val="20"/>
          <w:lang w:val="bg-BG"/>
        </w:rPr>
        <w:t>е съгласуван с Главния държавен здравен инспектор.</w:t>
      </w:r>
    </w:p>
    <w:p w14:paraId="66DC709D" w14:textId="77777777" w:rsidR="009C1D75" w:rsidRPr="008101DD" w:rsidRDefault="009C1D75" w:rsidP="009C1D75">
      <w:pPr>
        <w:ind w:right="-16"/>
        <w:jc w:val="both"/>
        <w:rPr>
          <w:sz w:val="20"/>
        </w:rPr>
      </w:pPr>
      <w:r w:rsidRPr="008101DD">
        <w:rPr>
          <w:sz w:val="20"/>
          <w:lang w:val="ru-RU"/>
        </w:rPr>
        <w:t xml:space="preserve">Във връзка с писмо на МЗ № 33-08-155/18.10.2023г. в края на октомври 2023г. за вирусологично изследване за грипни вируси в НЦЗПБ са изпратени 15 проби от амбулаторно прегледани пациенти в сентинелно наблюдаваните лечебни заведения. Три от пробите са положителни за </w:t>
      </w:r>
      <w:r w:rsidRPr="008101DD">
        <w:rPr>
          <w:sz w:val="20"/>
          <w:lang w:bidi="bg-BG"/>
        </w:rPr>
        <w:t>COVID-19</w:t>
      </w:r>
      <w:r w:rsidRPr="008101DD">
        <w:rPr>
          <w:sz w:val="20"/>
        </w:rPr>
        <w:t>, 2 - за риновирус.</w:t>
      </w:r>
    </w:p>
    <w:p w14:paraId="31D92E52" w14:textId="77777777" w:rsidR="009C1D75" w:rsidRPr="008101DD" w:rsidRDefault="009C1D75" w:rsidP="009C1D75">
      <w:pPr>
        <w:widowControl/>
        <w:numPr>
          <w:ilvl w:val="0"/>
          <w:numId w:val="20"/>
        </w:numPr>
        <w:tabs>
          <w:tab w:val="clear" w:pos="720"/>
          <w:tab w:val="num" w:pos="900"/>
        </w:tabs>
        <w:ind w:left="900" w:right="-16"/>
        <w:jc w:val="both"/>
        <w:rPr>
          <w:sz w:val="20"/>
          <w:lang w:val="ru-RU"/>
        </w:rPr>
      </w:pPr>
      <w:r w:rsidRPr="008101DD">
        <w:rPr>
          <w:sz w:val="20"/>
          <w:lang w:val="ru-RU"/>
        </w:rPr>
        <w:t xml:space="preserve">Паразитологичен контрол в подлежащите обекти - противоепидемична, профилактична, контролна и организационно - методична дейност; </w:t>
      </w:r>
    </w:p>
    <w:p w14:paraId="73D2E038" w14:textId="77777777" w:rsidR="009C1D75" w:rsidRPr="008101DD" w:rsidRDefault="009C1D75" w:rsidP="009C1D75">
      <w:pPr>
        <w:ind w:right="-16"/>
        <w:jc w:val="both"/>
        <w:rPr>
          <w:sz w:val="20"/>
          <w:lang w:val="ru-RU"/>
        </w:rPr>
      </w:pPr>
      <w:r w:rsidRPr="008101DD">
        <w:rPr>
          <w:sz w:val="20"/>
          <w:lang w:val="ru-RU"/>
        </w:rPr>
        <w:t xml:space="preserve">През 2023г. от 75 детски и социални заведения от служителите на отдел ПЕК са взети 818 проби от битова среда за санитарно-паразитологичен контрол. От подлежащите на годишен профилактичен паразитологичен контрол, съгласно Наредба № 5 за диагностика, профилактика и контрола на местните паразитози - в 100 детски заведения са извършени общо 3262 изследвания с перианален отпечатък и 2049 фекални проби, от които с положителни резултати за Ентеробиоза са 76, </w:t>
      </w:r>
      <w:r w:rsidRPr="008101DD">
        <w:rPr>
          <w:sz w:val="20"/>
          <w:lang w:val="be-BY"/>
        </w:rPr>
        <w:t xml:space="preserve">за </w:t>
      </w:r>
      <w:r w:rsidRPr="008101DD">
        <w:rPr>
          <w:sz w:val="20"/>
        </w:rPr>
        <w:t>L</w:t>
      </w:r>
      <w:r w:rsidRPr="008101DD">
        <w:rPr>
          <w:sz w:val="20"/>
          <w:lang w:val="ru-RU"/>
        </w:rPr>
        <w:t>. (</w:t>
      </w:r>
      <w:r w:rsidRPr="008101DD">
        <w:rPr>
          <w:sz w:val="20"/>
        </w:rPr>
        <w:t>giardia</w:t>
      </w:r>
      <w:r w:rsidRPr="008101DD">
        <w:rPr>
          <w:sz w:val="20"/>
          <w:lang w:val="ru-RU"/>
        </w:rPr>
        <w:t xml:space="preserve">) </w:t>
      </w:r>
      <w:r w:rsidRPr="008101DD">
        <w:rPr>
          <w:sz w:val="20"/>
        </w:rPr>
        <w:t>intestinalis</w:t>
      </w:r>
      <w:r w:rsidRPr="008101DD">
        <w:rPr>
          <w:sz w:val="20"/>
          <w:lang w:val="ru-RU"/>
        </w:rPr>
        <w:t xml:space="preserve">. </w:t>
      </w:r>
    </w:p>
    <w:p w14:paraId="7BF0BBC7" w14:textId="77777777" w:rsidR="009C1D75" w:rsidRPr="008101DD" w:rsidRDefault="009C1D75" w:rsidP="009C1D75">
      <w:pPr>
        <w:widowControl/>
        <w:numPr>
          <w:ilvl w:val="0"/>
          <w:numId w:val="20"/>
        </w:numPr>
        <w:tabs>
          <w:tab w:val="clear" w:pos="720"/>
          <w:tab w:val="num" w:pos="900"/>
        </w:tabs>
        <w:ind w:left="900" w:right="-16"/>
        <w:jc w:val="both"/>
        <w:rPr>
          <w:sz w:val="20"/>
          <w:lang w:val="ru-RU"/>
        </w:rPr>
      </w:pPr>
      <w:r w:rsidRPr="008101DD">
        <w:rPr>
          <w:sz w:val="20"/>
        </w:rPr>
        <w:t>Контрол и дейности по ДДД</w:t>
      </w:r>
    </w:p>
    <w:p w14:paraId="5D60AFD0" w14:textId="77777777" w:rsidR="009C1D75" w:rsidRPr="008101DD" w:rsidRDefault="009C1D75" w:rsidP="009C1D75">
      <w:pPr>
        <w:jc w:val="both"/>
        <w:rPr>
          <w:sz w:val="20"/>
          <w:lang w:val="ru-RU"/>
        </w:rPr>
      </w:pPr>
      <w:r w:rsidRPr="008101DD">
        <w:rPr>
          <w:sz w:val="20"/>
          <w:lang w:val="ru-RU"/>
        </w:rPr>
        <w:t xml:space="preserve">Във връзка с планиран контрол по качеството и ефективността на дезинфекциите и стерилизациите и спазване противоепидемичния режим в подлежащи на </w:t>
      </w:r>
      <w:r w:rsidRPr="008101DD">
        <w:rPr>
          <w:sz w:val="20"/>
          <w:lang w:val="ru-RU"/>
        </w:rPr>
        <w:lastRenderedPageBreak/>
        <w:t xml:space="preserve">контрол обекти през 2023г. от служителите на отдел ПЕК са извършени 170 проверки.  </w:t>
      </w:r>
    </w:p>
    <w:p w14:paraId="61459567" w14:textId="77777777" w:rsidR="009C1D75" w:rsidRPr="008101DD" w:rsidRDefault="009C1D75" w:rsidP="009C1D75">
      <w:pPr>
        <w:ind w:right="-16"/>
        <w:jc w:val="both"/>
        <w:rPr>
          <w:sz w:val="20"/>
          <w:lang w:val="ru-RU"/>
        </w:rPr>
      </w:pPr>
      <w:r w:rsidRPr="008101DD">
        <w:rPr>
          <w:sz w:val="20"/>
          <w:lang w:val="ru-RU"/>
        </w:rPr>
        <w:t xml:space="preserve">През 2023г. е проведен микробиологичен контрол на провежданите дезинфекции и стерилизации. От епидемиологично значими обекти са взети общо 993 проби. От тях 15 са отчетени като нестандартни. </w:t>
      </w:r>
    </w:p>
    <w:p w14:paraId="45817E43" w14:textId="77777777" w:rsidR="009C1D75" w:rsidRPr="008101DD" w:rsidRDefault="009C1D75" w:rsidP="009C1D75">
      <w:pPr>
        <w:jc w:val="both"/>
        <w:rPr>
          <w:sz w:val="20"/>
        </w:rPr>
      </w:pPr>
      <w:r w:rsidRPr="008101DD">
        <w:rPr>
          <w:sz w:val="20"/>
        </w:rPr>
        <w:t>При извършен лабораторен контрол на дезинфекционния режим в МБАЛ - Добрич (в две отделения) и в ЦПЗ Д-р П. Станчев гр. Добрич (в едно отделение), са отчетени нестандартни проби от повърхности и ръце на персонал. Предписани са съответни мерки: спазване на дезинфекционния режим, контрол по отделения на извършването на дезинфекция на повърхности и ръце, провеждане на обучения по отделения. Протоколи от проведените обучения по отделения от двете лечебни заведения са представени в РЗИ - Добрич.</w:t>
      </w:r>
    </w:p>
    <w:p w14:paraId="13D5B51F" w14:textId="77777777" w:rsidR="009C1D75" w:rsidRPr="008101DD" w:rsidRDefault="009C1D75" w:rsidP="009C1D75">
      <w:pPr>
        <w:jc w:val="both"/>
        <w:rPr>
          <w:sz w:val="20"/>
        </w:rPr>
      </w:pPr>
      <w:r w:rsidRPr="008101DD">
        <w:rPr>
          <w:sz w:val="20"/>
        </w:rPr>
        <w:t>Извършен е отново лабораторен контрол на дезинфекционния режим в двете лечебни заведения, резултатите от който показват извършване на качествена дезинфекция.</w:t>
      </w:r>
    </w:p>
    <w:p w14:paraId="08922581" w14:textId="77777777" w:rsidR="009C1D75" w:rsidRPr="008101DD" w:rsidRDefault="009C1D75" w:rsidP="009C1D75">
      <w:pPr>
        <w:ind w:right="-16"/>
        <w:jc w:val="both"/>
        <w:rPr>
          <w:sz w:val="20"/>
          <w:lang w:val="ru-RU"/>
        </w:rPr>
      </w:pPr>
      <w:r w:rsidRPr="008101DD">
        <w:rPr>
          <w:sz w:val="20"/>
          <w:lang w:val="ru-RU"/>
        </w:rPr>
        <w:t xml:space="preserve">Проконтролирана е стерилизационната апаратура в Централните стерилизационни към МБАЛ и ДКЦ с химични индикатори и биологични тестове. </w:t>
      </w:r>
    </w:p>
    <w:p w14:paraId="69B58507" w14:textId="77777777" w:rsidR="009C1D75" w:rsidRPr="008101DD" w:rsidRDefault="009C1D75" w:rsidP="009C1D75">
      <w:pPr>
        <w:ind w:right="-16"/>
        <w:jc w:val="both"/>
        <w:rPr>
          <w:sz w:val="20"/>
          <w:lang w:val="ru-RU"/>
        </w:rPr>
      </w:pPr>
      <w:r w:rsidRPr="008101DD">
        <w:rPr>
          <w:sz w:val="20"/>
          <w:lang w:val="ru-RU"/>
        </w:rPr>
        <w:t xml:space="preserve">От служители на отдел ПЕК по документация са проконтролирани 113 автоклава в лечебни заведения за болнична и извънболнична помощ  с химични индикатори, 29 - с биологични тестове. Проверени са 135 сушилни. </w:t>
      </w:r>
      <w:r w:rsidRPr="008101DD">
        <w:rPr>
          <w:sz w:val="20"/>
        </w:rPr>
        <w:t>В отдел МИ са отчетени нестандартни проби при извършен микробиологичен лабораторен контрол за 1 автоклав и 2 сушилни. След коригиращи мероприятия в обектите и извършен последващ контрол, резултатите показват извършване на качествена дезинфекция.</w:t>
      </w:r>
    </w:p>
    <w:p w14:paraId="73BD3C1A" w14:textId="77777777" w:rsidR="009C1D75" w:rsidRPr="008101DD" w:rsidRDefault="009C1D75" w:rsidP="009C1D75">
      <w:pPr>
        <w:jc w:val="both"/>
        <w:rPr>
          <w:sz w:val="20"/>
          <w:lang w:val="ru-RU"/>
        </w:rPr>
      </w:pPr>
      <w:r w:rsidRPr="008101DD">
        <w:rPr>
          <w:sz w:val="20"/>
          <w:lang w:val="ru-RU"/>
        </w:rPr>
        <w:t>Във връзка с разпоредбите на Наредба № 1 от 05 януари 2018г. за условията и реда за извършване на дезинфекция, дезинсекция и дератизация, изпратени уведомления от 2 ДДД фирми в областта и писма на МЗ, в указания срок са извършени проверки във фирмите и писмено е уведомено МЗ за резултатите. Същите са вписани в регистъра на МЗ.</w:t>
      </w:r>
    </w:p>
    <w:p w14:paraId="3DB79420" w14:textId="77777777" w:rsidR="009C1D75" w:rsidRPr="008101DD" w:rsidRDefault="009C1D75" w:rsidP="009C1D75">
      <w:pPr>
        <w:ind w:right="-16"/>
        <w:jc w:val="both"/>
        <w:rPr>
          <w:sz w:val="20"/>
          <w:lang w:val="bg-BG"/>
        </w:rPr>
      </w:pPr>
      <w:r w:rsidRPr="008101DD">
        <w:rPr>
          <w:sz w:val="20"/>
        </w:rPr>
        <w:t>Във връзка</w:t>
      </w:r>
      <w:r w:rsidRPr="008101DD">
        <w:rPr>
          <w:b/>
          <w:sz w:val="20"/>
        </w:rPr>
        <w:t xml:space="preserve"> </w:t>
      </w:r>
      <w:r w:rsidRPr="008101DD">
        <w:rPr>
          <w:sz w:val="20"/>
        </w:rPr>
        <w:t>с</w:t>
      </w:r>
      <w:r w:rsidRPr="008101DD">
        <w:rPr>
          <w:b/>
          <w:sz w:val="20"/>
        </w:rPr>
        <w:t xml:space="preserve"> </w:t>
      </w:r>
      <w:r w:rsidRPr="008101DD">
        <w:rPr>
          <w:sz w:val="20"/>
        </w:rPr>
        <w:t xml:space="preserve">предстоящите сезонни климатични условия и ангажиране вниманието на общинските власти за необходимостта от своевременно организиране и провеждане на съответните дезинсекционни, дезакаризационни и дератизационни мерки през първо тримесечие на 2023г. са </w:t>
      </w:r>
      <w:r w:rsidRPr="008101DD">
        <w:rPr>
          <w:sz w:val="20"/>
          <w:lang w:val="ru-RU"/>
        </w:rPr>
        <w:t>изготвени и изпратени предписания до всички кметове на общини в областта за редовно окосяване и почистване на тревни площи в и извън населените места, масово посещавани от населението; дезакаризация на открити тревни площи след преценка на епидемиологичния риск от разпространение на кърлежопреносими заболявания и при спазване изискванията на Наредба № 1 от 05 януари 2018г. за условията и реда за извършване на дезинфекция, дезинсекция и дератизация; поддържане на окосени тревни площи в детските градини и двукратна обработка с инсектицид за предпазване от кърлежи, съгласно Наредба № 3 от 05.02.2007г. за здравните изисквания към детските градини; провеждане на ларвицидни и имагоцидни обработки срещу комари през пролетно - летния сезон и едно предписание до Водоснабдяване и Канализация Добрич за провеждане на дератизация на каналната мрежа.</w:t>
      </w:r>
      <w:r w:rsidRPr="008101DD">
        <w:rPr>
          <w:sz w:val="20"/>
          <w:lang w:val="bg-BG"/>
        </w:rPr>
        <w:t xml:space="preserve"> Протоколи от извършените обработки са предоставени в РЗИ - Добрич.</w:t>
      </w:r>
    </w:p>
    <w:p w14:paraId="46BA7201" w14:textId="77777777" w:rsidR="009C1D75" w:rsidRPr="008101DD" w:rsidRDefault="009C1D75" w:rsidP="009C1D75">
      <w:pPr>
        <w:jc w:val="both"/>
        <w:rPr>
          <w:sz w:val="20"/>
          <w:lang w:val="bg-BG"/>
        </w:rPr>
      </w:pPr>
      <w:r w:rsidRPr="008101DD">
        <w:rPr>
          <w:rFonts w:eastAsia="Calibri"/>
          <w:sz w:val="20"/>
          <w:lang w:val="bg-BG"/>
        </w:rPr>
        <w:t>Във връзка с писмо на МЗ № 08-00-805/06.04.2023г. и</w:t>
      </w:r>
      <w:r w:rsidRPr="008101DD">
        <w:rPr>
          <w:rFonts w:eastAsia="Calibri"/>
          <w:i/>
          <w:sz w:val="20"/>
          <w:lang w:val="bg-BG"/>
        </w:rPr>
        <w:t xml:space="preserve"> </w:t>
      </w:r>
      <w:r w:rsidRPr="008101DD">
        <w:rPr>
          <w:sz w:val="20"/>
          <w:lang w:val="bg-BG"/>
        </w:rPr>
        <w:t xml:space="preserve">възлагателна заповед на МЗ № РД-01-234/ 21.04.2023г. е </w:t>
      </w:r>
      <w:r w:rsidRPr="008101DD">
        <w:rPr>
          <w:rFonts w:eastAsia="Calibri"/>
          <w:sz w:val="20"/>
          <w:lang w:val="bg-BG"/>
        </w:rPr>
        <w:t xml:space="preserve">сключен е договор с ДДД фирма за прилагане на дезинсекционни мероприятия за контрол на комарните популации през 2023г. </w:t>
      </w:r>
      <w:r w:rsidRPr="008101DD">
        <w:rPr>
          <w:sz w:val="20"/>
        </w:rPr>
        <w:t>в 10 потенциални развъдни биотопи на комари в 3 общини в област Добрич, с обща площ за третиране 4411 дка</w:t>
      </w:r>
      <w:r w:rsidRPr="008101DD">
        <w:rPr>
          <w:rFonts w:eastAsia="Calibri"/>
          <w:sz w:val="20"/>
          <w:lang w:val="bg-BG"/>
        </w:rPr>
        <w:t xml:space="preserve"> и е създадена организация за контрол. </w:t>
      </w:r>
      <w:r w:rsidRPr="008101DD">
        <w:rPr>
          <w:sz w:val="20"/>
        </w:rPr>
        <w:t xml:space="preserve">С приемно-предавателни протоколи са приети 5 доклада за извършената от фирмата дейност в съществуващите през сезона биотопи през периода май - септември 2023г. - първоначален и периодичен мониторинг, прилагане на мерки за дезинсекция, отчитане на ефективността на обработките. </w:t>
      </w:r>
      <w:r w:rsidRPr="008101DD">
        <w:rPr>
          <w:sz w:val="20"/>
          <w:lang w:val="bg-BG"/>
        </w:rPr>
        <w:t>С</w:t>
      </w:r>
      <w:r w:rsidRPr="008101DD">
        <w:rPr>
          <w:sz w:val="20"/>
        </w:rPr>
        <w:t>лужител</w:t>
      </w:r>
      <w:r w:rsidRPr="008101DD">
        <w:rPr>
          <w:sz w:val="20"/>
          <w:lang w:val="bg-BG"/>
        </w:rPr>
        <w:t>и</w:t>
      </w:r>
      <w:r w:rsidRPr="008101DD">
        <w:rPr>
          <w:sz w:val="20"/>
        </w:rPr>
        <w:t xml:space="preserve"> от </w:t>
      </w:r>
      <w:r w:rsidRPr="008101DD">
        <w:rPr>
          <w:sz w:val="20"/>
          <w:lang w:val="bg-BG"/>
        </w:rPr>
        <w:t xml:space="preserve">отдела са </w:t>
      </w:r>
      <w:r w:rsidRPr="008101DD">
        <w:rPr>
          <w:sz w:val="20"/>
        </w:rPr>
        <w:t>присъствал</w:t>
      </w:r>
      <w:r w:rsidRPr="008101DD">
        <w:rPr>
          <w:sz w:val="20"/>
          <w:lang w:val="bg-BG"/>
        </w:rPr>
        <w:t>и</w:t>
      </w:r>
      <w:r w:rsidRPr="008101DD">
        <w:rPr>
          <w:sz w:val="20"/>
        </w:rPr>
        <w:t xml:space="preserve"> на еднократен мониторинг в 3 от биотопите</w:t>
      </w:r>
      <w:r w:rsidRPr="008101DD">
        <w:rPr>
          <w:sz w:val="20"/>
          <w:lang w:val="bg-BG"/>
        </w:rPr>
        <w:t xml:space="preserve"> през </w:t>
      </w:r>
      <w:r w:rsidRPr="008101DD">
        <w:rPr>
          <w:sz w:val="20"/>
        </w:rPr>
        <w:t>месец юни</w:t>
      </w:r>
      <w:r w:rsidRPr="008101DD">
        <w:rPr>
          <w:sz w:val="20"/>
          <w:lang w:val="bg-BG"/>
        </w:rPr>
        <w:t xml:space="preserve">, </w:t>
      </w:r>
      <w:r w:rsidRPr="008101DD">
        <w:rPr>
          <w:sz w:val="20"/>
        </w:rPr>
        <w:t>в 3 от биотопите</w:t>
      </w:r>
      <w:r w:rsidRPr="008101DD">
        <w:rPr>
          <w:sz w:val="20"/>
          <w:lang w:val="bg-BG"/>
        </w:rPr>
        <w:t xml:space="preserve"> през </w:t>
      </w:r>
      <w:r w:rsidRPr="008101DD">
        <w:rPr>
          <w:sz w:val="20"/>
        </w:rPr>
        <w:t>месец юли</w:t>
      </w:r>
      <w:r w:rsidRPr="008101DD">
        <w:rPr>
          <w:sz w:val="20"/>
          <w:lang w:val="bg-BG"/>
        </w:rPr>
        <w:t xml:space="preserve">, в 4 </w:t>
      </w:r>
      <w:r w:rsidRPr="008101DD">
        <w:rPr>
          <w:sz w:val="20"/>
        </w:rPr>
        <w:t>от биотопите</w:t>
      </w:r>
      <w:r w:rsidRPr="008101DD">
        <w:rPr>
          <w:sz w:val="20"/>
          <w:lang w:val="bg-BG"/>
        </w:rPr>
        <w:t xml:space="preserve"> през месец август. </w:t>
      </w:r>
      <w:r w:rsidRPr="008101DD">
        <w:rPr>
          <w:sz w:val="20"/>
        </w:rPr>
        <w:t>През месец юли са извършени 5 ларвицидни обработки в 5 от биотопите в общините Балчик и Шабла. Дезинсекцията е извършена с биоцид, разрешен за предоставяне на пазара. При извършения мониторинг след обработките в пробите не е констатирано наличие на ларви.</w:t>
      </w:r>
      <w:r w:rsidRPr="008101DD">
        <w:rPr>
          <w:sz w:val="20"/>
          <w:lang w:val="bg-BG"/>
        </w:rPr>
        <w:t xml:space="preserve"> Изготвен е </w:t>
      </w:r>
      <w:r w:rsidRPr="008101DD">
        <w:rPr>
          <w:sz w:val="20"/>
        </w:rPr>
        <w:t>отчет за изпълнение на дейността по т. I.  от Заповед на МЗ № РД-01-234/ 21.04.2023г.</w:t>
      </w:r>
      <w:r w:rsidRPr="008101DD">
        <w:rPr>
          <w:sz w:val="20"/>
          <w:lang w:val="bg-BG"/>
        </w:rPr>
        <w:t xml:space="preserve"> и е изпратен в МЗ.</w:t>
      </w:r>
    </w:p>
    <w:p w14:paraId="79B47D28" w14:textId="77777777" w:rsidR="009C1D75" w:rsidRPr="008101DD" w:rsidRDefault="009C1D75" w:rsidP="009C1D75">
      <w:pPr>
        <w:keepNext/>
        <w:spacing w:line="20" w:lineRule="atLeast"/>
        <w:jc w:val="both"/>
        <w:outlineLvl w:val="5"/>
        <w:rPr>
          <w:sz w:val="20"/>
          <w:lang w:val="ru-RU"/>
        </w:rPr>
      </w:pPr>
      <w:r w:rsidRPr="008101DD">
        <w:rPr>
          <w:sz w:val="20"/>
          <w:lang w:val="ru-RU"/>
        </w:rPr>
        <w:t>През 2023г. продължи съобщаването с бързи известия на всеки ухапан от кърлеж. През 2023г. са съобщени с бързи известия 51 ухапани от кърлежи лица, срещу 42 за 2022г.</w:t>
      </w:r>
    </w:p>
    <w:p w14:paraId="1C325DD8" w14:textId="77777777" w:rsidR="009C1D75" w:rsidRPr="008101DD" w:rsidRDefault="009C1D75" w:rsidP="009C1D75">
      <w:pPr>
        <w:jc w:val="both"/>
        <w:rPr>
          <w:sz w:val="20"/>
          <w:lang w:val="ru-RU"/>
        </w:rPr>
      </w:pPr>
      <w:r w:rsidRPr="008101DD">
        <w:rPr>
          <w:sz w:val="20"/>
          <w:lang w:val="ru-RU"/>
        </w:rPr>
        <w:t xml:space="preserve">Изготвени са таблици за лицата, претърпели наранявания от животни, имунизирани и неимунизирани за второ шестмесечие и цялата 2022г. и първо шестмесечие на 2023г. и са изпратени в НЦЗПБ. </w:t>
      </w:r>
    </w:p>
    <w:p w14:paraId="5346FA1D" w14:textId="77777777" w:rsidR="009C1D75" w:rsidRPr="008101DD" w:rsidRDefault="009C1D75" w:rsidP="009C1D75">
      <w:pPr>
        <w:contextualSpacing/>
        <w:jc w:val="both"/>
        <w:rPr>
          <w:sz w:val="20"/>
        </w:rPr>
      </w:pPr>
      <w:r w:rsidRPr="008101DD">
        <w:rPr>
          <w:sz w:val="20"/>
          <w:lang w:val="bg-BG"/>
        </w:rPr>
        <w:t>Във връзка с</w:t>
      </w:r>
      <w:r w:rsidRPr="008101DD">
        <w:rPr>
          <w:b/>
          <w:sz w:val="20"/>
          <w:lang w:val="bg-BG"/>
        </w:rPr>
        <w:t xml:space="preserve"> </w:t>
      </w:r>
      <w:r w:rsidRPr="008101DD">
        <w:rPr>
          <w:sz w:val="20"/>
          <w:lang w:val="bg-BG"/>
        </w:rPr>
        <w:t xml:space="preserve">писмо на МЗ № СМП -14/27.02.2023г. относно </w:t>
      </w:r>
      <w:r w:rsidRPr="008101DD">
        <w:rPr>
          <w:sz w:val="20"/>
        </w:rPr>
        <w:t>изпълнение на проект BG16RFOP001-4.001-0001 „Подкрепа за развитие на системата за спешна медицинска помощ”, финансиран по Оперативна програма „Региони в растеж” 2014-2020</w:t>
      </w:r>
      <w:r w:rsidRPr="008101DD">
        <w:rPr>
          <w:sz w:val="20"/>
          <w:lang w:val="bg-BG"/>
        </w:rPr>
        <w:t xml:space="preserve"> - ежемесечно до 21.11.2023г. са извършени 23 регулярни проверки и е изпращана информация в МЗ за статуса на изпълнение на обектите в област Добрич</w:t>
      </w:r>
      <w:r w:rsidRPr="008101DD">
        <w:rPr>
          <w:sz w:val="20"/>
        </w:rPr>
        <w:t xml:space="preserve">, за който има открити строителни площадки и е започнала СМР </w:t>
      </w:r>
      <w:r w:rsidRPr="008101DD">
        <w:rPr>
          <w:sz w:val="20"/>
        </w:rPr>
        <w:lastRenderedPageBreak/>
        <w:t xml:space="preserve">дейност.  </w:t>
      </w:r>
    </w:p>
    <w:p w14:paraId="64F611C9" w14:textId="77777777" w:rsidR="0052715E" w:rsidRPr="008101DD" w:rsidRDefault="0052715E" w:rsidP="00875CF9">
      <w:pPr>
        <w:tabs>
          <w:tab w:val="left" w:pos="0"/>
        </w:tabs>
        <w:ind w:right="-1"/>
        <w:jc w:val="both"/>
        <w:rPr>
          <w:b/>
          <w:sz w:val="20"/>
          <w:lang w:val="bg-BG"/>
        </w:rPr>
      </w:pPr>
    </w:p>
    <w:p w14:paraId="4F153166" w14:textId="77777777" w:rsidR="00A83729" w:rsidRPr="008101DD" w:rsidRDefault="00A83729" w:rsidP="00A83729">
      <w:pPr>
        <w:jc w:val="both"/>
        <w:rPr>
          <w:b/>
          <w:sz w:val="20"/>
          <w:lang w:val="ru-RU"/>
        </w:rPr>
      </w:pPr>
      <w:r w:rsidRPr="008101DD">
        <w:rPr>
          <w:b/>
          <w:sz w:val="20"/>
          <w:lang w:val="ru-RU"/>
        </w:rPr>
        <w:t>НАДЗОР НА ОВП</w:t>
      </w:r>
    </w:p>
    <w:p w14:paraId="7B14E6AD" w14:textId="77777777" w:rsidR="0052715E" w:rsidRPr="008101DD" w:rsidRDefault="0052715E" w:rsidP="00A83729">
      <w:pPr>
        <w:jc w:val="both"/>
        <w:rPr>
          <w:b/>
          <w:bCs/>
          <w:color w:val="FF0000"/>
          <w:sz w:val="20"/>
          <w:lang w:val="ru-RU"/>
        </w:rPr>
      </w:pPr>
    </w:p>
    <w:p w14:paraId="6BE265C5" w14:textId="77777777" w:rsidR="009C1D75" w:rsidRPr="008101DD" w:rsidRDefault="009C1D75" w:rsidP="009C1D75">
      <w:pPr>
        <w:ind w:right="187"/>
        <w:jc w:val="both"/>
        <w:rPr>
          <w:sz w:val="20"/>
        </w:rPr>
      </w:pPr>
      <w:r w:rsidRPr="008101DD">
        <w:rPr>
          <w:sz w:val="20"/>
          <w:lang w:val="ru-RU"/>
        </w:rPr>
        <w:t xml:space="preserve">От началото на 2013г. функционира уеб-базирана информационна система за надзор на остри вяли парализи (ОВП) и полиомиелит. Ежеседмично във Форма № 1 на системата се въвежда - Сигнална седмична информация за съобщаване на случаи на ОВП. </w:t>
      </w:r>
      <w:r w:rsidRPr="008101DD">
        <w:rPr>
          <w:sz w:val="20"/>
        </w:rPr>
        <w:t>При липса на открити случаи се попълва</w:t>
      </w:r>
      <w:r w:rsidRPr="008101DD">
        <w:rPr>
          <w:sz w:val="20"/>
          <w:lang w:val="bg-BG"/>
        </w:rPr>
        <w:t xml:space="preserve"> </w:t>
      </w:r>
      <w:r w:rsidRPr="008101DD">
        <w:rPr>
          <w:sz w:val="20"/>
        </w:rPr>
        <w:t>“нулево“ съобщение.</w:t>
      </w:r>
    </w:p>
    <w:p w14:paraId="67671832" w14:textId="77777777" w:rsidR="009C1D75" w:rsidRPr="008101DD" w:rsidRDefault="009C1D75" w:rsidP="009C1D75">
      <w:pPr>
        <w:ind w:right="187"/>
        <w:jc w:val="both"/>
        <w:rPr>
          <w:sz w:val="20"/>
          <w:lang w:val="bg-BG"/>
        </w:rPr>
      </w:pPr>
      <w:r w:rsidRPr="008101DD">
        <w:rPr>
          <w:sz w:val="20"/>
          <w:lang w:val="bg-BG"/>
        </w:rPr>
        <w:t xml:space="preserve">Ежегодно ръководителите на лечебните заведения определят отделенията, в които се провежда активен надзор на ОВП (приложение № 2 от Инструкцията към Информационната система за надзор на ОВП). Информацията за отделенията, в които се провежда активен надзор на ОВП е изпратена в МЗ. </w:t>
      </w:r>
    </w:p>
    <w:p w14:paraId="79182A13" w14:textId="77777777" w:rsidR="009C1D75" w:rsidRPr="008101DD" w:rsidRDefault="009C1D75" w:rsidP="009C1D75">
      <w:pPr>
        <w:ind w:left="709" w:hanging="709"/>
        <w:jc w:val="both"/>
        <w:rPr>
          <w:sz w:val="20"/>
          <w:lang w:val="bg-BG" w:bidi="bg-BG"/>
        </w:rPr>
      </w:pPr>
      <w:r w:rsidRPr="008101DD">
        <w:rPr>
          <w:sz w:val="20"/>
          <w:lang w:val="bg-BG" w:bidi="bg-BG"/>
        </w:rPr>
        <w:t>Служителите от отдел ПЕК упражняват ежемесечен епидемиологичен надзор на Остри</w:t>
      </w:r>
    </w:p>
    <w:p w14:paraId="2F131B08" w14:textId="77777777" w:rsidR="009C1D75" w:rsidRPr="008101DD" w:rsidRDefault="009C1D75" w:rsidP="009C1D75">
      <w:pPr>
        <w:jc w:val="both"/>
        <w:rPr>
          <w:sz w:val="20"/>
          <w:lang w:val="bg-BG" w:bidi="bg-BG"/>
        </w:rPr>
      </w:pPr>
      <w:r w:rsidRPr="008101DD">
        <w:rPr>
          <w:sz w:val="20"/>
          <w:lang w:val="bg-BG" w:bidi="bg-BG"/>
        </w:rPr>
        <w:t xml:space="preserve">вяли парализи в 3 отделения на МБАЛ на територията на областта, като информацията се въвежда в системата. </w:t>
      </w:r>
      <w:r w:rsidRPr="008101DD">
        <w:rPr>
          <w:sz w:val="20"/>
          <w:lang w:val="ru-RU" w:eastAsia="ru-RU" w:bidi="ru-RU"/>
        </w:rPr>
        <w:t>За годината</w:t>
      </w:r>
      <w:r w:rsidRPr="008101DD">
        <w:rPr>
          <w:sz w:val="20"/>
          <w:lang w:val="bg-BG" w:bidi="bg-BG"/>
        </w:rPr>
        <w:t xml:space="preserve"> са направени </w:t>
      </w:r>
      <w:r w:rsidRPr="008101DD">
        <w:rPr>
          <w:sz w:val="20"/>
          <w:lang w:val="ru-RU" w:eastAsia="ru-RU" w:bidi="ru-RU"/>
        </w:rPr>
        <w:t xml:space="preserve">36 </w:t>
      </w:r>
      <w:r w:rsidRPr="008101DD">
        <w:rPr>
          <w:sz w:val="20"/>
          <w:lang w:val="bg-BG" w:bidi="bg-BG"/>
        </w:rPr>
        <w:t xml:space="preserve">тематични </w:t>
      </w:r>
      <w:r w:rsidRPr="008101DD">
        <w:rPr>
          <w:sz w:val="20"/>
          <w:lang w:val="ru-RU" w:eastAsia="ru-RU" w:bidi="ru-RU"/>
        </w:rPr>
        <w:t xml:space="preserve">проверки в </w:t>
      </w:r>
      <w:r w:rsidRPr="008101DD">
        <w:rPr>
          <w:sz w:val="20"/>
          <w:lang w:val="bg-BG" w:bidi="bg-BG"/>
        </w:rPr>
        <w:t xml:space="preserve">отделенията във връзка </w:t>
      </w:r>
      <w:r w:rsidRPr="008101DD">
        <w:rPr>
          <w:sz w:val="20"/>
          <w:lang w:val="ru-RU" w:eastAsia="ru-RU" w:bidi="ru-RU"/>
        </w:rPr>
        <w:t>с надзора.</w:t>
      </w:r>
    </w:p>
    <w:p w14:paraId="0B00CCC3" w14:textId="77777777" w:rsidR="009C1D75" w:rsidRPr="008101DD" w:rsidRDefault="009C1D75" w:rsidP="009C1D75">
      <w:pPr>
        <w:jc w:val="both"/>
        <w:rPr>
          <w:rFonts w:eastAsia="Courier New"/>
          <w:sz w:val="20"/>
          <w:lang w:val="bg-BG" w:bidi="bg-BG"/>
        </w:rPr>
      </w:pPr>
      <w:r w:rsidRPr="008101DD">
        <w:rPr>
          <w:rFonts w:eastAsia="Courier New"/>
          <w:sz w:val="20"/>
          <w:lang w:val="ru-RU" w:eastAsia="ru-RU" w:bidi="ru-RU"/>
        </w:rPr>
        <w:t xml:space="preserve">В отдел ПЕК се водят </w:t>
      </w:r>
      <w:r w:rsidRPr="008101DD">
        <w:rPr>
          <w:rFonts w:eastAsia="Courier New"/>
          <w:sz w:val="20"/>
          <w:lang w:val="bg-BG" w:bidi="bg-BG"/>
        </w:rPr>
        <w:t xml:space="preserve">регистър </w:t>
      </w:r>
      <w:r w:rsidRPr="008101DD">
        <w:rPr>
          <w:rFonts w:eastAsia="Courier New"/>
          <w:sz w:val="20"/>
          <w:lang w:val="ru-RU" w:eastAsia="ru-RU" w:bidi="ru-RU"/>
        </w:rPr>
        <w:t xml:space="preserve">и </w:t>
      </w:r>
      <w:r w:rsidRPr="008101DD">
        <w:rPr>
          <w:rFonts w:eastAsia="Courier New"/>
          <w:sz w:val="20"/>
          <w:lang w:val="bg-BG" w:bidi="bg-BG"/>
        </w:rPr>
        <w:t xml:space="preserve">досиета </w:t>
      </w:r>
      <w:r w:rsidRPr="008101DD">
        <w:rPr>
          <w:rFonts w:eastAsia="Courier New"/>
          <w:sz w:val="20"/>
          <w:lang w:val="ru-RU" w:eastAsia="ru-RU" w:bidi="ru-RU"/>
        </w:rPr>
        <w:t xml:space="preserve">на </w:t>
      </w:r>
      <w:r w:rsidRPr="008101DD">
        <w:rPr>
          <w:rFonts w:eastAsia="Courier New"/>
          <w:sz w:val="20"/>
          <w:lang w:val="bg-BG" w:bidi="bg-BG"/>
        </w:rPr>
        <w:t xml:space="preserve">заболелите </w:t>
      </w:r>
      <w:r w:rsidRPr="008101DD">
        <w:rPr>
          <w:rFonts w:eastAsia="Courier New"/>
          <w:sz w:val="20"/>
          <w:lang w:val="ru-RU" w:eastAsia="ru-RU" w:bidi="ru-RU"/>
        </w:rPr>
        <w:t xml:space="preserve">с ОВП </w:t>
      </w:r>
      <w:r w:rsidRPr="008101DD">
        <w:rPr>
          <w:rFonts w:eastAsia="Courier New"/>
          <w:sz w:val="20"/>
          <w:lang w:val="bg-BG" w:bidi="bg-BG"/>
        </w:rPr>
        <w:t xml:space="preserve">деца </w:t>
      </w:r>
      <w:r w:rsidRPr="008101DD">
        <w:rPr>
          <w:rFonts w:eastAsia="Courier New"/>
          <w:sz w:val="20"/>
          <w:lang w:val="ru-RU" w:eastAsia="ru-RU" w:bidi="ru-RU"/>
        </w:rPr>
        <w:t xml:space="preserve">до 15 годишна </w:t>
      </w:r>
      <w:r w:rsidRPr="008101DD">
        <w:rPr>
          <w:rFonts w:eastAsia="Courier New"/>
          <w:sz w:val="20"/>
          <w:lang w:val="bg-BG" w:bidi="bg-BG"/>
        </w:rPr>
        <w:t>възраст Изпращането</w:t>
      </w:r>
      <w:r w:rsidRPr="008101DD">
        <w:rPr>
          <w:rFonts w:eastAsia="Courier New"/>
          <w:sz w:val="20"/>
          <w:lang w:val="ru-RU" w:eastAsia="ru-RU" w:bidi="ru-RU"/>
        </w:rPr>
        <w:t xml:space="preserve"> на </w:t>
      </w:r>
      <w:r w:rsidRPr="008101DD">
        <w:rPr>
          <w:rFonts w:eastAsia="Courier New"/>
          <w:sz w:val="20"/>
          <w:lang w:val="bg-BG" w:bidi="bg-BG"/>
        </w:rPr>
        <w:t xml:space="preserve">проби </w:t>
      </w:r>
      <w:r w:rsidRPr="008101DD">
        <w:rPr>
          <w:rFonts w:eastAsia="Courier New"/>
          <w:sz w:val="20"/>
          <w:lang w:val="ru-RU" w:eastAsia="ru-RU" w:bidi="ru-RU"/>
        </w:rPr>
        <w:t xml:space="preserve">в НЦЗПБ и </w:t>
      </w:r>
      <w:r w:rsidRPr="008101DD">
        <w:rPr>
          <w:rFonts w:eastAsia="Courier New"/>
          <w:sz w:val="20"/>
          <w:lang w:val="bg-BG" w:bidi="bg-BG"/>
        </w:rPr>
        <w:t xml:space="preserve">събирането </w:t>
      </w:r>
      <w:r w:rsidRPr="008101DD">
        <w:rPr>
          <w:rFonts w:eastAsia="Courier New"/>
          <w:sz w:val="20"/>
          <w:lang w:val="ru-RU" w:eastAsia="ru-RU" w:bidi="ru-RU"/>
        </w:rPr>
        <w:t xml:space="preserve">на информация за </w:t>
      </w:r>
      <w:r w:rsidRPr="008101DD">
        <w:rPr>
          <w:rFonts w:eastAsia="Courier New"/>
          <w:sz w:val="20"/>
          <w:lang w:val="bg-BG" w:bidi="bg-BG"/>
        </w:rPr>
        <w:t xml:space="preserve">проследяващи прегледи </w:t>
      </w:r>
      <w:r w:rsidRPr="008101DD">
        <w:rPr>
          <w:rFonts w:eastAsia="Courier New"/>
          <w:sz w:val="20"/>
          <w:lang w:val="ru-RU" w:eastAsia="ru-RU" w:bidi="ru-RU"/>
        </w:rPr>
        <w:t xml:space="preserve">на 60-ия ден е предмет на </w:t>
      </w:r>
      <w:r w:rsidRPr="008101DD">
        <w:rPr>
          <w:rFonts w:eastAsia="Courier New"/>
          <w:sz w:val="20"/>
          <w:lang w:val="bg-BG" w:bidi="bg-BG"/>
        </w:rPr>
        <w:t xml:space="preserve">дейност </w:t>
      </w:r>
      <w:r w:rsidRPr="008101DD">
        <w:rPr>
          <w:rFonts w:eastAsia="Courier New"/>
          <w:sz w:val="20"/>
          <w:lang w:val="ru-RU" w:eastAsia="ru-RU" w:bidi="ru-RU"/>
        </w:rPr>
        <w:t xml:space="preserve">на Дирекция НЗБ, отдел ПЕК при РЗИ - </w:t>
      </w:r>
      <w:r w:rsidRPr="008101DD">
        <w:rPr>
          <w:rFonts w:eastAsia="Courier New"/>
          <w:sz w:val="20"/>
          <w:lang w:val="bg-BG" w:bidi="bg-BG"/>
        </w:rPr>
        <w:t xml:space="preserve">Добрич. През </w:t>
      </w:r>
      <w:r w:rsidRPr="008101DD">
        <w:rPr>
          <w:rFonts w:eastAsia="Courier New"/>
          <w:sz w:val="20"/>
          <w:lang w:val="ru-RU" w:eastAsia="ru-RU" w:bidi="ru-RU"/>
        </w:rPr>
        <w:t xml:space="preserve">2023г. </w:t>
      </w:r>
      <w:r w:rsidRPr="008101DD">
        <w:rPr>
          <w:rFonts w:eastAsia="Courier New"/>
          <w:sz w:val="20"/>
          <w:lang w:val="bg-BG" w:bidi="bg-BG"/>
        </w:rPr>
        <w:t xml:space="preserve">няма регистрирани случаи. </w:t>
      </w:r>
    </w:p>
    <w:p w14:paraId="38BC19ED" w14:textId="77777777" w:rsidR="009C1D75" w:rsidRPr="008101DD" w:rsidRDefault="009C1D75" w:rsidP="00D5490E">
      <w:pPr>
        <w:ind w:right="187"/>
        <w:jc w:val="both"/>
        <w:rPr>
          <w:sz w:val="20"/>
          <w:lang w:val="ru-RU"/>
        </w:rPr>
      </w:pPr>
    </w:p>
    <w:p w14:paraId="233B5EB5" w14:textId="77777777" w:rsidR="009C1D75" w:rsidRPr="008101DD" w:rsidRDefault="009C1D75" w:rsidP="00D5490E">
      <w:pPr>
        <w:ind w:right="187"/>
        <w:jc w:val="both"/>
        <w:rPr>
          <w:sz w:val="20"/>
          <w:lang w:val="ru-RU"/>
        </w:rPr>
      </w:pPr>
    </w:p>
    <w:p w14:paraId="37AD15C7" w14:textId="77777777" w:rsidR="00B6031F" w:rsidRPr="008101DD" w:rsidRDefault="00B6031F" w:rsidP="00B6031F">
      <w:pPr>
        <w:jc w:val="both"/>
        <w:rPr>
          <w:b/>
          <w:caps/>
          <w:sz w:val="20"/>
          <w:lang w:val="ru-RU"/>
        </w:rPr>
      </w:pPr>
      <w:r w:rsidRPr="008101DD">
        <w:rPr>
          <w:b/>
          <w:caps/>
          <w:sz w:val="20"/>
          <w:lang w:val="ru-RU"/>
        </w:rPr>
        <w:t>АНАЛИЗ НА ДЕЙНОСТТА ПО ИЗПЪЛНЕНИЕ НА ИМУНИЗАЦИОННИЯ КАЛЕНДАР НА  рЕПУБЛИКА БЪЛГАРИЯ ЗА ОБЛАСТ ДОБРИЧ</w:t>
      </w:r>
      <w:r w:rsidR="009C1D75" w:rsidRPr="008101DD">
        <w:rPr>
          <w:b/>
          <w:caps/>
          <w:sz w:val="20"/>
          <w:lang w:val="ru-RU"/>
        </w:rPr>
        <w:t xml:space="preserve"> ЗА 2023</w:t>
      </w:r>
      <w:r w:rsidR="00022469" w:rsidRPr="008101DD">
        <w:rPr>
          <w:b/>
          <w:caps/>
          <w:sz w:val="20"/>
          <w:lang w:val="ru-RU"/>
        </w:rPr>
        <w:t xml:space="preserve"> г.</w:t>
      </w:r>
    </w:p>
    <w:p w14:paraId="06294CD6" w14:textId="77777777" w:rsidR="00A07882" w:rsidRPr="008101DD" w:rsidRDefault="00A07882" w:rsidP="00B6031F">
      <w:pPr>
        <w:jc w:val="both"/>
        <w:rPr>
          <w:b/>
          <w:caps/>
          <w:sz w:val="20"/>
          <w:lang w:val="ru-RU"/>
        </w:rPr>
      </w:pPr>
    </w:p>
    <w:p w14:paraId="7975638A" w14:textId="77777777" w:rsidR="009C1D75" w:rsidRPr="008101DD" w:rsidRDefault="009C1D75" w:rsidP="009C1D75">
      <w:pPr>
        <w:spacing w:after="120"/>
        <w:ind w:right="474"/>
        <w:jc w:val="both"/>
        <w:rPr>
          <w:b/>
          <w:sz w:val="20"/>
          <w:lang w:val="bg-BG"/>
        </w:rPr>
      </w:pPr>
      <w:r w:rsidRPr="008101DD">
        <w:rPr>
          <w:b/>
          <w:sz w:val="20"/>
          <w:lang w:val="bg-BG"/>
        </w:rPr>
        <w:t>Планиране и своевременно осигуряване на необходимите количества биопродукти</w:t>
      </w:r>
    </w:p>
    <w:p w14:paraId="27788F02" w14:textId="77777777" w:rsidR="009C1D75" w:rsidRPr="008101DD" w:rsidRDefault="009C1D75" w:rsidP="009C1D75">
      <w:pPr>
        <w:spacing w:after="120"/>
        <w:ind w:right="474"/>
        <w:jc w:val="both"/>
        <w:rPr>
          <w:b/>
          <w:sz w:val="20"/>
          <w:lang w:val="bg-BG"/>
        </w:rPr>
      </w:pPr>
      <w:r w:rsidRPr="008101DD">
        <w:rPr>
          <w:sz w:val="20"/>
          <w:lang w:val="bg-BG"/>
        </w:rPr>
        <w:t>Годишният план за календарната година за необходимите биопродукти за област Добрич се изготвя от отдел ПЕК, Дирекция НЗБ на РЗИ - Добрич.</w:t>
      </w:r>
    </w:p>
    <w:p w14:paraId="57130C87" w14:textId="77777777" w:rsidR="009C1D75" w:rsidRPr="008101DD" w:rsidRDefault="009C1D75" w:rsidP="009C1D75">
      <w:pPr>
        <w:ind w:right="-4"/>
        <w:jc w:val="both"/>
        <w:rPr>
          <w:sz w:val="20"/>
          <w:lang w:val="bg-BG"/>
        </w:rPr>
      </w:pPr>
      <w:r w:rsidRPr="008101DD">
        <w:rPr>
          <w:sz w:val="20"/>
          <w:lang w:val="bg-BG"/>
        </w:rPr>
        <w:t>При планирането се отчитат данните от регистрите на населението, очакваната раждаемост, изготвените годишни планове от ОПЛ и МБАЛ в областта.</w:t>
      </w:r>
    </w:p>
    <w:p w14:paraId="10D477DB" w14:textId="77777777" w:rsidR="009C1D75" w:rsidRPr="008101DD" w:rsidRDefault="009C1D75" w:rsidP="009C1D75">
      <w:pPr>
        <w:ind w:right="-4"/>
        <w:jc w:val="both"/>
        <w:rPr>
          <w:sz w:val="20"/>
          <w:lang w:val="bg-BG"/>
        </w:rPr>
      </w:pPr>
      <w:r w:rsidRPr="008101DD">
        <w:rPr>
          <w:sz w:val="20"/>
          <w:lang w:val="bg-BG"/>
        </w:rPr>
        <w:t>Обобщеният план на областта включва подлежащия на задължителни и целеви  имунизации и реимунизации контингент и необходимите за него количествата биопродукти, разпределени по тримесечия.</w:t>
      </w:r>
    </w:p>
    <w:p w14:paraId="4206B3BF" w14:textId="77777777" w:rsidR="009C1D75" w:rsidRPr="008101DD" w:rsidRDefault="009C1D75" w:rsidP="009C1D75">
      <w:pPr>
        <w:tabs>
          <w:tab w:val="left" w:pos="10783"/>
        </w:tabs>
        <w:ind w:right="-4"/>
        <w:jc w:val="both"/>
        <w:rPr>
          <w:sz w:val="20"/>
          <w:lang w:val="bg-BG"/>
        </w:rPr>
      </w:pPr>
      <w:r w:rsidRPr="008101DD">
        <w:rPr>
          <w:sz w:val="20"/>
          <w:lang w:val="bg-BG"/>
        </w:rPr>
        <w:t>Така изготвеният план е представен в Дирекция “Опазване на общественото здраве, здравен контрол и права на пациентите” на МЗ.</w:t>
      </w:r>
    </w:p>
    <w:p w14:paraId="162A8027" w14:textId="77777777" w:rsidR="009C1D75" w:rsidRPr="008101DD" w:rsidRDefault="009C1D75" w:rsidP="009C1D75">
      <w:pPr>
        <w:ind w:right="-4"/>
        <w:jc w:val="both"/>
        <w:rPr>
          <w:sz w:val="20"/>
          <w:lang w:val="bg-BG"/>
        </w:rPr>
      </w:pPr>
      <w:r w:rsidRPr="008101DD">
        <w:rPr>
          <w:sz w:val="20"/>
          <w:lang w:val="bg-BG"/>
        </w:rPr>
        <w:t>Въз основа на изготвения обобщен план на областта и разпределението на необходимите биопродукти по тримесечия се изготвят заявки за съответните количества биопродукти.</w:t>
      </w:r>
    </w:p>
    <w:p w14:paraId="778322DE" w14:textId="77777777" w:rsidR="009C1D75" w:rsidRPr="008101DD" w:rsidRDefault="009C1D75" w:rsidP="009C1D75">
      <w:pPr>
        <w:tabs>
          <w:tab w:val="left" w:pos="10783"/>
        </w:tabs>
        <w:ind w:right="-4"/>
        <w:jc w:val="both"/>
        <w:rPr>
          <w:sz w:val="20"/>
          <w:lang w:val="bg-BG"/>
        </w:rPr>
      </w:pPr>
      <w:r w:rsidRPr="008101DD">
        <w:rPr>
          <w:sz w:val="20"/>
          <w:lang w:val="bg-BG"/>
        </w:rPr>
        <w:t>Отчитането на биопродуктите става след представяне на тримесечно сведение за действително извършените имунизации.</w:t>
      </w:r>
    </w:p>
    <w:p w14:paraId="7CDDA285" w14:textId="77777777" w:rsidR="009C1D75" w:rsidRPr="008101DD" w:rsidRDefault="009C1D75" w:rsidP="009C1D75">
      <w:pPr>
        <w:jc w:val="both"/>
        <w:rPr>
          <w:b/>
          <w:sz w:val="20"/>
          <w:lang w:val="bg-BG"/>
        </w:rPr>
      </w:pPr>
      <w:r w:rsidRPr="008101DD">
        <w:rPr>
          <w:sz w:val="20"/>
          <w:lang w:val="bg-BG"/>
        </w:rPr>
        <w:t>Изговен е и изпратен в МЗ обобщен годишен план за 2024г., включващ броя на лицата, подлежащи на задължителни и целеви имунизации и реимунизации и на постекспозиционна профилактика със серуми и имуноглобулини и необходимите количества биопродукти за обхващането им, разпределени по тримесечия, съгласно Наредба № 15 за имунизациите в Република България.</w:t>
      </w:r>
    </w:p>
    <w:p w14:paraId="5DB0BC87" w14:textId="77777777" w:rsidR="009C1D75" w:rsidRPr="008101DD" w:rsidRDefault="009C1D75" w:rsidP="009C1D75">
      <w:pPr>
        <w:ind w:right="-4"/>
        <w:jc w:val="both"/>
        <w:rPr>
          <w:sz w:val="20"/>
          <w:lang w:val="ru-RU"/>
        </w:rPr>
      </w:pPr>
      <w:r w:rsidRPr="008101DD">
        <w:rPr>
          <w:sz w:val="20"/>
          <w:lang w:val="ru-RU"/>
        </w:rPr>
        <w:t xml:space="preserve">През </w:t>
      </w:r>
      <w:r w:rsidRPr="008101DD">
        <w:rPr>
          <w:sz w:val="20"/>
          <w:lang w:val="bg-BG"/>
        </w:rPr>
        <w:t>годината</w:t>
      </w:r>
      <w:r w:rsidRPr="008101DD">
        <w:rPr>
          <w:sz w:val="20"/>
          <w:lang w:val="ru-RU"/>
        </w:rPr>
        <w:t xml:space="preserve"> МБАЛ </w:t>
      </w:r>
      <w:r w:rsidRPr="008101DD">
        <w:rPr>
          <w:sz w:val="20"/>
          <w:lang w:val="bg-BG"/>
        </w:rPr>
        <w:t xml:space="preserve">на територията на областта са </w:t>
      </w:r>
      <w:r w:rsidRPr="008101DD">
        <w:rPr>
          <w:sz w:val="20"/>
          <w:lang w:val="ru-RU"/>
        </w:rPr>
        <w:t xml:space="preserve">ритмично снабдявани с БЦЖ, НВ-ваксина и </w:t>
      </w:r>
      <w:r w:rsidRPr="008101DD">
        <w:rPr>
          <w:sz w:val="20"/>
          <w:lang w:val="bg-BG"/>
        </w:rPr>
        <w:t>Верораб</w:t>
      </w:r>
      <w:r w:rsidRPr="008101DD">
        <w:rPr>
          <w:sz w:val="20"/>
          <w:lang w:val="ru-RU"/>
        </w:rPr>
        <w:t>.</w:t>
      </w:r>
    </w:p>
    <w:p w14:paraId="603D7CC1" w14:textId="77777777" w:rsidR="009C1D75" w:rsidRPr="008101DD" w:rsidRDefault="009C1D75" w:rsidP="009C1D75">
      <w:pPr>
        <w:jc w:val="both"/>
        <w:rPr>
          <w:sz w:val="20"/>
          <w:lang w:val="bg-BG"/>
        </w:rPr>
      </w:pPr>
      <w:r w:rsidRPr="008101DD">
        <w:rPr>
          <w:sz w:val="20"/>
          <w:lang w:val="bg-BG"/>
        </w:rPr>
        <w:t>Продължава ежеседмичното и ежемесечно изпращане в МЗ на информация за движението на биопродуктите в областта - общо 64 справки.</w:t>
      </w:r>
    </w:p>
    <w:p w14:paraId="31E7DFAA" w14:textId="77777777" w:rsidR="009C1D75" w:rsidRPr="008101DD" w:rsidRDefault="009C1D75" w:rsidP="009C1D75">
      <w:pPr>
        <w:spacing w:before="120" w:after="120"/>
        <w:ind w:right="476"/>
        <w:jc w:val="both"/>
        <w:rPr>
          <w:b/>
          <w:sz w:val="20"/>
          <w:lang w:val="bg-BG"/>
        </w:rPr>
      </w:pPr>
      <w:r w:rsidRPr="008101DD">
        <w:rPr>
          <w:b/>
          <w:sz w:val="20"/>
          <w:lang w:val="bg-BG"/>
        </w:rPr>
        <w:t>Осигуряване на хладилното съхранение и транспорт на биопродуктите</w:t>
      </w:r>
    </w:p>
    <w:p w14:paraId="277C57A6" w14:textId="77777777" w:rsidR="009C1D75" w:rsidRPr="008101DD" w:rsidRDefault="009C1D75" w:rsidP="009C1D75">
      <w:pPr>
        <w:ind w:right="-67"/>
        <w:jc w:val="both"/>
        <w:rPr>
          <w:sz w:val="20"/>
          <w:lang w:val="ru-RU"/>
        </w:rPr>
      </w:pPr>
      <w:r w:rsidRPr="008101DD">
        <w:rPr>
          <w:sz w:val="20"/>
          <w:lang w:val="ru-RU"/>
        </w:rPr>
        <w:t>Наличните биопродукти в РЗИ се съхраняват в хладилна камера, хладилници и фризер, като се контролира температурния режим в тях. Амбулаториите за ПМП са оборудвани с необходимата хладилна техника, термометри и хладилни чанти, води се документация за регистрация на температурния режим.</w:t>
      </w:r>
    </w:p>
    <w:p w14:paraId="683B3B71" w14:textId="77777777" w:rsidR="009C1D75" w:rsidRPr="008101DD" w:rsidRDefault="009C1D75" w:rsidP="009C1D75">
      <w:pPr>
        <w:ind w:right="-67"/>
        <w:jc w:val="both"/>
        <w:rPr>
          <w:sz w:val="20"/>
          <w:lang w:val="ru-RU"/>
        </w:rPr>
      </w:pPr>
      <w:r w:rsidRPr="008101DD">
        <w:rPr>
          <w:sz w:val="20"/>
          <w:lang w:val="ru-RU"/>
        </w:rPr>
        <w:t>При текущия контрол се акцентира и на безопасната инжекционна практика при приложението на биопродуктите, както и на обезвреждането на опасните отпадъци в посочените лечебни заведения.</w:t>
      </w:r>
    </w:p>
    <w:p w14:paraId="43644A79" w14:textId="77777777" w:rsidR="009C1D75" w:rsidRPr="008101DD" w:rsidRDefault="009C1D75" w:rsidP="009C1D75">
      <w:pPr>
        <w:ind w:right="-67"/>
        <w:jc w:val="both"/>
        <w:rPr>
          <w:sz w:val="20"/>
          <w:lang w:val="ru-RU"/>
        </w:rPr>
      </w:pPr>
      <w:r w:rsidRPr="008101DD">
        <w:rPr>
          <w:sz w:val="20"/>
          <w:lang w:val="ru-RU"/>
        </w:rPr>
        <w:t>Проверките се осъществяват на място в амбулаториите, родилните отделения,</w:t>
      </w:r>
      <w:r w:rsidRPr="008101DD">
        <w:rPr>
          <w:sz w:val="20"/>
          <w:lang w:val="bg-BG"/>
        </w:rPr>
        <w:t xml:space="preserve"> </w:t>
      </w:r>
      <w:r w:rsidRPr="008101DD">
        <w:rPr>
          <w:sz w:val="20"/>
          <w:lang w:val="ru-RU"/>
        </w:rPr>
        <w:t>кабинети за противобясна имунизация към МБАЛ, като се следи за:</w:t>
      </w:r>
    </w:p>
    <w:p w14:paraId="7989D76D" w14:textId="77777777" w:rsidR="009C1D75" w:rsidRPr="008101DD" w:rsidRDefault="009C1D75" w:rsidP="008D18CB">
      <w:pPr>
        <w:widowControl/>
        <w:numPr>
          <w:ilvl w:val="0"/>
          <w:numId w:val="31"/>
        </w:numPr>
        <w:ind w:right="-67"/>
        <w:jc w:val="both"/>
        <w:rPr>
          <w:sz w:val="20"/>
          <w:lang w:val="ru-RU"/>
        </w:rPr>
      </w:pPr>
      <w:r w:rsidRPr="008101DD">
        <w:rPr>
          <w:sz w:val="20"/>
          <w:lang w:val="ru-RU"/>
        </w:rPr>
        <w:t>Състояние на хладилните съоръжения и поддържане на оптимална температура в тях;</w:t>
      </w:r>
    </w:p>
    <w:p w14:paraId="381A57C6" w14:textId="77777777" w:rsidR="009C1D75" w:rsidRPr="008101DD" w:rsidRDefault="009C1D75" w:rsidP="008D18CB">
      <w:pPr>
        <w:widowControl/>
        <w:numPr>
          <w:ilvl w:val="0"/>
          <w:numId w:val="31"/>
        </w:numPr>
        <w:ind w:right="-67"/>
        <w:jc w:val="both"/>
        <w:rPr>
          <w:sz w:val="20"/>
          <w:lang w:val="ru-RU"/>
        </w:rPr>
      </w:pPr>
      <w:r w:rsidRPr="008101DD">
        <w:rPr>
          <w:sz w:val="20"/>
          <w:lang w:val="ru-RU"/>
        </w:rPr>
        <w:lastRenderedPageBreak/>
        <w:t>Водене на необходимата документация за контрол върху температурния режим на хладилните съоръжения;</w:t>
      </w:r>
    </w:p>
    <w:p w14:paraId="65A6256A" w14:textId="77777777" w:rsidR="009C1D75" w:rsidRPr="008101DD" w:rsidRDefault="009C1D75" w:rsidP="008D18CB">
      <w:pPr>
        <w:widowControl/>
        <w:numPr>
          <w:ilvl w:val="0"/>
          <w:numId w:val="31"/>
        </w:numPr>
        <w:ind w:right="-67"/>
        <w:jc w:val="both"/>
        <w:rPr>
          <w:sz w:val="20"/>
          <w:lang w:val="ru-RU"/>
        </w:rPr>
      </w:pPr>
      <w:r w:rsidRPr="008101DD">
        <w:rPr>
          <w:sz w:val="20"/>
          <w:lang w:val="ru-RU"/>
        </w:rPr>
        <w:t>Начин  на подреждане и съхранение на биопродуктите;</w:t>
      </w:r>
    </w:p>
    <w:p w14:paraId="31F62F39" w14:textId="77777777" w:rsidR="009C1D75" w:rsidRPr="008101DD" w:rsidRDefault="009C1D75" w:rsidP="008D18CB">
      <w:pPr>
        <w:widowControl/>
        <w:numPr>
          <w:ilvl w:val="0"/>
          <w:numId w:val="31"/>
        </w:numPr>
        <w:ind w:right="-67"/>
        <w:jc w:val="both"/>
        <w:rPr>
          <w:sz w:val="20"/>
          <w:lang w:val="ru-RU"/>
        </w:rPr>
      </w:pPr>
      <w:r w:rsidRPr="008101DD">
        <w:rPr>
          <w:sz w:val="20"/>
          <w:lang w:val="ru-RU"/>
        </w:rPr>
        <w:t>Рационално оползотворяване на многодозовите флакони в рамките на посочените срокове за използването им.</w:t>
      </w:r>
    </w:p>
    <w:p w14:paraId="4C7E5DC5" w14:textId="77777777" w:rsidR="009C1D75" w:rsidRPr="008101DD" w:rsidRDefault="009C1D75" w:rsidP="009C1D75">
      <w:pPr>
        <w:jc w:val="both"/>
        <w:rPr>
          <w:sz w:val="20"/>
          <w:lang w:val="bg-BG"/>
        </w:rPr>
      </w:pPr>
      <w:r w:rsidRPr="008101DD">
        <w:rPr>
          <w:sz w:val="20"/>
          <w:lang w:val="bg-BG"/>
        </w:rPr>
        <w:t>Не са констатирани несъответствия между данните в РЗИ и данните, предоставени от ОПЛ при отчитането на биопродуктите. Създадена е организация за успоредно контролиране на имунизационния обхват и разхода на биопродуктите.</w:t>
      </w:r>
    </w:p>
    <w:p w14:paraId="26E03405" w14:textId="77777777" w:rsidR="009C1D75" w:rsidRPr="008101DD" w:rsidRDefault="009C1D75" w:rsidP="009C1D75">
      <w:pPr>
        <w:jc w:val="both"/>
        <w:rPr>
          <w:rFonts w:eastAsia="Calibri"/>
          <w:sz w:val="20"/>
          <w:lang w:val="bg-BG"/>
        </w:rPr>
      </w:pPr>
      <w:r w:rsidRPr="008101DD">
        <w:rPr>
          <w:rFonts w:eastAsia="Calibri"/>
          <w:sz w:val="20"/>
          <w:lang w:val="ru-RU"/>
        </w:rPr>
        <w:t xml:space="preserve">Проведена е </w:t>
      </w:r>
      <w:r w:rsidRPr="008101DD">
        <w:rPr>
          <w:rFonts w:eastAsia="Calibri"/>
          <w:sz w:val="20"/>
          <w:lang w:val="bg-BG"/>
        </w:rPr>
        <w:t>т</w:t>
      </w:r>
      <w:r w:rsidRPr="008101DD">
        <w:rPr>
          <w:rFonts w:eastAsia="Calibri"/>
          <w:sz w:val="20"/>
          <w:lang w:val="en-AU"/>
        </w:rPr>
        <w:t xml:space="preserve">ематична проверка „Съхранение на ваксините по Имунизационния календар на страната в амбулаториите за </w:t>
      </w:r>
      <w:r w:rsidRPr="008101DD">
        <w:rPr>
          <w:rFonts w:eastAsia="Calibri"/>
          <w:sz w:val="20"/>
          <w:lang w:val="bg-BG"/>
        </w:rPr>
        <w:t xml:space="preserve">извънболнична </w:t>
      </w:r>
      <w:r w:rsidRPr="008101DD">
        <w:rPr>
          <w:rFonts w:eastAsia="Calibri"/>
          <w:sz w:val="20"/>
          <w:lang w:val="en-AU"/>
        </w:rPr>
        <w:t>първична</w:t>
      </w:r>
      <w:r w:rsidRPr="008101DD">
        <w:rPr>
          <w:rFonts w:eastAsia="Calibri"/>
          <w:sz w:val="20"/>
          <w:lang w:val="bg-BG"/>
        </w:rPr>
        <w:t xml:space="preserve"> </w:t>
      </w:r>
      <w:r w:rsidRPr="008101DD">
        <w:rPr>
          <w:rFonts w:eastAsia="Calibri"/>
          <w:sz w:val="20"/>
          <w:lang w:val="en-AU"/>
        </w:rPr>
        <w:t>медицинска помощ</w:t>
      </w:r>
      <w:r w:rsidRPr="008101DD">
        <w:rPr>
          <w:rFonts w:eastAsia="Calibri"/>
          <w:sz w:val="20"/>
          <w:lang w:val="bg-BG"/>
        </w:rPr>
        <w:t>“ в област Добрич с проверени 125 амбулатории и 111 хладилни съоръжения. Обобщението е изпратено в МЗ.</w:t>
      </w:r>
    </w:p>
    <w:p w14:paraId="02387B69" w14:textId="77777777" w:rsidR="0052130A" w:rsidRPr="008101DD" w:rsidRDefault="0052130A" w:rsidP="009C1D75">
      <w:pPr>
        <w:jc w:val="both"/>
        <w:rPr>
          <w:rFonts w:eastAsia="Calibri"/>
          <w:sz w:val="20"/>
          <w:lang w:val="bg-BG"/>
        </w:rPr>
      </w:pPr>
    </w:p>
    <w:p w14:paraId="4BE32B95" w14:textId="77777777" w:rsidR="009C1D75" w:rsidRPr="008101DD" w:rsidRDefault="009C1D75" w:rsidP="009C1D75">
      <w:pPr>
        <w:jc w:val="both"/>
        <w:rPr>
          <w:b/>
          <w:sz w:val="20"/>
          <w:lang w:val="bg-BG"/>
        </w:rPr>
      </w:pPr>
      <w:r w:rsidRPr="008101DD">
        <w:rPr>
          <w:b/>
          <w:sz w:val="20"/>
          <w:lang w:val="bg-BG"/>
        </w:rPr>
        <w:t>Мониторинг на имунизациите и реимунизациите</w:t>
      </w:r>
    </w:p>
    <w:p w14:paraId="650BD510" w14:textId="77777777" w:rsidR="009C1D75" w:rsidRPr="008101DD" w:rsidRDefault="009C1D75" w:rsidP="009C1D75">
      <w:pPr>
        <w:tabs>
          <w:tab w:val="left" w:pos="9849"/>
        </w:tabs>
        <w:jc w:val="both"/>
        <w:rPr>
          <w:sz w:val="20"/>
          <w:lang w:val="ru-RU"/>
        </w:rPr>
      </w:pPr>
      <w:r w:rsidRPr="008101DD">
        <w:rPr>
          <w:sz w:val="20"/>
          <w:lang w:val="ru-RU"/>
        </w:rPr>
        <w:t xml:space="preserve">Мониторингът е на база Приложение 7 от Наредба № 15, представено в отдел </w:t>
      </w:r>
      <w:r w:rsidRPr="008101DD">
        <w:rPr>
          <w:sz w:val="20"/>
          <w:lang w:val="bg-BG"/>
        </w:rPr>
        <w:t>ПЕК</w:t>
      </w:r>
      <w:r w:rsidRPr="008101DD">
        <w:rPr>
          <w:sz w:val="20"/>
          <w:lang w:val="ru-RU"/>
        </w:rPr>
        <w:t xml:space="preserve"> на РЗИ - Добрич от амбулаториите за ПМП и родилните отделения на МБАЛ в областта по тримесечия и с натрупване от началото на годината.</w:t>
      </w:r>
    </w:p>
    <w:p w14:paraId="11F9A0CE" w14:textId="77777777" w:rsidR="009C1D75" w:rsidRPr="008101DD" w:rsidRDefault="009C1D75" w:rsidP="009C1D75">
      <w:pPr>
        <w:tabs>
          <w:tab w:val="left" w:pos="9849"/>
        </w:tabs>
        <w:jc w:val="both"/>
        <w:rPr>
          <w:sz w:val="20"/>
          <w:lang w:val="ru-RU"/>
        </w:rPr>
      </w:pPr>
    </w:p>
    <w:p w14:paraId="309AB815" w14:textId="77777777" w:rsidR="009C1D75" w:rsidRPr="008101DD" w:rsidRDefault="009C1D75" w:rsidP="009C1D75">
      <w:pPr>
        <w:jc w:val="both"/>
        <w:rPr>
          <w:b/>
          <w:i/>
          <w:sz w:val="20"/>
          <w:lang w:val="bg-BG"/>
        </w:rPr>
      </w:pPr>
      <w:r w:rsidRPr="008101DD">
        <w:rPr>
          <w:b/>
          <w:i/>
          <w:sz w:val="20"/>
          <w:lang w:val="bg-BG"/>
        </w:rPr>
        <w:t>А. Задължителни планови имунизации и реимунизации</w:t>
      </w:r>
    </w:p>
    <w:p w14:paraId="3A94CEC7" w14:textId="77777777" w:rsidR="009C1D75" w:rsidRPr="008101DD" w:rsidRDefault="009C1D75" w:rsidP="009C1D75">
      <w:pPr>
        <w:jc w:val="both"/>
        <w:rPr>
          <w:b/>
          <w:i/>
          <w:sz w:val="20"/>
          <w:lang w:val="bg-BG"/>
        </w:rPr>
      </w:pPr>
    </w:p>
    <w:p w14:paraId="79CD7744" w14:textId="77777777" w:rsidR="009C1D75" w:rsidRPr="008101DD" w:rsidRDefault="009C1D75" w:rsidP="009C1D75">
      <w:pPr>
        <w:jc w:val="both"/>
        <w:rPr>
          <w:b/>
          <w:sz w:val="20"/>
          <w:lang w:val="bg-BG"/>
        </w:rPr>
      </w:pPr>
      <w:r w:rsidRPr="008101DD">
        <w:rPr>
          <w:b/>
          <w:sz w:val="20"/>
          <w:lang w:val="bg-BG"/>
        </w:rPr>
        <w:t>Имунизация против Туберкулоза на новородените на територията на област Добрич</w:t>
      </w:r>
    </w:p>
    <w:p w14:paraId="5A6556C6" w14:textId="77777777" w:rsidR="009C1D75" w:rsidRPr="008101DD" w:rsidRDefault="009C1D75" w:rsidP="009C1D75">
      <w:pPr>
        <w:jc w:val="both"/>
        <w:rPr>
          <w:sz w:val="20"/>
          <w:lang w:val="bg-BG"/>
        </w:rPr>
      </w:pPr>
      <w:r w:rsidRPr="008101DD">
        <w:rPr>
          <w:sz w:val="20"/>
          <w:lang w:val="bg-BG"/>
        </w:rPr>
        <w:t>Обхванати с БЦЖ ваксина новородени през 20</w:t>
      </w:r>
      <w:r w:rsidRPr="008101DD">
        <w:rPr>
          <w:sz w:val="20"/>
          <w:lang w:val="ru-RU"/>
        </w:rPr>
        <w:t>23</w:t>
      </w:r>
      <w:r w:rsidRPr="008101DD">
        <w:rPr>
          <w:sz w:val="20"/>
          <w:lang w:val="bg-BG"/>
        </w:rPr>
        <w:t xml:space="preserve">г. </w:t>
      </w:r>
      <w:r w:rsidRPr="008101DD">
        <w:rPr>
          <w:sz w:val="20"/>
        </w:rPr>
        <w:t>c</w:t>
      </w:r>
      <w:r w:rsidRPr="008101DD">
        <w:rPr>
          <w:sz w:val="20"/>
          <w:lang w:val="bg-BG"/>
        </w:rPr>
        <w:t>а 719 деца, от подлежащи 742, което е 9</w:t>
      </w:r>
      <w:r w:rsidRPr="008101DD">
        <w:rPr>
          <w:sz w:val="20"/>
          <w:lang w:val="ru-RU"/>
        </w:rPr>
        <w:t>6,</w:t>
      </w:r>
      <w:r w:rsidRPr="008101DD">
        <w:rPr>
          <w:sz w:val="20"/>
          <w:lang w:val="bg-BG"/>
        </w:rPr>
        <w:t>9% обхват.</w:t>
      </w:r>
    </w:p>
    <w:p w14:paraId="7CBED97F" w14:textId="77777777" w:rsidR="009C1D75" w:rsidRPr="008101DD" w:rsidRDefault="009C1D75" w:rsidP="009C1D75">
      <w:pPr>
        <w:jc w:val="both"/>
        <w:rPr>
          <w:sz w:val="20"/>
          <w:lang w:val="ru-RU"/>
        </w:rPr>
      </w:pPr>
      <w:r w:rsidRPr="008101DD">
        <w:rPr>
          <w:sz w:val="20"/>
          <w:lang w:val="bg-BG"/>
        </w:rPr>
        <w:t xml:space="preserve">За белег на 7 месечна възраст от 879 подлежащи по данни на ОПЛ са проверени 810 деца </w:t>
      </w:r>
      <w:r w:rsidRPr="008101DD">
        <w:rPr>
          <w:sz w:val="20"/>
          <w:lang w:val="ru-RU"/>
        </w:rPr>
        <w:t>(</w:t>
      </w:r>
      <w:r w:rsidRPr="008101DD">
        <w:rPr>
          <w:sz w:val="20"/>
          <w:lang w:val="bg-BG"/>
        </w:rPr>
        <w:t>92,15</w:t>
      </w:r>
      <w:r w:rsidRPr="008101DD">
        <w:rPr>
          <w:sz w:val="20"/>
          <w:lang w:val="ru-RU"/>
        </w:rPr>
        <w:t>%)</w:t>
      </w:r>
      <w:r w:rsidRPr="008101DD">
        <w:rPr>
          <w:sz w:val="20"/>
          <w:lang w:val="bg-BG"/>
        </w:rPr>
        <w:t>.</w:t>
      </w:r>
      <w:r w:rsidRPr="008101DD">
        <w:rPr>
          <w:sz w:val="20"/>
          <w:lang w:val="ru-RU"/>
        </w:rPr>
        <w:t xml:space="preserve"> Установени са 16 деца без белег, които са проверени с проба Манту, 10 са с отрицателни резултати и са имунизирани.</w:t>
      </w:r>
    </w:p>
    <w:p w14:paraId="40AAC8BC" w14:textId="77777777" w:rsidR="009C1D75" w:rsidRPr="008101DD" w:rsidRDefault="009C1D75" w:rsidP="009C1D75">
      <w:pPr>
        <w:jc w:val="both"/>
        <w:rPr>
          <w:sz w:val="20"/>
          <w:lang w:val="bg-BG"/>
        </w:rPr>
      </w:pPr>
    </w:p>
    <w:p w14:paraId="72E3A7D7" w14:textId="77777777" w:rsidR="009C1D75" w:rsidRPr="008101DD" w:rsidRDefault="009C1D75" w:rsidP="009C1D75">
      <w:pPr>
        <w:jc w:val="both"/>
        <w:rPr>
          <w:b/>
          <w:sz w:val="20"/>
          <w:lang w:val="bg-BG"/>
        </w:rPr>
      </w:pPr>
      <w:r w:rsidRPr="008101DD">
        <w:rPr>
          <w:b/>
          <w:sz w:val="20"/>
          <w:lang w:val="bg-BG"/>
        </w:rPr>
        <w:t>Проверени с проба Манту</w:t>
      </w:r>
    </w:p>
    <w:p w14:paraId="22AAD141" w14:textId="77777777" w:rsidR="009C1D75" w:rsidRPr="008101DD" w:rsidRDefault="009C1D75" w:rsidP="009C1D75">
      <w:pPr>
        <w:jc w:val="both"/>
        <w:rPr>
          <w:b/>
          <w:i/>
          <w:sz w:val="20"/>
          <w:lang w:val="bg-BG"/>
        </w:rPr>
      </w:pPr>
      <w:r w:rsidRPr="008101DD">
        <w:rPr>
          <w:sz w:val="20"/>
          <w:lang w:val="bg-BG"/>
        </w:rPr>
        <w:t>7 - годишна възраст: общ брой подлежащи - 1315, от които 1035 са обхванати с проба Манту, което е 78,71%. От тях 134 са отрицателни и 124 са реимунизирани - 92,54%.</w:t>
      </w:r>
    </w:p>
    <w:p w14:paraId="0E2A5EB1" w14:textId="77777777" w:rsidR="009C1D75" w:rsidRPr="008101DD" w:rsidRDefault="009C1D75" w:rsidP="009C1D75">
      <w:pPr>
        <w:jc w:val="both"/>
        <w:rPr>
          <w:b/>
          <w:i/>
          <w:sz w:val="20"/>
          <w:lang w:val="bg-BG"/>
        </w:rPr>
      </w:pPr>
    </w:p>
    <w:p w14:paraId="0A7F68FF" w14:textId="77777777" w:rsidR="009C1D75" w:rsidRPr="008101DD" w:rsidRDefault="009C1D75" w:rsidP="009C1D75">
      <w:pPr>
        <w:spacing w:after="120"/>
        <w:jc w:val="both"/>
        <w:rPr>
          <w:b/>
          <w:sz w:val="20"/>
          <w:lang w:val="bg-BG"/>
        </w:rPr>
      </w:pPr>
      <w:r w:rsidRPr="008101DD">
        <w:rPr>
          <w:b/>
          <w:sz w:val="20"/>
          <w:lang w:val="bg-BG"/>
        </w:rPr>
        <w:t>Дифтерия, Тетанус, Коклюш, Хепатит Б, Полиомиелит, ХИБ с шесткомпонентна ваксина</w:t>
      </w:r>
    </w:p>
    <w:p w14:paraId="54EBB70F" w14:textId="77777777" w:rsidR="009C1D75" w:rsidRPr="008101DD" w:rsidRDefault="009C1D75" w:rsidP="009C1D75">
      <w:pPr>
        <w:spacing w:after="120"/>
        <w:jc w:val="both"/>
        <w:rPr>
          <w:sz w:val="20"/>
          <w:lang w:val="bg-BG"/>
        </w:rPr>
      </w:pPr>
      <w:r w:rsidRPr="008101DD">
        <w:rPr>
          <w:sz w:val="20"/>
          <w:lang w:val="bg-BG"/>
        </w:rPr>
        <w:t>І прием - подлежащи 934, обхванати 869 - 93,04%;</w:t>
      </w:r>
    </w:p>
    <w:p w14:paraId="71DA8BAB" w14:textId="77777777" w:rsidR="009C1D75" w:rsidRPr="008101DD" w:rsidRDefault="009C1D75" w:rsidP="009C1D75">
      <w:pPr>
        <w:spacing w:after="120"/>
        <w:jc w:val="both"/>
        <w:rPr>
          <w:sz w:val="20"/>
          <w:lang w:val="bg-BG"/>
        </w:rPr>
      </w:pPr>
      <w:r w:rsidRPr="008101DD">
        <w:rPr>
          <w:sz w:val="20"/>
          <w:lang w:val="bg-BG"/>
        </w:rPr>
        <w:t>ІІ прием - подлежащи 934, обхванати 871 - 93,25%;</w:t>
      </w:r>
    </w:p>
    <w:p w14:paraId="682D1B6D" w14:textId="77777777" w:rsidR="009C1D75" w:rsidRPr="008101DD" w:rsidRDefault="009C1D75" w:rsidP="009C1D75">
      <w:pPr>
        <w:spacing w:after="120"/>
        <w:jc w:val="both"/>
        <w:rPr>
          <w:sz w:val="20"/>
          <w:lang w:val="bg-BG"/>
        </w:rPr>
      </w:pPr>
      <w:r w:rsidRPr="008101DD">
        <w:rPr>
          <w:sz w:val="20"/>
          <w:lang w:val="bg-BG"/>
        </w:rPr>
        <w:t>ІІІ прием – подлежащи 890, обхванати 845 - 94,94%.</w:t>
      </w:r>
    </w:p>
    <w:p w14:paraId="25820BA0" w14:textId="77777777" w:rsidR="009C1D75" w:rsidRPr="008101DD" w:rsidRDefault="009C1D75" w:rsidP="009C1D75">
      <w:pPr>
        <w:spacing w:after="120"/>
        <w:jc w:val="both"/>
        <w:rPr>
          <w:sz w:val="20"/>
          <w:lang w:val="bg-BG"/>
        </w:rPr>
      </w:pPr>
    </w:p>
    <w:p w14:paraId="0904C99A" w14:textId="77777777" w:rsidR="009C1D75" w:rsidRPr="008101DD" w:rsidRDefault="009C1D75" w:rsidP="009C1D75">
      <w:pPr>
        <w:spacing w:after="120"/>
        <w:jc w:val="both"/>
        <w:rPr>
          <w:b/>
          <w:sz w:val="20"/>
          <w:lang w:val="bg-BG"/>
        </w:rPr>
      </w:pPr>
      <w:r w:rsidRPr="008101DD">
        <w:rPr>
          <w:b/>
          <w:sz w:val="20"/>
          <w:lang w:val="bg-BG"/>
        </w:rPr>
        <w:t>Дифтерия, Тетанус, Коклюш, Полиомиелит с четирикомпонентна ваксина ДТКаПи</w:t>
      </w:r>
    </w:p>
    <w:p w14:paraId="17B6CF92" w14:textId="77777777" w:rsidR="009C1D75" w:rsidRPr="008101DD" w:rsidRDefault="009C1D75" w:rsidP="009C1D75">
      <w:pPr>
        <w:spacing w:after="120"/>
        <w:jc w:val="both"/>
        <w:rPr>
          <w:sz w:val="20"/>
          <w:lang w:val="bg-BG"/>
        </w:rPr>
      </w:pPr>
      <w:r w:rsidRPr="008101DD">
        <w:rPr>
          <w:sz w:val="20"/>
          <w:lang w:val="bg-BG"/>
        </w:rPr>
        <w:t>І прием - обхванати 6 деца;</w:t>
      </w:r>
    </w:p>
    <w:p w14:paraId="5B45D779" w14:textId="77777777" w:rsidR="009C1D75" w:rsidRPr="008101DD" w:rsidRDefault="009C1D75" w:rsidP="009C1D75">
      <w:pPr>
        <w:spacing w:after="120"/>
        <w:jc w:val="both"/>
        <w:rPr>
          <w:sz w:val="20"/>
          <w:lang w:val="bg-BG"/>
        </w:rPr>
      </w:pPr>
      <w:r w:rsidRPr="008101DD">
        <w:rPr>
          <w:sz w:val="20"/>
          <w:lang w:val="bg-BG"/>
        </w:rPr>
        <w:t xml:space="preserve">ІІ прием - обхванати 7 деца;                                                                                                                                                                                                                                                                                                 </w:t>
      </w:r>
    </w:p>
    <w:p w14:paraId="21682915" w14:textId="77777777" w:rsidR="009C1D75" w:rsidRPr="008101DD" w:rsidRDefault="009C1D75" w:rsidP="009C1D75">
      <w:pPr>
        <w:spacing w:after="120"/>
        <w:jc w:val="both"/>
        <w:rPr>
          <w:sz w:val="20"/>
          <w:lang w:val="bg-BG"/>
        </w:rPr>
      </w:pPr>
      <w:r w:rsidRPr="008101DD">
        <w:rPr>
          <w:sz w:val="20"/>
          <w:lang w:val="bg-BG"/>
        </w:rPr>
        <w:t>ІІІ прием - обхванати 9 деца;</w:t>
      </w:r>
    </w:p>
    <w:p w14:paraId="33FCC23A" w14:textId="77777777" w:rsidR="009C1D75" w:rsidRPr="008101DD" w:rsidRDefault="009C1D75" w:rsidP="009C1D75">
      <w:pPr>
        <w:spacing w:after="120"/>
        <w:jc w:val="both"/>
        <w:rPr>
          <w:sz w:val="20"/>
          <w:lang w:val="bg-BG"/>
        </w:rPr>
      </w:pPr>
      <w:r w:rsidRPr="008101DD">
        <w:rPr>
          <w:sz w:val="20"/>
          <w:lang w:val="bg-BG"/>
        </w:rPr>
        <w:t>І</w:t>
      </w:r>
      <w:r w:rsidRPr="008101DD">
        <w:rPr>
          <w:sz w:val="20"/>
        </w:rPr>
        <w:t>V</w:t>
      </w:r>
      <w:r w:rsidRPr="008101DD">
        <w:rPr>
          <w:sz w:val="20"/>
          <w:lang w:val="bg-BG"/>
        </w:rPr>
        <w:t xml:space="preserve"> прием - обхванати 31 деца.</w:t>
      </w:r>
    </w:p>
    <w:p w14:paraId="02B3FC5F" w14:textId="77777777" w:rsidR="001468FC" w:rsidRPr="008101DD" w:rsidRDefault="001468FC" w:rsidP="009C1D75">
      <w:pPr>
        <w:jc w:val="both"/>
        <w:rPr>
          <w:b/>
          <w:sz w:val="20"/>
          <w:lang w:val="bg-BG"/>
        </w:rPr>
      </w:pPr>
    </w:p>
    <w:p w14:paraId="4DE57F0F" w14:textId="77777777" w:rsidR="009C1D75" w:rsidRPr="008101DD" w:rsidRDefault="009C1D75" w:rsidP="001468FC">
      <w:pPr>
        <w:rPr>
          <w:b/>
          <w:sz w:val="20"/>
          <w:lang w:val="bg-BG"/>
        </w:rPr>
      </w:pPr>
      <w:r w:rsidRPr="008101DD">
        <w:rPr>
          <w:b/>
          <w:sz w:val="20"/>
          <w:lang w:val="bg-BG"/>
        </w:rPr>
        <w:t xml:space="preserve">Реимунизирани с ДТКбПи на 6г. </w:t>
      </w:r>
      <w:r w:rsidR="001468FC" w:rsidRPr="008101DD">
        <w:rPr>
          <w:b/>
          <w:sz w:val="20"/>
          <w:lang w:val="bg-BG"/>
        </w:rPr>
        <w:t>–</w:t>
      </w:r>
      <w:r w:rsidRPr="008101DD">
        <w:rPr>
          <w:b/>
          <w:sz w:val="20"/>
          <w:lang w:val="bg-BG"/>
        </w:rPr>
        <w:t xml:space="preserve"> </w:t>
      </w:r>
      <w:r w:rsidRPr="008101DD">
        <w:rPr>
          <w:sz w:val="20"/>
          <w:lang w:val="bg-BG"/>
        </w:rPr>
        <w:t>подлежащи 1266, обхванати 1109</w:t>
      </w:r>
      <w:r w:rsidR="001468FC" w:rsidRPr="008101DD">
        <w:rPr>
          <w:sz w:val="20"/>
          <w:lang w:val="bg-BG"/>
        </w:rPr>
        <w:t xml:space="preserve">- 87,6%.                                                                                                                                                                                                                                                                                                                                                                                                                                                                                                                                                                                                                                                                                                                                                                                                                                                                                                                                                                                                                                                                                                                                                                                                                                                                                                                                                                                                                                                                                                                                                                                                                                                                                                                                                                                                  </w:t>
      </w:r>
      <w:r w:rsidRPr="008101DD">
        <w:rPr>
          <w:sz w:val="20"/>
          <w:lang w:val="bg-BG"/>
        </w:rPr>
        <w:t xml:space="preserve">                                                                                                                                                                                                                                                                                                                                                                                                                                                                                                                                                   </w:t>
      </w:r>
      <w:r w:rsidR="001468FC" w:rsidRPr="008101DD">
        <w:rPr>
          <w:sz w:val="20"/>
          <w:lang w:val="bg-BG"/>
        </w:rPr>
        <w:t xml:space="preserve">                            </w:t>
      </w:r>
    </w:p>
    <w:p w14:paraId="78484547" w14:textId="77777777" w:rsidR="009C1D75" w:rsidRPr="008101DD" w:rsidRDefault="009C1D75" w:rsidP="001468FC">
      <w:pPr>
        <w:rPr>
          <w:sz w:val="20"/>
          <w:lang w:val="bg-BG"/>
        </w:rPr>
      </w:pPr>
    </w:p>
    <w:p w14:paraId="0796BC0B" w14:textId="77777777" w:rsidR="009C1D75" w:rsidRPr="008101DD" w:rsidRDefault="009C1D75" w:rsidP="009C1D75">
      <w:pPr>
        <w:jc w:val="both"/>
        <w:rPr>
          <w:sz w:val="20"/>
          <w:lang w:val="ru-RU"/>
        </w:rPr>
      </w:pPr>
    </w:p>
    <w:p w14:paraId="3CB8A03A" w14:textId="77777777" w:rsidR="009C1D75" w:rsidRPr="008101DD" w:rsidRDefault="009C1D75" w:rsidP="009C1D75">
      <w:pPr>
        <w:spacing w:after="120"/>
        <w:jc w:val="both"/>
        <w:rPr>
          <w:b/>
          <w:sz w:val="20"/>
          <w:lang w:val="bg-BG"/>
        </w:rPr>
      </w:pPr>
      <w:r w:rsidRPr="008101DD">
        <w:rPr>
          <w:b/>
          <w:sz w:val="20"/>
          <w:lang w:val="bg-BG"/>
        </w:rPr>
        <w:lastRenderedPageBreak/>
        <w:t>Дифтерия, Тетанус, Коклюш, Полиомиелит, ХИБ с петкомпонентна ваксина</w:t>
      </w:r>
    </w:p>
    <w:p w14:paraId="11E7ADAF" w14:textId="77777777" w:rsidR="009C1D75" w:rsidRPr="008101DD" w:rsidRDefault="009C1D75" w:rsidP="009C1D75">
      <w:pPr>
        <w:spacing w:after="120"/>
        <w:jc w:val="both"/>
        <w:rPr>
          <w:sz w:val="20"/>
          <w:lang w:val="bg-BG"/>
        </w:rPr>
      </w:pPr>
      <w:r w:rsidRPr="008101DD">
        <w:rPr>
          <w:sz w:val="20"/>
          <w:lang w:val="bg-BG"/>
        </w:rPr>
        <w:t>І прием - обхванати 18;</w:t>
      </w:r>
    </w:p>
    <w:p w14:paraId="7FFED987" w14:textId="77777777" w:rsidR="009C1D75" w:rsidRPr="008101DD" w:rsidRDefault="009C1D75" w:rsidP="009C1D75">
      <w:pPr>
        <w:spacing w:after="120"/>
        <w:jc w:val="both"/>
        <w:rPr>
          <w:sz w:val="20"/>
          <w:lang w:val="bg-BG"/>
        </w:rPr>
      </w:pPr>
      <w:r w:rsidRPr="008101DD">
        <w:rPr>
          <w:sz w:val="20"/>
          <w:lang w:val="bg-BG"/>
        </w:rPr>
        <w:t>ІІ прием - обхванати 27;</w:t>
      </w:r>
    </w:p>
    <w:p w14:paraId="6EEC10C4" w14:textId="77777777" w:rsidR="009C1D75" w:rsidRPr="008101DD" w:rsidRDefault="009C1D75" w:rsidP="009C1D75">
      <w:pPr>
        <w:spacing w:after="120"/>
        <w:jc w:val="both"/>
        <w:rPr>
          <w:sz w:val="20"/>
          <w:lang w:val="bg-BG"/>
        </w:rPr>
      </w:pPr>
      <w:r w:rsidRPr="008101DD">
        <w:rPr>
          <w:sz w:val="20"/>
          <w:lang w:val="bg-BG"/>
        </w:rPr>
        <w:t>ІІІ прием - обхванати 28;</w:t>
      </w:r>
    </w:p>
    <w:p w14:paraId="714C31CD" w14:textId="77777777" w:rsidR="009C1D75" w:rsidRPr="008101DD" w:rsidRDefault="009C1D75" w:rsidP="009C1D75">
      <w:pPr>
        <w:spacing w:after="120"/>
        <w:jc w:val="both"/>
        <w:rPr>
          <w:sz w:val="20"/>
          <w:lang w:val="bg-BG"/>
        </w:rPr>
      </w:pPr>
      <w:r w:rsidRPr="008101DD">
        <w:rPr>
          <w:sz w:val="20"/>
          <w:lang w:val="bg-BG"/>
        </w:rPr>
        <w:t>ІV прием - подлежащи 1000, обхванати 914 - 91,4%.</w:t>
      </w:r>
    </w:p>
    <w:p w14:paraId="131F7665" w14:textId="77777777" w:rsidR="009C1D75" w:rsidRPr="008101DD" w:rsidRDefault="009C1D75" w:rsidP="009C1D75">
      <w:pPr>
        <w:spacing w:after="120"/>
        <w:jc w:val="both"/>
        <w:rPr>
          <w:b/>
          <w:sz w:val="20"/>
          <w:lang w:val="bg-BG"/>
        </w:rPr>
      </w:pPr>
    </w:p>
    <w:p w14:paraId="390DA9FA" w14:textId="77777777" w:rsidR="009C1D75" w:rsidRPr="008101DD" w:rsidRDefault="009C1D75" w:rsidP="009C1D75">
      <w:pPr>
        <w:spacing w:after="120"/>
        <w:jc w:val="both"/>
        <w:rPr>
          <w:b/>
          <w:sz w:val="20"/>
          <w:lang w:val="bg-BG"/>
        </w:rPr>
      </w:pPr>
      <w:r w:rsidRPr="008101DD">
        <w:rPr>
          <w:b/>
          <w:sz w:val="20"/>
          <w:lang w:val="bg-BG"/>
        </w:rPr>
        <w:t>Реимунизирани с Тдка на 12г.</w:t>
      </w:r>
    </w:p>
    <w:p w14:paraId="5C3EB8E1" w14:textId="77777777" w:rsidR="009C1D75" w:rsidRPr="008101DD" w:rsidRDefault="009C1D75" w:rsidP="009C1D75">
      <w:pPr>
        <w:jc w:val="both"/>
        <w:rPr>
          <w:sz w:val="20"/>
          <w:lang w:val="bg-BG"/>
        </w:rPr>
      </w:pPr>
      <w:smartTag w:uri="urn:schemas-microsoft-com:office:smarttags" w:element="metricconverter">
        <w:smartTagPr>
          <w:attr w:name="ProductID" w:val="12 г"/>
        </w:smartTagPr>
        <w:r w:rsidRPr="008101DD">
          <w:rPr>
            <w:sz w:val="20"/>
            <w:lang w:val="bg-BG"/>
          </w:rPr>
          <w:t>12 г</w:t>
        </w:r>
      </w:smartTag>
      <w:r w:rsidRPr="008101DD">
        <w:rPr>
          <w:sz w:val="20"/>
          <w:lang w:val="bg-BG"/>
        </w:rPr>
        <w:t>. - подлежащи 1323, обхванати 1205 - 91,08%.</w:t>
      </w:r>
    </w:p>
    <w:p w14:paraId="6D478081" w14:textId="77777777" w:rsidR="009C1D75" w:rsidRPr="008101DD" w:rsidRDefault="009C1D75" w:rsidP="009C1D75">
      <w:pPr>
        <w:spacing w:after="120"/>
        <w:jc w:val="both"/>
        <w:rPr>
          <w:sz w:val="20"/>
          <w:lang w:val="bg-BG"/>
        </w:rPr>
      </w:pPr>
    </w:p>
    <w:p w14:paraId="6B19BCDD" w14:textId="77777777" w:rsidR="009C1D75" w:rsidRPr="008101DD" w:rsidRDefault="009C1D75" w:rsidP="009C1D75">
      <w:pPr>
        <w:jc w:val="both"/>
        <w:rPr>
          <w:b/>
          <w:sz w:val="20"/>
          <w:lang w:val="bg-BG"/>
        </w:rPr>
      </w:pPr>
      <w:r w:rsidRPr="008101DD">
        <w:rPr>
          <w:b/>
          <w:sz w:val="20"/>
          <w:lang w:val="bg-BG"/>
        </w:rPr>
        <w:t>Реимунизация против Тетанус и Дифтерия</w:t>
      </w:r>
    </w:p>
    <w:p w14:paraId="556F489E" w14:textId="77777777" w:rsidR="009C1D75" w:rsidRPr="008101DD" w:rsidRDefault="009C1D75" w:rsidP="009C1D75">
      <w:pPr>
        <w:jc w:val="both"/>
        <w:rPr>
          <w:b/>
          <w:sz w:val="20"/>
          <w:lang w:val="bg-BG"/>
        </w:rPr>
      </w:pPr>
    </w:p>
    <w:p w14:paraId="2941C99D" w14:textId="77777777" w:rsidR="009C1D75" w:rsidRPr="008101DD" w:rsidRDefault="009C1D75" w:rsidP="009C1D75">
      <w:pPr>
        <w:jc w:val="both"/>
        <w:rPr>
          <w:sz w:val="20"/>
          <w:lang w:val="bg-BG"/>
        </w:rPr>
      </w:pPr>
      <w:r w:rsidRPr="008101DD">
        <w:rPr>
          <w:sz w:val="20"/>
          <w:lang w:val="bg-BG"/>
        </w:rPr>
        <w:t xml:space="preserve">17 г. - подлежащи </w:t>
      </w:r>
      <w:r w:rsidRPr="008101DD">
        <w:rPr>
          <w:sz w:val="20"/>
          <w:lang w:val="ru-RU"/>
        </w:rPr>
        <w:t>1423</w:t>
      </w:r>
      <w:r w:rsidRPr="008101DD">
        <w:rPr>
          <w:sz w:val="20"/>
          <w:lang w:val="bg-BG"/>
        </w:rPr>
        <w:t xml:space="preserve">, обхванати 1167 - </w:t>
      </w:r>
      <w:r w:rsidRPr="008101DD">
        <w:rPr>
          <w:sz w:val="20"/>
          <w:lang w:val="ru-RU"/>
        </w:rPr>
        <w:t>82,01</w:t>
      </w:r>
      <w:r w:rsidRPr="008101DD">
        <w:rPr>
          <w:sz w:val="20"/>
          <w:lang w:val="bg-BG"/>
        </w:rPr>
        <w:t>%;</w:t>
      </w:r>
    </w:p>
    <w:p w14:paraId="5BE05B4F" w14:textId="77777777" w:rsidR="009C1D75" w:rsidRPr="008101DD" w:rsidRDefault="009C1D75" w:rsidP="009C1D75">
      <w:pPr>
        <w:jc w:val="both"/>
        <w:rPr>
          <w:sz w:val="20"/>
          <w:lang w:val="bg-BG"/>
        </w:rPr>
      </w:pPr>
      <w:smartTag w:uri="urn:schemas-microsoft-com:office:smarttags" w:element="metricconverter">
        <w:smartTagPr>
          <w:attr w:name="ProductID" w:val="25 г"/>
        </w:smartTagPr>
        <w:r w:rsidRPr="008101DD">
          <w:rPr>
            <w:sz w:val="20"/>
            <w:lang w:val="bg-BG"/>
          </w:rPr>
          <w:t>25 г</w:t>
        </w:r>
      </w:smartTag>
      <w:r w:rsidRPr="008101DD">
        <w:rPr>
          <w:sz w:val="20"/>
          <w:lang w:val="bg-BG"/>
        </w:rPr>
        <w:t>. - подлежащи 953, обхванати 252 - 26,44%;</w:t>
      </w:r>
    </w:p>
    <w:p w14:paraId="491BC648" w14:textId="77777777" w:rsidR="009C1D75" w:rsidRPr="008101DD" w:rsidRDefault="009C1D75" w:rsidP="009C1D75">
      <w:pPr>
        <w:jc w:val="both"/>
        <w:rPr>
          <w:sz w:val="20"/>
          <w:lang w:val="bg-BG"/>
        </w:rPr>
      </w:pPr>
      <w:smartTag w:uri="urn:schemas-microsoft-com:office:smarttags" w:element="metricconverter">
        <w:smartTagPr>
          <w:attr w:name="ProductID" w:val="35 г"/>
        </w:smartTagPr>
        <w:r w:rsidRPr="008101DD">
          <w:rPr>
            <w:sz w:val="20"/>
            <w:lang w:val="bg-BG"/>
          </w:rPr>
          <w:t>35 г</w:t>
        </w:r>
      </w:smartTag>
      <w:r w:rsidRPr="008101DD">
        <w:rPr>
          <w:sz w:val="20"/>
          <w:lang w:val="bg-BG"/>
        </w:rPr>
        <w:t>. - подлежащи 1596, обхванати 431 - 27,01%;</w:t>
      </w:r>
    </w:p>
    <w:p w14:paraId="4992972A" w14:textId="77777777" w:rsidR="009C1D75" w:rsidRPr="008101DD" w:rsidRDefault="009C1D75" w:rsidP="009C1D75">
      <w:pPr>
        <w:jc w:val="both"/>
        <w:rPr>
          <w:sz w:val="20"/>
          <w:lang w:val="bg-BG"/>
        </w:rPr>
      </w:pPr>
      <w:smartTag w:uri="urn:schemas-microsoft-com:office:smarttags" w:element="metricconverter">
        <w:smartTagPr>
          <w:attr w:name="ProductID" w:val="45 г"/>
        </w:smartTagPr>
        <w:r w:rsidRPr="008101DD">
          <w:rPr>
            <w:sz w:val="20"/>
            <w:lang w:val="bg-BG"/>
          </w:rPr>
          <w:t>45 г</w:t>
        </w:r>
      </w:smartTag>
      <w:r w:rsidRPr="008101DD">
        <w:rPr>
          <w:sz w:val="20"/>
          <w:lang w:val="bg-BG"/>
        </w:rPr>
        <w:t>. - подлежащи 1970, обхванати 472 - 23,96%;</w:t>
      </w:r>
    </w:p>
    <w:p w14:paraId="17BE0C63" w14:textId="77777777" w:rsidR="009C1D75" w:rsidRPr="008101DD" w:rsidRDefault="009C1D75" w:rsidP="009C1D75">
      <w:pPr>
        <w:jc w:val="both"/>
        <w:rPr>
          <w:sz w:val="20"/>
          <w:lang w:val="bg-BG"/>
        </w:rPr>
      </w:pPr>
      <w:smartTag w:uri="urn:schemas-microsoft-com:office:smarttags" w:element="metricconverter">
        <w:smartTagPr>
          <w:attr w:name="ProductID" w:val="55 г"/>
        </w:smartTagPr>
        <w:r w:rsidRPr="008101DD">
          <w:rPr>
            <w:sz w:val="20"/>
            <w:lang w:val="bg-BG"/>
          </w:rPr>
          <w:t>55 г</w:t>
        </w:r>
      </w:smartTag>
      <w:r w:rsidRPr="008101DD">
        <w:rPr>
          <w:sz w:val="20"/>
          <w:lang w:val="bg-BG"/>
        </w:rPr>
        <w:t>. - подлежащи 2546, обхванати 580 - 22,78%;</w:t>
      </w:r>
    </w:p>
    <w:p w14:paraId="70EDFB8B" w14:textId="77777777" w:rsidR="009C1D75" w:rsidRPr="008101DD" w:rsidRDefault="009C1D75" w:rsidP="009C1D75">
      <w:pPr>
        <w:jc w:val="both"/>
        <w:rPr>
          <w:sz w:val="20"/>
          <w:lang w:val="bg-BG"/>
        </w:rPr>
      </w:pPr>
      <w:smartTag w:uri="urn:schemas-microsoft-com:office:smarttags" w:element="metricconverter">
        <w:smartTagPr>
          <w:attr w:name="ProductID" w:val="65 г"/>
        </w:smartTagPr>
        <w:r w:rsidRPr="008101DD">
          <w:rPr>
            <w:sz w:val="20"/>
            <w:lang w:val="bg-BG"/>
          </w:rPr>
          <w:t>65 г</w:t>
        </w:r>
      </w:smartTag>
      <w:r w:rsidRPr="008101DD">
        <w:rPr>
          <w:sz w:val="20"/>
          <w:lang w:val="bg-BG"/>
        </w:rPr>
        <w:t>. - подлежащи 2308, обхванати 597 - 25,87%;</w:t>
      </w:r>
    </w:p>
    <w:p w14:paraId="74D7EB92" w14:textId="77777777" w:rsidR="009C1D75" w:rsidRPr="008101DD" w:rsidRDefault="009C1D75" w:rsidP="009C1D75">
      <w:pPr>
        <w:jc w:val="both"/>
        <w:rPr>
          <w:sz w:val="20"/>
          <w:lang w:val="bg-BG"/>
        </w:rPr>
      </w:pPr>
      <w:smartTag w:uri="urn:schemas-microsoft-com:office:smarttags" w:element="metricconverter">
        <w:smartTagPr>
          <w:attr w:name="ProductID" w:val="75 г"/>
        </w:smartTagPr>
        <w:r w:rsidRPr="008101DD">
          <w:rPr>
            <w:sz w:val="20"/>
            <w:lang w:val="bg-BG"/>
          </w:rPr>
          <w:t>75 г</w:t>
        </w:r>
      </w:smartTag>
      <w:r w:rsidRPr="008101DD">
        <w:rPr>
          <w:sz w:val="20"/>
          <w:lang w:val="bg-BG"/>
        </w:rPr>
        <w:t>. - подлежащи 2143, обхванати 544 - 25,38%;</w:t>
      </w:r>
    </w:p>
    <w:p w14:paraId="1A75256B" w14:textId="77777777" w:rsidR="009C1D75" w:rsidRPr="008101DD" w:rsidRDefault="009C1D75" w:rsidP="009C1D75">
      <w:pPr>
        <w:jc w:val="both"/>
        <w:rPr>
          <w:sz w:val="20"/>
          <w:lang w:val="bg-BG"/>
        </w:rPr>
      </w:pPr>
      <w:r w:rsidRPr="008101DD">
        <w:rPr>
          <w:sz w:val="20"/>
          <w:lang w:val="bg-BG"/>
        </w:rPr>
        <w:t>85г. и над 85г. - подлежащи - 692, обхванати 129 - 18,64%.</w:t>
      </w:r>
    </w:p>
    <w:p w14:paraId="1B294A92" w14:textId="77777777" w:rsidR="009C1D75" w:rsidRPr="008101DD" w:rsidRDefault="009C1D75" w:rsidP="009C1D75">
      <w:pPr>
        <w:spacing w:after="120"/>
        <w:jc w:val="both"/>
        <w:rPr>
          <w:sz w:val="20"/>
          <w:lang w:val="bg-BG"/>
        </w:rPr>
      </w:pPr>
    </w:p>
    <w:p w14:paraId="1A1E8E92" w14:textId="77777777" w:rsidR="009C1D75" w:rsidRPr="008101DD" w:rsidRDefault="009C1D75" w:rsidP="009C1D75">
      <w:pPr>
        <w:spacing w:after="120"/>
        <w:jc w:val="both"/>
        <w:rPr>
          <w:b/>
          <w:sz w:val="20"/>
          <w:lang w:val="bg-BG"/>
        </w:rPr>
      </w:pPr>
      <w:r w:rsidRPr="008101DD">
        <w:rPr>
          <w:b/>
          <w:sz w:val="20"/>
          <w:lang w:val="bg-BG"/>
        </w:rPr>
        <w:t>Имунизация против Вирусен хепатит тип Б</w:t>
      </w:r>
    </w:p>
    <w:p w14:paraId="21502E1D" w14:textId="77777777" w:rsidR="009C1D75" w:rsidRPr="008101DD" w:rsidRDefault="009C1D75" w:rsidP="009C1D75">
      <w:pPr>
        <w:spacing w:after="120"/>
        <w:jc w:val="both"/>
        <w:rPr>
          <w:sz w:val="20"/>
          <w:lang w:val="bg-BG"/>
        </w:rPr>
      </w:pPr>
      <w:r w:rsidRPr="008101DD">
        <w:rPr>
          <w:sz w:val="20"/>
          <w:lang w:val="bg-BG"/>
        </w:rPr>
        <w:t>І прием - подлежащи 735, обхванати 731 - 99,46%;</w:t>
      </w:r>
    </w:p>
    <w:p w14:paraId="1C05D56B" w14:textId="77777777" w:rsidR="009C1D75" w:rsidRPr="008101DD" w:rsidRDefault="009C1D75" w:rsidP="009C1D75">
      <w:pPr>
        <w:spacing w:after="120"/>
        <w:jc w:val="both"/>
        <w:rPr>
          <w:sz w:val="20"/>
          <w:lang w:val="bg-BG"/>
        </w:rPr>
      </w:pPr>
      <w:r w:rsidRPr="008101DD">
        <w:rPr>
          <w:sz w:val="20"/>
          <w:lang w:val="bg-BG"/>
        </w:rPr>
        <w:t>ІІ прием - обхванати 12;</w:t>
      </w:r>
    </w:p>
    <w:p w14:paraId="26D93D45" w14:textId="77777777" w:rsidR="009C1D75" w:rsidRPr="008101DD" w:rsidRDefault="009C1D75" w:rsidP="009C1D75">
      <w:pPr>
        <w:spacing w:after="120"/>
        <w:jc w:val="both"/>
        <w:rPr>
          <w:sz w:val="20"/>
          <w:lang w:val="bg-BG"/>
        </w:rPr>
      </w:pPr>
      <w:r w:rsidRPr="008101DD">
        <w:rPr>
          <w:sz w:val="20"/>
          <w:lang w:val="bg-BG"/>
        </w:rPr>
        <w:t>ІІІ прием - обхванати 17</w:t>
      </w:r>
      <w:r w:rsidRPr="008101DD">
        <w:rPr>
          <w:sz w:val="20"/>
          <w:lang w:val="ru-RU"/>
        </w:rPr>
        <w:t>.</w:t>
      </w:r>
    </w:p>
    <w:p w14:paraId="771039E8" w14:textId="77777777" w:rsidR="009C1D75" w:rsidRPr="008101DD" w:rsidRDefault="009C1D75" w:rsidP="009C1D75">
      <w:pPr>
        <w:spacing w:after="120"/>
        <w:jc w:val="both"/>
        <w:rPr>
          <w:sz w:val="20"/>
          <w:lang w:val="bg-BG"/>
        </w:rPr>
      </w:pPr>
    </w:p>
    <w:p w14:paraId="448A822D" w14:textId="77777777" w:rsidR="009C1D75" w:rsidRPr="008101DD" w:rsidRDefault="009C1D75" w:rsidP="009C1D75">
      <w:pPr>
        <w:spacing w:after="120"/>
        <w:jc w:val="both"/>
        <w:rPr>
          <w:b/>
          <w:sz w:val="20"/>
          <w:lang w:val="bg-BG"/>
        </w:rPr>
      </w:pPr>
      <w:r w:rsidRPr="008101DD">
        <w:rPr>
          <w:b/>
          <w:sz w:val="20"/>
          <w:lang w:val="bg-BG"/>
        </w:rPr>
        <w:t>Имунизация против Морбили, Паротит, Рубеола</w:t>
      </w:r>
    </w:p>
    <w:p w14:paraId="10B0CCCC" w14:textId="77777777" w:rsidR="009C1D75" w:rsidRPr="008101DD" w:rsidRDefault="009C1D75" w:rsidP="009C1D75">
      <w:pPr>
        <w:jc w:val="both"/>
        <w:rPr>
          <w:sz w:val="20"/>
          <w:lang w:val="bg-BG"/>
        </w:rPr>
      </w:pPr>
      <w:r w:rsidRPr="008101DD">
        <w:rPr>
          <w:sz w:val="20"/>
          <w:lang w:val="bg-BG"/>
        </w:rPr>
        <w:t>Подлежащи на имунизация с Триваксина на 13 месечна възраст са 1040 деца, от които 941 са обхванати, което е  90,48% обхват.</w:t>
      </w:r>
    </w:p>
    <w:p w14:paraId="69AD566B" w14:textId="77777777" w:rsidR="009C1D75" w:rsidRPr="008101DD" w:rsidRDefault="009C1D75" w:rsidP="009C1D75">
      <w:pPr>
        <w:jc w:val="both"/>
        <w:rPr>
          <w:sz w:val="20"/>
          <w:lang w:val="bg-BG"/>
        </w:rPr>
      </w:pPr>
      <w:r w:rsidRPr="008101DD">
        <w:rPr>
          <w:sz w:val="20"/>
          <w:lang w:val="bg-BG"/>
        </w:rPr>
        <w:t>Подлежащи на 12-годишна възраст - 1323, от които 1180 са обхванати, т.е. 89,19%.</w:t>
      </w:r>
    </w:p>
    <w:p w14:paraId="39D93C6F" w14:textId="77777777" w:rsidR="009C1D75" w:rsidRPr="008101DD" w:rsidRDefault="009C1D75" w:rsidP="009C1D75">
      <w:pPr>
        <w:spacing w:after="120"/>
        <w:jc w:val="both"/>
        <w:rPr>
          <w:sz w:val="20"/>
          <w:lang w:val="ru-RU"/>
        </w:rPr>
      </w:pPr>
      <w:r w:rsidRPr="008101DD">
        <w:rPr>
          <w:sz w:val="20"/>
          <w:lang w:val="bg-BG"/>
        </w:rPr>
        <w:t>На други възрасти</w:t>
      </w:r>
      <w:r w:rsidRPr="008101DD">
        <w:rPr>
          <w:sz w:val="20"/>
          <w:lang w:val="ru-RU"/>
        </w:rPr>
        <w:t xml:space="preserve"> </w:t>
      </w:r>
      <w:r w:rsidRPr="008101DD">
        <w:rPr>
          <w:sz w:val="20"/>
          <w:lang w:val="bg-BG"/>
        </w:rPr>
        <w:t>- 8 лица.</w:t>
      </w:r>
    </w:p>
    <w:p w14:paraId="5DF047F0" w14:textId="77777777" w:rsidR="009C1D75" w:rsidRPr="008101DD" w:rsidRDefault="009C1D75" w:rsidP="009C1D75">
      <w:pPr>
        <w:spacing w:after="120"/>
        <w:jc w:val="both"/>
        <w:rPr>
          <w:sz w:val="20"/>
          <w:lang w:val="bg-BG"/>
        </w:rPr>
      </w:pPr>
    </w:p>
    <w:p w14:paraId="6604A551" w14:textId="77777777" w:rsidR="009C1D75" w:rsidRPr="008101DD" w:rsidRDefault="009C1D75" w:rsidP="009C1D75">
      <w:pPr>
        <w:spacing w:after="120"/>
        <w:jc w:val="both"/>
        <w:rPr>
          <w:b/>
          <w:sz w:val="20"/>
          <w:lang w:val="bg-BG"/>
        </w:rPr>
      </w:pPr>
      <w:r w:rsidRPr="008101DD">
        <w:rPr>
          <w:b/>
          <w:sz w:val="20"/>
          <w:lang w:val="bg-BG"/>
        </w:rPr>
        <w:t>Пневмококова конюгирана ваксина</w:t>
      </w:r>
    </w:p>
    <w:p w14:paraId="5B46FA2D" w14:textId="77777777" w:rsidR="009C1D75" w:rsidRPr="008101DD" w:rsidRDefault="009C1D75" w:rsidP="009C1D75">
      <w:pPr>
        <w:spacing w:after="120"/>
        <w:jc w:val="both"/>
        <w:rPr>
          <w:sz w:val="20"/>
          <w:lang w:val="bg-BG"/>
        </w:rPr>
      </w:pPr>
      <w:r w:rsidRPr="008101DD">
        <w:rPr>
          <w:sz w:val="20"/>
          <w:lang w:val="bg-BG"/>
        </w:rPr>
        <w:t>І прием - подлежащи 970,  обхванати 909 - 93,71%;</w:t>
      </w:r>
    </w:p>
    <w:p w14:paraId="4CF883D0" w14:textId="77777777" w:rsidR="009C1D75" w:rsidRPr="008101DD" w:rsidRDefault="009C1D75" w:rsidP="009C1D75">
      <w:pPr>
        <w:spacing w:after="120"/>
        <w:jc w:val="both"/>
        <w:rPr>
          <w:sz w:val="20"/>
          <w:lang w:val="bg-BG"/>
        </w:rPr>
      </w:pPr>
      <w:r w:rsidRPr="008101DD">
        <w:rPr>
          <w:sz w:val="20"/>
          <w:lang w:val="bg-BG"/>
        </w:rPr>
        <w:lastRenderedPageBreak/>
        <w:t>ІІ прием - подлежащи 900, обхванати 817 - 90,78%;</w:t>
      </w:r>
    </w:p>
    <w:p w14:paraId="74E598E1" w14:textId="77777777" w:rsidR="009C1D75" w:rsidRPr="008101DD" w:rsidRDefault="009C1D75" w:rsidP="009C1D75">
      <w:pPr>
        <w:spacing w:after="120"/>
        <w:jc w:val="both"/>
        <w:rPr>
          <w:sz w:val="20"/>
          <w:lang w:val="bg-BG"/>
        </w:rPr>
      </w:pPr>
      <w:r w:rsidRPr="008101DD">
        <w:rPr>
          <w:sz w:val="20"/>
          <w:lang w:val="bg-BG"/>
        </w:rPr>
        <w:t>ІІІ прием - подлежащи 850, обхванати 770 - 90,59%.</w:t>
      </w:r>
    </w:p>
    <w:p w14:paraId="2726D32C" w14:textId="77777777" w:rsidR="009C1D75" w:rsidRPr="008101DD" w:rsidRDefault="009C1D75" w:rsidP="009C1D75">
      <w:pPr>
        <w:spacing w:after="120"/>
        <w:jc w:val="both"/>
        <w:rPr>
          <w:sz w:val="20"/>
          <w:lang w:val="bg-BG"/>
        </w:rPr>
      </w:pPr>
    </w:p>
    <w:p w14:paraId="177FF3F6" w14:textId="77777777" w:rsidR="009C1D75" w:rsidRPr="008101DD" w:rsidRDefault="009C1D75" w:rsidP="009C1D75">
      <w:pPr>
        <w:spacing w:after="120"/>
        <w:jc w:val="both"/>
        <w:rPr>
          <w:sz w:val="20"/>
          <w:lang w:val="bg-BG"/>
        </w:rPr>
      </w:pPr>
      <w:r w:rsidRPr="008101DD">
        <w:rPr>
          <w:b/>
          <w:i/>
          <w:sz w:val="20"/>
          <w:lang w:val="bg-BG"/>
        </w:rPr>
        <w:t>Б. Целеви имунизации</w:t>
      </w:r>
    </w:p>
    <w:p w14:paraId="22BEE7F4" w14:textId="77777777" w:rsidR="009C1D75" w:rsidRPr="008101DD" w:rsidRDefault="009C1D75" w:rsidP="009C1D75">
      <w:pPr>
        <w:spacing w:after="120"/>
        <w:jc w:val="both"/>
        <w:rPr>
          <w:b/>
          <w:sz w:val="20"/>
          <w:lang w:val="bg-BG"/>
        </w:rPr>
      </w:pPr>
      <w:r w:rsidRPr="008101DD">
        <w:rPr>
          <w:b/>
          <w:sz w:val="20"/>
          <w:lang w:val="bg-BG"/>
        </w:rPr>
        <w:t>Противобясна ваксина</w:t>
      </w:r>
    </w:p>
    <w:p w14:paraId="10D54F57" w14:textId="77777777" w:rsidR="009C1D75" w:rsidRPr="008101DD" w:rsidRDefault="009C1D75" w:rsidP="009C1D75">
      <w:pPr>
        <w:spacing w:after="120"/>
        <w:jc w:val="both"/>
        <w:rPr>
          <w:sz w:val="20"/>
          <w:lang w:val="bg-BG"/>
        </w:rPr>
      </w:pPr>
      <w:r w:rsidRPr="008101DD">
        <w:rPr>
          <w:sz w:val="20"/>
          <w:lang w:val="bg-BG"/>
        </w:rPr>
        <w:t>През 20</w:t>
      </w:r>
      <w:r w:rsidRPr="008101DD">
        <w:rPr>
          <w:sz w:val="20"/>
          <w:lang w:val="ru-RU"/>
        </w:rPr>
        <w:t>23</w:t>
      </w:r>
      <w:r w:rsidRPr="008101DD">
        <w:rPr>
          <w:sz w:val="20"/>
          <w:lang w:val="bg-BG"/>
        </w:rPr>
        <w:t>г. на 47 лица, претърпели наранявания от животни е извършена имунизация с противобясна ваксина.</w:t>
      </w:r>
    </w:p>
    <w:p w14:paraId="62516BF5" w14:textId="77777777" w:rsidR="009C1D75" w:rsidRPr="008101DD" w:rsidRDefault="009C1D75" w:rsidP="009C1D75">
      <w:pPr>
        <w:spacing w:after="120"/>
        <w:jc w:val="both"/>
        <w:rPr>
          <w:b/>
          <w:i/>
          <w:sz w:val="20"/>
          <w:lang w:val="bg-BG"/>
        </w:rPr>
      </w:pPr>
      <w:r w:rsidRPr="008101DD">
        <w:rPr>
          <w:b/>
          <w:i/>
          <w:sz w:val="20"/>
          <w:lang w:val="bg-BG"/>
        </w:rPr>
        <w:t>В. Препоръчителни имунизации</w:t>
      </w:r>
    </w:p>
    <w:p w14:paraId="68A78E69" w14:textId="77777777" w:rsidR="009C1D75" w:rsidRPr="008101DD" w:rsidRDefault="009C1D75" w:rsidP="009C1D75">
      <w:pPr>
        <w:spacing w:after="120"/>
        <w:jc w:val="both"/>
        <w:rPr>
          <w:b/>
          <w:sz w:val="20"/>
          <w:lang w:val="bg-BG"/>
        </w:rPr>
      </w:pPr>
      <w:r w:rsidRPr="008101DD">
        <w:rPr>
          <w:b/>
          <w:sz w:val="20"/>
          <w:lang w:val="bg-BG"/>
        </w:rPr>
        <w:t>Хепатит Б</w:t>
      </w:r>
    </w:p>
    <w:p w14:paraId="7F0F4E5F" w14:textId="77777777" w:rsidR="009C1D75" w:rsidRPr="008101DD" w:rsidRDefault="009C1D75" w:rsidP="009C1D75">
      <w:pPr>
        <w:spacing w:after="120"/>
        <w:jc w:val="both"/>
        <w:rPr>
          <w:sz w:val="20"/>
          <w:lang w:val="bg-BG"/>
        </w:rPr>
      </w:pPr>
      <w:r w:rsidRPr="008101DD">
        <w:rPr>
          <w:sz w:val="20"/>
          <w:lang w:val="bg-BG"/>
        </w:rPr>
        <w:t>От ОПЛ са отчетени 3 имунизации.</w:t>
      </w:r>
    </w:p>
    <w:p w14:paraId="093E98DD" w14:textId="77777777" w:rsidR="009C1D75" w:rsidRPr="008101DD" w:rsidRDefault="009C1D75" w:rsidP="009C1D75">
      <w:pPr>
        <w:spacing w:before="120" w:after="120"/>
        <w:jc w:val="both"/>
        <w:rPr>
          <w:b/>
          <w:sz w:val="20"/>
          <w:lang w:val="bg-BG"/>
        </w:rPr>
      </w:pPr>
      <w:r w:rsidRPr="008101DD">
        <w:rPr>
          <w:b/>
          <w:sz w:val="20"/>
          <w:lang w:val="bg-BG"/>
        </w:rPr>
        <w:t>Грип</w:t>
      </w:r>
    </w:p>
    <w:p w14:paraId="417AFD9F" w14:textId="77777777" w:rsidR="009C1D75" w:rsidRPr="008101DD" w:rsidRDefault="009C1D75" w:rsidP="009C1D75">
      <w:pPr>
        <w:jc w:val="both"/>
        <w:rPr>
          <w:sz w:val="20"/>
          <w:lang w:val="bg-BG"/>
        </w:rPr>
      </w:pPr>
      <w:r w:rsidRPr="008101DD">
        <w:rPr>
          <w:sz w:val="20"/>
          <w:lang w:val="bg-BG"/>
        </w:rPr>
        <w:t>За изминалата година с противогрипна ваксина ОПЛ са обхванали 6255 лица по Национална програма и 326 лица със закупена от тях ваксина.</w:t>
      </w:r>
    </w:p>
    <w:p w14:paraId="2660A477" w14:textId="77777777" w:rsidR="009C1D75" w:rsidRPr="008101DD" w:rsidRDefault="009C1D75" w:rsidP="009C1D75">
      <w:pPr>
        <w:jc w:val="both"/>
        <w:rPr>
          <w:sz w:val="20"/>
          <w:lang w:val="ru-RU"/>
        </w:rPr>
      </w:pPr>
      <w:r w:rsidRPr="008101DD">
        <w:rPr>
          <w:sz w:val="20"/>
          <w:lang w:val="ru-RU"/>
        </w:rPr>
        <w:t>В Имунизационния кабинет на РЗИ - Добрич са направени 8 противогрипни ваксини, осигурени от граждани.</w:t>
      </w:r>
    </w:p>
    <w:p w14:paraId="64922BB1" w14:textId="77777777" w:rsidR="009C1D75" w:rsidRPr="008101DD" w:rsidRDefault="009C1D75" w:rsidP="009C1D75">
      <w:pPr>
        <w:tabs>
          <w:tab w:val="left" w:pos="5970"/>
        </w:tabs>
        <w:spacing w:after="120"/>
        <w:jc w:val="both"/>
        <w:rPr>
          <w:sz w:val="20"/>
          <w:lang w:val="bg-BG"/>
        </w:rPr>
      </w:pPr>
    </w:p>
    <w:p w14:paraId="56A3038F" w14:textId="77777777" w:rsidR="009C1D75" w:rsidRPr="008101DD" w:rsidRDefault="009C1D75" w:rsidP="009C1D75">
      <w:pPr>
        <w:spacing w:after="120"/>
        <w:jc w:val="both"/>
        <w:rPr>
          <w:b/>
          <w:sz w:val="20"/>
          <w:lang w:val="bg-BG"/>
        </w:rPr>
      </w:pPr>
      <w:r w:rsidRPr="008101DD">
        <w:rPr>
          <w:b/>
          <w:sz w:val="20"/>
          <w:lang w:val="bg-BG"/>
        </w:rPr>
        <w:t>Човешки папиломен вирус</w:t>
      </w:r>
    </w:p>
    <w:p w14:paraId="46CC721F" w14:textId="77777777" w:rsidR="009C1D75" w:rsidRPr="008101DD" w:rsidRDefault="009C1D75" w:rsidP="009C1D75">
      <w:pPr>
        <w:spacing w:after="120"/>
        <w:jc w:val="both"/>
        <w:rPr>
          <w:sz w:val="20"/>
          <w:lang w:val="bg-BG"/>
        </w:rPr>
      </w:pPr>
      <w:r w:rsidRPr="008101DD">
        <w:rPr>
          <w:sz w:val="20"/>
          <w:lang w:val="bg-BG"/>
        </w:rPr>
        <w:t>През 2023г. от ОПЛ са отчетени общо 166 имунизации.</w:t>
      </w:r>
    </w:p>
    <w:p w14:paraId="2C42DBB1" w14:textId="77777777" w:rsidR="009C1D75" w:rsidRPr="008101DD" w:rsidRDefault="009C1D75" w:rsidP="009C1D75">
      <w:pPr>
        <w:shd w:val="clear" w:color="auto" w:fill="FFFFFF"/>
        <w:jc w:val="both"/>
        <w:rPr>
          <w:sz w:val="20"/>
          <w:lang w:val="bg-BG"/>
        </w:rPr>
      </w:pPr>
    </w:p>
    <w:p w14:paraId="1BF2D345" w14:textId="77777777" w:rsidR="009C1D75" w:rsidRPr="008101DD" w:rsidRDefault="009C1D75" w:rsidP="009C1D75">
      <w:pPr>
        <w:spacing w:after="120"/>
        <w:jc w:val="both"/>
        <w:rPr>
          <w:b/>
          <w:sz w:val="20"/>
          <w:lang w:val="bg-BG"/>
        </w:rPr>
      </w:pPr>
      <w:r w:rsidRPr="008101DD">
        <w:rPr>
          <w:b/>
          <w:sz w:val="20"/>
          <w:lang w:val="bg-BG"/>
        </w:rPr>
        <w:t>Ротавирусни инфекции</w:t>
      </w:r>
    </w:p>
    <w:p w14:paraId="4D9FB9DC" w14:textId="77777777" w:rsidR="009C1D75" w:rsidRPr="008101DD" w:rsidRDefault="009C1D75" w:rsidP="009C1D75">
      <w:pPr>
        <w:spacing w:after="120"/>
        <w:jc w:val="both"/>
        <w:rPr>
          <w:sz w:val="20"/>
          <w:lang w:val="bg-BG"/>
        </w:rPr>
      </w:pPr>
      <w:r w:rsidRPr="008101DD">
        <w:rPr>
          <w:sz w:val="20"/>
          <w:lang w:val="bg-BG"/>
        </w:rPr>
        <w:t>Отчетени са 1436 имунизации от ОПЛ.</w:t>
      </w:r>
    </w:p>
    <w:p w14:paraId="03AA04D1" w14:textId="77777777" w:rsidR="009C1D75" w:rsidRPr="008101DD" w:rsidRDefault="009C1D75" w:rsidP="009C1D75">
      <w:pPr>
        <w:spacing w:after="120"/>
        <w:jc w:val="both"/>
        <w:rPr>
          <w:b/>
          <w:sz w:val="20"/>
          <w:lang w:val="bg-BG"/>
        </w:rPr>
      </w:pPr>
      <w:r w:rsidRPr="008101DD">
        <w:rPr>
          <w:b/>
          <w:sz w:val="20"/>
          <w:lang w:val="bg-BG"/>
        </w:rPr>
        <w:t>Варицела</w:t>
      </w:r>
    </w:p>
    <w:p w14:paraId="2C877BE0" w14:textId="77777777" w:rsidR="009C1D75" w:rsidRPr="008101DD" w:rsidRDefault="009C1D75" w:rsidP="009C1D75">
      <w:pPr>
        <w:spacing w:after="120"/>
        <w:jc w:val="both"/>
        <w:rPr>
          <w:sz w:val="20"/>
          <w:lang w:val="ru-RU"/>
        </w:rPr>
      </w:pPr>
      <w:r w:rsidRPr="008101DD">
        <w:rPr>
          <w:sz w:val="20"/>
          <w:lang w:val="bg-BG"/>
        </w:rPr>
        <w:t>От ОПЛ са отчетени 7 имунизации.</w:t>
      </w:r>
    </w:p>
    <w:p w14:paraId="64A811D2" w14:textId="77777777" w:rsidR="009C1D75" w:rsidRPr="008101DD" w:rsidRDefault="009C1D75" w:rsidP="009C1D75">
      <w:pPr>
        <w:spacing w:after="120"/>
        <w:jc w:val="both"/>
        <w:rPr>
          <w:sz w:val="20"/>
          <w:lang w:val="bg-BG"/>
        </w:rPr>
      </w:pPr>
      <w:r w:rsidRPr="008101DD">
        <w:rPr>
          <w:b/>
          <w:sz w:val="20"/>
          <w:lang w:val="bg-BG"/>
        </w:rPr>
        <w:t>Тетанус при нараняване</w:t>
      </w:r>
    </w:p>
    <w:p w14:paraId="1EC09024" w14:textId="77777777" w:rsidR="009C1D75" w:rsidRPr="008101DD" w:rsidRDefault="009C1D75" w:rsidP="009C1D75">
      <w:pPr>
        <w:spacing w:after="120"/>
        <w:jc w:val="both"/>
        <w:rPr>
          <w:sz w:val="20"/>
          <w:lang w:val="bg-BG"/>
        </w:rPr>
      </w:pPr>
      <w:r w:rsidRPr="008101DD">
        <w:rPr>
          <w:sz w:val="20"/>
          <w:lang w:val="bg-BG"/>
        </w:rPr>
        <w:t>През 20</w:t>
      </w:r>
      <w:r w:rsidRPr="008101DD">
        <w:rPr>
          <w:sz w:val="20"/>
          <w:lang w:val="ru-RU"/>
        </w:rPr>
        <w:t>23</w:t>
      </w:r>
      <w:r w:rsidRPr="008101DD">
        <w:rPr>
          <w:sz w:val="20"/>
          <w:lang w:val="bg-BG"/>
        </w:rPr>
        <w:t>г. от ОПЛ са отчетени 119 реимунизации.</w:t>
      </w:r>
    </w:p>
    <w:p w14:paraId="5C66694D" w14:textId="77777777" w:rsidR="009C1D75" w:rsidRPr="008101DD" w:rsidRDefault="009C1D75" w:rsidP="009C1D75">
      <w:pPr>
        <w:spacing w:before="120" w:after="120"/>
        <w:jc w:val="both"/>
        <w:rPr>
          <w:b/>
          <w:sz w:val="20"/>
          <w:lang w:val="bg-BG"/>
        </w:rPr>
      </w:pPr>
      <w:r w:rsidRPr="008101DD">
        <w:rPr>
          <w:b/>
          <w:sz w:val="20"/>
          <w:lang w:val="bg-BG"/>
        </w:rPr>
        <w:t>ІV. Дейност на областната комисия за отлагане от имунизации по медицински противопоказания</w:t>
      </w:r>
    </w:p>
    <w:p w14:paraId="5FE29FF7" w14:textId="77777777" w:rsidR="009C1D75" w:rsidRPr="008101DD" w:rsidRDefault="009C1D75" w:rsidP="009C1D75">
      <w:pPr>
        <w:spacing w:before="120" w:after="120"/>
        <w:jc w:val="both"/>
        <w:rPr>
          <w:b/>
          <w:sz w:val="20"/>
          <w:lang w:val="bg-BG"/>
        </w:rPr>
      </w:pPr>
      <w:r w:rsidRPr="008101DD">
        <w:rPr>
          <w:sz w:val="20"/>
          <w:lang w:val="ru-RU"/>
        </w:rPr>
        <w:t>Със Заповед на Директора на РЗИ - Добрич и сформирана Областна специализирана комисия за отлагане от имунизации и реимунизации по медицински противопоказания.</w:t>
      </w:r>
    </w:p>
    <w:p w14:paraId="141F9D47" w14:textId="77777777" w:rsidR="009C1D75" w:rsidRPr="008101DD" w:rsidRDefault="009C1D75" w:rsidP="009C1D75">
      <w:pPr>
        <w:jc w:val="both"/>
        <w:rPr>
          <w:sz w:val="20"/>
          <w:lang w:val="ru-RU"/>
        </w:rPr>
      </w:pPr>
      <w:r w:rsidRPr="008101DD">
        <w:rPr>
          <w:sz w:val="20"/>
          <w:lang w:val="bg-BG"/>
        </w:rPr>
        <w:t xml:space="preserve">Проведени са 4 заседания на Областната специализирана комисия за отлагане от имунизации и реимунизации по медицински противопоказания. </w:t>
      </w:r>
      <w:r w:rsidRPr="008101DD">
        <w:rPr>
          <w:sz w:val="20"/>
          <w:lang w:val="ru-RU"/>
        </w:rPr>
        <w:t>Р</w:t>
      </w:r>
      <w:r w:rsidRPr="008101DD">
        <w:rPr>
          <w:sz w:val="20"/>
          <w:lang w:val="bg-BG"/>
        </w:rPr>
        <w:t xml:space="preserve">азгледани са документите на 60 деца </w:t>
      </w:r>
      <w:r w:rsidRPr="008101DD">
        <w:rPr>
          <w:sz w:val="20"/>
          <w:lang w:val="ru-RU"/>
        </w:rPr>
        <w:t xml:space="preserve">и са издадени решения на комисията. Данните на децата се записват в журнал на РЗИ за отлагане от имунизации и реимунизации. </w:t>
      </w:r>
    </w:p>
    <w:p w14:paraId="1BE15867" w14:textId="77777777" w:rsidR="009C1D75" w:rsidRPr="008101DD" w:rsidRDefault="009C1D75" w:rsidP="009C1D75">
      <w:pPr>
        <w:jc w:val="both"/>
        <w:rPr>
          <w:b/>
          <w:sz w:val="20"/>
        </w:rPr>
      </w:pPr>
    </w:p>
    <w:p w14:paraId="2F093652" w14:textId="77777777" w:rsidR="009C1D75" w:rsidRPr="008101DD" w:rsidRDefault="009C1D75" w:rsidP="009C1D75">
      <w:pPr>
        <w:jc w:val="both"/>
        <w:rPr>
          <w:sz w:val="20"/>
          <w:lang w:val="ru-RU"/>
        </w:rPr>
      </w:pPr>
      <w:r w:rsidRPr="008101DD">
        <w:rPr>
          <w:b/>
          <w:sz w:val="20"/>
          <w:lang w:val="ru-RU"/>
        </w:rPr>
        <w:t>Дейност на Имунизационния  кабинет на РЗИ</w:t>
      </w:r>
    </w:p>
    <w:p w14:paraId="0F75A589" w14:textId="77777777" w:rsidR="009C1D75" w:rsidRPr="008101DD" w:rsidRDefault="009C1D75" w:rsidP="009C1D75">
      <w:pPr>
        <w:jc w:val="both"/>
        <w:rPr>
          <w:b/>
          <w:sz w:val="20"/>
          <w:lang w:val="ru-RU"/>
        </w:rPr>
      </w:pPr>
    </w:p>
    <w:p w14:paraId="2F5C1FA9" w14:textId="77777777" w:rsidR="009C1D75" w:rsidRPr="008101DD" w:rsidRDefault="009C1D75" w:rsidP="009C1D75">
      <w:pPr>
        <w:jc w:val="both"/>
        <w:rPr>
          <w:sz w:val="20"/>
          <w:lang w:val="bg-BG"/>
        </w:rPr>
      </w:pPr>
      <w:r w:rsidRPr="008101DD">
        <w:rPr>
          <w:sz w:val="20"/>
          <w:lang w:val="bg-BG"/>
        </w:rPr>
        <w:t>Работата в имунизационния кабинет  и през 2023г. продължи в следните направления:</w:t>
      </w:r>
    </w:p>
    <w:p w14:paraId="7C375448" w14:textId="77777777" w:rsidR="009C1D75" w:rsidRPr="008101DD" w:rsidRDefault="009C1D75" w:rsidP="008D18CB">
      <w:pPr>
        <w:widowControl/>
        <w:numPr>
          <w:ilvl w:val="0"/>
          <w:numId w:val="63"/>
        </w:numPr>
        <w:tabs>
          <w:tab w:val="num" w:pos="737"/>
        </w:tabs>
        <w:ind w:hanging="678"/>
        <w:jc w:val="both"/>
        <w:rPr>
          <w:sz w:val="20"/>
          <w:lang w:val="ru-RU"/>
        </w:rPr>
      </w:pPr>
      <w:r w:rsidRPr="008101DD">
        <w:rPr>
          <w:sz w:val="20"/>
          <w:lang w:val="ru-RU"/>
        </w:rPr>
        <w:lastRenderedPageBreak/>
        <w:t>Отчетност, съхранение и раздаване на биопродукти;</w:t>
      </w:r>
    </w:p>
    <w:p w14:paraId="71A94FB4" w14:textId="77777777" w:rsidR="009C1D75" w:rsidRPr="008101DD" w:rsidRDefault="009C1D75" w:rsidP="008D18CB">
      <w:pPr>
        <w:widowControl/>
        <w:numPr>
          <w:ilvl w:val="0"/>
          <w:numId w:val="63"/>
        </w:numPr>
        <w:tabs>
          <w:tab w:val="num" w:pos="737"/>
        </w:tabs>
        <w:ind w:left="737" w:hanging="335"/>
        <w:jc w:val="both"/>
        <w:rPr>
          <w:sz w:val="20"/>
          <w:lang w:val="ru-RU"/>
        </w:rPr>
      </w:pPr>
      <w:r w:rsidRPr="008101DD">
        <w:rPr>
          <w:sz w:val="20"/>
          <w:lang w:val="ru-RU"/>
        </w:rPr>
        <w:t>Извършване на имунизации и реимунизации и водене на имунизационен журнал;</w:t>
      </w:r>
    </w:p>
    <w:p w14:paraId="0763AED8" w14:textId="77777777" w:rsidR="009C1D75" w:rsidRPr="008101DD" w:rsidRDefault="009C1D75" w:rsidP="008D18CB">
      <w:pPr>
        <w:widowControl/>
        <w:numPr>
          <w:ilvl w:val="0"/>
          <w:numId w:val="63"/>
        </w:numPr>
        <w:tabs>
          <w:tab w:val="num" w:pos="737"/>
        </w:tabs>
        <w:ind w:left="804" w:hanging="402"/>
        <w:jc w:val="both"/>
        <w:rPr>
          <w:sz w:val="20"/>
          <w:lang w:val="ru-RU"/>
        </w:rPr>
      </w:pPr>
      <w:r w:rsidRPr="008101DD">
        <w:rPr>
          <w:sz w:val="20"/>
          <w:lang w:val="ru-RU"/>
        </w:rPr>
        <w:t>Извършване на  справки на граждани  относно имунизационният им статус и издаване на свидетелства за имунизационно състояние;</w:t>
      </w:r>
    </w:p>
    <w:p w14:paraId="16375117" w14:textId="77777777" w:rsidR="009C1D75" w:rsidRPr="008101DD" w:rsidRDefault="009C1D75" w:rsidP="008D18CB">
      <w:pPr>
        <w:widowControl/>
        <w:numPr>
          <w:ilvl w:val="0"/>
          <w:numId w:val="63"/>
        </w:numPr>
        <w:tabs>
          <w:tab w:val="num" w:pos="737"/>
        </w:tabs>
        <w:ind w:hanging="678"/>
        <w:jc w:val="both"/>
        <w:rPr>
          <w:sz w:val="20"/>
          <w:lang w:val="ru-RU"/>
        </w:rPr>
      </w:pPr>
      <w:r w:rsidRPr="008101DD">
        <w:rPr>
          <w:sz w:val="20"/>
          <w:lang w:val="ru-RU"/>
        </w:rPr>
        <w:t>Проследяване избора на ОПЛ при налични данни за ЕГН, проверките се извършват онлайн в НЗОК, поради липса на пациентска листа;</w:t>
      </w:r>
    </w:p>
    <w:p w14:paraId="632E90CE" w14:textId="77777777" w:rsidR="009C1D75" w:rsidRPr="008101DD" w:rsidRDefault="009C1D75" w:rsidP="008D18CB">
      <w:pPr>
        <w:widowControl/>
        <w:numPr>
          <w:ilvl w:val="0"/>
          <w:numId w:val="63"/>
        </w:numPr>
        <w:tabs>
          <w:tab w:val="num" w:pos="737"/>
        </w:tabs>
        <w:ind w:left="737" w:hanging="335"/>
        <w:jc w:val="both"/>
        <w:rPr>
          <w:sz w:val="20"/>
          <w:lang w:val="bg-BG"/>
        </w:rPr>
      </w:pPr>
      <w:r w:rsidRPr="008101DD">
        <w:rPr>
          <w:sz w:val="20"/>
          <w:lang w:val="ru-RU"/>
        </w:rPr>
        <w:t>Вписване</w:t>
      </w:r>
      <w:r w:rsidRPr="008101DD">
        <w:rPr>
          <w:sz w:val="20"/>
          <w:lang w:val="bg-BG"/>
        </w:rPr>
        <w:t xml:space="preserve"> на биопродуктите в журнали с цел проследяване отчетността на всеки ОПЛ и МБАЛ;</w:t>
      </w:r>
    </w:p>
    <w:p w14:paraId="0C762A8C" w14:textId="77777777" w:rsidR="009C1D75" w:rsidRPr="008101DD" w:rsidRDefault="009C1D75" w:rsidP="008D18CB">
      <w:pPr>
        <w:widowControl/>
        <w:numPr>
          <w:ilvl w:val="0"/>
          <w:numId w:val="63"/>
        </w:numPr>
        <w:tabs>
          <w:tab w:val="num" w:pos="737"/>
        </w:tabs>
        <w:ind w:left="737" w:hanging="335"/>
        <w:jc w:val="both"/>
        <w:rPr>
          <w:sz w:val="20"/>
          <w:lang w:val="bg-BG"/>
        </w:rPr>
      </w:pPr>
      <w:r w:rsidRPr="008101DD">
        <w:rPr>
          <w:sz w:val="20"/>
          <w:lang w:val="bg-BG"/>
        </w:rPr>
        <w:t>Електронна обработка на движението на биопродуктите на всички ОПЛ и лечебни заведения за болнична помощ по общини.</w:t>
      </w:r>
    </w:p>
    <w:p w14:paraId="2C4AEC11" w14:textId="77777777" w:rsidR="009C1D75" w:rsidRPr="008101DD" w:rsidRDefault="009C1D75" w:rsidP="009C1D75">
      <w:pPr>
        <w:jc w:val="both"/>
        <w:rPr>
          <w:sz w:val="20"/>
          <w:lang w:val="bg-BG"/>
        </w:rPr>
      </w:pPr>
      <w:r w:rsidRPr="008101DD">
        <w:rPr>
          <w:sz w:val="20"/>
          <w:lang w:val="bg-BG"/>
        </w:rPr>
        <w:t>Биопродукти се получават след представяне на заявка за същите и информация за наличните в амбулаторията с акцент върху срока на годност. Поддържа се компютърна база данни за отчетността на биопродуктите по тримесечия  за ОПЛ и МБАЛ за цялата област. Тя обхваща биопродуктите както следва: получени, брак, върнати в срок на годност, отчетени и остатък, с цел контролиране прихода и разхода на биопродуктите за всеки ОПЛ и МБАЛ.</w:t>
      </w:r>
    </w:p>
    <w:p w14:paraId="514F0C49" w14:textId="77777777" w:rsidR="009C1D75" w:rsidRPr="008101DD" w:rsidRDefault="009C1D75" w:rsidP="009C1D75">
      <w:pPr>
        <w:jc w:val="both"/>
        <w:rPr>
          <w:sz w:val="20"/>
          <w:lang w:val="bg-BG"/>
        </w:rPr>
      </w:pPr>
      <w:r w:rsidRPr="008101DD">
        <w:rPr>
          <w:sz w:val="20"/>
          <w:lang w:val="bg-BG"/>
        </w:rPr>
        <w:t>Служителите от отдел ПЕК всяко тримесечие обработват данните за движението на биопродуктите на контролираните от тях ОПЛ и лечебни заведения за болнична помощ по общини.</w:t>
      </w:r>
    </w:p>
    <w:p w14:paraId="60972AA1" w14:textId="77777777" w:rsidR="009C1D75" w:rsidRPr="008101DD" w:rsidRDefault="009C1D75" w:rsidP="009C1D75">
      <w:pPr>
        <w:jc w:val="both"/>
        <w:rPr>
          <w:sz w:val="20"/>
          <w:lang w:val="bg-BG"/>
        </w:rPr>
      </w:pPr>
      <w:r w:rsidRPr="008101DD">
        <w:rPr>
          <w:sz w:val="20"/>
          <w:lang w:val="bg-BG"/>
        </w:rPr>
        <w:t>Стриктно се следи температурата в хладилната камера и хладилниците в РЗИ за правилното съхранение на биопродуктите, като данните се вписват ежедневно в журнал. Проследява се и температурата на фризера.</w:t>
      </w:r>
    </w:p>
    <w:p w14:paraId="224B41B9" w14:textId="77777777" w:rsidR="009C1D75" w:rsidRPr="008101DD" w:rsidRDefault="009C1D75" w:rsidP="009C1D75">
      <w:pPr>
        <w:jc w:val="both"/>
        <w:rPr>
          <w:sz w:val="20"/>
          <w:lang w:val="bg-BG"/>
        </w:rPr>
      </w:pPr>
      <w:r w:rsidRPr="008101DD">
        <w:rPr>
          <w:sz w:val="20"/>
          <w:lang w:val="bg-BG"/>
        </w:rPr>
        <w:t>В имунизационен журнал се записват всички извършени имунизации и реимунизации, които се отчитат в Приложение 7 (формуляр “3” - 23а). През 2023г. в Имунизационния кабинет са извършени общо 9 имунизации</w:t>
      </w:r>
      <w:r w:rsidRPr="008101DD">
        <w:rPr>
          <w:sz w:val="20"/>
          <w:lang w:val="ru-RU"/>
        </w:rPr>
        <w:t xml:space="preserve">: </w:t>
      </w:r>
      <w:r w:rsidRPr="008101DD">
        <w:rPr>
          <w:sz w:val="20"/>
          <w:lang w:val="bg-BG"/>
        </w:rPr>
        <w:t>1 четирикомпонентна</w:t>
      </w:r>
      <w:r w:rsidRPr="008101DD">
        <w:rPr>
          <w:sz w:val="20"/>
          <w:lang w:val="ru-RU"/>
        </w:rPr>
        <w:t xml:space="preserve"> </w:t>
      </w:r>
      <w:r w:rsidRPr="008101DD">
        <w:rPr>
          <w:sz w:val="20"/>
          <w:lang w:val="bg-BG"/>
        </w:rPr>
        <w:t>и 8 противогрипни ваксини.</w:t>
      </w:r>
    </w:p>
    <w:p w14:paraId="3C252AE0" w14:textId="77777777" w:rsidR="009C1D75" w:rsidRPr="008101DD" w:rsidRDefault="009C1D75" w:rsidP="009C1D75">
      <w:pPr>
        <w:tabs>
          <w:tab w:val="left" w:pos="10783"/>
        </w:tabs>
        <w:jc w:val="both"/>
        <w:rPr>
          <w:sz w:val="20"/>
          <w:lang w:val="ru-RU"/>
        </w:rPr>
      </w:pPr>
      <w:r w:rsidRPr="008101DD">
        <w:rPr>
          <w:sz w:val="20"/>
          <w:lang w:val="bg-BG"/>
        </w:rPr>
        <w:t xml:space="preserve">През изминалата година са извършени 11 справки на лица за имунизационния им статус  по журналите, съхраняващи се в РЗИ. На 33 лица са издадени </w:t>
      </w:r>
      <w:r w:rsidRPr="008101DD">
        <w:rPr>
          <w:sz w:val="20"/>
          <w:lang w:val="ru-RU"/>
        </w:rPr>
        <w:t>свидетелства за имунизационно състояние.</w:t>
      </w:r>
    </w:p>
    <w:p w14:paraId="78EAB6F4" w14:textId="77777777" w:rsidR="009C1D75" w:rsidRPr="008101DD" w:rsidRDefault="009C1D75" w:rsidP="009C1D75">
      <w:pPr>
        <w:jc w:val="both"/>
        <w:rPr>
          <w:sz w:val="20"/>
          <w:lang w:val="bg-BG"/>
        </w:rPr>
      </w:pPr>
      <w:r w:rsidRPr="008101DD">
        <w:rPr>
          <w:sz w:val="20"/>
          <w:lang w:val="bg-BG"/>
        </w:rPr>
        <w:t>През 2023г. във временния имунизационен пункт към РЗИ - Добрич са извършени</w:t>
      </w:r>
      <w:r w:rsidRPr="008101DD">
        <w:rPr>
          <w:sz w:val="20"/>
          <w:lang w:val="ru-RU"/>
        </w:rPr>
        <w:t xml:space="preserve"> 831</w:t>
      </w:r>
      <w:r w:rsidRPr="008101DD">
        <w:rPr>
          <w:sz w:val="20"/>
          <w:lang w:val="bg-BG"/>
        </w:rPr>
        <w:t xml:space="preserve"> имунизации против</w:t>
      </w:r>
      <w:r w:rsidRPr="008101DD">
        <w:rPr>
          <w:sz w:val="20"/>
        </w:rPr>
        <w:t xml:space="preserve"> COVID-19</w:t>
      </w:r>
      <w:r w:rsidRPr="008101DD">
        <w:rPr>
          <w:sz w:val="20"/>
          <w:lang w:val="bg-BG"/>
        </w:rPr>
        <w:t>.</w:t>
      </w:r>
    </w:p>
    <w:p w14:paraId="5F7997D7" w14:textId="77777777" w:rsidR="009C1D75" w:rsidRPr="008101DD" w:rsidRDefault="009C1D75" w:rsidP="009C1D75">
      <w:pPr>
        <w:jc w:val="both"/>
        <w:rPr>
          <w:sz w:val="20"/>
          <w:lang w:val="bg-BG"/>
        </w:rPr>
      </w:pPr>
      <w:r w:rsidRPr="008101DD">
        <w:rPr>
          <w:sz w:val="20"/>
          <w:lang w:val="ru-RU"/>
        </w:rPr>
        <w:t xml:space="preserve">Работи се с информационната система за складова наличност в РЗИ, както и на раздаваните на ОПЛ и МБАЛ биопродукти. За раздадените биопродукти всеки ОПЛ получава искане, в което е отразено полученото количество, серията на ваксината и срока на годност. От програмата могат да се правят справки, както за получените от личните лекари биопродукти, така и за общо раздадените биопродукти за определен период от време.  За РЗИ - справки за получени количества биопродукти, за налични биопродукти, за раздадени биопродукти на </w:t>
      </w:r>
      <w:r w:rsidRPr="008101DD">
        <w:rPr>
          <w:sz w:val="20"/>
          <w:lang w:val="bg-BG"/>
        </w:rPr>
        <w:t>ОПЛ</w:t>
      </w:r>
      <w:r w:rsidRPr="008101DD">
        <w:rPr>
          <w:sz w:val="20"/>
          <w:lang w:val="ru-RU"/>
        </w:rPr>
        <w:t>, на МБАЛ и др.</w:t>
      </w:r>
    </w:p>
    <w:p w14:paraId="56C2EDD8" w14:textId="77777777" w:rsidR="009C1D75" w:rsidRPr="008101DD" w:rsidRDefault="009C1D75" w:rsidP="009C1D75">
      <w:pPr>
        <w:jc w:val="both"/>
        <w:rPr>
          <w:sz w:val="20"/>
          <w:lang w:val="bg-BG"/>
        </w:rPr>
      </w:pPr>
    </w:p>
    <w:p w14:paraId="0F2B500A" w14:textId="77777777" w:rsidR="009C1D75" w:rsidRPr="008101DD" w:rsidRDefault="009C1D75" w:rsidP="009C1D75">
      <w:pPr>
        <w:jc w:val="both"/>
        <w:rPr>
          <w:b/>
          <w:i/>
          <w:sz w:val="20"/>
          <w:lang w:val="bg-BG"/>
        </w:rPr>
      </w:pPr>
      <w:r w:rsidRPr="008101DD">
        <w:rPr>
          <w:b/>
          <w:i/>
          <w:sz w:val="20"/>
          <w:lang w:val="bg-BG"/>
        </w:rPr>
        <w:t>Деца без ОПЛ</w:t>
      </w:r>
    </w:p>
    <w:p w14:paraId="0BAA3793" w14:textId="77777777" w:rsidR="009C1D75" w:rsidRPr="008101DD" w:rsidRDefault="009C1D75" w:rsidP="009C1D75">
      <w:pPr>
        <w:tabs>
          <w:tab w:val="left" w:pos="1407"/>
        </w:tabs>
        <w:jc w:val="both"/>
        <w:rPr>
          <w:b/>
          <w:i/>
          <w:sz w:val="20"/>
          <w:lang w:val="bg-BG"/>
        </w:rPr>
      </w:pPr>
    </w:p>
    <w:p w14:paraId="1C22AEC3" w14:textId="77777777" w:rsidR="009C1D75" w:rsidRPr="008101DD" w:rsidRDefault="009C1D75" w:rsidP="009C1D75">
      <w:pPr>
        <w:jc w:val="both"/>
        <w:rPr>
          <w:sz w:val="20"/>
          <w:lang w:val="bg-BG"/>
        </w:rPr>
      </w:pPr>
      <w:r w:rsidRPr="008101DD">
        <w:rPr>
          <w:sz w:val="20"/>
          <w:lang w:val="bg-BG"/>
        </w:rPr>
        <w:t>През 2023г. продължи уточняване на децата без ОПЛ, като за целта се използва информация, предоставена ни по електронен път от родилните отделения на лечебните заведения по общини ежемесечно, проверка се прави в НЗОК онлайн. Проблем е отказът на РЗОК и НЗОК за предоставяне на актуална пациентска листа на ОПЛ в областта, което затруднява извършването на проверките за деца, за които от родилните отделения е предоставена само дата на раждане, без ЕГН.</w:t>
      </w:r>
    </w:p>
    <w:p w14:paraId="799736B1" w14:textId="77777777" w:rsidR="009C1D75" w:rsidRPr="008101DD" w:rsidRDefault="009C1D75" w:rsidP="009C1D75">
      <w:pPr>
        <w:jc w:val="both"/>
        <w:rPr>
          <w:sz w:val="20"/>
          <w:lang w:val="bg-BG"/>
        </w:rPr>
      </w:pPr>
      <w:r w:rsidRPr="008101DD">
        <w:rPr>
          <w:sz w:val="20"/>
          <w:lang w:val="bg-BG"/>
        </w:rPr>
        <w:t>Обработени са данните за 429 новородени деца в областта (с данни за ЕГН), които са проверявани периодично и имат избран личен лекар.</w:t>
      </w:r>
    </w:p>
    <w:p w14:paraId="391A2BEC" w14:textId="77777777" w:rsidR="009C1D75" w:rsidRPr="008101DD" w:rsidRDefault="009C1D75" w:rsidP="009C1D75">
      <w:pPr>
        <w:jc w:val="both"/>
        <w:rPr>
          <w:sz w:val="20"/>
          <w:lang w:val="bg-BG"/>
        </w:rPr>
      </w:pPr>
      <w:r w:rsidRPr="008101DD">
        <w:rPr>
          <w:sz w:val="20"/>
          <w:lang w:val="bg-BG"/>
        </w:rPr>
        <w:t>За 2023г. в отдел ПЕК на РЗИ - Добрич е подадена информация за 4 родилки, отказали извършването на имунизации на децата им (3 от Отделение по неонатология на МБАЛ - Добрич и 1 - от АГ отделение на МБАЛ - Балчик). Съставени са им актове за установени административни нарушения.</w:t>
      </w:r>
    </w:p>
    <w:p w14:paraId="3C13CDE2" w14:textId="77777777" w:rsidR="009C1D75" w:rsidRPr="008101DD" w:rsidRDefault="009C1D75" w:rsidP="009C1D75">
      <w:pPr>
        <w:jc w:val="both"/>
        <w:rPr>
          <w:sz w:val="20"/>
          <w:lang w:val="bg-BG"/>
        </w:rPr>
      </w:pPr>
      <w:r w:rsidRPr="008101DD">
        <w:rPr>
          <w:sz w:val="20"/>
          <w:lang w:val="bg-BG"/>
        </w:rPr>
        <w:t>В отдел „ПЕК“ е заведен регистър на децата, чиито родители са отказали имунизирането им.</w:t>
      </w:r>
    </w:p>
    <w:p w14:paraId="5ECE2613" w14:textId="77777777" w:rsidR="009C1D75" w:rsidRPr="008101DD" w:rsidRDefault="009C1D75" w:rsidP="009C1D75">
      <w:pPr>
        <w:jc w:val="both"/>
        <w:rPr>
          <w:sz w:val="20"/>
          <w:lang w:val="bg-BG"/>
        </w:rPr>
      </w:pPr>
      <w:r w:rsidRPr="008101DD">
        <w:rPr>
          <w:sz w:val="20"/>
          <w:lang w:val="bg-BG"/>
        </w:rPr>
        <w:t>Изготвено е писмо до родителите, декларирали откази с покана за явяване при ОПЛ на детето им за извършване на имунизации в 30-дневен срок от получаване на писмото, след което при неявяване следва съставяне на АУАН.</w:t>
      </w:r>
    </w:p>
    <w:p w14:paraId="259791FA" w14:textId="77777777" w:rsidR="009C1D75" w:rsidRPr="008101DD" w:rsidRDefault="009C1D75" w:rsidP="009C1D75">
      <w:pPr>
        <w:jc w:val="both"/>
        <w:rPr>
          <w:sz w:val="20"/>
          <w:lang w:val="bg-BG"/>
        </w:rPr>
      </w:pPr>
    </w:p>
    <w:p w14:paraId="42C7ECF3" w14:textId="77777777" w:rsidR="009C1D75" w:rsidRPr="008101DD" w:rsidRDefault="009C1D75" w:rsidP="009C1D75">
      <w:pPr>
        <w:jc w:val="both"/>
        <w:rPr>
          <w:sz w:val="20"/>
          <w:lang w:val="ru-RU"/>
        </w:rPr>
      </w:pPr>
      <w:r w:rsidRPr="008101DD">
        <w:rPr>
          <w:b/>
          <w:sz w:val="20"/>
          <w:lang w:val="bg-BG"/>
        </w:rPr>
        <w:t>Отчет за получените и изразходвани биопродукти за задължителни и целеви имунизации и реимунизации и постекспозиционна профилактика и медицинските изделия за тяхното приложение по образец  (Приложение № 12)</w:t>
      </w:r>
    </w:p>
    <w:p w14:paraId="0ADA0AE9" w14:textId="77777777" w:rsidR="009C1D75" w:rsidRPr="008101DD" w:rsidRDefault="009C1D75" w:rsidP="009C1D75">
      <w:pPr>
        <w:jc w:val="both"/>
        <w:rPr>
          <w:sz w:val="20"/>
          <w:lang w:val="ru-RU"/>
        </w:rPr>
      </w:pPr>
    </w:p>
    <w:p w14:paraId="69E13DF2" w14:textId="77777777" w:rsidR="009C1D75" w:rsidRPr="008101DD" w:rsidRDefault="009C1D75" w:rsidP="009C1D75">
      <w:pPr>
        <w:jc w:val="both"/>
        <w:rPr>
          <w:sz w:val="20"/>
          <w:lang w:val="bg-BG"/>
        </w:rPr>
      </w:pPr>
      <w:r w:rsidRPr="008101DD">
        <w:rPr>
          <w:sz w:val="20"/>
          <w:lang w:val="bg-BG"/>
        </w:rPr>
        <w:t>През 2023г. продължи работата по отчетността на биопродуктите и консумативите, съхранението и бракуването на биопродуктите, както и причините, довели до бракуването им.</w:t>
      </w:r>
    </w:p>
    <w:p w14:paraId="01125AB0" w14:textId="77777777" w:rsidR="009C1D75" w:rsidRPr="008101DD" w:rsidRDefault="009C1D75" w:rsidP="009C1D75">
      <w:pPr>
        <w:jc w:val="both"/>
        <w:rPr>
          <w:sz w:val="20"/>
          <w:lang w:val="bg-BG"/>
        </w:rPr>
      </w:pPr>
      <w:r w:rsidRPr="008101DD">
        <w:rPr>
          <w:sz w:val="20"/>
          <w:lang w:val="bg-BG"/>
        </w:rPr>
        <w:t>Приложена е таблица.</w:t>
      </w:r>
    </w:p>
    <w:p w14:paraId="382DC963" w14:textId="77777777" w:rsidR="009C1D75" w:rsidRPr="008101DD" w:rsidRDefault="009C1D75" w:rsidP="009C1D75">
      <w:pPr>
        <w:ind w:right="-67"/>
        <w:jc w:val="both"/>
        <w:rPr>
          <w:sz w:val="20"/>
          <w:lang w:val="bg-BG"/>
        </w:rPr>
      </w:pPr>
    </w:p>
    <w:p w14:paraId="4F939E53" w14:textId="77777777" w:rsidR="009C1D75" w:rsidRPr="008101DD" w:rsidRDefault="009C1D75" w:rsidP="009C1D75">
      <w:pPr>
        <w:ind w:right="-67"/>
        <w:jc w:val="both"/>
        <w:rPr>
          <w:b/>
          <w:sz w:val="20"/>
          <w:lang w:val="ru-RU"/>
        </w:rPr>
      </w:pPr>
      <w:r w:rsidRPr="008101DD">
        <w:rPr>
          <w:b/>
          <w:sz w:val="20"/>
          <w:lang w:val="ru-RU"/>
        </w:rPr>
        <w:t xml:space="preserve"> Дейности по държавен здравен контрол на имунопрофилактиката</w:t>
      </w:r>
    </w:p>
    <w:p w14:paraId="6D2DC6C4" w14:textId="77777777" w:rsidR="009C1D75" w:rsidRPr="008101DD" w:rsidRDefault="009C1D75" w:rsidP="009C1D75">
      <w:pPr>
        <w:tabs>
          <w:tab w:val="left" w:pos="426"/>
        </w:tabs>
        <w:jc w:val="both"/>
        <w:rPr>
          <w:sz w:val="20"/>
          <w:lang w:val="be-BY"/>
        </w:rPr>
      </w:pPr>
    </w:p>
    <w:p w14:paraId="102F4DA2" w14:textId="77777777" w:rsidR="009C1D75" w:rsidRPr="008101DD" w:rsidRDefault="009C1D75" w:rsidP="009C1D75">
      <w:pPr>
        <w:tabs>
          <w:tab w:val="left" w:pos="426"/>
        </w:tabs>
        <w:jc w:val="both"/>
        <w:rPr>
          <w:sz w:val="20"/>
          <w:lang w:val="bg-BG"/>
        </w:rPr>
      </w:pPr>
      <w:r w:rsidRPr="008101DD">
        <w:rPr>
          <w:sz w:val="20"/>
          <w:lang w:val="be-BY"/>
        </w:rPr>
        <w:t xml:space="preserve">Извършени са 894 проверки по имунопрофилактика (106 текущи на ОПЛ, 443 проверки на тримесечните отчети на ОПЛ и МБАЛ, 128 тематични, 217 проверки предписания). </w:t>
      </w:r>
      <w:r w:rsidRPr="008101DD">
        <w:rPr>
          <w:sz w:val="20"/>
          <w:lang w:val="bg-BG"/>
        </w:rPr>
        <w:t>Годишният отчет и анализ на дейността по изпълнението на имунизационния календар на Република България за 2022г. и отчет и анализ на дейността по изпълнението на имунизационния календар на Република България за първо шестмесечие на 2023г. са изпратени в НЦОЗА, МЗ и НЦЗПБ в указаните срокове.</w:t>
      </w:r>
    </w:p>
    <w:p w14:paraId="01C20038" w14:textId="77777777" w:rsidR="009C1D75" w:rsidRPr="008101DD" w:rsidRDefault="009C1D75" w:rsidP="009C1D75">
      <w:pPr>
        <w:jc w:val="both"/>
        <w:rPr>
          <w:sz w:val="20"/>
          <w:lang w:val="be-BY"/>
        </w:rPr>
      </w:pPr>
      <w:r w:rsidRPr="008101DD">
        <w:rPr>
          <w:sz w:val="20"/>
          <w:lang w:val="be-BY"/>
        </w:rPr>
        <w:t>Целогодишно е оказвана методична помощ на ОПЛ относно употреба и съвместимост на ваксините.</w:t>
      </w:r>
    </w:p>
    <w:p w14:paraId="0A8F18F2" w14:textId="77777777" w:rsidR="009C1D75" w:rsidRPr="008101DD" w:rsidRDefault="009C1D75" w:rsidP="009C1D75">
      <w:pPr>
        <w:jc w:val="both"/>
        <w:rPr>
          <w:sz w:val="20"/>
          <w:lang w:val="bg-BG" w:bidi="bg-BG"/>
        </w:rPr>
      </w:pPr>
      <w:r w:rsidRPr="008101DD">
        <w:rPr>
          <w:sz w:val="20"/>
          <w:lang w:val="be-BY"/>
        </w:rPr>
        <w:t>На 2 ОПЛ са съставени 5 акта за установени административни нарушения.</w:t>
      </w:r>
      <w:r w:rsidRPr="008101DD">
        <w:rPr>
          <w:sz w:val="20"/>
          <w:lang w:val="bg-BG" w:bidi="bg-BG"/>
        </w:rPr>
        <w:t xml:space="preserve"> </w:t>
      </w:r>
    </w:p>
    <w:p w14:paraId="2EBCC306" w14:textId="77777777" w:rsidR="009C1D75" w:rsidRPr="008101DD" w:rsidRDefault="009C1D75" w:rsidP="009C1D75">
      <w:pPr>
        <w:jc w:val="both"/>
        <w:rPr>
          <w:i/>
          <w:sz w:val="20"/>
          <w:lang w:val="bg-BG" w:bidi="bg-BG"/>
        </w:rPr>
      </w:pPr>
      <w:r w:rsidRPr="008101DD">
        <w:rPr>
          <w:i/>
          <w:sz w:val="20"/>
          <w:lang w:val="bg-BG" w:bidi="bg-BG"/>
        </w:rPr>
        <w:t>Дейности по писма на МЗ:</w:t>
      </w:r>
    </w:p>
    <w:p w14:paraId="1A92961D" w14:textId="77777777" w:rsidR="009C1D75" w:rsidRPr="008101DD" w:rsidRDefault="009C1D75" w:rsidP="009C1D75">
      <w:pPr>
        <w:jc w:val="both"/>
        <w:rPr>
          <w:sz w:val="20"/>
          <w:lang w:val="bg-BG" w:bidi="bg-BG"/>
        </w:rPr>
      </w:pPr>
      <w:r w:rsidRPr="008101DD">
        <w:rPr>
          <w:sz w:val="20"/>
          <w:lang w:val="bg-BG" w:bidi="bg-BG"/>
        </w:rPr>
        <w:t xml:space="preserve">- Писмо на МЗ 16-01-17/04.04.2023г. относно параметри на извършване на тематична проверка за своевременност на прилагане на първи прием на ваксина срещу хепатит тип Б в родилните отделения. Извършени са проверките в срок, констатациите са изпратени в МЗ. </w:t>
      </w:r>
    </w:p>
    <w:p w14:paraId="04959212" w14:textId="77777777" w:rsidR="009C1D75" w:rsidRPr="008101DD" w:rsidRDefault="009C1D75" w:rsidP="009C1D75">
      <w:pPr>
        <w:contextualSpacing/>
        <w:jc w:val="both"/>
        <w:rPr>
          <w:sz w:val="20"/>
          <w:lang w:val="bg-BG" w:bidi="bg-BG"/>
        </w:rPr>
      </w:pPr>
      <w:r w:rsidRPr="008101DD">
        <w:rPr>
          <w:sz w:val="20"/>
          <w:lang w:val="bg-BG"/>
        </w:rPr>
        <w:t xml:space="preserve">- Писмо на МЗ № 16-00-4/18.04.2023г. - транспортирани са и предадени в РЗИ - Варна бракувани ваксини срещу </w:t>
      </w:r>
      <w:r w:rsidRPr="008101DD">
        <w:rPr>
          <w:sz w:val="20"/>
          <w:lang w:bidi="bg-BG"/>
        </w:rPr>
        <w:t>COVID-19</w:t>
      </w:r>
      <w:r w:rsidRPr="008101DD">
        <w:rPr>
          <w:sz w:val="20"/>
          <w:lang w:val="bg-BG" w:bidi="bg-BG"/>
        </w:rPr>
        <w:t xml:space="preserve"> за последващо унищожаване.</w:t>
      </w:r>
    </w:p>
    <w:p w14:paraId="791168DB" w14:textId="77777777" w:rsidR="009C1D75" w:rsidRPr="008101DD" w:rsidRDefault="009C1D75" w:rsidP="009C1D75">
      <w:pPr>
        <w:tabs>
          <w:tab w:val="center" w:pos="6502"/>
        </w:tabs>
        <w:spacing w:line="259" w:lineRule="exact"/>
        <w:jc w:val="both"/>
        <w:rPr>
          <w:sz w:val="20"/>
          <w:lang w:val="bg-BG" w:bidi="bg-BG"/>
        </w:rPr>
      </w:pPr>
      <w:r w:rsidRPr="008101DD">
        <w:rPr>
          <w:sz w:val="20"/>
          <w:lang w:val="bg-BG" w:bidi="bg-BG"/>
        </w:rPr>
        <w:t xml:space="preserve">- Писмо на МЗ № 16-00-24/21.04.2023г. във връзка с Европейската имунизационна седмица (23-29.04.2023г.) - изготвена е информация до медиите в областта, информация е предоставена и на сайта на РЗИ - Добрич. Проведена е регионална пресконференция с участието на представители на РЗИ - Добрич, на сдружението на ОПЛ в областта, на РК на БЛС и на медиите. </w:t>
      </w:r>
    </w:p>
    <w:p w14:paraId="2BF0977A" w14:textId="77777777" w:rsidR="009C1D75" w:rsidRPr="008101DD" w:rsidRDefault="009C1D75" w:rsidP="009C1D75">
      <w:pPr>
        <w:contextualSpacing/>
        <w:jc w:val="both"/>
        <w:rPr>
          <w:b/>
          <w:sz w:val="20"/>
          <w:lang w:val="bg-BG"/>
        </w:rPr>
      </w:pPr>
      <w:r w:rsidRPr="008101DD">
        <w:rPr>
          <w:sz w:val="20"/>
          <w:lang w:val="bg-BG" w:bidi="bg-BG"/>
        </w:rPr>
        <w:t>- Писмо на МЗ № 16-00-26/28.04.2023г. относно задължителни имунизации и реимунизации срещу пневмококи - изготвено писмо до ОПЛ в областта.</w:t>
      </w:r>
    </w:p>
    <w:p w14:paraId="47EFF391" w14:textId="77777777" w:rsidR="009C1D75" w:rsidRPr="008101DD" w:rsidRDefault="009C1D75" w:rsidP="009C1D75">
      <w:pPr>
        <w:jc w:val="both"/>
        <w:rPr>
          <w:rFonts w:eastAsia="Calibri"/>
          <w:sz w:val="20"/>
          <w:lang w:val="bg-BG"/>
        </w:rPr>
      </w:pPr>
      <w:r w:rsidRPr="008101DD">
        <w:rPr>
          <w:sz w:val="20"/>
          <w:lang w:val="bg-BG"/>
        </w:rPr>
        <w:t xml:space="preserve">- Писмо на МЗ № 16-00-31/04.05.2023г. </w:t>
      </w:r>
      <w:r w:rsidRPr="008101DD">
        <w:rPr>
          <w:rFonts w:eastAsia="Calibri"/>
          <w:iCs/>
          <w:sz w:val="20"/>
        </w:rPr>
        <w:t>относно действащи програми за ваксинация на деца от целеви групи с ваксини и тяхното прилагане, осигурени с публични средства</w:t>
      </w:r>
      <w:r w:rsidRPr="008101DD">
        <w:rPr>
          <w:rFonts w:eastAsia="Calibri"/>
          <w:iCs/>
          <w:sz w:val="20"/>
          <w:lang w:val="bg-BG"/>
        </w:rPr>
        <w:t xml:space="preserve"> – изготвено е уведомително писмо и е оказана методична помощ по </w:t>
      </w:r>
      <w:r w:rsidRPr="008101DD">
        <w:rPr>
          <w:rFonts w:eastAsia="Calibri"/>
          <w:sz w:val="20"/>
        </w:rPr>
        <w:t xml:space="preserve">Национална програма за първична профилактика на рака на маточната шийка 2021-2024г. </w:t>
      </w:r>
      <w:r w:rsidRPr="008101DD">
        <w:rPr>
          <w:rFonts w:eastAsia="Calibri"/>
          <w:sz w:val="20"/>
          <w:lang w:val="bg-BG"/>
        </w:rPr>
        <w:t xml:space="preserve">и </w:t>
      </w:r>
      <w:r w:rsidRPr="008101DD">
        <w:rPr>
          <w:rFonts w:eastAsia="Calibri"/>
          <w:sz w:val="20"/>
        </w:rPr>
        <w:t>Национална програма за профилактика на ротавирусните гастроентерити в Република България 2022-2025г.</w:t>
      </w:r>
      <w:r w:rsidRPr="008101DD">
        <w:rPr>
          <w:rFonts w:eastAsia="Calibri"/>
          <w:sz w:val="20"/>
          <w:lang w:val="bg-BG"/>
        </w:rPr>
        <w:t xml:space="preserve">: </w:t>
      </w:r>
      <w:r w:rsidRPr="008101DD">
        <w:rPr>
          <w:rFonts w:eastAsia="Calibri"/>
          <w:sz w:val="20"/>
        </w:rPr>
        <w:t xml:space="preserve"> </w:t>
      </w:r>
      <w:r w:rsidRPr="008101DD">
        <w:rPr>
          <w:rFonts w:eastAsia="Calibri"/>
          <w:sz w:val="20"/>
          <w:lang w:val="bg-BG"/>
        </w:rPr>
        <w:t xml:space="preserve">Стратегически цели, целеви групи, ваксини, с които се извършват имунизациите по програмите, информация за </w:t>
      </w:r>
      <w:r w:rsidRPr="008101DD">
        <w:rPr>
          <w:rFonts w:eastAsia="Calibri"/>
          <w:sz w:val="20"/>
        </w:rPr>
        <w:t>механизъм за заявяване, доставяне и отчитане на ваксини по програмите, както и за контакт с упълномощени представители на притежателите на разрешението за употреба</w:t>
      </w:r>
      <w:r w:rsidRPr="008101DD">
        <w:rPr>
          <w:rFonts w:eastAsia="Calibri"/>
          <w:sz w:val="20"/>
          <w:lang w:val="bg-BG"/>
        </w:rPr>
        <w:t>.</w:t>
      </w:r>
    </w:p>
    <w:p w14:paraId="5B5FF01E" w14:textId="77777777" w:rsidR="009C1D75" w:rsidRPr="008101DD" w:rsidRDefault="009C1D75" w:rsidP="009C1D75">
      <w:pPr>
        <w:jc w:val="both"/>
        <w:rPr>
          <w:sz w:val="20"/>
        </w:rPr>
      </w:pPr>
      <w:r w:rsidRPr="008101DD">
        <w:rPr>
          <w:sz w:val="20"/>
          <w:lang w:val="bg-BG" w:bidi="bg-BG"/>
        </w:rPr>
        <w:t xml:space="preserve">- </w:t>
      </w:r>
      <w:r w:rsidRPr="008101DD">
        <w:rPr>
          <w:rFonts w:eastAsia="Calibri"/>
          <w:sz w:val="20"/>
          <w:lang w:val="bg-BG"/>
        </w:rPr>
        <w:t xml:space="preserve">Писмо на МЗ № 16-00-52/10.08.2023г. относно </w:t>
      </w:r>
      <w:r w:rsidRPr="008101DD">
        <w:rPr>
          <w:sz w:val="20"/>
        </w:rPr>
        <w:t>забавена доставка на шесткомпонентна ваксина</w:t>
      </w:r>
      <w:r w:rsidRPr="008101DD">
        <w:rPr>
          <w:sz w:val="20"/>
          <w:lang w:val="bg-BG"/>
        </w:rPr>
        <w:t xml:space="preserve"> - ОПЛ в областта са информирани за указанията в писмото на МЗ, създадена е организация и е изготвена заявка </w:t>
      </w:r>
      <w:r w:rsidRPr="008101DD">
        <w:rPr>
          <w:sz w:val="20"/>
        </w:rPr>
        <w:t xml:space="preserve">за необходимите количества Hexacima </w:t>
      </w:r>
      <w:r w:rsidRPr="008101DD">
        <w:rPr>
          <w:sz w:val="20"/>
          <w:lang w:val="bg-BG"/>
        </w:rPr>
        <w:t xml:space="preserve">за област Добрич </w:t>
      </w:r>
      <w:r w:rsidRPr="008101DD">
        <w:rPr>
          <w:sz w:val="20"/>
        </w:rPr>
        <w:t xml:space="preserve">за периода септември-октомври 2023г. </w:t>
      </w:r>
      <w:r w:rsidRPr="008101DD">
        <w:rPr>
          <w:sz w:val="20"/>
          <w:lang w:val="bg-BG"/>
        </w:rPr>
        <w:t>Информацията е изпратена в срок в МЗ.</w:t>
      </w:r>
    </w:p>
    <w:p w14:paraId="0A8BA510" w14:textId="77777777" w:rsidR="009C1D75" w:rsidRPr="008101DD" w:rsidRDefault="009C1D75" w:rsidP="009C1D75">
      <w:pPr>
        <w:jc w:val="both"/>
        <w:rPr>
          <w:iCs/>
          <w:sz w:val="20"/>
          <w:lang w:val="bg-BG"/>
        </w:rPr>
      </w:pPr>
      <w:r w:rsidRPr="008101DD">
        <w:rPr>
          <w:sz w:val="20"/>
          <w:lang w:val="bg-BG"/>
        </w:rPr>
        <w:t xml:space="preserve">- Писмо на МЗ № 26-00-299/29.11.2023г. относно </w:t>
      </w:r>
      <w:r w:rsidRPr="008101DD">
        <w:rPr>
          <w:iCs/>
          <w:sz w:val="20"/>
        </w:rPr>
        <w:t>възможност за имунизация</w:t>
      </w:r>
      <w:r w:rsidRPr="008101DD">
        <w:rPr>
          <w:b/>
          <w:iCs/>
          <w:sz w:val="20"/>
        </w:rPr>
        <w:t xml:space="preserve"> </w:t>
      </w:r>
      <w:r w:rsidRPr="008101DD">
        <w:rPr>
          <w:iCs/>
          <w:sz w:val="20"/>
        </w:rPr>
        <w:t>по Националната програма за първична профилактика на рака на маточната шийка 2021-2024г.</w:t>
      </w:r>
      <w:r w:rsidRPr="008101DD">
        <w:rPr>
          <w:iCs/>
          <w:sz w:val="20"/>
          <w:lang w:val="bg-BG"/>
        </w:rPr>
        <w:t xml:space="preserve"> – информацията е сведена до знанието на ОПЛ в областта.</w:t>
      </w:r>
    </w:p>
    <w:p w14:paraId="2A481B73" w14:textId="77777777" w:rsidR="009C1D75" w:rsidRPr="008101DD" w:rsidRDefault="009C1D75" w:rsidP="009C1D75">
      <w:pPr>
        <w:jc w:val="both"/>
        <w:rPr>
          <w:rFonts w:eastAsia="Arial Unicode MS"/>
          <w:i/>
          <w:sz w:val="20"/>
          <w:lang w:val="bg-BG"/>
        </w:rPr>
      </w:pPr>
      <w:r w:rsidRPr="008101DD">
        <w:rPr>
          <w:iCs/>
          <w:sz w:val="20"/>
          <w:lang w:val="bg-BG"/>
        </w:rPr>
        <w:t xml:space="preserve">- Писмо на МЗ № 16-00-69/29.11.2023г. - до РК на БЛС - Добрич и Сдружението на ОПЛ в област Добрич е изпратена </w:t>
      </w:r>
      <w:r w:rsidRPr="008101DD">
        <w:rPr>
          <w:sz w:val="20"/>
        </w:rPr>
        <w:t>Заповед № РД-01-105/24.02.2023г. на министъра на здравеопазването, с която са определени лечебни заведения и имунизационни кабинети в РЗИ на територията на страната, в които да се извършват имунизации срещу жълта треска</w:t>
      </w:r>
      <w:r w:rsidRPr="008101DD">
        <w:rPr>
          <w:rFonts w:eastAsia="Calibri"/>
          <w:sz w:val="20"/>
        </w:rPr>
        <w:t xml:space="preserve"> </w:t>
      </w:r>
      <w:r w:rsidRPr="008101DD">
        <w:rPr>
          <w:rFonts w:eastAsia="Calibri"/>
          <w:sz w:val="20"/>
          <w:lang w:val="bg-BG"/>
        </w:rPr>
        <w:t xml:space="preserve">за </w:t>
      </w:r>
      <w:r w:rsidRPr="008101DD">
        <w:rPr>
          <w:rFonts w:eastAsia="Calibri"/>
          <w:sz w:val="20"/>
        </w:rPr>
        <w:t>запознаване на членовете на</w:t>
      </w:r>
      <w:r w:rsidRPr="008101DD">
        <w:rPr>
          <w:rFonts w:eastAsia="Calibri"/>
          <w:sz w:val="20"/>
          <w:lang w:val="bg-BG"/>
        </w:rPr>
        <w:t xml:space="preserve"> </w:t>
      </w:r>
      <w:r w:rsidRPr="008101DD">
        <w:rPr>
          <w:rFonts w:eastAsia="Calibri"/>
          <w:sz w:val="20"/>
        </w:rPr>
        <w:t>организации</w:t>
      </w:r>
      <w:r w:rsidRPr="008101DD">
        <w:rPr>
          <w:rFonts w:eastAsia="Calibri"/>
          <w:sz w:val="20"/>
          <w:lang w:val="bg-BG"/>
        </w:rPr>
        <w:t>те</w:t>
      </w:r>
      <w:r w:rsidRPr="008101DD">
        <w:rPr>
          <w:rFonts w:eastAsia="Calibri"/>
          <w:sz w:val="20"/>
        </w:rPr>
        <w:t xml:space="preserve"> с цел предоставяне на вярна информация на интересуващите се пациенти.</w:t>
      </w:r>
    </w:p>
    <w:p w14:paraId="2B51CCF1" w14:textId="77777777" w:rsidR="009C1D75" w:rsidRPr="008101DD" w:rsidRDefault="009C1D75" w:rsidP="009C1D75">
      <w:pPr>
        <w:jc w:val="both"/>
        <w:rPr>
          <w:b/>
          <w:sz w:val="20"/>
          <w:lang w:val="bg-BG"/>
        </w:rPr>
      </w:pPr>
      <w:r w:rsidRPr="008101DD">
        <w:rPr>
          <w:rFonts w:eastAsia="Calibri"/>
          <w:sz w:val="20"/>
          <w:lang w:val="bg-BG"/>
        </w:rPr>
        <w:t xml:space="preserve">- Писмо на МЗ с вх. № </w:t>
      </w:r>
      <w:r w:rsidRPr="008101DD">
        <w:rPr>
          <w:sz w:val="20"/>
        </w:rPr>
        <w:t>03-1070/18.12.2023г.</w:t>
      </w:r>
      <w:r w:rsidRPr="008101DD">
        <w:rPr>
          <w:b/>
          <w:sz w:val="20"/>
          <w:lang w:val="bg-BG"/>
        </w:rPr>
        <w:t xml:space="preserve"> </w:t>
      </w:r>
      <w:r w:rsidRPr="008101DD">
        <w:rPr>
          <w:rFonts w:eastAsia="Calibri"/>
          <w:sz w:val="20"/>
          <w:lang w:val="bg-BG"/>
        </w:rPr>
        <w:t xml:space="preserve">относно </w:t>
      </w:r>
      <w:r w:rsidRPr="008101DD">
        <w:rPr>
          <w:iCs/>
          <w:sz w:val="20"/>
        </w:rPr>
        <w:t>въведени правила в Националната здравноинформационна система при въвеждане на извършени имунизации по национални програми</w:t>
      </w:r>
      <w:r w:rsidRPr="008101DD">
        <w:rPr>
          <w:iCs/>
          <w:sz w:val="20"/>
          <w:lang w:val="bg-BG"/>
        </w:rPr>
        <w:t xml:space="preserve"> - информацията е изпратена до РК на БЛС - Добрич и Сдружението на ОПЛ в област Добрич с цел информиране на ОПЛ, членуващи в организациите.</w:t>
      </w:r>
    </w:p>
    <w:p w14:paraId="7C2FFBEF" w14:textId="77777777" w:rsidR="009C1D75" w:rsidRPr="008101DD" w:rsidRDefault="009C1D75" w:rsidP="009C1D75">
      <w:pPr>
        <w:jc w:val="both"/>
        <w:rPr>
          <w:sz w:val="20"/>
          <w:lang w:val="be-BY"/>
        </w:rPr>
      </w:pPr>
      <w:r w:rsidRPr="008101DD">
        <w:rPr>
          <w:sz w:val="20"/>
          <w:lang w:val="be-BY"/>
        </w:rPr>
        <w:t>- писмо на МЗ № 16-00-70/08.12.2023г. относно разпространение на морбили в съседни държави и недопускане разпространение на заболяването - изготвено е предписание до ОПЛ с разпоредените мерки в писмото.</w:t>
      </w:r>
    </w:p>
    <w:p w14:paraId="57E0FD7A" w14:textId="77777777" w:rsidR="009C1D75" w:rsidRPr="008101DD" w:rsidRDefault="009C1D75" w:rsidP="009C1D75">
      <w:pPr>
        <w:jc w:val="both"/>
        <w:rPr>
          <w:sz w:val="20"/>
          <w:lang w:val="bg-BG"/>
        </w:rPr>
      </w:pPr>
      <w:r w:rsidRPr="008101DD">
        <w:rPr>
          <w:sz w:val="20"/>
          <w:lang w:val="bg-BG"/>
        </w:rPr>
        <w:t>Изискана е информация от ОПЛ за имунизационния статус на родените от 2005г. до ноември 2022г. от пациентските им листи. По данни на ОПЛ подлежащите лица по пациентските им листи за посочените години надвишават броя на подлежащите лица, родени през съответните години по данни на НСИ за областта (с 66 за родените през 2021г. до 389 за родените през 2006г.). По данни на ОПЛ съответно и миграцията варира от 6-7% за децата до 11 годишна възраст до 11-23% за децата на възраст от 12 до 18 годишна възраст, изчислена на база на подлежащи от пациентските им листи. Процентът на отказите е под 1% от подлежащите по данните от пациентските листи на ОПЛ, а процентът на необхванати по медицински противопоказания от 0,3 до 1,4% от подлежащите от пациентските им листи.</w:t>
      </w:r>
    </w:p>
    <w:p w14:paraId="6D6922AF" w14:textId="77777777" w:rsidR="009C1D75" w:rsidRPr="008101DD" w:rsidRDefault="009C1D75" w:rsidP="009C1D75">
      <w:pPr>
        <w:jc w:val="both"/>
        <w:rPr>
          <w:sz w:val="20"/>
          <w:lang w:val="bg-BG"/>
        </w:rPr>
      </w:pPr>
      <w:r w:rsidRPr="008101DD">
        <w:rPr>
          <w:sz w:val="20"/>
          <w:lang w:val="bg-BG"/>
        </w:rPr>
        <w:lastRenderedPageBreak/>
        <w:t>На родителите с откази е изготвено писмо с покана за явяване при ОПЛ за извършване на имунизации.</w:t>
      </w:r>
    </w:p>
    <w:p w14:paraId="75648CF5" w14:textId="77777777" w:rsidR="009C1D75" w:rsidRPr="008101DD" w:rsidRDefault="009C1D75" w:rsidP="009C1D75">
      <w:pPr>
        <w:jc w:val="both"/>
        <w:rPr>
          <w:sz w:val="20"/>
          <w:lang w:val="bg-BG"/>
        </w:rPr>
      </w:pPr>
      <w:r w:rsidRPr="008101DD">
        <w:rPr>
          <w:sz w:val="20"/>
          <w:lang w:val="bg-BG"/>
        </w:rPr>
        <w:t>Информацията за мигриралите предстои да бъде предоставена на кметовете на общини и населени места за уточняване на местонахождението на необхванатите с ваксина против морбили и насочването им с помощта на здравните медиатори към ОПЛ, ако са на територията на населеното място.</w:t>
      </w:r>
    </w:p>
    <w:p w14:paraId="2D8076BC" w14:textId="77777777" w:rsidR="009C1D75" w:rsidRPr="008101DD" w:rsidRDefault="009C1D75" w:rsidP="009C1D75">
      <w:pPr>
        <w:jc w:val="both"/>
        <w:rPr>
          <w:sz w:val="20"/>
          <w:lang w:val="bg-BG"/>
        </w:rPr>
      </w:pPr>
      <w:r w:rsidRPr="008101DD">
        <w:rPr>
          <w:sz w:val="20"/>
          <w:lang w:val="bg-BG"/>
        </w:rPr>
        <w:t>За периода 02-26.01.2024г. по предоставени данни от ОПЛ, същите са поставили 218 дози триваксина на лица от 13 месечна до 18 годишна възраст.</w:t>
      </w:r>
    </w:p>
    <w:p w14:paraId="3457DB25" w14:textId="77777777" w:rsidR="009C1D75" w:rsidRPr="008101DD" w:rsidRDefault="009C1D75" w:rsidP="009C1D75">
      <w:pPr>
        <w:jc w:val="both"/>
        <w:rPr>
          <w:sz w:val="20"/>
          <w:lang w:val="bg-BG"/>
        </w:rPr>
      </w:pPr>
    </w:p>
    <w:p w14:paraId="297EF3E8" w14:textId="77777777" w:rsidR="009C1D75" w:rsidRPr="008101DD" w:rsidRDefault="009C1D75" w:rsidP="009C1D75">
      <w:pPr>
        <w:jc w:val="both"/>
        <w:rPr>
          <w:b/>
          <w:sz w:val="20"/>
          <w:lang w:val="bg-BG"/>
        </w:rPr>
      </w:pPr>
      <w:r w:rsidRPr="008101DD">
        <w:rPr>
          <w:b/>
          <w:sz w:val="20"/>
          <w:lang w:val="bg-BG"/>
        </w:rPr>
        <w:t>Проблеми при изпълнение на дейностите по имунопрофилактика през отчетния период и предложения за оптимизиране на дейността</w:t>
      </w:r>
    </w:p>
    <w:p w14:paraId="065FE07B" w14:textId="77777777" w:rsidR="009C1D75" w:rsidRPr="008101DD" w:rsidRDefault="009C1D75" w:rsidP="009C1D75">
      <w:pPr>
        <w:spacing w:line="269" w:lineRule="exact"/>
        <w:jc w:val="both"/>
        <w:rPr>
          <w:rFonts w:eastAsia="Calibri"/>
          <w:sz w:val="20"/>
          <w:lang w:val="bg-BG" w:bidi="bg-BG"/>
        </w:rPr>
      </w:pPr>
    </w:p>
    <w:p w14:paraId="27336FF4" w14:textId="77777777" w:rsidR="009C1D75" w:rsidRPr="008101DD" w:rsidRDefault="009C1D75" w:rsidP="009C1D75">
      <w:pPr>
        <w:jc w:val="both"/>
        <w:rPr>
          <w:sz w:val="20"/>
          <w:lang w:val="ru-RU"/>
        </w:rPr>
      </w:pPr>
      <w:r w:rsidRPr="008101DD">
        <w:rPr>
          <w:rFonts w:eastAsia="Calibri"/>
          <w:sz w:val="20"/>
          <w:lang w:val="bg-BG" w:bidi="bg-BG"/>
        </w:rPr>
        <w:t>Липсата на пациентски листи оказва негативен ефект върху контрола по Наредба 15 и</w:t>
      </w:r>
      <w:r w:rsidRPr="008101DD">
        <w:rPr>
          <w:sz w:val="20"/>
          <w:lang w:val="ru-RU"/>
        </w:rPr>
        <w:t xml:space="preserve"> </w:t>
      </w:r>
      <w:r w:rsidRPr="008101DD">
        <w:rPr>
          <w:rFonts w:eastAsia="Calibri"/>
          <w:sz w:val="20"/>
          <w:lang w:val="bg-BG" w:bidi="bg-BG"/>
        </w:rPr>
        <w:t>дейността на имунизационния  кабинет по издирване на децата без личен лекар.</w:t>
      </w:r>
    </w:p>
    <w:p w14:paraId="7B5AAFFD" w14:textId="77777777" w:rsidR="009C1D75" w:rsidRPr="008101DD" w:rsidRDefault="009C1D75" w:rsidP="00D75340">
      <w:pPr>
        <w:numPr>
          <w:ilvl w:val="12"/>
          <w:numId w:val="0"/>
        </w:numPr>
        <w:tabs>
          <w:tab w:val="left" w:pos="360"/>
        </w:tabs>
        <w:jc w:val="both"/>
        <w:rPr>
          <w:b/>
          <w:caps/>
          <w:sz w:val="20"/>
          <w:lang w:val="bg-BG"/>
        </w:rPr>
      </w:pPr>
    </w:p>
    <w:p w14:paraId="611E80A2" w14:textId="77777777" w:rsidR="00C9040D" w:rsidRPr="008101DD" w:rsidRDefault="007E0102" w:rsidP="00D75340">
      <w:pPr>
        <w:numPr>
          <w:ilvl w:val="12"/>
          <w:numId w:val="0"/>
        </w:numPr>
        <w:tabs>
          <w:tab w:val="left" w:pos="360"/>
        </w:tabs>
        <w:jc w:val="both"/>
        <w:rPr>
          <w:b/>
          <w:caps/>
          <w:sz w:val="20"/>
          <w:lang w:val="bg-BG"/>
        </w:rPr>
      </w:pPr>
      <w:r w:rsidRPr="008101DD">
        <w:rPr>
          <w:b/>
          <w:caps/>
          <w:sz w:val="20"/>
          <w:lang w:val="bg-BG"/>
        </w:rPr>
        <w:t>ДЕЙНОСТ ПО ПРОФИЛАКТИКА</w:t>
      </w:r>
      <w:r w:rsidR="007F2C5E" w:rsidRPr="008101DD">
        <w:rPr>
          <w:b/>
          <w:caps/>
          <w:sz w:val="20"/>
          <w:lang w:val="bg-BG"/>
        </w:rPr>
        <w:t xml:space="preserve"> на болестите </w:t>
      </w:r>
      <w:r w:rsidRPr="008101DD">
        <w:rPr>
          <w:b/>
          <w:caps/>
          <w:sz w:val="20"/>
          <w:lang w:val="bg-BG"/>
        </w:rPr>
        <w:t xml:space="preserve"> И ПРОМОЦИЯ НА ЗДРАВЕ</w:t>
      </w:r>
    </w:p>
    <w:p w14:paraId="6A39AD47" w14:textId="77777777" w:rsidR="00A07882" w:rsidRPr="008101DD" w:rsidRDefault="00A07882" w:rsidP="00D75340">
      <w:pPr>
        <w:numPr>
          <w:ilvl w:val="12"/>
          <w:numId w:val="0"/>
        </w:numPr>
        <w:tabs>
          <w:tab w:val="left" w:pos="360"/>
        </w:tabs>
        <w:jc w:val="both"/>
        <w:rPr>
          <w:b/>
          <w:caps/>
          <w:sz w:val="20"/>
          <w:lang w:val="bg-BG"/>
        </w:rPr>
      </w:pPr>
    </w:p>
    <w:p w14:paraId="41B9623F" w14:textId="77777777" w:rsidR="004F09E0" w:rsidRPr="008101DD" w:rsidRDefault="004F09E0" w:rsidP="004F09E0">
      <w:pPr>
        <w:jc w:val="both"/>
        <w:rPr>
          <w:color w:val="FF0000"/>
          <w:sz w:val="20"/>
        </w:rPr>
      </w:pPr>
      <w:r w:rsidRPr="008101DD">
        <w:rPr>
          <w:sz w:val="20"/>
        </w:rPr>
        <w:t>Работата в областта на профилактика на болестите и промоция на здравето е  реализирана от екипа в отдел ДЗК, работещ в това направление.</w:t>
      </w:r>
    </w:p>
    <w:p w14:paraId="7FFAE279" w14:textId="77777777" w:rsidR="004F09E0" w:rsidRPr="008101DD" w:rsidRDefault="004F09E0" w:rsidP="004F09E0">
      <w:pPr>
        <w:jc w:val="both"/>
        <w:rPr>
          <w:sz w:val="20"/>
        </w:rPr>
      </w:pPr>
      <w:r w:rsidRPr="008101DD">
        <w:rPr>
          <w:sz w:val="20"/>
        </w:rPr>
        <w:t>Дейността на екипа е съобразена с: кадровия състав; указанията и заповедите на МЗ за работа по програмите през 2023 г.; анализа на здравно-демографските показатели за област Добрич; националните и регионални приоритети в областта на профилактика на болестите и промоцията на здраве през годината.</w:t>
      </w:r>
    </w:p>
    <w:p w14:paraId="56CF491F" w14:textId="77777777" w:rsidR="004F09E0" w:rsidRPr="008101DD" w:rsidRDefault="004F09E0" w:rsidP="004F09E0">
      <w:pPr>
        <w:jc w:val="both"/>
        <w:rPr>
          <w:sz w:val="20"/>
        </w:rPr>
      </w:pPr>
      <w:r w:rsidRPr="008101DD">
        <w:rPr>
          <w:sz w:val="20"/>
        </w:rPr>
        <w:t>Основните приоритети са насочени към превенция на хроничните незаразни болести чрез придобиване на знания, развиване на умения и поведенчески нагласи за здравословен начин на живот; профилактика на ХИВ/СПИН и СПИ сред различни възрастови групи от населението; превенция на зависимости; работа с ромската общност, подобряване на майчино и детско здраве.</w:t>
      </w:r>
    </w:p>
    <w:p w14:paraId="69350C31" w14:textId="77777777" w:rsidR="004F09E0" w:rsidRPr="008101DD" w:rsidRDefault="004F09E0" w:rsidP="004F09E0">
      <w:pPr>
        <w:jc w:val="both"/>
        <w:rPr>
          <w:sz w:val="20"/>
        </w:rPr>
      </w:pPr>
      <w:r w:rsidRPr="008101DD">
        <w:rPr>
          <w:sz w:val="20"/>
        </w:rPr>
        <w:t>Основните дейности включват:</w:t>
      </w:r>
    </w:p>
    <w:p w14:paraId="33219D27" w14:textId="77777777" w:rsidR="004F09E0" w:rsidRPr="008101DD" w:rsidRDefault="004F09E0" w:rsidP="008D18CB">
      <w:pPr>
        <w:widowControl/>
        <w:numPr>
          <w:ilvl w:val="0"/>
          <w:numId w:val="40"/>
        </w:numPr>
        <w:tabs>
          <w:tab w:val="clear" w:pos="720"/>
          <w:tab w:val="left" w:pos="142"/>
          <w:tab w:val="left" w:pos="284"/>
          <w:tab w:val="left" w:pos="426"/>
        </w:tabs>
        <w:ind w:left="0" w:firstLine="284"/>
        <w:jc w:val="both"/>
        <w:rPr>
          <w:sz w:val="20"/>
        </w:rPr>
      </w:pPr>
      <w:r w:rsidRPr="008101DD">
        <w:rPr>
          <w:sz w:val="20"/>
        </w:rPr>
        <w:t xml:space="preserve">Определяне на приоритетна цел и приоритетни целеви групи от населението; </w:t>
      </w:r>
    </w:p>
    <w:p w14:paraId="2B96A37B" w14:textId="77777777" w:rsidR="004F09E0" w:rsidRPr="008101DD" w:rsidRDefault="004F09E0" w:rsidP="008D18CB">
      <w:pPr>
        <w:widowControl/>
        <w:numPr>
          <w:ilvl w:val="0"/>
          <w:numId w:val="39"/>
        </w:numPr>
        <w:tabs>
          <w:tab w:val="left" w:pos="142"/>
          <w:tab w:val="left" w:pos="284"/>
          <w:tab w:val="left" w:pos="426"/>
        </w:tabs>
        <w:ind w:left="0" w:firstLine="284"/>
        <w:jc w:val="both"/>
        <w:rPr>
          <w:sz w:val="20"/>
        </w:rPr>
      </w:pPr>
      <w:r w:rsidRPr="008101DD">
        <w:rPr>
          <w:sz w:val="20"/>
        </w:rPr>
        <w:t>Дейности по националните и регионалните програми;</w:t>
      </w:r>
    </w:p>
    <w:p w14:paraId="4D0A7602" w14:textId="77777777" w:rsidR="004F09E0" w:rsidRPr="008101DD" w:rsidRDefault="004F09E0" w:rsidP="008D18CB">
      <w:pPr>
        <w:widowControl/>
        <w:numPr>
          <w:ilvl w:val="0"/>
          <w:numId w:val="39"/>
        </w:numPr>
        <w:tabs>
          <w:tab w:val="num" w:pos="0"/>
          <w:tab w:val="left" w:pos="142"/>
          <w:tab w:val="left" w:pos="284"/>
          <w:tab w:val="left" w:pos="426"/>
        </w:tabs>
        <w:ind w:left="0" w:firstLine="284"/>
        <w:jc w:val="both"/>
        <w:rPr>
          <w:sz w:val="20"/>
        </w:rPr>
      </w:pPr>
      <w:r w:rsidRPr="008101DD">
        <w:rPr>
          <w:sz w:val="20"/>
        </w:rPr>
        <w:t>Дейности по основни задачи извън профилактичните програми (анализи, оценки, проучвания) - насочени към анализиране на демографските показатели и здравното състояние на населението в търсене на зависимост между тях и факторите на жизнената среда, както и начина на живот. Осигуряване на информиран избор в подкрепа на здравословния начин на живот;</w:t>
      </w:r>
    </w:p>
    <w:p w14:paraId="255DF9C7" w14:textId="77777777" w:rsidR="004F09E0" w:rsidRPr="008101DD" w:rsidRDefault="004F09E0" w:rsidP="008D18CB">
      <w:pPr>
        <w:widowControl/>
        <w:numPr>
          <w:ilvl w:val="0"/>
          <w:numId w:val="39"/>
        </w:numPr>
        <w:tabs>
          <w:tab w:val="num" w:pos="0"/>
          <w:tab w:val="left" w:pos="142"/>
          <w:tab w:val="left" w:pos="284"/>
          <w:tab w:val="left" w:pos="426"/>
        </w:tabs>
        <w:ind w:left="0" w:firstLine="284"/>
        <w:jc w:val="both"/>
        <w:rPr>
          <w:sz w:val="20"/>
        </w:rPr>
      </w:pPr>
      <w:r w:rsidRPr="008101DD">
        <w:rPr>
          <w:sz w:val="20"/>
        </w:rPr>
        <w:t xml:space="preserve">Мониторинг по програмите и дейностите, а също и допълване базата данни за </w:t>
      </w:r>
      <w:r w:rsidRPr="008101DD">
        <w:rPr>
          <w:sz w:val="20"/>
          <w:lang w:val="ru-RU"/>
        </w:rPr>
        <w:t xml:space="preserve">компонентите на околната среда – въздух, води, </w:t>
      </w:r>
      <w:r w:rsidRPr="008101DD">
        <w:rPr>
          <w:sz w:val="20"/>
        </w:rPr>
        <w:t xml:space="preserve">шум, електромагнитни полета; </w:t>
      </w:r>
    </w:p>
    <w:p w14:paraId="214412F9" w14:textId="77777777" w:rsidR="004F09E0" w:rsidRPr="008101DD" w:rsidRDefault="004F09E0" w:rsidP="008D18CB">
      <w:pPr>
        <w:widowControl/>
        <w:numPr>
          <w:ilvl w:val="0"/>
          <w:numId w:val="41"/>
        </w:numPr>
        <w:tabs>
          <w:tab w:val="clear" w:pos="720"/>
          <w:tab w:val="num" w:pos="0"/>
          <w:tab w:val="left" w:pos="142"/>
          <w:tab w:val="left" w:pos="284"/>
          <w:tab w:val="left" w:pos="426"/>
        </w:tabs>
        <w:ind w:left="0" w:firstLine="284"/>
        <w:jc w:val="both"/>
        <w:rPr>
          <w:sz w:val="20"/>
        </w:rPr>
      </w:pPr>
      <w:r w:rsidRPr="008101DD">
        <w:rPr>
          <w:sz w:val="20"/>
        </w:rPr>
        <w:t xml:space="preserve">Организиране на кампании и мероприятия с масов характер; </w:t>
      </w:r>
    </w:p>
    <w:p w14:paraId="4B989F77" w14:textId="77777777" w:rsidR="004F09E0" w:rsidRPr="008101DD" w:rsidRDefault="004F09E0" w:rsidP="008D18CB">
      <w:pPr>
        <w:widowControl/>
        <w:numPr>
          <w:ilvl w:val="0"/>
          <w:numId w:val="41"/>
        </w:numPr>
        <w:tabs>
          <w:tab w:val="clear" w:pos="720"/>
          <w:tab w:val="num" w:pos="0"/>
          <w:tab w:val="left" w:pos="142"/>
          <w:tab w:val="left" w:pos="284"/>
          <w:tab w:val="left" w:pos="426"/>
        </w:tabs>
        <w:ind w:left="0" w:firstLine="284"/>
        <w:jc w:val="both"/>
        <w:rPr>
          <w:sz w:val="20"/>
        </w:rPr>
      </w:pPr>
      <w:r w:rsidRPr="008101DD">
        <w:rPr>
          <w:sz w:val="20"/>
        </w:rPr>
        <w:t>Здравно-образователни дейности - провеждане на семинари, беседи, лекции и обучения;</w:t>
      </w:r>
    </w:p>
    <w:p w14:paraId="392A7D3C" w14:textId="77777777" w:rsidR="004F09E0" w:rsidRPr="008101DD" w:rsidRDefault="004F09E0" w:rsidP="008D18CB">
      <w:pPr>
        <w:widowControl/>
        <w:numPr>
          <w:ilvl w:val="0"/>
          <w:numId w:val="41"/>
        </w:numPr>
        <w:tabs>
          <w:tab w:val="clear" w:pos="720"/>
          <w:tab w:val="num" w:pos="0"/>
          <w:tab w:val="left" w:pos="142"/>
          <w:tab w:val="left" w:pos="284"/>
          <w:tab w:val="left" w:pos="426"/>
        </w:tabs>
        <w:ind w:left="0" w:firstLine="284"/>
        <w:jc w:val="both"/>
        <w:rPr>
          <w:sz w:val="20"/>
        </w:rPr>
      </w:pPr>
      <w:r w:rsidRPr="008101DD">
        <w:rPr>
          <w:sz w:val="20"/>
        </w:rPr>
        <w:t>Провеждане на пресконференции, участие в радио и ТВ предавания, подготовка на материали за пресата и интернет;</w:t>
      </w:r>
    </w:p>
    <w:p w14:paraId="2E133AF1" w14:textId="77777777" w:rsidR="004F09E0" w:rsidRPr="008101DD" w:rsidRDefault="004F09E0" w:rsidP="008D18CB">
      <w:pPr>
        <w:widowControl/>
        <w:numPr>
          <w:ilvl w:val="0"/>
          <w:numId w:val="41"/>
        </w:numPr>
        <w:tabs>
          <w:tab w:val="clear" w:pos="720"/>
          <w:tab w:val="num" w:pos="0"/>
          <w:tab w:val="left" w:pos="142"/>
          <w:tab w:val="left" w:pos="284"/>
          <w:tab w:val="left" w:pos="426"/>
        </w:tabs>
        <w:ind w:left="0" w:firstLine="284"/>
        <w:jc w:val="both"/>
        <w:rPr>
          <w:sz w:val="20"/>
        </w:rPr>
      </w:pPr>
      <w:r w:rsidRPr="008101DD">
        <w:rPr>
          <w:sz w:val="20"/>
        </w:rPr>
        <w:t xml:space="preserve">Разпространение на здравно-образователни материали, отговарящи на потребностите на целевите групи. </w:t>
      </w:r>
    </w:p>
    <w:p w14:paraId="32C908B7" w14:textId="77777777" w:rsidR="004F09E0" w:rsidRPr="008101DD" w:rsidRDefault="004F09E0" w:rsidP="004F09E0">
      <w:pPr>
        <w:jc w:val="both"/>
        <w:rPr>
          <w:sz w:val="20"/>
        </w:rPr>
      </w:pPr>
      <w:r w:rsidRPr="008101DD">
        <w:rPr>
          <w:sz w:val="20"/>
        </w:rPr>
        <w:t xml:space="preserve">Работата в екип е основен принцип при изпълнение на националните, регионални и общински програми. Осигуряването на ефективна комуникация с други организации и ведомства е задължително условие за успешно реализиране на задачите и постигане на очаквания резултат. Осъществявано е </w:t>
      </w:r>
      <w:r w:rsidRPr="008101DD">
        <w:rPr>
          <w:sz w:val="20"/>
          <w:lang w:val="ru-RU"/>
        </w:rPr>
        <w:t>активно сътрудничество с</w:t>
      </w:r>
      <w:r w:rsidRPr="008101DD">
        <w:rPr>
          <w:sz w:val="20"/>
        </w:rPr>
        <w:t xml:space="preserve"> националните центрове,</w:t>
      </w:r>
      <w:r w:rsidRPr="008101DD">
        <w:rPr>
          <w:sz w:val="20"/>
          <w:lang w:val="ru-RU"/>
        </w:rPr>
        <w:t xml:space="preserve"> </w:t>
      </w:r>
      <w:r w:rsidRPr="008101DD">
        <w:rPr>
          <w:sz w:val="20"/>
        </w:rPr>
        <w:t>регионалните и местни структури</w:t>
      </w:r>
      <w:r w:rsidRPr="008101DD">
        <w:rPr>
          <w:sz w:val="20"/>
          <w:lang w:val="ru-RU"/>
        </w:rPr>
        <w:t xml:space="preserve"> и </w:t>
      </w:r>
      <w:r w:rsidRPr="008101DD">
        <w:rPr>
          <w:sz w:val="20"/>
        </w:rPr>
        <w:t>н</w:t>
      </w:r>
      <w:r w:rsidRPr="008101DD">
        <w:rPr>
          <w:sz w:val="20"/>
          <w:lang w:val="ru-RU"/>
        </w:rPr>
        <w:t>еправителствени организации, търсени са партньори и съмишленици</w:t>
      </w:r>
      <w:r w:rsidRPr="008101DD">
        <w:rPr>
          <w:sz w:val="20"/>
        </w:rPr>
        <w:t>. С</w:t>
      </w:r>
      <w:r w:rsidRPr="008101DD">
        <w:rPr>
          <w:sz w:val="20"/>
          <w:lang w:val="ru-RU"/>
        </w:rPr>
        <w:t xml:space="preserve">лужители на отдела са участвали в заседанията на комисии и съвети на територията на областта. </w:t>
      </w:r>
      <w:r w:rsidRPr="008101DD">
        <w:rPr>
          <w:sz w:val="20"/>
        </w:rPr>
        <w:t>Психологът към екипа</w:t>
      </w:r>
      <w:r w:rsidRPr="008101DD">
        <w:rPr>
          <w:sz w:val="20"/>
          <w:lang w:val="ru-RU"/>
        </w:rPr>
        <w:t xml:space="preserve"> е член на Общинската</w:t>
      </w:r>
      <w:r w:rsidRPr="008101DD">
        <w:rPr>
          <w:sz w:val="20"/>
        </w:rPr>
        <w:t xml:space="preserve"> </w:t>
      </w:r>
      <w:r w:rsidRPr="008101DD">
        <w:rPr>
          <w:sz w:val="20"/>
          <w:lang w:val="ru-RU"/>
        </w:rPr>
        <w:t>Комисия за закрила на детето  към</w:t>
      </w:r>
      <w:r w:rsidRPr="008101DD">
        <w:rPr>
          <w:sz w:val="20"/>
        </w:rPr>
        <w:t xml:space="preserve"> общини гр. Добрич, Добричка и Ген. Тошево, както и на </w:t>
      </w:r>
      <w:r w:rsidRPr="008101DD">
        <w:rPr>
          <w:sz w:val="20"/>
          <w:lang w:val="ru-RU"/>
        </w:rPr>
        <w:t xml:space="preserve"> Местната комисия за борба с противообществените прояви на малолетни и непълнолетни  (МКБППМН)-гр. Добрич. </w:t>
      </w:r>
      <w:r w:rsidRPr="008101DD">
        <w:rPr>
          <w:sz w:val="20"/>
        </w:rPr>
        <w:t xml:space="preserve">Включен е и в работата на Общинския съвет за сътрудничество по етнически и интеграционни въпроси към същата община, както и в </w:t>
      </w:r>
      <w:r w:rsidRPr="008101DD">
        <w:rPr>
          <w:bCs/>
          <w:sz w:val="20"/>
        </w:rPr>
        <w:t>работна група</w:t>
      </w:r>
      <w:r w:rsidRPr="008101DD">
        <w:rPr>
          <w:bCs/>
          <w:color w:val="000000"/>
          <w:sz w:val="20"/>
          <w:lang w:eastAsia="ar-SA"/>
        </w:rPr>
        <w:t xml:space="preserve"> за </w:t>
      </w:r>
      <w:r w:rsidRPr="008101DD">
        <w:rPr>
          <w:bCs/>
          <w:sz w:val="20"/>
        </w:rPr>
        <w:t xml:space="preserve">изготвяне проект на Областна стратегия за подкрепа на личностно развитие на децата и учениците в област Добрич.  </w:t>
      </w:r>
      <w:r w:rsidRPr="008101DD">
        <w:rPr>
          <w:sz w:val="20"/>
        </w:rPr>
        <w:t xml:space="preserve">Екологът е член на Областна комисия по безопасност на движението по пътищата. Служителите от екип ПБПЗ  в отдела работят  активно с Общински младежки център “Захари Стоянов”- гр. Добрич  и БЧК, гр. Добрич. </w:t>
      </w:r>
    </w:p>
    <w:p w14:paraId="65603429" w14:textId="77777777" w:rsidR="004F09E0" w:rsidRPr="008101DD" w:rsidRDefault="004F09E0" w:rsidP="004F09E0">
      <w:pPr>
        <w:jc w:val="both"/>
        <w:rPr>
          <w:b/>
          <w:sz w:val="20"/>
          <w:lang w:val="ru-RU"/>
        </w:rPr>
      </w:pPr>
      <w:r w:rsidRPr="008101DD">
        <w:rPr>
          <w:b/>
          <w:sz w:val="20"/>
        </w:rPr>
        <w:t>Проведени анализи, оценки и проучвания</w:t>
      </w:r>
      <w:r w:rsidRPr="008101DD">
        <w:rPr>
          <w:b/>
          <w:sz w:val="20"/>
          <w:lang w:val="ru-RU"/>
        </w:rPr>
        <w:t xml:space="preserve">: </w:t>
      </w:r>
    </w:p>
    <w:p w14:paraId="36BE0760" w14:textId="77777777" w:rsidR="004F09E0" w:rsidRPr="008101DD" w:rsidRDefault="004F09E0" w:rsidP="004F09E0">
      <w:pPr>
        <w:jc w:val="both"/>
        <w:rPr>
          <w:sz w:val="20"/>
          <w:lang w:val="ru-RU"/>
        </w:rPr>
      </w:pPr>
      <w:r w:rsidRPr="008101DD">
        <w:rPr>
          <w:sz w:val="20"/>
          <w:lang w:val="ru-RU"/>
        </w:rPr>
        <w:t xml:space="preserve">Всички планирани дейности в това направление, включително и изпращане на съответните доклади, анализи, оценки и обобщени информации до МЗ, са реализирани в определените срокове. Повече информация за тях са представени при отчитане работата по съответните програми и дейности – </w:t>
      </w:r>
      <w:r w:rsidRPr="008101DD">
        <w:rPr>
          <w:i/>
          <w:sz w:val="20"/>
          <w:lang w:val="ru-RU"/>
        </w:rPr>
        <w:t xml:space="preserve">по околна </w:t>
      </w:r>
      <w:r w:rsidRPr="008101DD">
        <w:rPr>
          <w:i/>
          <w:sz w:val="20"/>
          <w:lang w:val="ru-RU"/>
        </w:rPr>
        <w:lastRenderedPageBreak/>
        <w:t>среда и здраве, по компонент хранене</w:t>
      </w:r>
      <w:r w:rsidRPr="008101DD">
        <w:rPr>
          <w:sz w:val="20"/>
          <w:lang w:val="ru-RU"/>
        </w:rPr>
        <w:t xml:space="preserve"> (най-вече в детските и ученически колективи) към програмата за превенция на хроничните </w:t>
      </w:r>
      <w:r w:rsidRPr="008101DD">
        <w:rPr>
          <w:sz w:val="20"/>
        </w:rPr>
        <w:t>незаразни болести</w:t>
      </w:r>
      <w:r w:rsidRPr="008101DD">
        <w:rPr>
          <w:i/>
          <w:sz w:val="20"/>
        </w:rPr>
        <w:t xml:space="preserve"> </w:t>
      </w:r>
      <w:r w:rsidRPr="008101DD">
        <w:rPr>
          <w:sz w:val="20"/>
          <w:lang w:val="ru-RU"/>
        </w:rPr>
        <w:t>и др.</w:t>
      </w:r>
    </w:p>
    <w:p w14:paraId="332DB8BB" w14:textId="77777777" w:rsidR="004F09E0" w:rsidRPr="008101DD" w:rsidRDefault="004F09E0" w:rsidP="004F09E0">
      <w:pPr>
        <w:jc w:val="both"/>
        <w:rPr>
          <w:sz w:val="20"/>
        </w:rPr>
      </w:pPr>
      <w:r w:rsidRPr="008101DD">
        <w:rPr>
          <w:sz w:val="20"/>
          <w:lang w:val="ru-RU"/>
        </w:rPr>
        <w:t>През м. юни главен инспектор</w:t>
      </w:r>
      <w:r w:rsidRPr="008101DD">
        <w:rPr>
          <w:sz w:val="20"/>
        </w:rPr>
        <w:t xml:space="preserve"> е</w:t>
      </w:r>
      <w:r w:rsidRPr="008101DD">
        <w:rPr>
          <w:sz w:val="20"/>
          <w:lang w:val="ru-RU"/>
        </w:rPr>
        <w:t xml:space="preserve"> изготвил обобщен </w:t>
      </w:r>
      <w:r w:rsidRPr="008101DD">
        <w:rPr>
          <w:i/>
          <w:sz w:val="20"/>
          <w:lang w:val="ru-RU"/>
        </w:rPr>
        <w:t>анализ</w:t>
      </w:r>
      <w:r w:rsidRPr="008101DD">
        <w:rPr>
          <w:i/>
          <w:sz w:val="20"/>
        </w:rPr>
        <w:t xml:space="preserve"> на здравословното състояние на децата и учениците в област Добрич</w:t>
      </w:r>
      <w:r w:rsidRPr="008101DD">
        <w:rPr>
          <w:sz w:val="20"/>
        </w:rPr>
        <w:t xml:space="preserve"> (на</w:t>
      </w:r>
      <w:r w:rsidRPr="008101DD">
        <w:rPr>
          <w:b/>
          <w:sz w:val="20"/>
        </w:rPr>
        <w:t xml:space="preserve"> </w:t>
      </w:r>
      <w:r w:rsidRPr="008101DD">
        <w:rPr>
          <w:sz w:val="20"/>
        </w:rPr>
        <w:t>база предоставената информация от медицинските специалисти, обслужващи здравните кабинети в детските и учебни заведения), който показва, че затлъстяването е на първо място по брой регистрирани случаи на заболяване както при учениците така и при децата в областта. Това потвърждава приоритета в работата по здравословно хранене, за промяна на вредните хранителни навици и изграждане на здравословен хранителен модел още от най-ранна детска възраст. На второ място по брой регистрирани заболявания и в двете групи е астмата, последвани от пневмония, смущения в зрението и др.</w:t>
      </w:r>
    </w:p>
    <w:p w14:paraId="7C14A304" w14:textId="77777777" w:rsidR="004F09E0" w:rsidRPr="008101DD" w:rsidRDefault="004F09E0" w:rsidP="004F09E0">
      <w:pPr>
        <w:jc w:val="both"/>
        <w:rPr>
          <w:rFonts w:eastAsia="Calibri"/>
          <w:sz w:val="20"/>
        </w:rPr>
      </w:pPr>
      <w:r w:rsidRPr="008101DD">
        <w:rPr>
          <w:i/>
          <w:sz w:val="20"/>
        </w:rPr>
        <w:t>Оценката на седмичните учебни разписания</w:t>
      </w:r>
      <w:r w:rsidRPr="008101DD">
        <w:rPr>
          <w:sz w:val="20"/>
        </w:rPr>
        <w:t xml:space="preserve"> е обхванала всички училища от област Добрич. Общо през 2023 г.</w:t>
      </w:r>
      <w:r w:rsidRPr="008101DD">
        <w:rPr>
          <w:sz w:val="20"/>
          <w:lang w:val="ru-RU"/>
        </w:rPr>
        <w:t xml:space="preserve"> е </w:t>
      </w:r>
      <w:r w:rsidRPr="008101DD">
        <w:rPr>
          <w:sz w:val="20"/>
        </w:rPr>
        <w:t>и</w:t>
      </w:r>
      <w:r w:rsidRPr="008101DD">
        <w:rPr>
          <w:sz w:val="20"/>
          <w:lang w:val="ru-RU"/>
        </w:rPr>
        <w:t xml:space="preserve">звършена оценка на 191 </w:t>
      </w:r>
      <w:r w:rsidRPr="008101DD">
        <w:rPr>
          <w:rFonts w:eastAsia="Calibri"/>
          <w:sz w:val="20"/>
        </w:rPr>
        <w:t>представени в РЗИ-Добрич седмични разписания на учебни занятия за първи и втори</w:t>
      </w:r>
      <w:r w:rsidRPr="008101DD">
        <w:rPr>
          <w:rFonts w:eastAsia="Calibri"/>
          <w:sz w:val="20"/>
          <w:lang w:val="ru-RU"/>
        </w:rPr>
        <w:t xml:space="preserve"> </w:t>
      </w:r>
      <w:r w:rsidRPr="008101DD">
        <w:rPr>
          <w:rFonts w:eastAsia="Calibri"/>
          <w:sz w:val="20"/>
        </w:rPr>
        <w:t xml:space="preserve">срок на учебната 2022/2023 г. и втори срок на учебната 2023/2024 г. от учебните заведения в областта. </w:t>
      </w:r>
      <w:r w:rsidRPr="008101DD">
        <w:rPr>
          <w:sz w:val="20"/>
          <w:lang w:val="ru-RU"/>
        </w:rPr>
        <w:t xml:space="preserve">За втория учебен срок на учебната 2022/2023 г. са извършени оценки на 92 седмични разписания на учебни занятия по реда и процедурите на </w:t>
      </w:r>
      <w:r w:rsidRPr="008101DD">
        <w:rPr>
          <w:sz w:val="20"/>
        </w:rPr>
        <w:t>Наредба №10 на МЗ. За установени несъответствия със здравните изисквания са издадени 22 протокола с предписани препоръки към директорите на съответните училища за отстраняването им. В РЗИ са представени в определените срокове коригирани седмични разписания, отговарящи на здравните изисквания.</w:t>
      </w:r>
      <w:r w:rsidRPr="008101DD">
        <w:rPr>
          <w:color w:val="FF0000"/>
          <w:sz w:val="20"/>
        </w:rPr>
        <w:t xml:space="preserve"> </w:t>
      </w:r>
      <w:r w:rsidRPr="008101DD">
        <w:rPr>
          <w:sz w:val="20"/>
          <w:lang w:val="ru-RU"/>
        </w:rPr>
        <w:t xml:space="preserve">За </w:t>
      </w:r>
      <w:r w:rsidRPr="008101DD">
        <w:rPr>
          <w:sz w:val="20"/>
        </w:rPr>
        <w:t xml:space="preserve">първия учебен срок на учебната 2023/2024 г. </w:t>
      </w:r>
      <w:r w:rsidRPr="008101DD">
        <w:rPr>
          <w:rFonts w:eastAsia="Calibri"/>
          <w:sz w:val="20"/>
        </w:rPr>
        <w:t xml:space="preserve">и втори срок на учебната 2023/2024 г. </w:t>
      </w:r>
      <w:r w:rsidRPr="008101DD">
        <w:rPr>
          <w:sz w:val="20"/>
        </w:rPr>
        <w:t xml:space="preserve">са извършени </w:t>
      </w:r>
      <w:r w:rsidRPr="008101DD">
        <w:rPr>
          <w:sz w:val="20"/>
          <w:lang w:val="ru-RU"/>
        </w:rPr>
        <w:t xml:space="preserve">оценки на 99 седмични разписания на учебни занятия. Във връзка с </w:t>
      </w:r>
      <w:r w:rsidRPr="008101DD">
        <w:rPr>
          <w:sz w:val="20"/>
        </w:rPr>
        <w:t xml:space="preserve">установени несъответствия със здравните норми са издадени 27 протокола с предписани препоръки </w:t>
      </w:r>
      <w:r w:rsidRPr="008101DD">
        <w:rPr>
          <w:rFonts w:eastAsia="Calibri"/>
          <w:sz w:val="20"/>
        </w:rPr>
        <w:t>и 1 предписание за провеждане на задължителни хигиенни мерки. В нормативно определения срок са представени коригирани седмични разписания, отговарящи на здравните изисквания, предписанието е изпълнено.</w:t>
      </w:r>
    </w:p>
    <w:p w14:paraId="3EBEBC6D" w14:textId="77777777" w:rsidR="004F09E0" w:rsidRPr="008101DD" w:rsidRDefault="004F09E0" w:rsidP="004F09E0">
      <w:pPr>
        <w:jc w:val="both"/>
        <w:rPr>
          <w:sz w:val="20"/>
        </w:rPr>
      </w:pPr>
      <w:r w:rsidRPr="008101DD">
        <w:rPr>
          <w:sz w:val="20"/>
        </w:rPr>
        <w:t>За всяка от съгласуваните от Директора на РЗИ-Добрич програми е издаван протокол по образец,  който е представян в 3 екземпляра – един за училището, един в РУО-Добрич и един на съответния здравен инспектор в отдела, за упражняване на текущ здравен контрол относно спазване на одобреното седмично разписание в съответното учебно заведение през учебната година.</w:t>
      </w:r>
    </w:p>
    <w:p w14:paraId="364F71B2" w14:textId="77777777" w:rsidR="004F09E0" w:rsidRPr="008101DD" w:rsidRDefault="004F09E0" w:rsidP="004F09E0">
      <w:pPr>
        <w:jc w:val="both"/>
        <w:rPr>
          <w:i/>
          <w:color w:val="FF0000"/>
          <w:sz w:val="20"/>
        </w:rPr>
      </w:pPr>
    </w:p>
    <w:p w14:paraId="20C99A2D" w14:textId="77777777" w:rsidR="004F09E0" w:rsidRPr="008101DD" w:rsidRDefault="004F09E0" w:rsidP="004F09E0">
      <w:pPr>
        <w:jc w:val="both"/>
        <w:rPr>
          <w:bCs/>
          <w:i/>
          <w:sz w:val="20"/>
          <w:lang w:eastAsia="ar-SA"/>
        </w:rPr>
      </w:pPr>
      <w:r w:rsidRPr="008101DD">
        <w:rPr>
          <w:i/>
          <w:sz w:val="20"/>
        </w:rPr>
        <w:t xml:space="preserve">Оценката на </w:t>
      </w:r>
      <w:r w:rsidRPr="008101DD">
        <w:rPr>
          <w:i/>
          <w:sz w:val="20"/>
          <w:lang w:val="ru-RU"/>
        </w:rPr>
        <w:t xml:space="preserve">здравословното хранене </w:t>
      </w:r>
      <w:r w:rsidRPr="008101DD">
        <w:rPr>
          <w:sz w:val="20"/>
          <w:lang w:val="ru-RU"/>
        </w:rPr>
        <w:t>е съчетана</w:t>
      </w:r>
      <w:r w:rsidRPr="008101DD">
        <w:rPr>
          <w:i/>
          <w:sz w:val="20"/>
          <w:lang w:val="ru-RU"/>
        </w:rPr>
        <w:t xml:space="preserve"> </w:t>
      </w:r>
      <w:r w:rsidRPr="008101DD">
        <w:rPr>
          <w:sz w:val="20"/>
          <w:lang w:val="ru-RU"/>
        </w:rPr>
        <w:t>с</w:t>
      </w:r>
      <w:r w:rsidRPr="008101DD">
        <w:rPr>
          <w:i/>
          <w:sz w:val="20"/>
          <w:lang w:val="ru-RU"/>
        </w:rPr>
        <w:t xml:space="preserve"> </w:t>
      </w:r>
      <w:r w:rsidRPr="008101DD">
        <w:rPr>
          <w:sz w:val="20"/>
          <w:lang w:val="ru-RU"/>
        </w:rPr>
        <w:t>контролната дейност по спазване на установените с нормативен акт здравни изисквания относно храненето на организирани колективи от групата на подрастващите.</w:t>
      </w:r>
      <w:r w:rsidRPr="008101DD">
        <w:rPr>
          <w:bCs/>
          <w:i/>
          <w:sz w:val="20"/>
          <w:lang w:eastAsia="ar-SA"/>
        </w:rPr>
        <w:t xml:space="preserve"> </w:t>
      </w:r>
    </w:p>
    <w:p w14:paraId="712C6206" w14:textId="77777777" w:rsidR="004F09E0" w:rsidRPr="008101DD" w:rsidRDefault="004F09E0" w:rsidP="004F09E0">
      <w:pPr>
        <w:jc w:val="both"/>
        <w:rPr>
          <w:bCs/>
          <w:sz w:val="20"/>
        </w:rPr>
      </w:pPr>
      <w:r w:rsidRPr="008101DD">
        <w:rPr>
          <w:rFonts w:eastAsia="Calibri"/>
          <w:bCs/>
          <w:sz w:val="20"/>
        </w:rPr>
        <w:t xml:space="preserve">По </w:t>
      </w:r>
      <w:r w:rsidRPr="008101DD">
        <w:rPr>
          <w:rFonts w:eastAsia="Calibri"/>
          <w:bCs/>
          <w:i/>
          <w:sz w:val="20"/>
        </w:rPr>
        <w:t xml:space="preserve">Наредба № </w:t>
      </w:r>
      <w:r w:rsidRPr="008101DD">
        <w:rPr>
          <w:rFonts w:eastAsia="Calibri"/>
          <w:bCs/>
          <w:i/>
          <w:sz w:val="20"/>
          <w:lang w:val="be-BY"/>
        </w:rPr>
        <w:t>2</w:t>
      </w:r>
      <w:r w:rsidRPr="008101DD">
        <w:rPr>
          <w:rFonts w:eastAsia="Calibri"/>
          <w:bCs/>
          <w:sz w:val="20"/>
        </w:rPr>
        <w:t xml:space="preserve"> на МЗ за здравословно хранене на децата на възраст от </w:t>
      </w:r>
      <w:r w:rsidRPr="008101DD">
        <w:rPr>
          <w:rFonts w:eastAsia="Calibri"/>
          <w:bCs/>
          <w:sz w:val="20"/>
          <w:lang w:val="be-BY"/>
        </w:rPr>
        <w:t>0</w:t>
      </w:r>
      <w:r w:rsidRPr="008101DD">
        <w:rPr>
          <w:rFonts w:eastAsia="Calibri"/>
          <w:bCs/>
          <w:sz w:val="20"/>
        </w:rPr>
        <w:t xml:space="preserve"> до </w:t>
      </w:r>
      <w:r w:rsidRPr="008101DD">
        <w:rPr>
          <w:rFonts w:eastAsia="Calibri"/>
          <w:bCs/>
          <w:sz w:val="20"/>
          <w:lang w:val="be-BY"/>
        </w:rPr>
        <w:t>3</w:t>
      </w:r>
      <w:r w:rsidRPr="008101DD">
        <w:rPr>
          <w:rFonts w:eastAsia="Calibri"/>
          <w:bCs/>
          <w:sz w:val="20"/>
        </w:rPr>
        <w:t xml:space="preserve"> години</w:t>
      </w:r>
      <w:r w:rsidRPr="008101DD">
        <w:rPr>
          <w:rFonts w:eastAsia="Calibri"/>
          <w:bCs/>
          <w:sz w:val="20"/>
          <w:lang w:val="ru-RU"/>
        </w:rPr>
        <w:t xml:space="preserve"> са извършени 12 проверки в детски ясли и детски млечни кухни на територията на област Добрич</w:t>
      </w:r>
      <w:r w:rsidRPr="008101DD">
        <w:rPr>
          <w:rFonts w:eastAsia="Calibri"/>
          <w:bCs/>
          <w:sz w:val="20"/>
          <w:lang w:val="be-BY"/>
        </w:rPr>
        <w:t xml:space="preserve">. Не са установени несъответствия. </w:t>
      </w:r>
      <w:r w:rsidRPr="008101DD">
        <w:rPr>
          <w:bCs/>
          <w:sz w:val="20"/>
          <w:lang w:val="be-BY"/>
        </w:rPr>
        <w:t xml:space="preserve">Изготвени са три оценки на организираното хранене на децата от 3 детски ясли. На две ясли са дадени препоръки, а на третата е издадено задължително предписание за провеждане на мерки за осигуряване на разнообразно и здравословно хранене на децата, съгласно изискванията на Наредба № 2. </w:t>
      </w:r>
      <w:r w:rsidRPr="008101DD">
        <w:rPr>
          <w:bCs/>
          <w:sz w:val="20"/>
        </w:rPr>
        <w:t>В два обекта са осъществени методични помощи, относно прилагане на Наредбата.</w:t>
      </w:r>
    </w:p>
    <w:p w14:paraId="4EB96A6D" w14:textId="77777777" w:rsidR="004F09E0" w:rsidRPr="008101DD" w:rsidRDefault="004F09E0" w:rsidP="004F09E0">
      <w:pPr>
        <w:jc w:val="both"/>
        <w:rPr>
          <w:rFonts w:eastAsia="Calibri"/>
          <w:bCs/>
          <w:sz w:val="20"/>
        </w:rPr>
      </w:pPr>
      <w:r w:rsidRPr="008101DD">
        <w:rPr>
          <w:rFonts w:eastAsia="Calibri"/>
          <w:bCs/>
          <w:sz w:val="20"/>
        </w:rPr>
        <w:t xml:space="preserve">По </w:t>
      </w:r>
      <w:r w:rsidRPr="008101DD">
        <w:rPr>
          <w:rFonts w:eastAsia="Calibri"/>
          <w:bCs/>
          <w:i/>
          <w:sz w:val="20"/>
        </w:rPr>
        <w:t>Наредба № 6</w:t>
      </w:r>
      <w:r w:rsidRPr="008101DD">
        <w:rPr>
          <w:rFonts w:eastAsia="Calibri"/>
          <w:bCs/>
          <w:sz w:val="20"/>
        </w:rPr>
        <w:t xml:space="preserve"> на МЗ за осигуряване на здравословно хранене на децата на възраст от 3 до 7 години са извършени 54 основни проверки и 4 проверки по предписания, от които 3 са изпълнени. Издадени са 8 предписания за осигуряване на здравословно и разнообразно хранене, съгласно изискванията на Наредба № 6. Съставен е един акт за неизпълнено предписание.</w:t>
      </w:r>
    </w:p>
    <w:p w14:paraId="3A34C751" w14:textId="77777777" w:rsidR="004F09E0" w:rsidRPr="008101DD" w:rsidRDefault="004F09E0" w:rsidP="004F09E0">
      <w:pPr>
        <w:jc w:val="both"/>
        <w:rPr>
          <w:bCs/>
          <w:sz w:val="20"/>
        </w:rPr>
      </w:pPr>
      <w:r w:rsidRPr="008101DD">
        <w:rPr>
          <w:bCs/>
          <w:sz w:val="20"/>
        </w:rPr>
        <w:t>Изготвени са оценки на организираното хранене на децата от три детски градини. По повод установени несъответствия в две от тях са издадени 2 предписания за осигуряване на здравословно и разнообразно хранене, съгласно изискванията на Наредба № 6, които са проверени и изпълнени.</w:t>
      </w:r>
    </w:p>
    <w:p w14:paraId="15CF4199" w14:textId="77777777" w:rsidR="004F09E0" w:rsidRPr="008101DD" w:rsidRDefault="004F09E0" w:rsidP="004F09E0">
      <w:pPr>
        <w:jc w:val="both"/>
        <w:rPr>
          <w:bCs/>
          <w:sz w:val="20"/>
        </w:rPr>
      </w:pPr>
      <w:r w:rsidRPr="008101DD">
        <w:rPr>
          <w:bCs/>
          <w:sz w:val="20"/>
        </w:rPr>
        <w:t>Проведено е обучение с 53 лица - директори и домакини от детските градини в  община Добричка за правилното  прилагане  и спазване на здравните изисквания при хранене на децата. В 23 детски градини са проведени методични помощи за прилагане на Наредба № 6.</w:t>
      </w:r>
    </w:p>
    <w:p w14:paraId="4B1455E2" w14:textId="77777777" w:rsidR="004F09E0" w:rsidRPr="008101DD" w:rsidRDefault="004F09E0" w:rsidP="004F09E0">
      <w:pPr>
        <w:jc w:val="both"/>
        <w:rPr>
          <w:rFonts w:eastAsia="Calibri"/>
          <w:sz w:val="20"/>
        </w:rPr>
      </w:pPr>
      <w:r w:rsidRPr="008101DD">
        <w:rPr>
          <w:rFonts w:eastAsia="Calibri"/>
          <w:sz w:val="20"/>
        </w:rPr>
        <w:t xml:space="preserve">По </w:t>
      </w:r>
      <w:r w:rsidRPr="008101DD">
        <w:rPr>
          <w:rFonts w:eastAsia="Calibri"/>
          <w:i/>
          <w:sz w:val="20"/>
        </w:rPr>
        <w:t xml:space="preserve">Наредба №26 </w:t>
      </w:r>
      <w:r w:rsidRPr="008101DD">
        <w:rPr>
          <w:rFonts w:eastAsia="Calibri"/>
          <w:sz w:val="20"/>
        </w:rPr>
        <w:t>на МЗ  са извършени 10 основни проверки и 1 проверка по предписание. Същото е изпълнено. Не са установени несъответствия при извършените проверки.</w:t>
      </w:r>
    </w:p>
    <w:p w14:paraId="662FADFE" w14:textId="77777777" w:rsidR="004F09E0" w:rsidRPr="008101DD" w:rsidRDefault="004F09E0" w:rsidP="004F09E0">
      <w:pPr>
        <w:jc w:val="both"/>
        <w:rPr>
          <w:rFonts w:eastAsia="Calibri"/>
          <w:bCs/>
          <w:sz w:val="20"/>
        </w:rPr>
      </w:pPr>
      <w:r w:rsidRPr="008101DD">
        <w:rPr>
          <w:rFonts w:eastAsia="Calibri"/>
          <w:bCs/>
          <w:sz w:val="20"/>
        </w:rPr>
        <w:t xml:space="preserve">По </w:t>
      </w:r>
      <w:r w:rsidRPr="008101DD">
        <w:rPr>
          <w:rFonts w:eastAsia="Calibri"/>
          <w:bCs/>
          <w:i/>
          <w:sz w:val="20"/>
        </w:rPr>
        <w:t>Наредба №37</w:t>
      </w:r>
      <w:r w:rsidRPr="008101DD">
        <w:rPr>
          <w:rFonts w:eastAsia="Calibri"/>
          <w:bCs/>
          <w:sz w:val="20"/>
        </w:rPr>
        <w:t xml:space="preserve"> на МЗ за осигуряване на здравословно хранене на учениците са извършени 53 основни проверки и 3 по предписания, от които в:</w:t>
      </w:r>
    </w:p>
    <w:p w14:paraId="4E32E2E2" w14:textId="77777777" w:rsidR="004F09E0" w:rsidRPr="008101DD" w:rsidRDefault="004F09E0" w:rsidP="004F09E0">
      <w:pPr>
        <w:jc w:val="both"/>
        <w:rPr>
          <w:bCs/>
          <w:sz w:val="20"/>
        </w:rPr>
      </w:pPr>
      <w:r w:rsidRPr="008101DD">
        <w:rPr>
          <w:rFonts w:eastAsia="Calibri"/>
          <w:bCs/>
          <w:sz w:val="20"/>
        </w:rPr>
        <w:t xml:space="preserve">- бюфети на територията на учебни заведения – 14 основни проверки и 1 по предписание. Издадено е едно предписание  за спазване изискванията на Наредба № 37 в Павилион към учебно заведение. Същото е проверено и  изпълнено. </w:t>
      </w:r>
      <w:r w:rsidRPr="008101DD">
        <w:rPr>
          <w:bCs/>
          <w:sz w:val="20"/>
        </w:rPr>
        <w:t>В два обекта са осъществени методични помощи, относно прилагане на Наредба №37;</w:t>
      </w:r>
    </w:p>
    <w:p w14:paraId="1136CA60" w14:textId="77777777" w:rsidR="004F09E0" w:rsidRPr="008101DD" w:rsidRDefault="004F09E0" w:rsidP="004F09E0">
      <w:pPr>
        <w:tabs>
          <w:tab w:val="left" w:pos="426"/>
        </w:tabs>
        <w:jc w:val="both"/>
        <w:rPr>
          <w:rFonts w:eastAsia="Calibri"/>
          <w:bCs/>
          <w:sz w:val="20"/>
        </w:rPr>
      </w:pPr>
      <w:r w:rsidRPr="008101DD">
        <w:rPr>
          <w:rFonts w:eastAsia="Calibri"/>
          <w:bCs/>
          <w:sz w:val="20"/>
        </w:rPr>
        <w:t>- автомати за топли напитки, разположени на територията на учебни заведения – 3. Не са установени несъответствия;</w:t>
      </w:r>
    </w:p>
    <w:p w14:paraId="7DFE8948" w14:textId="77777777" w:rsidR="004F09E0" w:rsidRPr="008101DD" w:rsidRDefault="004F09E0" w:rsidP="004F09E0">
      <w:pPr>
        <w:jc w:val="both"/>
        <w:rPr>
          <w:bCs/>
          <w:sz w:val="20"/>
        </w:rPr>
      </w:pPr>
      <w:r w:rsidRPr="008101DD">
        <w:rPr>
          <w:rFonts w:eastAsia="Calibri"/>
          <w:bCs/>
          <w:sz w:val="20"/>
        </w:rPr>
        <w:t xml:space="preserve">- ученически столове на територията на учебни заведения – 23 основни и 1 по предписание. Издадено е 1 предписание, същото е проверено и изпълнено. </w:t>
      </w:r>
      <w:r w:rsidRPr="008101DD">
        <w:rPr>
          <w:bCs/>
          <w:sz w:val="20"/>
        </w:rPr>
        <w:t>В пет обекта са осъществени методични помощи, относно прилагане на Наредба №37;</w:t>
      </w:r>
    </w:p>
    <w:p w14:paraId="28E58924" w14:textId="77777777" w:rsidR="004F09E0" w:rsidRPr="008101DD" w:rsidRDefault="004F09E0" w:rsidP="004F09E0">
      <w:pPr>
        <w:tabs>
          <w:tab w:val="left" w:pos="426"/>
        </w:tabs>
        <w:jc w:val="both"/>
        <w:rPr>
          <w:bCs/>
          <w:sz w:val="20"/>
        </w:rPr>
      </w:pPr>
      <w:r w:rsidRPr="008101DD">
        <w:rPr>
          <w:rFonts w:eastAsia="Calibri"/>
          <w:bCs/>
          <w:sz w:val="20"/>
        </w:rPr>
        <w:t xml:space="preserve">- в кетъринг фирми, приготвящи и доставящи храна за детски градини и училища – 13 основни и 1 по предписание. Издадени са 2 предписания за спазване </w:t>
      </w:r>
      <w:r w:rsidRPr="008101DD">
        <w:rPr>
          <w:rFonts w:eastAsia="Calibri"/>
          <w:bCs/>
          <w:sz w:val="20"/>
        </w:rPr>
        <w:lastRenderedPageBreak/>
        <w:t xml:space="preserve">изискванията на Наредба № 37. Съставени са 2 акта на физически лица. </w:t>
      </w:r>
      <w:r w:rsidRPr="008101DD">
        <w:rPr>
          <w:bCs/>
          <w:sz w:val="20"/>
        </w:rPr>
        <w:t>В три обекта са осъществени методични помощи, относно прилагане на Наредба № 37.</w:t>
      </w:r>
    </w:p>
    <w:p w14:paraId="08CAF8D5" w14:textId="77777777" w:rsidR="004F09E0" w:rsidRPr="008101DD" w:rsidRDefault="004F09E0" w:rsidP="004F09E0">
      <w:pPr>
        <w:jc w:val="both"/>
        <w:rPr>
          <w:rFonts w:eastAsia="Calibri"/>
          <w:bCs/>
          <w:sz w:val="20"/>
        </w:rPr>
      </w:pPr>
    </w:p>
    <w:p w14:paraId="6DB8B32E" w14:textId="77777777" w:rsidR="00FD6E95" w:rsidRPr="008101DD" w:rsidRDefault="00791B53" w:rsidP="0080531C">
      <w:pPr>
        <w:pStyle w:val="a6"/>
        <w:tabs>
          <w:tab w:val="left" w:pos="360"/>
          <w:tab w:val="left" w:pos="426"/>
        </w:tabs>
        <w:rPr>
          <w:caps/>
          <w:sz w:val="20"/>
          <w:lang w:val="bg-BG"/>
        </w:rPr>
      </w:pPr>
      <w:r w:rsidRPr="008101DD">
        <w:rPr>
          <w:caps/>
          <w:sz w:val="20"/>
        </w:rPr>
        <w:t>Дейност по профилактични програми</w:t>
      </w:r>
    </w:p>
    <w:p w14:paraId="61BEE791" w14:textId="77777777" w:rsidR="007B699B" w:rsidRPr="008101DD" w:rsidRDefault="007B699B" w:rsidP="0080531C">
      <w:pPr>
        <w:pStyle w:val="a6"/>
        <w:tabs>
          <w:tab w:val="left" w:pos="360"/>
          <w:tab w:val="left" w:pos="426"/>
        </w:tabs>
        <w:rPr>
          <w:caps/>
          <w:sz w:val="20"/>
          <w:lang w:val="bg-BG"/>
        </w:rPr>
      </w:pPr>
    </w:p>
    <w:p w14:paraId="73C68941" w14:textId="77777777" w:rsidR="00160014" w:rsidRPr="008101DD" w:rsidRDefault="00D3059A" w:rsidP="00160014">
      <w:pPr>
        <w:jc w:val="both"/>
        <w:rPr>
          <w:b/>
          <w:sz w:val="20"/>
          <w:lang w:val="bg-BG"/>
        </w:rPr>
      </w:pPr>
      <w:r w:rsidRPr="008101DD">
        <w:rPr>
          <w:b/>
          <w:sz w:val="20"/>
          <w:lang w:val="bg-BG"/>
        </w:rPr>
        <w:t>НАЦИОНАЛНА ПРОГРАМА ЗА ПРЕВЕНЦИЯ НА ХРОНИЧНИТЕ НЕЗАРАЗНИ БОЛЕСТИ</w:t>
      </w:r>
      <w:r w:rsidR="00B70151" w:rsidRPr="008101DD">
        <w:rPr>
          <w:b/>
          <w:sz w:val="20"/>
          <w:lang w:val="bg-BG"/>
        </w:rPr>
        <w:t xml:space="preserve"> 2021-2025</w:t>
      </w:r>
      <w:r w:rsidRPr="008101DD">
        <w:rPr>
          <w:b/>
          <w:sz w:val="20"/>
          <w:lang w:val="bg-BG"/>
        </w:rPr>
        <w:t xml:space="preserve"> г.</w:t>
      </w:r>
    </w:p>
    <w:p w14:paraId="228C6BD1" w14:textId="77777777" w:rsidR="007B699B" w:rsidRPr="008101DD" w:rsidRDefault="007B699B" w:rsidP="007B699B">
      <w:pPr>
        <w:jc w:val="both"/>
        <w:rPr>
          <w:b/>
          <w:i/>
          <w:sz w:val="20"/>
          <w:lang w:val="bg-BG"/>
        </w:rPr>
      </w:pPr>
    </w:p>
    <w:p w14:paraId="0010E54E" w14:textId="77777777" w:rsidR="0048550F" w:rsidRPr="008101DD" w:rsidRDefault="0048550F" w:rsidP="0048550F">
      <w:pPr>
        <w:jc w:val="both"/>
        <w:rPr>
          <w:color w:val="FF0000"/>
          <w:sz w:val="20"/>
        </w:rPr>
      </w:pPr>
      <w:r w:rsidRPr="008101DD">
        <w:rPr>
          <w:b/>
          <w:sz w:val="20"/>
        </w:rPr>
        <w:t>Употреба на тютюневи и свързани с тях изделия</w:t>
      </w:r>
    </w:p>
    <w:p w14:paraId="2339938A" w14:textId="77777777" w:rsidR="004F09E0" w:rsidRPr="008101DD" w:rsidRDefault="004F09E0" w:rsidP="004F09E0">
      <w:pPr>
        <w:jc w:val="both"/>
        <w:rPr>
          <w:sz w:val="20"/>
        </w:rPr>
      </w:pPr>
      <w:r w:rsidRPr="008101DD">
        <w:rPr>
          <w:sz w:val="20"/>
        </w:rPr>
        <w:t xml:space="preserve">С цел получаване на знания за влиянието и последствията от тютюнопушенето, получаване на знания за видовете зависимости и разкриване на връзката между зависимостта и тютюнопушенето, през отчетния период са проведени следните мероприятия: 36 обучения и 34 лекции с обхванати общо 1625 участника </w:t>
      </w:r>
      <w:r w:rsidRPr="008101DD">
        <w:rPr>
          <w:sz w:val="20"/>
          <w:lang w:val="ru-RU"/>
        </w:rPr>
        <w:t xml:space="preserve">(1435 деца и </w:t>
      </w:r>
      <w:r w:rsidRPr="008101DD">
        <w:rPr>
          <w:sz w:val="20"/>
        </w:rPr>
        <w:t>ученици, 43 медицински специалисти, 79 педагози и 68 граждани</w:t>
      </w:r>
      <w:r w:rsidRPr="008101DD">
        <w:rPr>
          <w:sz w:val="20"/>
          <w:lang w:val="ru-RU"/>
        </w:rPr>
        <w:t>)</w:t>
      </w:r>
      <w:r w:rsidRPr="008101DD">
        <w:rPr>
          <w:sz w:val="20"/>
        </w:rPr>
        <w:t xml:space="preserve"> от детски, учебни заведения и пенсионерски клубове в област Добрич.</w:t>
      </w:r>
    </w:p>
    <w:p w14:paraId="72DDE36E" w14:textId="77777777" w:rsidR="004F09E0" w:rsidRPr="008101DD" w:rsidRDefault="004F09E0" w:rsidP="004F09E0">
      <w:pPr>
        <w:jc w:val="both"/>
        <w:rPr>
          <w:sz w:val="20"/>
        </w:rPr>
      </w:pPr>
      <w:r w:rsidRPr="008101DD">
        <w:rPr>
          <w:sz w:val="20"/>
        </w:rPr>
        <w:t xml:space="preserve">Теми на обучителните модули: </w:t>
      </w:r>
    </w:p>
    <w:p w14:paraId="456AF9AF" w14:textId="77777777" w:rsidR="004F09E0" w:rsidRPr="008101DD" w:rsidRDefault="004F09E0" w:rsidP="008D18CB">
      <w:pPr>
        <w:widowControl/>
        <w:numPr>
          <w:ilvl w:val="1"/>
          <w:numId w:val="67"/>
        </w:numPr>
        <w:tabs>
          <w:tab w:val="clear" w:pos="1494"/>
          <w:tab w:val="left" w:pos="0"/>
          <w:tab w:val="left" w:pos="142"/>
          <w:tab w:val="left" w:pos="284"/>
          <w:tab w:val="left" w:pos="426"/>
        </w:tabs>
        <w:ind w:left="0" w:firstLine="284"/>
        <w:jc w:val="both"/>
        <w:rPr>
          <w:sz w:val="20"/>
        </w:rPr>
      </w:pPr>
      <w:r w:rsidRPr="008101DD">
        <w:rPr>
          <w:sz w:val="20"/>
        </w:rPr>
        <w:t>„Мотивиране за отказ от тютюнопушене“;</w:t>
      </w:r>
    </w:p>
    <w:p w14:paraId="33F978D4" w14:textId="77777777" w:rsidR="004F09E0" w:rsidRPr="008101DD" w:rsidRDefault="004F09E0" w:rsidP="008D18CB">
      <w:pPr>
        <w:widowControl/>
        <w:numPr>
          <w:ilvl w:val="1"/>
          <w:numId w:val="67"/>
        </w:numPr>
        <w:tabs>
          <w:tab w:val="clear" w:pos="1494"/>
          <w:tab w:val="left" w:pos="0"/>
          <w:tab w:val="left" w:pos="142"/>
          <w:tab w:val="left" w:pos="284"/>
          <w:tab w:val="left" w:pos="426"/>
        </w:tabs>
        <w:ind w:left="0" w:firstLine="284"/>
        <w:jc w:val="both"/>
        <w:rPr>
          <w:sz w:val="20"/>
        </w:rPr>
      </w:pPr>
      <w:r w:rsidRPr="008101DD">
        <w:rPr>
          <w:sz w:val="20"/>
        </w:rPr>
        <w:t>„Вредата от употребата на наргиле, цигари и електронни нагреваеми устройства за пушене“;</w:t>
      </w:r>
    </w:p>
    <w:p w14:paraId="049D3715" w14:textId="77777777" w:rsidR="004F09E0" w:rsidRPr="008101DD" w:rsidRDefault="004F09E0" w:rsidP="008D18CB">
      <w:pPr>
        <w:widowControl/>
        <w:numPr>
          <w:ilvl w:val="1"/>
          <w:numId w:val="67"/>
        </w:numPr>
        <w:tabs>
          <w:tab w:val="clear" w:pos="1494"/>
          <w:tab w:val="left" w:pos="0"/>
          <w:tab w:val="left" w:pos="142"/>
          <w:tab w:val="left" w:pos="284"/>
          <w:tab w:val="left" w:pos="426"/>
        </w:tabs>
        <w:ind w:left="0" w:firstLine="284"/>
        <w:jc w:val="both"/>
        <w:rPr>
          <w:sz w:val="20"/>
        </w:rPr>
      </w:pPr>
      <w:r w:rsidRPr="008101DD">
        <w:rPr>
          <w:sz w:val="20"/>
        </w:rPr>
        <w:t>„Митове и факти за тютюнопушенето“;</w:t>
      </w:r>
    </w:p>
    <w:p w14:paraId="1E56E0D8" w14:textId="77777777" w:rsidR="004F09E0" w:rsidRPr="008101DD" w:rsidRDefault="004F09E0" w:rsidP="008D18CB">
      <w:pPr>
        <w:widowControl/>
        <w:numPr>
          <w:ilvl w:val="1"/>
          <w:numId w:val="67"/>
        </w:numPr>
        <w:tabs>
          <w:tab w:val="clear" w:pos="1494"/>
          <w:tab w:val="left" w:pos="0"/>
          <w:tab w:val="left" w:pos="142"/>
          <w:tab w:val="left" w:pos="284"/>
          <w:tab w:val="left" w:pos="426"/>
        </w:tabs>
        <w:ind w:left="0" w:firstLine="284"/>
        <w:jc w:val="both"/>
        <w:rPr>
          <w:sz w:val="20"/>
        </w:rPr>
      </w:pPr>
      <w:r w:rsidRPr="008101DD">
        <w:rPr>
          <w:sz w:val="20"/>
        </w:rPr>
        <w:t xml:space="preserve">„Тютюнопушенето като поведенчески и рисков фактор по отношение на сърдечно съдови и белодробни заболявания“. </w:t>
      </w:r>
    </w:p>
    <w:p w14:paraId="05FC8B80" w14:textId="77777777" w:rsidR="004F09E0" w:rsidRPr="008101DD" w:rsidRDefault="004F09E0" w:rsidP="004F09E0">
      <w:pPr>
        <w:jc w:val="both"/>
        <w:rPr>
          <w:sz w:val="20"/>
        </w:rPr>
      </w:pPr>
      <w:r w:rsidRPr="008101DD">
        <w:rPr>
          <w:sz w:val="20"/>
        </w:rPr>
        <w:t>По време на образователните дейности са раздадени 1435 бр</w:t>
      </w:r>
      <w:r w:rsidRPr="008101DD">
        <w:rPr>
          <w:sz w:val="20"/>
          <w:lang w:val="ru-RU"/>
        </w:rPr>
        <w:t xml:space="preserve">. </w:t>
      </w:r>
      <w:r w:rsidRPr="008101DD">
        <w:rPr>
          <w:sz w:val="20"/>
        </w:rPr>
        <w:t xml:space="preserve">здравно-образователни материали. Оказана е 42 бр. методична дейност при организиране и провеждане на дейности </w:t>
      </w:r>
      <w:r w:rsidRPr="008101DD">
        <w:rPr>
          <w:sz w:val="20"/>
          <w:lang w:val="ru-RU"/>
        </w:rPr>
        <w:t>на 66 лица (</w:t>
      </w:r>
      <w:r w:rsidRPr="008101DD">
        <w:rPr>
          <w:sz w:val="20"/>
        </w:rPr>
        <w:t xml:space="preserve">27 медицински специалисти и 39 </w:t>
      </w:r>
      <w:r w:rsidRPr="008101DD">
        <w:rPr>
          <w:sz w:val="20"/>
          <w:lang w:val="ru-RU"/>
        </w:rPr>
        <w:t xml:space="preserve">немедицински специалисти - </w:t>
      </w:r>
      <w:r w:rsidRPr="008101DD">
        <w:rPr>
          <w:sz w:val="20"/>
        </w:rPr>
        <w:t>педагози,  педагогически съветници, здравни медиатори, представител на община</w:t>
      </w:r>
      <w:r w:rsidRPr="008101DD">
        <w:rPr>
          <w:sz w:val="20"/>
          <w:lang w:val="ru-RU"/>
        </w:rPr>
        <w:t>)</w:t>
      </w:r>
      <w:r w:rsidRPr="008101DD">
        <w:rPr>
          <w:sz w:val="20"/>
        </w:rPr>
        <w:t>.</w:t>
      </w:r>
    </w:p>
    <w:p w14:paraId="4480567C" w14:textId="77777777" w:rsidR="004F09E0" w:rsidRPr="008101DD" w:rsidRDefault="004F09E0" w:rsidP="004F09E0">
      <w:pPr>
        <w:spacing w:after="200"/>
        <w:contextualSpacing/>
        <w:jc w:val="both"/>
        <w:rPr>
          <w:rFonts w:eastAsia="Calibri"/>
          <w:sz w:val="20"/>
        </w:rPr>
      </w:pPr>
      <w:r w:rsidRPr="008101DD">
        <w:rPr>
          <w:rFonts w:eastAsia="Calibri"/>
          <w:sz w:val="20"/>
        </w:rPr>
        <w:t>По повод 31.05.2023 г. – Световен ден без тютюн и 16.11.2023 г. – Международен ден без тютюнопушене, в учебните заведения на територията на област Добрич са проведени 8 масови прояви с 900 участника, включващи:</w:t>
      </w:r>
    </w:p>
    <w:p w14:paraId="0A82BA9A" w14:textId="77777777" w:rsidR="004F09E0" w:rsidRPr="008101DD" w:rsidRDefault="004F09E0" w:rsidP="008D18CB">
      <w:pPr>
        <w:widowControl/>
        <w:numPr>
          <w:ilvl w:val="0"/>
          <w:numId w:val="93"/>
        </w:numPr>
        <w:tabs>
          <w:tab w:val="left" w:pos="567"/>
        </w:tabs>
        <w:ind w:left="0" w:right="1" w:firstLine="284"/>
        <w:jc w:val="both"/>
        <w:rPr>
          <w:sz w:val="20"/>
        </w:rPr>
      </w:pPr>
      <w:r w:rsidRPr="008101DD">
        <w:rPr>
          <w:sz w:val="20"/>
        </w:rPr>
        <w:t xml:space="preserve">Скринингова кампания за измерване на въглеродния монооксид в издишания въздух и количеството на карбоксихемоглобин в кръвта на пасивни и активни пушачи с апарат </w:t>
      </w:r>
      <w:r w:rsidRPr="008101DD">
        <w:rPr>
          <w:sz w:val="20"/>
          <w:lang w:val="en-US"/>
        </w:rPr>
        <w:t>Smoker</w:t>
      </w:r>
      <w:r w:rsidRPr="008101DD">
        <w:rPr>
          <w:sz w:val="20"/>
          <w:lang w:val="ru-RU"/>
        </w:rPr>
        <w:t xml:space="preserve"> </w:t>
      </w:r>
      <w:r w:rsidRPr="008101DD">
        <w:rPr>
          <w:sz w:val="20"/>
          <w:lang w:val="en-US"/>
        </w:rPr>
        <w:t>lyzer</w:t>
      </w:r>
      <w:r w:rsidRPr="008101DD">
        <w:rPr>
          <w:sz w:val="20"/>
          <w:lang w:val="ru-RU"/>
        </w:rPr>
        <w:t>,</w:t>
      </w:r>
      <w:r w:rsidRPr="008101DD">
        <w:rPr>
          <w:sz w:val="20"/>
        </w:rPr>
        <w:t xml:space="preserve"> с изнесен консултативен кабинет в средните училища и професионални гимназии на областта;</w:t>
      </w:r>
    </w:p>
    <w:p w14:paraId="543D5A78" w14:textId="77777777" w:rsidR="004F09E0" w:rsidRPr="008101DD" w:rsidRDefault="004F09E0" w:rsidP="008D18CB">
      <w:pPr>
        <w:widowControl/>
        <w:numPr>
          <w:ilvl w:val="0"/>
          <w:numId w:val="94"/>
        </w:numPr>
        <w:tabs>
          <w:tab w:val="left" w:pos="567"/>
        </w:tabs>
        <w:ind w:left="0" w:right="1" w:firstLine="284"/>
        <w:contextualSpacing/>
        <w:jc w:val="both"/>
        <w:rPr>
          <w:rFonts w:eastAsia="Calibri"/>
          <w:sz w:val="20"/>
        </w:rPr>
      </w:pPr>
      <w:r w:rsidRPr="008101DD">
        <w:rPr>
          <w:rFonts w:eastAsia="Calibri"/>
          <w:sz w:val="20"/>
        </w:rPr>
        <w:t>Интерактивни обучения с демонстрация на „Пушещ макет“</w:t>
      </w:r>
      <w:r w:rsidRPr="008101DD">
        <w:rPr>
          <w:rFonts w:eastAsia="Calibri"/>
          <w:sz w:val="20"/>
          <w:lang w:val="ru-RU"/>
        </w:rPr>
        <w:t xml:space="preserve"> </w:t>
      </w:r>
      <w:r w:rsidRPr="008101DD">
        <w:rPr>
          <w:rFonts w:eastAsia="Calibri"/>
          <w:sz w:val="20"/>
          <w:shd w:val="clear" w:color="auto" w:fill="FFFFFF"/>
        </w:rPr>
        <w:t>и „Пушеща кукла с модел на 7-месечен плод“, за графична илюстрация на замърсяването на развиващото се бебе</w:t>
      </w:r>
      <w:r w:rsidRPr="008101DD">
        <w:rPr>
          <w:rFonts w:eastAsia="Calibri"/>
          <w:sz w:val="20"/>
        </w:rPr>
        <w:t>;</w:t>
      </w:r>
    </w:p>
    <w:p w14:paraId="50C49418" w14:textId="77777777" w:rsidR="004F09E0" w:rsidRPr="008101DD" w:rsidRDefault="004F09E0" w:rsidP="008D18CB">
      <w:pPr>
        <w:widowControl/>
        <w:numPr>
          <w:ilvl w:val="0"/>
          <w:numId w:val="94"/>
        </w:numPr>
        <w:tabs>
          <w:tab w:val="left" w:pos="567"/>
        </w:tabs>
        <w:ind w:left="0" w:right="1" w:firstLine="284"/>
        <w:contextualSpacing/>
        <w:jc w:val="both"/>
        <w:rPr>
          <w:rFonts w:eastAsia="Calibri"/>
          <w:sz w:val="20"/>
        </w:rPr>
      </w:pPr>
      <w:r w:rsidRPr="008101DD">
        <w:rPr>
          <w:rFonts w:eastAsia="Calibri"/>
          <w:sz w:val="20"/>
          <w:shd w:val="clear" w:color="auto" w:fill="FFFFFF"/>
        </w:rPr>
        <w:t xml:space="preserve">Презентации на тема „Войната на заместителите - нагреваеми електронни устройства за пушене“ и </w:t>
      </w:r>
      <w:r w:rsidRPr="008101DD">
        <w:rPr>
          <w:rFonts w:eastAsia="Calibri"/>
          <w:sz w:val="20"/>
        </w:rPr>
        <w:t xml:space="preserve">„Пушенето – мит и реалност“; </w:t>
      </w:r>
    </w:p>
    <w:p w14:paraId="20724924" w14:textId="77777777" w:rsidR="004F09E0" w:rsidRPr="008101DD" w:rsidRDefault="004F09E0" w:rsidP="008D18CB">
      <w:pPr>
        <w:widowControl/>
        <w:numPr>
          <w:ilvl w:val="0"/>
          <w:numId w:val="94"/>
        </w:numPr>
        <w:tabs>
          <w:tab w:val="left" w:pos="567"/>
        </w:tabs>
        <w:ind w:left="0" w:firstLine="284"/>
        <w:contextualSpacing/>
        <w:jc w:val="both"/>
        <w:rPr>
          <w:rFonts w:eastAsia="Calibri"/>
          <w:sz w:val="20"/>
        </w:rPr>
      </w:pPr>
      <w:r w:rsidRPr="008101DD">
        <w:rPr>
          <w:rFonts w:eastAsia="Calibri"/>
          <w:sz w:val="20"/>
        </w:rPr>
        <w:t xml:space="preserve">С цел формиране на отрицателно поведение към тютюнопушенето за най-малките са осигурени образователни книжки </w:t>
      </w:r>
      <w:r w:rsidRPr="008101DD">
        <w:rPr>
          <w:rFonts w:eastAsia="Calibri"/>
          <w:i/>
          <w:sz w:val="20"/>
        </w:rPr>
        <w:t>„Оцвети и помисли“</w:t>
      </w:r>
      <w:r w:rsidRPr="008101DD">
        <w:rPr>
          <w:rFonts w:eastAsia="Calibri"/>
          <w:sz w:val="20"/>
        </w:rPr>
        <w:t xml:space="preserve"> и проведени беседи на тема </w:t>
      </w:r>
      <w:r w:rsidRPr="008101DD">
        <w:rPr>
          <w:rFonts w:eastAsia="Calibri"/>
          <w:i/>
          <w:sz w:val="20"/>
        </w:rPr>
        <w:t>„Защо животните не пушат“</w:t>
      </w:r>
      <w:r w:rsidRPr="008101DD">
        <w:rPr>
          <w:rFonts w:eastAsia="Calibri"/>
          <w:sz w:val="20"/>
        </w:rPr>
        <w:t>;</w:t>
      </w:r>
    </w:p>
    <w:p w14:paraId="5B6CBD8C" w14:textId="77777777" w:rsidR="004F09E0" w:rsidRPr="008101DD" w:rsidRDefault="004F09E0" w:rsidP="008D18CB">
      <w:pPr>
        <w:widowControl/>
        <w:numPr>
          <w:ilvl w:val="0"/>
          <w:numId w:val="94"/>
        </w:numPr>
        <w:shd w:val="clear" w:color="auto" w:fill="FFFFFF"/>
        <w:tabs>
          <w:tab w:val="left" w:pos="567"/>
        </w:tabs>
        <w:ind w:left="0" w:firstLine="284"/>
        <w:jc w:val="both"/>
        <w:rPr>
          <w:sz w:val="20"/>
        </w:rPr>
      </w:pPr>
      <w:r w:rsidRPr="008101DD">
        <w:rPr>
          <w:sz w:val="20"/>
        </w:rPr>
        <w:t>Учениците от четвърти клас на СУ „Климент Охридски“, гр. Добрич взеха участие в конкурс за рисунка на тема „Пушенето - забранено“. Целта на конкурса е да насърчи здравословния начин на живот сред учениците, без цигарен дим около тях. Награден фонд е осигурен от МЗ, с отпуснати финансови средства по програмата.</w:t>
      </w:r>
    </w:p>
    <w:p w14:paraId="75B08B08" w14:textId="77777777" w:rsidR="004F09E0" w:rsidRPr="008101DD" w:rsidRDefault="004F09E0" w:rsidP="004F09E0">
      <w:pPr>
        <w:jc w:val="both"/>
        <w:rPr>
          <w:sz w:val="20"/>
        </w:rPr>
      </w:pPr>
      <w:r w:rsidRPr="008101DD">
        <w:rPr>
          <w:sz w:val="20"/>
        </w:rPr>
        <w:t xml:space="preserve">През 2023 г. в Консултативния кабинет за отказване от тютюнопушене (ККОТ) към РЗИ-Добрич, вкл. при </w:t>
      </w:r>
      <w:r w:rsidRPr="008101DD">
        <w:rPr>
          <w:sz w:val="20"/>
          <w:lang w:val="ru-RU"/>
        </w:rPr>
        <w:t>изнесена форма на ККОТ</w:t>
      </w:r>
      <w:r w:rsidRPr="008101DD">
        <w:rPr>
          <w:sz w:val="20"/>
        </w:rPr>
        <w:t xml:space="preserve"> е оказана индивидуална и групова консултативна помощ</w:t>
      </w:r>
      <w:r w:rsidRPr="008101DD">
        <w:rPr>
          <w:sz w:val="20"/>
          <w:lang w:val="be-BY"/>
        </w:rPr>
        <w:t xml:space="preserve"> на общо </w:t>
      </w:r>
      <w:r w:rsidRPr="008101DD">
        <w:rPr>
          <w:sz w:val="20"/>
          <w:lang w:val="ru-RU"/>
        </w:rPr>
        <w:t xml:space="preserve">286 </w:t>
      </w:r>
      <w:r w:rsidRPr="008101DD">
        <w:rPr>
          <w:sz w:val="20"/>
        </w:rPr>
        <w:t xml:space="preserve">лица </w:t>
      </w:r>
      <w:r w:rsidRPr="008101DD">
        <w:rPr>
          <w:sz w:val="20"/>
          <w:lang w:val="ru-RU"/>
        </w:rPr>
        <w:t>(</w:t>
      </w:r>
      <w:r w:rsidRPr="008101DD">
        <w:rPr>
          <w:sz w:val="20"/>
        </w:rPr>
        <w:t>189-жени и 97-мъже</w:t>
      </w:r>
      <w:r w:rsidRPr="008101DD">
        <w:rPr>
          <w:sz w:val="20"/>
          <w:lang w:val="ru-RU"/>
        </w:rPr>
        <w:t xml:space="preserve">) на възраст от 15 до 76 години. </w:t>
      </w:r>
      <w:r w:rsidRPr="008101DD">
        <w:rPr>
          <w:sz w:val="20"/>
        </w:rPr>
        <w:t xml:space="preserve">За поредна година сред пушачите с най-висок относителен дял са редовните пушачи – 67 лица или </w:t>
      </w:r>
      <w:r w:rsidRPr="008101DD">
        <w:rPr>
          <w:sz w:val="20"/>
          <w:lang w:val="ru-RU"/>
        </w:rPr>
        <w:t xml:space="preserve">23.4% </w:t>
      </w:r>
      <w:r w:rsidRPr="008101DD">
        <w:rPr>
          <w:sz w:val="20"/>
        </w:rPr>
        <w:t xml:space="preserve">(пушещи от 11 до 20 цигари дневно), следвани от лицата с профил „пушач“ – 34 лица или 11.9%, на трета позиция са епизодичните пушачи или т. нар. „опасна зона“ – 28 лица или 9.8%  (до 5 цигари дневно). </w:t>
      </w:r>
      <w:r w:rsidRPr="008101DD">
        <w:rPr>
          <w:sz w:val="20"/>
          <w:lang w:val="ru-RU"/>
        </w:rPr>
        <w:t xml:space="preserve">За популяризиране дейността на кабинета е осъществена изнесена форма на ККОТ в гр. Добрич и областта. </w:t>
      </w:r>
      <w:r w:rsidRPr="008101DD">
        <w:rPr>
          <w:sz w:val="20"/>
        </w:rPr>
        <w:t>На всички преминали през кабинета лица са раздадени здравно-образователни материали за ползата от спиране на цигарите и вредата от тютюнопушенето, справяне с абстинентните симптоми и стреса, здравословно хранене, полза от движението и други.</w:t>
      </w:r>
    </w:p>
    <w:p w14:paraId="10D2B6AF" w14:textId="77777777" w:rsidR="004F09E0" w:rsidRPr="008101DD" w:rsidRDefault="004F09E0" w:rsidP="004F09E0">
      <w:pPr>
        <w:suppressAutoHyphens/>
        <w:jc w:val="both"/>
        <w:rPr>
          <w:sz w:val="20"/>
        </w:rPr>
      </w:pPr>
      <w:r w:rsidRPr="008101DD">
        <w:rPr>
          <w:sz w:val="20"/>
        </w:rPr>
        <w:t xml:space="preserve">През отчетния период са издадени 2 бр. информационни бюлетини, </w:t>
      </w:r>
      <w:r w:rsidRPr="008101DD">
        <w:rPr>
          <w:rFonts w:eastAsia="Calibri"/>
          <w:iCs/>
          <w:sz w:val="20"/>
        </w:rPr>
        <w:t>които са публикувани на интернет страницата на инспекцията</w:t>
      </w:r>
      <w:r w:rsidRPr="008101DD">
        <w:rPr>
          <w:sz w:val="20"/>
        </w:rPr>
        <w:t xml:space="preserve"> и са разпространени до всички местни медийни и електронни издания за отбелязване на:</w:t>
      </w:r>
    </w:p>
    <w:p w14:paraId="7EB705F4" w14:textId="77777777" w:rsidR="004F09E0" w:rsidRPr="008101DD" w:rsidRDefault="004F09E0" w:rsidP="008D18CB">
      <w:pPr>
        <w:widowControl/>
        <w:numPr>
          <w:ilvl w:val="0"/>
          <w:numId w:val="87"/>
        </w:numPr>
        <w:tabs>
          <w:tab w:val="left" w:pos="284"/>
          <w:tab w:val="left" w:pos="567"/>
        </w:tabs>
        <w:suppressAutoHyphens/>
        <w:ind w:left="0" w:firstLine="284"/>
        <w:jc w:val="both"/>
        <w:rPr>
          <w:bCs/>
          <w:sz w:val="20"/>
          <w:lang w:val="ru-RU"/>
        </w:rPr>
      </w:pPr>
      <w:r w:rsidRPr="008101DD">
        <w:rPr>
          <w:sz w:val="20"/>
        </w:rPr>
        <w:t>31.05.2023 г. - Световен ден без тютюн;</w:t>
      </w:r>
    </w:p>
    <w:p w14:paraId="4E6C4C30" w14:textId="77777777" w:rsidR="004F09E0" w:rsidRPr="008101DD" w:rsidRDefault="004F09E0" w:rsidP="008D18CB">
      <w:pPr>
        <w:widowControl/>
        <w:numPr>
          <w:ilvl w:val="0"/>
          <w:numId w:val="87"/>
        </w:numPr>
        <w:tabs>
          <w:tab w:val="left" w:pos="284"/>
          <w:tab w:val="left" w:pos="567"/>
        </w:tabs>
        <w:suppressAutoHyphens/>
        <w:ind w:left="0" w:firstLine="284"/>
        <w:jc w:val="both"/>
        <w:rPr>
          <w:bCs/>
          <w:sz w:val="20"/>
          <w:lang w:val="ru-RU"/>
        </w:rPr>
      </w:pPr>
      <w:r w:rsidRPr="008101DD">
        <w:rPr>
          <w:sz w:val="20"/>
        </w:rPr>
        <w:lastRenderedPageBreak/>
        <w:t>16.11.2023 г.</w:t>
      </w:r>
      <w:r w:rsidRPr="008101DD">
        <w:rPr>
          <w:bCs/>
          <w:sz w:val="20"/>
          <w:lang w:val="ru-RU"/>
        </w:rPr>
        <w:t xml:space="preserve"> - </w:t>
      </w:r>
      <w:r w:rsidRPr="008101DD">
        <w:rPr>
          <w:sz w:val="20"/>
        </w:rPr>
        <w:t>Международeн ден без тютюнопушене.</w:t>
      </w:r>
    </w:p>
    <w:p w14:paraId="2BB3B2AB" w14:textId="77777777" w:rsidR="004F09E0" w:rsidRPr="008101DD" w:rsidRDefault="004F09E0" w:rsidP="004F09E0">
      <w:pPr>
        <w:jc w:val="both"/>
        <w:rPr>
          <w:b/>
          <w:color w:val="FF0000"/>
          <w:sz w:val="20"/>
        </w:rPr>
      </w:pPr>
    </w:p>
    <w:p w14:paraId="27DA0CCF" w14:textId="77777777" w:rsidR="0048550F" w:rsidRPr="008101DD" w:rsidRDefault="0048550F" w:rsidP="0048550F">
      <w:pPr>
        <w:jc w:val="both"/>
        <w:rPr>
          <w:b/>
          <w:sz w:val="20"/>
          <w:lang w:val="ru-RU"/>
        </w:rPr>
      </w:pPr>
      <w:r w:rsidRPr="008101DD">
        <w:rPr>
          <w:b/>
          <w:sz w:val="20"/>
        </w:rPr>
        <w:t>Злоупотреба с алкохол</w:t>
      </w:r>
    </w:p>
    <w:p w14:paraId="732A2DFF" w14:textId="77777777" w:rsidR="004F09E0" w:rsidRPr="008101DD" w:rsidRDefault="004F09E0" w:rsidP="004F09E0">
      <w:pPr>
        <w:tabs>
          <w:tab w:val="num" w:pos="426"/>
        </w:tabs>
        <w:jc w:val="both"/>
        <w:rPr>
          <w:sz w:val="20"/>
        </w:rPr>
      </w:pPr>
      <w:r w:rsidRPr="008101DD">
        <w:rPr>
          <w:sz w:val="20"/>
          <w:lang w:val="ru-RU"/>
        </w:rPr>
        <w:t>Във връзка с повишаване нивото на информираност на обществото</w:t>
      </w:r>
      <w:r w:rsidRPr="008101DD">
        <w:rPr>
          <w:sz w:val="20"/>
        </w:rPr>
        <w:t xml:space="preserve"> по отношение както рисковете за здравето, така и за психологичните и социалните вреди, свързани с алкохолната консумация</w:t>
      </w:r>
      <w:r w:rsidRPr="008101DD">
        <w:rPr>
          <w:sz w:val="20"/>
          <w:lang w:val="ru-RU"/>
        </w:rPr>
        <w:t xml:space="preserve"> през отчетния период са проведени следните мероприятия на територията на област Добрич: </w:t>
      </w:r>
      <w:r w:rsidRPr="008101DD">
        <w:rPr>
          <w:sz w:val="20"/>
        </w:rPr>
        <w:t>24 обучения и 32 беседи с обхванати общо 1184 участника</w:t>
      </w:r>
      <w:r w:rsidRPr="008101DD">
        <w:rPr>
          <w:sz w:val="20"/>
          <w:lang w:val="ru-RU"/>
        </w:rPr>
        <w:t xml:space="preserve"> (972 деца, ученици, </w:t>
      </w:r>
      <w:r w:rsidRPr="008101DD">
        <w:rPr>
          <w:sz w:val="20"/>
        </w:rPr>
        <w:t>33 медицински специалисти, 38 педагози и 141 граждани</w:t>
      </w:r>
      <w:r w:rsidRPr="008101DD">
        <w:rPr>
          <w:sz w:val="20"/>
          <w:lang w:val="ru-RU"/>
        </w:rPr>
        <w:t>)</w:t>
      </w:r>
      <w:r w:rsidRPr="008101DD">
        <w:rPr>
          <w:sz w:val="20"/>
        </w:rPr>
        <w:t xml:space="preserve"> от детски, учебни заведения и пенсионерски клубове в област Добрич</w:t>
      </w:r>
      <w:r w:rsidRPr="008101DD">
        <w:rPr>
          <w:b/>
          <w:sz w:val="20"/>
        </w:rPr>
        <w:t xml:space="preserve"> </w:t>
      </w:r>
      <w:r w:rsidRPr="008101DD">
        <w:rPr>
          <w:sz w:val="20"/>
        </w:rPr>
        <w:t>на теми:</w:t>
      </w:r>
    </w:p>
    <w:p w14:paraId="343396CF" w14:textId="77777777" w:rsidR="004F09E0" w:rsidRPr="008101DD" w:rsidRDefault="004F09E0" w:rsidP="008D18CB">
      <w:pPr>
        <w:widowControl/>
        <w:numPr>
          <w:ilvl w:val="1"/>
          <w:numId w:val="67"/>
        </w:numPr>
        <w:tabs>
          <w:tab w:val="clear" w:pos="1494"/>
          <w:tab w:val="num" w:pos="0"/>
          <w:tab w:val="left" w:pos="567"/>
        </w:tabs>
        <w:ind w:left="0" w:firstLine="284"/>
        <w:jc w:val="both"/>
        <w:rPr>
          <w:sz w:val="20"/>
        </w:rPr>
      </w:pPr>
      <w:r w:rsidRPr="008101DD">
        <w:rPr>
          <w:sz w:val="20"/>
        </w:rPr>
        <w:t>Вредата от злоупотребата на алкохол;</w:t>
      </w:r>
    </w:p>
    <w:p w14:paraId="3A2D50C0" w14:textId="77777777" w:rsidR="004F09E0" w:rsidRPr="008101DD" w:rsidRDefault="004F09E0" w:rsidP="008D18CB">
      <w:pPr>
        <w:widowControl/>
        <w:numPr>
          <w:ilvl w:val="1"/>
          <w:numId w:val="67"/>
        </w:numPr>
        <w:tabs>
          <w:tab w:val="clear" w:pos="1494"/>
          <w:tab w:val="num" w:pos="0"/>
          <w:tab w:val="left" w:pos="567"/>
        </w:tabs>
        <w:ind w:left="0" w:firstLine="284"/>
        <w:jc w:val="both"/>
        <w:rPr>
          <w:sz w:val="20"/>
        </w:rPr>
      </w:pPr>
      <w:r w:rsidRPr="008101DD">
        <w:rPr>
          <w:sz w:val="20"/>
        </w:rPr>
        <w:t>Рисково поведение, свързано с употребата на алкохол.</w:t>
      </w:r>
    </w:p>
    <w:p w14:paraId="777FAF83" w14:textId="77777777" w:rsidR="004F09E0" w:rsidRPr="008101DD" w:rsidRDefault="004F09E0" w:rsidP="004F09E0">
      <w:pPr>
        <w:jc w:val="both"/>
        <w:rPr>
          <w:sz w:val="20"/>
        </w:rPr>
      </w:pPr>
      <w:r w:rsidRPr="008101DD">
        <w:rPr>
          <w:sz w:val="20"/>
        </w:rPr>
        <w:t>Във връзка с 14.02.2023 г. са проведени две масови прояви „Превенция употребата на алкохол“ с 260 участника.</w:t>
      </w:r>
    </w:p>
    <w:p w14:paraId="787D25A7" w14:textId="77777777" w:rsidR="004F09E0" w:rsidRPr="008101DD" w:rsidRDefault="004F09E0" w:rsidP="004F09E0">
      <w:pPr>
        <w:jc w:val="both"/>
        <w:rPr>
          <w:sz w:val="20"/>
        </w:rPr>
      </w:pPr>
      <w:r w:rsidRPr="008101DD">
        <w:rPr>
          <w:sz w:val="20"/>
        </w:rPr>
        <w:t>През отчетния период са раздадени 580 бр</w:t>
      </w:r>
      <w:r w:rsidRPr="008101DD">
        <w:rPr>
          <w:sz w:val="20"/>
          <w:lang w:val="ru-RU"/>
        </w:rPr>
        <w:t>.</w:t>
      </w:r>
      <w:r w:rsidRPr="008101DD">
        <w:rPr>
          <w:sz w:val="20"/>
        </w:rPr>
        <w:t xml:space="preserve"> информационни материали. Оказана е 31 бр. методична дейност </w:t>
      </w:r>
      <w:r w:rsidRPr="008101DD">
        <w:rPr>
          <w:sz w:val="20"/>
          <w:lang w:val="ru-RU"/>
        </w:rPr>
        <w:t>на 52</w:t>
      </w:r>
      <w:r w:rsidRPr="008101DD">
        <w:rPr>
          <w:sz w:val="20"/>
        </w:rPr>
        <w:t xml:space="preserve"> лица </w:t>
      </w:r>
      <w:r w:rsidRPr="008101DD">
        <w:rPr>
          <w:sz w:val="20"/>
          <w:lang w:val="ru-RU"/>
        </w:rPr>
        <w:t>(</w:t>
      </w:r>
      <w:r w:rsidRPr="008101DD">
        <w:rPr>
          <w:sz w:val="20"/>
        </w:rPr>
        <w:t xml:space="preserve">18 медицински специалисти и 34 </w:t>
      </w:r>
      <w:r w:rsidRPr="008101DD">
        <w:rPr>
          <w:sz w:val="20"/>
          <w:lang w:val="ru-RU"/>
        </w:rPr>
        <w:t>немедицински специалисти)</w:t>
      </w:r>
      <w:r w:rsidRPr="008101DD">
        <w:rPr>
          <w:sz w:val="20"/>
        </w:rPr>
        <w:t>.</w:t>
      </w:r>
    </w:p>
    <w:p w14:paraId="741A7B9D" w14:textId="77777777" w:rsidR="004F09E0" w:rsidRPr="008101DD" w:rsidRDefault="004F09E0" w:rsidP="0048550F">
      <w:pPr>
        <w:jc w:val="both"/>
        <w:rPr>
          <w:b/>
          <w:sz w:val="20"/>
        </w:rPr>
      </w:pPr>
    </w:p>
    <w:p w14:paraId="3705314B" w14:textId="77777777" w:rsidR="0048550F" w:rsidRPr="008101DD" w:rsidRDefault="00027FE5" w:rsidP="0048550F">
      <w:pPr>
        <w:jc w:val="both"/>
        <w:rPr>
          <w:b/>
          <w:sz w:val="20"/>
        </w:rPr>
      </w:pPr>
      <w:r w:rsidRPr="008101DD">
        <w:rPr>
          <w:b/>
          <w:sz w:val="20"/>
        </w:rPr>
        <w:t>Нездравословен модел на хранене</w:t>
      </w:r>
    </w:p>
    <w:p w14:paraId="5D40DC71" w14:textId="77777777" w:rsidR="004F09E0" w:rsidRPr="008101DD" w:rsidRDefault="004F09E0" w:rsidP="004F09E0">
      <w:pPr>
        <w:jc w:val="both"/>
        <w:rPr>
          <w:bCs/>
          <w:sz w:val="20"/>
        </w:rPr>
      </w:pPr>
      <w:r w:rsidRPr="008101DD">
        <w:rPr>
          <w:sz w:val="20"/>
        </w:rPr>
        <w:t>Във връзка с популяризиране на препоръките за здравословно хранене, през изминалата 202</w:t>
      </w:r>
      <w:r w:rsidRPr="008101DD">
        <w:rPr>
          <w:sz w:val="20"/>
          <w:lang w:val="ru-RU"/>
        </w:rPr>
        <w:t>3</w:t>
      </w:r>
      <w:r w:rsidRPr="008101DD">
        <w:rPr>
          <w:sz w:val="20"/>
        </w:rPr>
        <w:t xml:space="preserve"> г. са осъществени следните дейности: </w:t>
      </w:r>
      <w:r w:rsidRPr="008101DD">
        <w:rPr>
          <w:bCs/>
          <w:sz w:val="20"/>
          <w:lang w:val="ru-RU"/>
        </w:rPr>
        <w:t xml:space="preserve">25 обучения и 4 лекции/беседи </w:t>
      </w:r>
      <w:r w:rsidRPr="008101DD">
        <w:rPr>
          <w:bCs/>
          <w:sz w:val="20"/>
        </w:rPr>
        <w:t>за здравословно хранене</w:t>
      </w:r>
      <w:r w:rsidRPr="008101DD">
        <w:rPr>
          <w:bCs/>
          <w:sz w:val="20"/>
          <w:lang w:val="ru-RU"/>
        </w:rPr>
        <w:t xml:space="preserve">, с обхванати общо 529 лица </w:t>
      </w:r>
      <w:r w:rsidRPr="008101DD">
        <w:rPr>
          <w:sz w:val="20"/>
          <w:lang w:val="ru-RU"/>
        </w:rPr>
        <w:t>(</w:t>
      </w:r>
      <w:r w:rsidRPr="008101DD">
        <w:rPr>
          <w:bCs/>
          <w:sz w:val="20"/>
          <w:lang w:val="ru-RU"/>
        </w:rPr>
        <w:t>440 деца, ученици, 7 медицински специалисти, 42 педагози и 40 граждани</w:t>
      </w:r>
      <w:r w:rsidRPr="008101DD">
        <w:rPr>
          <w:sz w:val="20"/>
          <w:lang w:val="ru-RU"/>
        </w:rPr>
        <w:t>)</w:t>
      </w:r>
      <w:r w:rsidRPr="008101DD">
        <w:rPr>
          <w:bCs/>
          <w:sz w:val="20"/>
          <w:lang w:val="ru-RU"/>
        </w:rPr>
        <w:t xml:space="preserve"> от детски заведения и училища </w:t>
      </w:r>
      <w:r w:rsidRPr="008101DD">
        <w:rPr>
          <w:bCs/>
          <w:sz w:val="20"/>
        </w:rPr>
        <w:t xml:space="preserve">на територията на област Добрич, като са предоставени 330 бр. здравно-образователни материали. </w:t>
      </w:r>
    </w:p>
    <w:p w14:paraId="1C55BEDC" w14:textId="77777777" w:rsidR="004F09E0" w:rsidRPr="008101DD" w:rsidRDefault="004F09E0" w:rsidP="004F09E0">
      <w:pPr>
        <w:jc w:val="both"/>
        <w:rPr>
          <w:bCs/>
          <w:sz w:val="20"/>
        </w:rPr>
      </w:pPr>
      <w:r w:rsidRPr="008101DD">
        <w:rPr>
          <w:sz w:val="20"/>
        </w:rPr>
        <w:t>С</w:t>
      </w:r>
      <w:r w:rsidRPr="008101DD">
        <w:rPr>
          <w:bCs/>
          <w:sz w:val="20"/>
        </w:rPr>
        <w:t xml:space="preserve"> оглед изграждане на необходимите хранителни навици, включително и по отношение на правилния и здравословен избор на храни, проведените обучения сред подрастващи са интерактивни</w:t>
      </w:r>
      <w:r w:rsidRPr="008101DD">
        <w:rPr>
          <w:bCs/>
          <w:sz w:val="20"/>
          <w:lang w:val="ru-RU"/>
        </w:rPr>
        <w:t xml:space="preserve"> </w:t>
      </w:r>
      <w:r w:rsidRPr="008101DD">
        <w:rPr>
          <w:bCs/>
          <w:sz w:val="20"/>
        </w:rPr>
        <w:t xml:space="preserve">с дегустация на храни, като с част от отпуснатите средства по програмата са закупени хранителни продукти за целите на обученията. </w:t>
      </w:r>
    </w:p>
    <w:p w14:paraId="2087AF4D" w14:textId="77777777" w:rsidR="004F09E0" w:rsidRPr="008101DD" w:rsidRDefault="004F09E0" w:rsidP="004F09E0">
      <w:pPr>
        <w:jc w:val="both"/>
        <w:rPr>
          <w:sz w:val="20"/>
        </w:rPr>
      </w:pPr>
      <w:r w:rsidRPr="008101DD">
        <w:rPr>
          <w:bCs/>
          <w:sz w:val="20"/>
        </w:rPr>
        <w:t xml:space="preserve">През отчетния период е </w:t>
      </w:r>
      <w:r w:rsidRPr="008101DD">
        <w:rPr>
          <w:sz w:val="20"/>
        </w:rPr>
        <w:t>оказана 29</w:t>
      </w:r>
      <w:r w:rsidRPr="008101DD">
        <w:rPr>
          <w:color w:val="FF0000"/>
          <w:sz w:val="20"/>
        </w:rPr>
        <w:t xml:space="preserve"> </w:t>
      </w:r>
      <w:r w:rsidRPr="008101DD">
        <w:rPr>
          <w:sz w:val="20"/>
        </w:rPr>
        <w:t xml:space="preserve">бр. методична помощ на 59 лица </w:t>
      </w:r>
      <w:r w:rsidRPr="008101DD">
        <w:rPr>
          <w:sz w:val="20"/>
          <w:lang w:val="ru-RU"/>
        </w:rPr>
        <w:t xml:space="preserve">(17 </w:t>
      </w:r>
      <w:r w:rsidRPr="008101DD">
        <w:rPr>
          <w:sz w:val="20"/>
        </w:rPr>
        <w:t>медицински специалисти и 42</w:t>
      </w:r>
      <w:r w:rsidRPr="008101DD">
        <w:rPr>
          <w:sz w:val="20"/>
          <w:lang w:val="ru-RU"/>
        </w:rPr>
        <w:t xml:space="preserve"> немедицински специалисти – </w:t>
      </w:r>
      <w:r w:rsidRPr="008101DD">
        <w:rPr>
          <w:sz w:val="20"/>
        </w:rPr>
        <w:t xml:space="preserve"> педагогически </w:t>
      </w:r>
      <w:r w:rsidRPr="008101DD">
        <w:rPr>
          <w:sz w:val="20"/>
          <w:lang w:val="be-BY"/>
        </w:rPr>
        <w:t xml:space="preserve">и друг </w:t>
      </w:r>
      <w:r w:rsidRPr="008101DD">
        <w:rPr>
          <w:sz w:val="20"/>
        </w:rPr>
        <w:t>персонал</w:t>
      </w:r>
      <w:r w:rsidRPr="008101DD">
        <w:rPr>
          <w:sz w:val="20"/>
          <w:lang w:val="ru-RU"/>
        </w:rPr>
        <w:t>)</w:t>
      </w:r>
      <w:r w:rsidRPr="008101DD">
        <w:rPr>
          <w:sz w:val="20"/>
        </w:rPr>
        <w:t>.</w:t>
      </w:r>
    </w:p>
    <w:p w14:paraId="105CEB5A" w14:textId="77777777" w:rsidR="004F09E0" w:rsidRPr="008101DD" w:rsidRDefault="004F09E0" w:rsidP="004F09E0">
      <w:pPr>
        <w:jc w:val="both"/>
        <w:rPr>
          <w:sz w:val="20"/>
        </w:rPr>
      </w:pPr>
    </w:p>
    <w:p w14:paraId="57BD8F05" w14:textId="77777777" w:rsidR="004F09E0" w:rsidRPr="008101DD" w:rsidRDefault="004F09E0" w:rsidP="004F09E0">
      <w:pPr>
        <w:suppressAutoHyphens/>
        <w:jc w:val="both"/>
        <w:rPr>
          <w:bCs/>
          <w:i/>
          <w:sz w:val="20"/>
          <w:lang w:eastAsia="ar-SA"/>
        </w:rPr>
      </w:pPr>
      <w:r w:rsidRPr="008101DD">
        <w:rPr>
          <w:i/>
          <w:sz w:val="20"/>
          <w:lang w:eastAsia="ar-SA"/>
        </w:rPr>
        <w:t>Проучване по</w:t>
      </w:r>
      <w:r w:rsidRPr="008101DD">
        <w:rPr>
          <w:bCs/>
          <w:i/>
          <w:sz w:val="20"/>
          <w:lang w:eastAsia="ar-SA"/>
        </w:rPr>
        <w:t xml:space="preserve"> Проект „Европейска инициатива на СЗО за наблюдение на затлъстяването при деца” с подкрепата на СЗО.</w:t>
      </w:r>
    </w:p>
    <w:p w14:paraId="1E249CEB" w14:textId="77777777" w:rsidR="004F09E0" w:rsidRPr="008101DD" w:rsidRDefault="004F09E0" w:rsidP="004F09E0">
      <w:pPr>
        <w:jc w:val="both"/>
        <w:rPr>
          <w:sz w:val="20"/>
        </w:rPr>
      </w:pPr>
      <w:r w:rsidRPr="008101DD">
        <w:rPr>
          <w:sz w:val="20"/>
        </w:rPr>
        <w:t xml:space="preserve">Във връзка с писмо на МЗ № 04-12-20/08.03.2023 г.  е  създадена необходимата организация за участие в пето национално проучване за оценка разпространението на свръхтегло и затлъстяване при деца в първи клас и факторите на семейна и училищна среда в рамките на “Европейска инициатива на СЗО за наблюдение на затлъстяването при децата”. Проучването е организирано от Министерство на здравеопазването и Националния център по обществено здраве и анализи (НЦОЗА). </w:t>
      </w:r>
    </w:p>
    <w:p w14:paraId="7DA49EA3" w14:textId="77777777" w:rsidR="004F09E0" w:rsidRPr="008101DD" w:rsidRDefault="004F09E0" w:rsidP="004F09E0">
      <w:pPr>
        <w:shd w:val="clear" w:color="auto" w:fill="FFFFFF"/>
        <w:suppressAutoHyphens/>
        <w:jc w:val="both"/>
        <w:rPr>
          <w:iCs/>
          <w:sz w:val="20"/>
        </w:rPr>
      </w:pPr>
      <w:r w:rsidRPr="008101DD">
        <w:rPr>
          <w:sz w:val="20"/>
        </w:rPr>
        <w:t xml:space="preserve">По повод изпълнението на </w:t>
      </w:r>
      <w:r w:rsidRPr="008101DD">
        <w:rPr>
          <w:bCs/>
          <w:sz w:val="20"/>
        </w:rPr>
        <w:t>проекта в РЗИ-Добрич е сформиран екип за провеждането на проучването на терен</w:t>
      </w:r>
      <w:r w:rsidRPr="008101DD">
        <w:rPr>
          <w:iCs/>
          <w:sz w:val="20"/>
        </w:rPr>
        <w:t xml:space="preserve"> през периода месец април – месец май 2023 г.</w:t>
      </w:r>
    </w:p>
    <w:p w14:paraId="2F66C70E" w14:textId="77777777" w:rsidR="004F09E0" w:rsidRPr="008101DD" w:rsidRDefault="004F09E0" w:rsidP="004F09E0">
      <w:pPr>
        <w:ind w:right="-32"/>
        <w:jc w:val="both"/>
        <w:rPr>
          <w:sz w:val="20"/>
        </w:rPr>
      </w:pPr>
      <w:r w:rsidRPr="008101DD">
        <w:rPr>
          <w:sz w:val="20"/>
        </w:rPr>
        <w:t xml:space="preserve">В </w:t>
      </w:r>
      <w:r w:rsidRPr="008101DD">
        <w:rPr>
          <w:bCs/>
          <w:color w:val="000000"/>
          <w:sz w:val="20"/>
        </w:rPr>
        <w:t xml:space="preserve">проведеното обучение в периода 27-28.03.2023 г. в НЗОЗА, гр. София </w:t>
      </w:r>
      <w:r w:rsidRPr="008101DD">
        <w:rPr>
          <w:sz w:val="20"/>
        </w:rPr>
        <w:t>участие е взел представител на отдел ДЗК при РЗИ-Добрич, член на екипа.</w:t>
      </w:r>
    </w:p>
    <w:p w14:paraId="14EF3709" w14:textId="77777777" w:rsidR="004F09E0" w:rsidRPr="008101DD" w:rsidRDefault="004F09E0" w:rsidP="004F09E0">
      <w:pPr>
        <w:ind w:right="-32"/>
        <w:jc w:val="both"/>
        <w:rPr>
          <w:sz w:val="20"/>
        </w:rPr>
      </w:pPr>
      <w:r w:rsidRPr="008101DD">
        <w:rPr>
          <w:sz w:val="20"/>
          <w:lang w:eastAsia="ar-SA"/>
        </w:rPr>
        <w:t xml:space="preserve">Изследвани са деца в първи клас от 7 </w:t>
      </w:r>
      <w:r w:rsidRPr="008101DD">
        <w:rPr>
          <w:iCs/>
          <w:sz w:val="20"/>
          <w:lang w:eastAsia="ar-SA"/>
        </w:rPr>
        <w:t>училища в област Добрич</w:t>
      </w:r>
      <w:r w:rsidRPr="008101DD">
        <w:rPr>
          <w:sz w:val="20"/>
          <w:lang w:eastAsia="ar-SA"/>
        </w:rPr>
        <w:t>, които към датата на изследването са навършили 7 години, но не са навършили все още 8 години</w:t>
      </w:r>
      <w:r w:rsidRPr="008101DD">
        <w:rPr>
          <w:iCs/>
          <w:sz w:val="20"/>
          <w:lang w:eastAsia="ar-SA"/>
        </w:rPr>
        <w:t xml:space="preserve">. </w:t>
      </w:r>
      <w:r w:rsidRPr="008101DD">
        <w:rPr>
          <w:bCs/>
          <w:sz w:val="20"/>
        </w:rPr>
        <w:t xml:space="preserve">Анкетирани са 94 първокласници – 42 момичета и 52 момчета, на които са извършени антропометрични измервания </w:t>
      </w:r>
      <w:r w:rsidRPr="008101DD">
        <w:rPr>
          <w:sz w:val="20"/>
        </w:rPr>
        <w:t>(ръст, тегло, обиколка на талия и ханш).</w:t>
      </w:r>
      <w:r w:rsidRPr="008101DD">
        <w:rPr>
          <w:bCs/>
          <w:sz w:val="20"/>
        </w:rPr>
        <w:t xml:space="preserve"> Родителите на 5 деца са декларирали отказ от участие в проучването. В деня на анкетирането е отсъствал един ученик.</w:t>
      </w:r>
    </w:p>
    <w:p w14:paraId="381F0AAB" w14:textId="77777777" w:rsidR="004F09E0" w:rsidRPr="008101DD" w:rsidRDefault="004F09E0" w:rsidP="004F09E0">
      <w:pPr>
        <w:shd w:val="clear" w:color="auto" w:fill="FFFFFF"/>
        <w:suppressAutoHyphens/>
        <w:jc w:val="both"/>
        <w:rPr>
          <w:bCs/>
          <w:sz w:val="20"/>
          <w:lang w:eastAsia="ar-SA"/>
        </w:rPr>
      </w:pPr>
      <w:r w:rsidRPr="008101DD">
        <w:rPr>
          <w:bCs/>
          <w:sz w:val="20"/>
          <w:lang w:eastAsia="ar-SA"/>
        </w:rPr>
        <w:t>Попълнените формуляри и анкетни карти след приключване на изследването са предоставени своевременно в НЦОЗА, гр. София.</w:t>
      </w:r>
    </w:p>
    <w:p w14:paraId="19E91704" w14:textId="77777777" w:rsidR="004F09E0" w:rsidRPr="008101DD" w:rsidRDefault="004F09E0" w:rsidP="004F09E0">
      <w:pPr>
        <w:jc w:val="both"/>
        <w:rPr>
          <w:bCs/>
          <w:sz w:val="20"/>
        </w:rPr>
      </w:pPr>
    </w:p>
    <w:p w14:paraId="1E24C694" w14:textId="77777777" w:rsidR="004F09E0" w:rsidRPr="008101DD" w:rsidRDefault="004F09E0" w:rsidP="004F09E0">
      <w:pPr>
        <w:suppressAutoHyphens/>
        <w:jc w:val="both"/>
        <w:rPr>
          <w:bCs/>
          <w:sz w:val="20"/>
          <w:lang w:val="ru-RU"/>
        </w:rPr>
      </w:pPr>
      <w:r w:rsidRPr="008101DD">
        <w:rPr>
          <w:sz w:val="20"/>
        </w:rPr>
        <w:t>Издадени са 4 бр. информационни бюлетини за отбелязване на:</w:t>
      </w:r>
    </w:p>
    <w:p w14:paraId="03E2D23E" w14:textId="77777777" w:rsidR="004F09E0" w:rsidRPr="008101DD" w:rsidRDefault="004F09E0" w:rsidP="008D18CB">
      <w:pPr>
        <w:widowControl/>
        <w:numPr>
          <w:ilvl w:val="0"/>
          <w:numId w:val="95"/>
        </w:numPr>
        <w:tabs>
          <w:tab w:val="left" w:pos="426"/>
        </w:tabs>
        <w:suppressAutoHyphens/>
        <w:ind w:left="0" w:firstLine="284"/>
        <w:jc w:val="both"/>
        <w:rPr>
          <w:bCs/>
          <w:sz w:val="20"/>
          <w:lang w:val="ru-RU"/>
        </w:rPr>
      </w:pPr>
      <w:r w:rsidRPr="008101DD">
        <w:rPr>
          <w:sz w:val="20"/>
        </w:rPr>
        <w:t>7 април - Световен ден на здравето;</w:t>
      </w:r>
    </w:p>
    <w:p w14:paraId="2FA84A06" w14:textId="77777777" w:rsidR="004F09E0" w:rsidRPr="008101DD" w:rsidRDefault="004F09E0" w:rsidP="008D18CB">
      <w:pPr>
        <w:widowControl/>
        <w:numPr>
          <w:ilvl w:val="0"/>
          <w:numId w:val="95"/>
        </w:numPr>
        <w:tabs>
          <w:tab w:val="left" w:pos="426"/>
        </w:tabs>
        <w:suppressAutoHyphens/>
        <w:ind w:left="0" w:firstLine="284"/>
        <w:jc w:val="both"/>
        <w:rPr>
          <w:bCs/>
          <w:sz w:val="20"/>
          <w:lang w:val="ru-RU"/>
        </w:rPr>
      </w:pPr>
      <w:r w:rsidRPr="008101DD">
        <w:rPr>
          <w:bCs/>
          <w:sz w:val="20"/>
        </w:rPr>
        <w:t xml:space="preserve">19 май - </w:t>
      </w:r>
      <w:r w:rsidRPr="008101DD">
        <w:rPr>
          <w:sz w:val="20"/>
        </w:rPr>
        <w:t>Европейския ден за борба със затлъстяването;</w:t>
      </w:r>
    </w:p>
    <w:p w14:paraId="662C962E" w14:textId="77777777" w:rsidR="004F09E0" w:rsidRPr="008101DD" w:rsidRDefault="004F09E0" w:rsidP="008D18CB">
      <w:pPr>
        <w:widowControl/>
        <w:numPr>
          <w:ilvl w:val="0"/>
          <w:numId w:val="95"/>
        </w:numPr>
        <w:tabs>
          <w:tab w:val="left" w:pos="426"/>
        </w:tabs>
        <w:suppressAutoHyphens/>
        <w:ind w:left="0" w:firstLine="284"/>
        <w:jc w:val="both"/>
        <w:rPr>
          <w:bCs/>
          <w:sz w:val="20"/>
        </w:rPr>
      </w:pPr>
      <w:r w:rsidRPr="008101DD">
        <w:rPr>
          <w:bCs/>
          <w:sz w:val="20"/>
        </w:rPr>
        <w:t>1-7.</w:t>
      </w:r>
      <w:r w:rsidRPr="008101DD">
        <w:rPr>
          <w:bCs/>
          <w:sz w:val="20"/>
          <w:lang w:val="en-US"/>
        </w:rPr>
        <w:t>VIII</w:t>
      </w:r>
      <w:r w:rsidRPr="008101DD">
        <w:rPr>
          <w:sz w:val="20"/>
        </w:rPr>
        <w:t xml:space="preserve"> </w:t>
      </w:r>
      <w:r w:rsidRPr="008101DD">
        <w:rPr>
          <w:sz w:val="20"/>
          <w:lang w:val="ru-RU"/>
        </w:rPr>
        <w:t xml:space="preserve">- </w:t>
      </w:r>
      <w:r w:rsidRPr="008101DD">
        <w:rPr>
          <w:sz w:val="20"/>
        </w:rPr>
        <w:t>Световната седмица на кърменето;</w:t>
      </w:r>
    </w:p>
    <w:p w14:paraId="578A3FEC" w14:textId="77777777" w:rsidR="004F09E0" w:rsidRPr="008101DD" w:rsidRDefault="004F09E0" w:rsidP="008D18CB">
      <w:pPr>
        <w:widowControl/>
        <w:numPr>
          <w:ilvl w:val="0"/>
          <w:numId w:val="95"/>
        </w:numPr>
        <w:tabs>
          <w:tab w:val="left" w:pos="426"/>
        </w:tabs>
        <w:suppressAutoHyphens/>
        <w:ind w:left="0" w:firstLine="284"/>
        <w:jc w:val="both"/>
        <w:rPr>
          <w:bCs/>
          <w:sz w:val="20"/>
        </w:rPr>
      </w:pPr>
      <w:r w:rsidRPr="008101DD">
        <w:rPr>
          <w:bCs/>
          <w:sz w:val="20"/>
        </w:rPr>
        <w:t>16 октомври -  Световен ден на прехраната,</w:t>
      </w:r>
    </w:p>
    <w:p w14:paraId="6DC31913" w14:textId="77777777" w:rsidR="004F09E0" w:rsidRPr="008101DD" w:rsidRDefault="004F09E0" w:rsidP="004F09E0">
      <w:pPr>
        <w:suppressAutoHyphens/>
        <w:jc w:val="both"/>
        <w:rPr>
          <w:bCs/>
          <w:sz w:val="20"/>
        </w:rPr>
      </w:pPr>
      <w:r w:rsidRPr="008101DD">
        <w:rPr>
          <w:iCs/>
          <w:sz w:val="20"/>
        </w:rPr>
        <w:t>които са публикувани на интернет страницата на инспекцията и са изпратени до всички местни медийни и електронни издания.</w:t>
      </w:r>
    </w:p>
    <w:p w14:paraId="70A5CDA8" w14:textId="77777777" w:rsidR="004F09E0" w:rsidRPr="008101DD" w:rsidRDefault="004F09E0" w:rsidP="004F09E0">
      <w:pPr>
        <w:suppressAutoHyphens/>
        <w:jc w:val="both"/>
        <w:rPr>
          <w:bCs/>
          <w:sz w:val="20"/>
        </w:rPr>
      </w:pPr>
    </w:p>
    <w:p w14:paraId="23CFABA1" w14:textId="77777777" w:rsidR="0048550F" w:rsidRPr="008101DD" w:rsidRDefault="0048550F" w:rsidP="0048550F">
      <w:pPr>
        <w:jc w:val="both"/>
        <w:rPr>
          <w:b/>
          <w:bCs/>
          <w:sz w:val="20"/>
        </w:rPr>
      </w:pPr>
      <w:r w:rsidRPr="008101DD">
        <w:rPr>
          <w:b/>
          <w:bCs/>
          <w:sz w:val="20"/>
        </w:rPr>
        <w:t>Ниска физическа активност</w:t>
      </w:r>
    </w:p>
    <w:p w14:paraId="70F8143B" w14:textId="77777777" w:rsidR="004F09E0" w:rsidRPr="008101DD" w:rsidRDefault="004F09E0" w:rsidP="004F09E0">
      <w:pPr>
        <w:jc w:val="both"/>
        <w:rPr>
          <w:sz w:val="20"/>
          <w:lang w:val="ru-RU"/>
        </w:rPr>
      </w:pPr>
      <w:r w:rsidRPr="008101DD">
        <w:rPr>
          <w:sz w:val="20"/>
        </w:rPr>
        <w:t xml:space="preserve">Начинът на живот, свързан с ниска физическа активност, се асоциира с редица болестни състояния: сърдечно-съдови заболявания, хипертония, затлъстяване, захарен диабет тип 2, остеопороза и др. </w:t>
      </w:r>
    </w:p>
    <w:p w14:paraId="782D05FB" w14:textId="77777777" w:rsidR="004F09E0" w:rsidRPr="008101DD" w:rsidRDefault="004F09E0" w:rsidP="004F09E0">
      <w:pPr>
        <w:jc w:val="both"/>
        <w:rPr>
          <w:sz w:val="20"/>
          <w:lang w:val="ru-RU"/>
        </w:rPr>
      </w:pPr>
      <w:r w:rsidRPr="008101DD">
        <w:rPr>
          <w:sz w:val="20"/>
        </w:rPr>
        <w:t>През отчетния период на тема „Двигателна активност”</w:t>
      </w:r>
      <w:r w:rsidRPr="008101DD">
        <w:rPr>
          <w:sz w:val="20"/>
          <w:lang w:val="ru-RU"/>
        </w:rPr>
        <w:t xml:space="preserve"> </w:t>
      </w:r>
      <w:r w:rsidRPr="008101DD">
        <w:rPr>
          <w:sz w:val="20"/>
        </w:rPr>
        <w:t>са провед</w:t>
      </w:r>
      <w:r w:rsidRPr="008101DD">
        <w:rPr>
          <w:sz w:val="20"/>
          <w:lang w:val="en-US"/>
        </w:rPr>
        <w:t>e</w:t>
      </w:r>
      <w:r w:rsidRPr="008101DD">
        <w:rPr>
          <w:sz w:val="20"/>
        </w:rPr>
        <w:t>ни</w:t>
      </w:r>
      <w:r w:rsidRPr="008101DD">
        <w:rPr>
          <w:sz w:val="20"/>
          <w:lang w:val="ru-RU"/>
        </w:rPr>
        <w:t xml:space="preserve"> </w:t>
      </w:r>
      <w:r w:rsidRPr="008101DD">
        <w:rPr>
          <w:sz w:val="20"/>
        </w:rPr>
        <w:t>32 лекции</w:t>
      </w:r>
      <w:r w:rsidRPr="008101DD">
        <w:rPr>
          <w:sz w:val="20"/>
          <w:lang w:val="ru-RU"/>
        </w:rPr>
        <w:t>/беседи  със 612 участника (493 деца и ученици, 8 медицински специалисти, 49 педагози и 62 граждани) от</w:t>
      </w:r>
      <w:r w:rsidRPr="008101DD">
        <w:rPr>
          <w:sz w:val="20"/>
        </w:rPr>
        <w:t xml:space="preserve"> учебни и детски заведения на област Добрич. Оказана е </w:t>
      </w:r>
      <w:r w:rsidRPr="008101DD">
        <w:rPr>
          <w:sz w:val="20"/>
          <w:lang w:val="ru-RU"/>
        </w:rPr>
        <w:t>5</w:t>
      </w:r>
      <w:r w:rsidRPr="008101DD">
        <w:rPr>
          <w:sz w:val="20"/>
        </w:rPr>
        <w:t xml:space="preserve"> бр. методична дейност на 8 лица (3 </w:t>
      </w:r>
      <w:r w:rsidRPr="008101DD">
        <w:rPr>
          <w:sz w:val="20"/>
          <w:lang w:val="ru-RU"/>
        </w:rPr>
        <w:t>медицински специалисти и 5 педагогически и друг персонал).</w:t>
      </w:r>
    </w:p>
    <w:p w14:paraId="724B5369" w14:textId="77777777" w:rsidR="004F09E0" w:rsidRPr="008101DD" w:rsidRDefault="004F09E0" w:rsidP="004F09E0">
      <w:pPr>
        <w:jc w:val="both"/>
        <w:rPr>
          <w:sz w:val="20"/>
        </w:rPr>
      </w:pPr>
      <w:r w:rsidRPr="008101DD">
        <w:rPr>
          <w:sz w:val="20"/>
        </w:rPr>
        <w:t xml:space="preserve">Във връзка с 01.06.2023 г. „Ден на детето“ е проведена масова проява със 105 участника, съвместно с ДГ „Слънчице“, гр. Добрич. Осигурен е награден фонд от РЗИ-Добрич - спортни уреди. </w:t>
      </w:r>
    </w:p>
    <w:p w14:paraId="4ECBCC45" w14:textId="77777777" w:rsidR="004F09E0" w:rsidRPr="008101DD" w:rsidRDefault="004F09E0" w:rsidP="004F09E0">
      <w:pPr>
        <w:jc w:val="both"/>
        <w:rPr>
          <w:sz w:val="20"/>
          <w:lang w:val="ru-RU"/>
        </w:rPr>
      </w:pPr>
      <w:r w:rsidRPr="008101DD">
        <w:rPr>
          <w:sz w:val="20"/>
          <w:lang w:val="ru-RU"/>
        </w:rPr>
        <w:t xml:space="preserve">По повод на 10.05.2023 г. – Световен ден на двигателната активност и </w:t>
      </w:r>
      <w:r w:rsidRPr="008101DD">
        <w:rPr>
          <w:sz w:val="20"/>
        </w:rPr>
        <w:t>20.10.2023 г. -  Световен ден за борба с остеопорозата</w:t>
      </w:r>
      <w:r w:rsidRPr="008101DD">
        <w:rPr>
          <w:sz w:val="20"/>
          <w:lang w:val="ru-RU"/>
        </w:rPr>
        <w:t xml:space="preserve"> </w:t>
      </w:r>
      <w:r w:rsidRPr="008101DD">
        <w:rPr>
          <w:sz w:val="20"/>
        </w:rPr>
        <w:t xml:space="preserve">и профилактика на йоддефицитните заболявания са изготвени информационни бюлетини, </w:t>
      </w:r>
      <w:r w:rsidRPr="008101DD">
        <w:rPr>
          <w:iCs/>
          <w:sz w:val="20"/>
        </w:rPr>
        <w:t>които са публикувани на интернет страницата на инспекцията и са изпратени до всички местни медийни и електронни издания</w:t>
      </w:r>
      <w:r w:rsidRPr="008101DD">
        <w:rPr>
          <w:sz w:val="20"/>
          <w:lang w:val="ru-RU"/>
        </w:rPr>
        <w:t>.</w:t>
      </w:r>
    </w:p>
    <w:p w14:paraId="7B6846E8" w14:textId="77777777" w:rsidR="004F09E0" w:rsidRPr="008101DD" w:rsidRDefault="004F09E0" w:rsidP="004F09E0">
      <w:pPr>
        <w:jc w:val="both"/>
        <w:rPr>
          <w:sz w:val="20"/>
        </w:rPr>
      </w:pPr>
      <w:r w:rsidRPr="008101DD">
        <w:rPr>
          <w:sz w:val="20"/>
        </w:rPr>
        <w:t xml:space="preserve">При реализиране на дейностите по отделните компоненти </w:t>
      </w:r>
      <w:r w:rsidRPr="008101DD">
        <w:rPr>
          <w:sz w:val="20"/>
          <w:lang w:val="ru-RU"/>
        </w:rPr>
        <w:t>(</w:t>
      </w:r>
      <w:r w:rsidRPr="008101DD">
        <w:rPr>
          <w:sz w:val="20"/>
        </w:rPr>
        <w:t>тютюнопушене, злоупотреба с алкохол, нездравословно хранене, ниска физическа активност</w:t>
      </w:r>
      <w:r w:rsidRPr="008101DD">
        <w:rPr>
          <w:sz w:val="20"/>
          <w:lang w:val="ru-RU"/>
        </w:rPr>
        <w:t>)</w:t>
      </w:r>
      <w:r w:rsidRPr="008101DD">
        <w:rPr>
          <w:sz w:val="20"/>
        </w:rPr>
        <w:t xml:space="preserve"> на Националната програма за превенция на хроничните незаразни болести 2021 – 2025 г., през 2023 г. в област Добрич са включени следните структури от здравната система, обществени структури и общности: </w:t>
      </w:r>
    </w:p>
    <w:p w14:paraId="6A753C4C" w14:textId="77777777" w:rsidR="004F09E0" w:rsidRPr="008101DD" w:rsidRDefault="004F09E0" w:rsidP="008D18CB">
      <w:pPr>
        <w:widowControl/>
        <w:numPr>
          <w:ilvl w:val="0"/>
          <w:numId w:val="96"/>
        </w:numPr>
        <w:tabs>
          <w:tab w:val="left" w:pos="567"/>
        </w:tabs>
        <w:ind w:left="0" w:firstLine="284"/>
        <w:jc w:val="both"/>
        <w:rPr>
          <w:sz w:val="20"/>
          <w:lang w:val="ru-RU"/>
        </w:rPr>
      </w:pPr>
      <w:r w:rsidRPr="008101DD">
        <w:rPr>
          <w:sz w:val="20"/>
          <w:lang w:val="ru-RU"/>
        </w:rPr>
        <w:t>Всички общини на територията на област Добрич;</w:t>
      </w:r>
    </w:p>
    <w:p w14:paraId="2E971FEE" w14:textId="77777777" w:rsidR="004F09E0" w:rsidRPr="008101DD" w:rsidRDefault="004F09E0" w:rsidP="008D18CB">
      <w:pPr>
        <w:widowControl/>
        <w:numPr>
          <w:ilvl w:val="0"/>
          <w:numId w:val="96"/>
        </w:numPr>
        <w:tabs>
          <w:tab w:val="left" w:pos="567"/>
        </w:tabs>
        <w:ind w:left="0" w:firstLine="284"/>
        <w:jc w:val="both"/>
        <w:rPr>
          <w:sz w:val="20"/>
          <w:lang w:val="ru-RU"/>
        </w:rPr>
      </w:pPr>
      <w:r w:rsidRPr="008101DD">
        <w:rPr>
          <w:sz w:val="20"/>
          <w:lang w:val="ru-RU"/>
        </w:rPr>
        <w:t>Детски, учебни заведения и летни училища;</w:t>
      </w:r>
    </w:p>
    <w:p w14:paraId="76B0ABA6" w14:textId="77777777" w:rsidR="004F09E0" w:rsidRPr="008101DD" w:rsidRDefault="004F09E0" w:rsidP="008D18CB">
      <w:pPr>
        <w:widowControl/>
        <w:numPr>
          <w:ilvl w:val="0"/>
          <w:numId w:val="96"/>
        </w:numPr>
        <w:tabs>
          <w:tab w:val="left" w:pos="567"/>
        </w:tabs>
        <w:ind w:left="0" w:firstLine="284"/>
        <w:jc w:val="both"/>
        <w:rPr>
          <w:sz w:val="20"/>
          <w:lang w:val="ru-RU"/>
        </w:rPr>
      </w:pPr>
      <w:r w:rsidRPr="008101DD">
        <w:rPr>
          <w:sz w:val="20"/>
          <w:lang w:val="ru-RU"/>
        </w:rPr>
        <w:t>Медицински специалисти от детско и училищно здравеопазване;</w:t>
      </w:r>
    </w:p>
    <w:p w14:paraId="72B5F65D" w14:textId="77777777" w:rsidR="004F09E0" w:rsidRPr="008101DD" w:rsidRDefault="004F09E0" w:rsidP="008D18CB">
      <w:pPr>
        <w:widowControl/>
        <w:numPr>
          <w:ilvl w:val="0"/>
          <w:numId w:val="96"/>
        </w:numPr>
        <w:tabs>
          <w:tab w:val="left" w:pos="567"/>
        </w:tabs>
        <w:ind w:left="0" w:firstLine="284"/>
        <w:jc w:val="both"/>
        <w:rPr>
          <w:sz w:val="20"/>
          <w:lang w:val="ru-RU"/>
        </w:rPr>
      </w:pPr>
      <w:r w:rsidRPr="008101DD">
        <w:rPr>
          <w:sz w:val="20"/>
          <w:lang w:val="ru-RU"/>
        </w:rPr>
        <w:t>Местни комисии за борба с противообществени прояви на малолетни и непълнолитни лица;</w:t>
      </w:r>
    </w:p>
    <w:p w14:paraId="49B93FC0" w14:textId="77777777" w:rsidR="004F09E0" w:rsidRPr="008101DD" w:rsidRDefault="004F09E0" w:rsidP="008D18CB">
      <w:pPr>
        <w:widowControl/>
        <w:numPr>
          <w:ilvl w:val="0"/>
          <w:numId w:val="96"/>
        </w:numPr>
        <w:tabs>
          <w:tab w:val="left" w:pos="567"/>
        </w:tabs>
        <w:ind w:left="0" w:firstLine="284"/>
        <w:jc w:val="both"/>
        <w:rPr>
          <w:sz w:val="20"/>
          <w:lang w:val="ru-RU"/>
        </w:rPr>
      </w:pPr>
      <w:r w:rsidRPr="008101DD">
        <w:rPr>
          <w:sz w:val="20"/>
          <w:lang w:val="ru-RU"/>
        </w:rPr>
        <w:t xml:space="preserve">Общински младежки център </w:t>
      </w:r>
      <w:r w:rsidRPr="008101DD">
        <w:rPr>
          <w:sz w:val="20"/>
        </w:rPr>
        <w:t>„</w:t>
      </w:r>
      <w:r w:rsidRPr="008101DD">
        <w:rPr>
          <w:sz w:val="20"/>
          <w:lang w:val="ru-RU"/>
        </w:rPr>
        <w:t>Захари Стоянов</w:t>
      </w:r>
      <w:r w:rsidRPr="008101DD">
        <w:rPr>
          <w:sz w:val="20"/>
        </w:rPr>
        <w:t>“</w:t>
      </w:r>
      <w:r w:rsidRPr="008101DD">
        <w:rPr>
          <w:sz w:val="20"/>
          <w:lang w:val="ru-RU"/>
        </w:rPr>
        <w:t xml:space="preserve"> гр. Добрич;</w:t>
      </w:r>
    </w:p>
    <w:p w14:paraId="62CF8D3A" w14:textId="77777777" w:rsidR="004F09E0" w:rsidRPr="008101DD" w:rsidRDefault="004F09E0" w:rsidP="008D18CB">
      <w:pPr>
        <w:widowControl/>
        <w:numPr>
          <w:ilvl w:val="0"/>
          <w:numId w:val="96"/>
        </w:numPr>
        <w:tabs>
          <w:tab w:val="left" w:pos="567"/>
        </w:tabs>
        <w:ind w:left="0" w:firstLine="284"/>
        <w:jc w:val="both"/>
        <w:rPr>
          <w:sz w:val="20"/>
          <w:lang w:val="ru-RU"/>
        </w:rPr>
      </w:pPr>
      <w:r w:rsidRPr="008101DD">
        <w:rPr>
          <w:sz w:val="20"/>
          <w:lang w:val="ru-RU"/>
        </w:rPr>
        <w:t xml:space="preserve">БМЧК-доброволци; </w:t>
      </w:r>
    </w:p>
    <w:p w14:paraId="4F69DA2A" w14:textId="77777777" w:rsidR="004F09E0" w:rsidRPr="008101DD" w:rsidRDefault="004F09E0" w:rsidP="008D18CB">
      <w:pPr>
        <w:widowControl/>
        <w:numPr>
          <w:ilvl w:val="0"/>
          <w:numId w:val="96"/>
        </w:numPr>
        <w:tabs>
          <w:tab w:val="left" w:pos="567"/>
        </w:tabs>
        <w:ind w:left="0" w:firstLine="284"/>
        <w:jc w:val="both"/>
        <w:rPr>
          <w:sz w:val="20"/>
          <w:lang w:val="ru-RU"/>
        </w:rPr>
      </w:pPr>
      <w:r w:rsidRPr="008101DD">
        <w:rPr>
          <w:sz w:val="20"/>
          <w:lang w:val="ru-RU"/>
        </w:rPr>
        <w:t>Център за настаняване от семеен тип 1,2,3 в гр. Добрич;</w:t>
      </w:r>
    </w:p>
    <w:p w14:paraId="2AE34CE8" w14:textId="77777777" w:rsidR="004F09E0" w:rsidRPr="008101DD" w:rsidRDefault="004F09E0" w:rsidP="008D18CB">
      <w:pPr>
        <w:widowControl/>
        <w:numPr>
          <w:ilvl w:val="0"/>
          <w:numId w:val="96"/>
        </w:numPr>
        <w:tabs>
          <w:tab w:val="left" w:pos="567"/>
        </w:tabs>
        <w:ind w:left="0" w:firstLine="284"/>
        <w:jc w:val="both"/>
        <w:rPr>
          <w:sz w:val="20"/>
          <w:lang w:val="ru-RU"/>
        </w:rPr>
      </w:pPr>
      <w:r w:rsidRPr="008101DD">
        <w:rPr>
          <w:sz w:val="20"/>
          <w:lang w:val="ru-RU"/>
        </w:rPr>
        <w:t>Местни медии и електронни издания.</w:t>
      </w:r>
    </w:p>
    <w:p w14:paraId="6D0A3D57" w14:textId="77777777" w:rsidR="004F09E0" w:rsidRPr="008101DD" w:rsidRDefault="004F09E0" w:rsidP="004F09E0">
      <w:pPr>
        <w:jc w:val="both"/>
        <w:rPr>
          <w:color w:val="FF0000"/>
          <w:sz w:val="20"/>
        </w:rPr>
      </w:pPr>
    </w:p>
    <w:p w14:paraId="3CE02360" w14:textId="77777777" w:rsidR="004F09E0" w:rsidRPr="008101DD" w:rsidRDefault="004F09E0" w:rsidP="004F09E0">
      <w:pPr>
        <w:tabs>
          <w:tab w:val="left" w:pos="-180"/>
        </w:tabs>
        <w:ind w:right="27"/>
        <w:jc w:val="both"/>
        <w:rPr>
          <w:bCs/>
          <w:sz w:val="20"/>
          <w:lang w:val="ru-RU"/>
        </w:rPr>
      </w:pPr>
      <w:r w:rsidRPr="008101DD">
        <w:rPr>
          <w:sz w:val="20"/>
        </w:rPr>
        <w:t>На основание</w:t>
      </w:r>
      <w:r w:rsidRPr="008101DD">
        <w:rPr>
          <w:sz w:val="20"/>
          <w:lang w:val="ru-RU"/>
        </w:rPr>
        <w:t xml:space="preserve"> </w:t>
      </w:r>
      <w:r w:rsidRPr="008101DD">
        <w:rPr>
          <w:bCs/>
          <w:sz w:val="20"/>
        </w:rPr>
        <w:t>Заповеди №№РД-01-447/11.08.2023 г. и РД-03-245/03.11.2023 г.</w:t>
      </w:r>
      <w:r w:rsidRPr="008101DD">
        <w:rPr>
          <w:b/>
          <w:bCs/>
          <w:sz w:val="20"/>
        </w:rPr>
        <w:t xml:space="preserve"> </w:t>
      </w:r>
      <w:r w:rsidRPr="008101DD">
        <w:rPr>
          <w:sz w:val="20"/>
        </w:rPr>
        <w:t xml:space="preserve">на МЗ, предоставените финансови средства в размер на 800 лв. </w:t>
      </w:r>
      <w:r w:rsidRPr="008101DD">
        <w:rPr>
          <w:sz w:val="20"/>
          <w:lang w:val="ru-RU"/>
        </w:rPr>
        <w:t xml:space="preserve">са оползотворени при реализацията на отчетените по-горе дейности по НППХНБ: </w:t>
      </w:r>
      <w:r w:rsidRPr="008101DD">
        <w:rPr>
          <w:rStyle w:val="af9"/>
          <w:sz w:val="20"/>
        </w:rPr>
        <w:t>закупени са необходимите хранителни продукти</w:t>
      </w:r>
      <w:r w:rsidRPr="008101DD">
        <w:rPr>
          <w:b/>
          <w:sz w:val="20"/>
        </w:rPr>
        <w:t xml:space="preserve"> </w:t>
      </w:r>
      <w:r w:rsidRPr="008101DD">
        <w:rPr>
          <w:sz w:val="20"/>
        </w:rPr>
        <w:t>за обученията по здравословно хранене при подрастващи, както и пособия за организиране и провеждане на здравно-образователни мероприятия и информационни кампании на регионално ниво</w:t>
      </w:r>
      <w:r w:rsidRPr="008101DD">
        <w:rPr>
          <w:iCs/>
          <w:sz w:val="20"/>
        </w:rPr>
        <w:t>.</w:t>
      </w:r>
      <w:r w:rsidRPr="008101DD">
        <w:rPr>
          <w:bCs/>
          <w:sz w:val="20"/>
          <w:lang w:val="ru-RU"/>
        </w:rPr>
        <w:t xml:space="preserve"> </w:t>
      </w:r>
    </w:p>
    <w:p w14:paraId="7DB9DB95" w14:textId="77777777" w:rsidR="004F09E0" w:rsidRPr="008101DD" w:rsidRDefault="004F09E0" w:rsidP="004F09E0">
      <w:pPr>
        <w:tabs>
          <w:tab w:val="left" w:pos="-180"/>
        </w:tabs>
        <w:ind w:right="27"/>
        <w:jc w:val="both"/>
        <w:rPr>
          <w:bCs/>
          <w:sz w:val="20"/>
          <w:lang w:val="ru-RU"/>
        </w:rPr>
      </w:pPr>
    </w:p>
    <w:p w14:paraId="5E29EECB" w14:textId="77777777" w:rsidR="0048550F" w:rsidRPr="008101DD" w:rsidRDefault="0048550F" w:rsidP="0048550F">
      <w:pPr>
        <w:suppressAutoHyphens/>
        <w:jc w:val="both"/>
        <w:rPr>
          <w:b/>
          <w:bCs/>
          <w:sz w:val="20"/>
        </w:rPr>
      </w:pPr>
      <w:r w:rsidRPr="008101DD">
        <w:rPr>
          <w:b/>
          <w:bCs/>
          <w:sz w:val="20"/>
        </w:rPr>
        <w:t>Участие в работни срещи на национално ниво и обучения по програмата:</w:t>
      </w:r>
    </w:p>
    <w:p w14:paraId="09BAD1C4" w14:textId="77777777" w:rsidR="004F09E0" w:rsidRPr="008101DD" w:rsidRDefault="004F09E0" w:rsidP="004F09E0">
      <w:pPr>
        <w:jc w:val="both"/>
        <w:rPr>
          <w:bCs/>
          <w:color w:val="000000"/>
          <w:sz w:val="20"/>
        </w:rPr>
      </w:pPr>
      <w:r w:rsidRPr="008101DD">
        <w:rPr>
          <w:sz w:val="20"/>
          <w:lang w:val="ru-RU"/>
        </w:rPr>
        <w:t xml:space="preserve">В периода 14.06 - 16.06.2023 г. регионалният координатор на програмата е взел участие в Национална среща по Националната програма за превенция на хроничните незаразни болести, проведена в НЦОЗА гр. София, </w:t>
      </w:r>
      <w:r w:rsidRPr="008101DD">
        <w:rPr>
          <w:bCs/>
          <w:color w:val="000000"/>
          <w:sz w:val="20"/>
        </w:rPr>
        <w:t xml:space="preserve">където е представена оценка за изпълнението на НППХНБ през 2022 г., реализираните успешни и добри практики, както и задачите на НППХНБ за периода 2023 – 2025 г. </w:t>
      </w:r>
    </w:p>
    <w:p w14:paraId="5F0E14E2" w14:textId="77777777" w:rsidR="004F09E0" w:rsidRPr="008101DD" w:rsidRDefault="004F09E0" w:rsidP="004F09E0">
      <w:pPr>
        <w:jc w:val="both"/>
        <w:rPr>
          <w:sz w:val="20"/>
        </w:rPr>
      </w:pPr>
      <w:r w:rsidRPr="008101DD">
        <w:rPr>
          <w:sz w:val="20"/>
        </w:rPr>
        <w:t xml:space="preserve">В </w:t>
      </w:r>
      <w:r w:rsidRPr="008101DD">
        <w:rPr>
          <w:bCs/>
          <w:color w:val="000000"/>
          <w:sz w:val="20"/>
        </w:rPr>
        <w:t xml:space="preserve">работната среща по Национална програма за превенция на хроничните незаразни болести, за повишаване капацитета на специалистите от РЗИ в областта на храненето и физическата активност, проведена на 09-11 октомври 2023 г. в гр. Велико Търново, </w:t>
      </w:r>
      <w:r w:rsidRPr="008101DD">
        <w:rPr>
          <w:sz w:val="20"/>
        </w:rPr>
        <w:t xml:space="preserve">участие е взел представител на отдел ДЗК при РЗИ-Добрич. </w:t>
      </w:r>
    </w:p>
    <w:p w14:paraId="3A440349" w14:textId="77777777" w:rsidR="004F09E0" w:rsidRPr="008101DD" w:rsidRDefault="004F09E0" w:rsidP="004F09E0">
      <w:pPr>
        <w:jc w:val="both"/>
        <w:rPr>
          <w:b/>
          <w:bCs/>
          <w:color w:val="000000"/>
          <w:sz w:val="20"/>
        </w:rPr>
      </w:pPr>
    </w:p>
    <w:p w14:paraId="5E3ED18C" w14:textId="77777777" w:rsidR="00C11CC1" w:rsidRPr="008101DD" w:rsidRDefault="00C11CC1" w:rsidP="004B2384">
      <w:pPr>
        <w:jc w:val="both"/>
        <w:rPr>
          <w:b/>
          <w:sz w:val="20"/>
          <w:lang w:val="ru-RU"/>
        </w:rPr>
      </w:pPr>
      <w:r w:rsidRPr="008101DD">
        <w:rPr>
          <w:b/>
          <w:sz w:val="20"/>
          <w:lang w:val="ru-RU"/>
        </w:rPr>
        <w:t>Н</w:t>
      </w:r>
      <w:r w:rsidR="00F51BAF" w:rsidRPr="008101DD">
        <w:rPr>
          <w:b/>
          <w:sz w:val="20"/>
          <w:lang w:val="bg-BG"/>
        </w:rPr>
        <w:t>АЦИОНАЛНА ПРОГРАМА ЗА ПРЕВЕНЦИЯ И КОНТРОЛ НА ХИВ</w:t>
      </w:r>
      <w:r w:rsidR="00206913" w:rsidRPr="008101DD">
        <w:rPr>
          <w:b/>
          <w:sz w:val="20"/>
          <w:lang w:val="bg-BG"/>
        </w:rPr>
        <w:t>/СПИН</w:t>
      </w:r>
      <w:r w:rsidR="00F51BAF" w:rsidRPr="008101DD">
        <w:rPr>
          <w:b/>
          <w:sz w:val="20"/>
          <w:lang w:val="bg-BG"/>
        </w:rPr>
        <w:t xml:space="preserve"> И СПИ</w:t>
      </w:r>
      <w:r w:rsidR="00913711" w:rsidRPr="008101DD">
        <w:rPr>
          <w:b/>
          <w:sz w:val="20"/>
          <w:lang w:val="ru-RU"/>
        </w:rPr>
        <w:t xml:space="preserve"> </w:t>
      </w:r>
      <w:r w:rsidR="00B54E96" w:rsidRPr="008101DD">
        <w:rPr>
          <w:b/>
          <w:sz w:val="20"/>
          <w:lang w:val="ru-RU"/>
        </w:rPr>
        <w:t>2021-2025 г.</w:t>
      </w:r>
    </w:p>
    <w:p w14:paraId="2AF9D362" w14:textId="77777777" w:rsidR="00C40035" w:rsidRPr="008101DD" w:rsidRDefault="00C40035" w:rsidP="00C40035">
      <w:pPr>
        <w:ind w:right="-16"/>
        <w:jc w:val="both"/>
        <w:rPr>
          <w:sz w:val="20"/>
          <w:lang w:val="ru-RU"/>
        </w:rPr>
      </w:pPr>
      <w:r w:rsidRPr="008101DD">
        <w:rPr>
          <w:sz w:val="20"/>
          <w:lang w:val="ru-RU"/>
        </w:rPr>
        <w:t>Целта на Националната програма е да се ограничат максимално рисковите фактори, благоприятстващи разпространението на ХИВ/СПИН и СПИ, като се обърне внимание на уязвимите групи в обществото.</w:t>
      </w:r>
    </w:p>
    <w:p w14:paraId="4D2F232E" w14:textId="77777777" w:rsidR="00C40035" w:rsidRPr="008101DD" w:rsidRDefault="00C40035" w:rsidP="00C40035">
      <w:pPr>
        <w:tabs>
          <w:tab w:val="left" w:pos="1080"/>
        </w:tabs>
        <w:jc w:val="both"/>
        <w:rPr>
          <w:sz w:val="20"/>
          <w:lang w:val="ru-RU"/>
        </w:rPr>
      </w:pPr>
      <w:r w:rsidRPr="008101DD">
        <w:rPr>
          <w:sz w:val="20"/>
          <w:lang w:val="ru-RU"/>
        </w:rPr>
        <w:t xml:space="preserve">Ежемесечно се съобщават с отчет 85 регистрираните случаи на </w:t>
      </w:r>
      <w:r w:rsidRPr="008101DD">
        <w:rPr>
          <w:sz w:val="20"/>
        </w:rPr>
        <w:t>сексуално предавани инфекции</w:t>
      </w:r>
      <w:r w:rsidRPr="008101DD">
        <w:rPr>
          <w:sz w:val="20"/>
          <w:lang w:val="ru-RU"/>
        </w:rPr>
        <w:t xml:space="preserve"> и ХИВ инфекции. </w:t>
      </w:r>
    </w:p>
    <w:p w14:paraId="2465679E" w14:textId="77777777" w:rsidR="00C40035" w:rsidRPr="008101DD" w:rsidRDefault="00C40035" w:rsidP="00C40035">
      <w:pPr>
        <w:tabs>
          <w:tab w:val="left" w:pos="1080"/>
        </w:tabs>
        <w:jc w:val="both"/>
        <w:rPr>
          <w:sz w:val="20"/>
          <w:lang w:val="bg-BG"/>
        </w:rPr>
      </w:pPr>
      <w:r w:rsidRPr="008101DD">
        <w:rPr>
          <w:sz w:val="20"/>
          <w:lang w:val="bg-BG"/>
        </w:rPr>
        <w:t xml:space="preserve">В изпълнение на разпоредбите на Наредба № 47 от 11.11.2009г. за условията и реда за изследване, съобщаване и отчет на заразеност с вируса на синдрома </w:t>
      </w:r>
      <w:r w:rsidRPr="008101DD">
        <w:rPr>
          <w:sz w:val="20"/>
          <w:lang w:val="bg-BG"/>
        </w:rPr>
        <w:lastRenderedPageBreak/>
        <w:t>на придобитата имунна недостатъчност, ежемесечно е подавана обобщена информация от РЗИ до МЗ за броя на изследваните лица в лаб</w:t>
      </w:r>
      <w:r w:rsidR="00E03F15">
        <w:rPr>
          <w:sz w:val="20"/>
          <w:lang w:val="bg-BG"/>
        </w:rPr>
        <w:t>ораториите в областта. През 2023</w:t>
      </w:r>
      <w:r w:rsidRPr="008101DD">
        <w:rPr>
          <w:sz w:val="20"/>
          <w:lang w:val="bg-BG"/>
        </w:rPr>
        <w:t xml:space="preserve">г. изследваните лица за ХИВ в лабораториите </w:t>
      </w:r>
      <w:r w:rsidRPr="00BE2512">
        <w:rPr>
          <w:sz w:val="20"/>
          <w:lang w:val="bg-BG"/>
        </w:rPr>
        <w:t xml:space="preserve">в областта са </w:t>
      </w:r>
      <w:r w:rsidR="00BE2512" w:rsidRPr="00BE2512">
        <w:rPr>
          <w:sz w:val="20"/>
          <w:lang w:val="bg-BG"/>
        </w:rPr>
        <w:t>683</w:t>
      </w:r>
      <w:r w:rsidRPr="00BE2512">
        <w:rPr>
          <w:sz w:val="20"/>
          <w:lang w:val="bg-BG"/>
        </w:rPr>
        <w:t xml:space="preserve">, от които </w:t>
      </w:r>
      <w:r w:rsidR="00BE2512" w:rsidRPr="00BE2512">
        <w:rPr>
          <w:sz w:val="20"/>
          <w:lang w:val="bg-BG"/>
        </w:rPr>
        <w:t>145</w:t>
      </w:r>
      <w:r w:rsidRPr="00BE2512">
        <w:rPr>
          <w:sz w:val="20"/>
          <w:lang w:val="bg-BG"/>
        </w:rPr>
        <w:t xml:space="preserve"> в РЗИ.</w:t>
      </w:r>
    </w:p>
    <w:p w14:paraId="6144CBF3" w14:textId="77777777" w:rsidR="00C40035" w:rsidRPr="008101DD" w:rsidRDefault="00C40035" w:rsidP="00C40035">
      <w:pPr>
        <w:tabs>
          <w:tab w:val="left" w:pos="1080"/>
        </w:tabs>
        <w:jc w:val="both"/>
        <w:rPr>
          <w:sz w:val="20"/>
          <w:lang w:val="ru-RU"/>
        </w:rPr>
      </w:pPr>
      <w:r w:rsidRPr="008101DD">
        <w:rPr>
          <w:sz w:val="20"/>
          <w:lang w:val="ru-RU"/>
        </w:rPr>
        <w:t>При регистрирани случаи ежемесечно се изпраща в МЗ обобщена информация съгласно Приложение № 2 към Наредба № 3 от 26 май 2016г. за реда и условията за провеждане на диагностика, профилактика и контрол на сифилис, гонорея и урогенитална хламидийна инфекция.</w:t>
      </w:r>
    </w:p>
    <w:p w14:paraId="275101EB" w14:textId="77777777" w:rsidR="00C40035" w:rsidRPr="008101DD" w:rsidRDefault="00C40035" w:rsidP="00C40035">
      <w:pPr>
        <w:jc w:val="both"/>
        <w:rPr>
          <w:sz w:val="20"/>
          <w:lang w:val="ru-RU"/>
        </w:rPr>
      </w:pPr>
      <w:r w:rsidRPr="008101DD">
        <w:rPr>
          <w:sz w:val="20"/>
          <w:lang w:val="ru-RU"/>
        </w:rPr>
        <w:t>Текущо се осъществява контрол върху противоепидемичния режим на работа в лечебните заведения за недопускане разпространението на кръвнопреносими инфекции и върху качеството на дейностите по дезинфекция и стерилизация. Всяко тримесечие се обработват и анализират данните за инфекции, свързани с медицинското обслужване от лечебните заведения и за структурата на причинителите им и се изпраща информация в НЦОЗА.</w:t>
      </w:r>
    </w:p>
    <w:p w14:paraId="69C369A3" w14:textId="77777777" w:rsidR="00C40035" w:rsidRPr="008101DD" w:rsidRDefault="00C40035" w:rsidP="00C40035">
      <w:pPr>
        <w:tabs>
          <w:tab w:val="left" w:pos="7695"/>
        </w:tabs>
        <w:jc w:val="both"/>
        <w:rPr>
          <w:sz w:val="20"/>
          <w:lang w:val="ru-RU"/>
        </w:rPr>
      </w:pPr>
      <w:r w:rsidRPr="008101DD">
        <w:rPr>
          <w:sz w:val="20"/>
          <w:lang w:val="ru-RU"/>
        </w:rPr>
        <w:t>Шестмесечно се изготвя информация относно отчетност на диагностикуми за ХИВ, хепатит В, хепатит С, сифилис и други сексуално предавани инфекции.</w:t>
      </w:r>
    </w:p>
    <w:p w14:paraId="08B8872E" w14:textId="77777777" w:rsidR="00C40035" w:rsidRPr="008101DD" w:rsidRDefault="00A8591B" w:rsidP="00C40035">
      <w:pPr>
        <w:jc w:val="both"/>
        <w:outlineLvl w:val="0"/>
        <w:rPr>
          <w:sz w:val="20"/>
          <w:lang w:val="bg-BG"/>
        </w:rPr>
      </w:pPr>
      <w:r w:rsidRPr="008101DD">
        <w:rPr>
          <w:rFonts w:eastAsia="Calibri"/>
          <w:sz w:val="20"/>
          <w:lang w:val="ru-RU"/>
        </w:rPr>
        <w:t>През 2023</w:t>
      </w:r>
      <w:r w:rsidR="00C40035" w:rsidRPr="008101DD">
        <w:rPr>
          <w:rFonts w:eastAsia="Calibri"/>
          <w:sz w:val="20"/>
          <w:lang w:val="ru-RU"/>
        </w:rPr>
        <w:t>г.</w:t>
      </w:r>
      <w:r w:rsidR="00C40035" w:rsidRPr="008101DD">
        <w:rPr>
          <w:sz w:val="20"/>
          <w:lang w:val="ru-RU"/>
        </w:rPr>
        <w:t xml:space="preserve"> </w:t>
      </w:r>
      <w:r w:rsidR="00C40035" w:rsidRPr="008101DD">
        <w:rPr>
          <w:sz w:val="20"/>
        </w:rPr>
        <w:t>KA</w:t>
      </w:r>
      <w:r w:rsidR="00C40035" w:rsidRPr="008101DD">
        <w:rPr>
          <w:sz w:val="20"/>
          <w:lang w:val="ru-RU"/>
        </w:rPr>
        <w:t xml:space="preserve">БКИС към РЗИ - Добрич продължи да функционира по Националната програма за превенция и контрол на ХИВ и сексуално предавани инфекции (СПИ). </w:t>
      </w:r>
    </w:p>
    <w:p w14:paraId="2A26B7F2" w14:textId="77777777" w:rsidR="00C40035" w:rsidRPr="008101DD" w:rsidRDefault="00C40035" w:rsidP="00C40035">
      <w:pPr>
        <w:jc w:val="both"/>
        <w:rPr>
          <w:rFonts w:eastAsia="Calibri"/>
          <w:sz w:val="20"/>
          <w:lang w:val="ru-RU"/>
        </w:rPr>
      </w:pPr>
      <w:r w:rsidRPr="008101DD">
        <w:rPr>
          <w:rFonts w:eastAsia="Calibri"/>
          <w:sz w:val="20"/>
          <w:lang w:val="ru-RU"/>
        </w:rPr>
        <w:t xml:space="preserve">През годината в КАБКИС при РЗИ - Добрич пред- и след-тестово консултиране и </w:t>
      </w:r>
      <w:r w:rsidR="008F36CE" w:rsidRPr="008101DD">
        <w:rPr>
          <w:rFonts w:eastAsia="Calibri"/>
          <w:sz w:val="20"/>
          <w:lang w:val="ru-RU"/>
        </w:rPr>
        <w:t>изследване за ХИВ са получили 48</w:t>
      </w:r>
      <w:r w:rsidRPr="008101DD">
        <w:rPr>
          <w:rFonts w:eastAsia="Calibri"/>
          <w:sz w:val="20"/>
          <w:lang w:val="ru-RU"/>
        </w:rPr>
        <w:t xml:space="preserve"> лица. </w:t>
      </w:r>
    </w:p>
    <w:p w14:paraId="2A6B764A" w14:textId="77777777" w:rsidR="00D7015C" w:rsidRPr="008101DD" w:rsidRDefault="00D7015C" w:rsidP="00D7015C">
      <w:pPr>
        <w:jc w:val="both"/>
        <w:rPr>
          <w:sz w:val="20"/>
        </w:rPr>
      </w:pPr>
      <w:r w:rsidRPr="008101DD">
        <w:rPr>
          <w:sz w:val="20"/>
        </w:rPr>
        <w:t xml:space="preserve">Във връзка с превенция и контрол на ХИВ и СПИ през 2023 г. са проведени </w:t>
      </w:r>
      <w:r w:rsidRPr="008101DD">
        <w:rPr>
          <w:sz w:val="20"/>
          <w:lang w:val="ru-RU"/>
        </w:rPr>
        <w:t>22</w:t>
      </w:r>
      <w:r w:rsidRPr="008101DD">
        <w:rPr>
          <w:sz w:val="20"/>
        </w:rPr>
        <w:t xml:space="preserve"> лекции и </w:t>
      </w:r>
      <w:r w:rsidRPr="008101DD">
        <w:rPr>
          <w:sz w:val="20"/>
          <w:lang w:val="ru-RU"/>
        </w:rPr>
        <w:t xml:space="preserve">15 </w:t>
      </w:r>
      <w:r w:rsidRPr="008101DD">
        <w:rPr>
          <w:sz w:val="20"/>
        </w:rPr>
        <w:t xml:space="preserve">обучения в учебни заведения на област Добрич с обхванати общо 741 лица </w:t>
      </w:r>
      <w:r w:rsidRPr="008101DD">
        <w:rPr>
          <w:sz w:val="20"/>
          <w:lang w:val="ru-RU"/>
        </w:rPr>
        <w:t>(686</w:t>
      </w:r>
      <w:r w:rsidRPr="008101DD">
        <w:rPr>
          <w:sz w:val="20"/>
        </w:rPr>
        <w:t xml:space="preserve"> ученика, 28 педагози</w:t>
      </w:r>
      <w:r w:rsidRPr="008101DD">
        <w:rPr>
          <w:sz w:val="20"/>
          <w:lang w:val="ru-RU"/>
        </w:rPr>
        <w:t xml:space="preserve"> и 27 медицински специалиста)</w:t>
      </w:r>
      <w:r w:rsidRPr="008101DD">
        <w:rPr>
          <w:sz w:val="20"/>
        </w:rPr>
        <w:t xml:space="preserve"> </w:t>
      </w:r>
      <w:r w:rsidRPr="008101DD">
        <w:rPr>
          <w:sz w:val="20"/>
          <w:lang w:val="ru-RU"/>
        </w:rPr>
        <w:t>по темите: “</w:t>
      </w:r>
      <w:r w:rsidRPr="008101DD">
        <w:rPr>
          <w:sz w:val="20"/>
        </w:rPr>
        <w:t>Превенция на ХИВ/СПИН” и „Превенция на сексуално преносими инфекции”.</w:t>
      </w:r>
      <w:r w:rsidRPr="008101DD">
        <w:rPr>
          <w:sz w:val="20"/>
          <w:lang w:val="ru-RU"/>
        </w:rPr>
        <w:t xml:space="preserve"> </w:t>
      </w:r>
      <w:r w:rsidRPr="008101DD">
        <w:rPr>
          <w:sz w:val="20"/>
        </w:rPr>
        <w:t xml:space="preserve">По време на образователните дейности и масови прояви са предоставени </w:t>
      </w:r>
      <w:r w:rsidRPr="008101DD">
        <w:rPr>
          <w:sz w:val="20"/>
          <w:lang w:val="ru-RU"/>
        </w:rPr>
        <w:t xml:space="preserve">1030 </w:t>
      </w:r>
      <w:r w:rsidRPr="008101DD">
        <w:rPr>
          <w:sz w:val="20"/>
        </w:rPr>
        <w:t xml:space="preserve">бр. здравно-образователни материали и 1205 бр. презервативи. Оказана е </w:t>
      </w:r>
      <w:r w:rsidRPr="008101DD">
        <w:rPr>
          <w:sz w:val="20"/>
          <w:lang w:val="ru-RU"/>
        </w:rPr>
        <w:t xml:space="preserve">33 </w:t>
      </w:r>
      <w:r w:rsidRPr="008101DD">
        <w:rPr>
          <w:sz w:val="20"/>
        </w:rPr>
        <w:t xml:space="preserve">бр. методична дейност по превенция на ХИВ/СПИН и СПИ на </w:t>
      </w:r>
      <w:r w:rsidRPr="008101DD">
        <w:rPr>
          <w:sz w:val="20"/>
          <w:lang w:val="ru-RU"/>
        </w:rPr>
        <w:t>54</w:t>
      </w:r>
      <w:r w:rsidRPr="008101DD">
        <w:rPr>
          <w:sz w:val="20"/>
        </w:rPr>
        <w:t xml:space="preserve"> лица </w:t>
      </w:r>
      <w:r w:rsidRPr="008101DD">
        <w:rPr>
          <w:sz w:val="20"/>
          <w:lang w:val="ru-RU"/>
        </w:rPr>
        <w:t>(</w:t>
      </w:r>
      <w:r w:rsidRPr="008101DD">
        <w:rPr>
          <w:sz w:val="20"/>
        </w:rPr>
        <w:t>педагози, медицински специалисти и социални работници</w:t>
      </w:r>
      <w:r w:rsidRPr="008101DD">
        <w:rPr>
          <w:sz w:val="20"/>
          <w:lang w:val="ru-RU"/>
        </w:rPr>
        <w:t>)</w:t>
      </w:r>
      <w:r w:rsidRPr="008101DD">
        <w:rPr>
          <w:sz w:val="20"/>
        </w:rPr>
        <w:t>.</w:t>
      </w:r>
    </w:p>
    <w:p w14:paraId="77A5B146" w14:textId="77777777" w:rsidR="00D7015C" w:rsidRPr="008101DD" w:rsidRDefault="00D7015C" w:rsidP="00D7015C">
      <w:pPr>
        <w:jc w:val="both"/>
        <w:rPr>
          <w:rFonts w:eastAsia="Calibri"/>
          <w:sz w:val="20"/>
          <w:lang w:val="ru-RU"/>
        </w:rPr>
      </w:pPr>
      <w:r w:rsidRPr="008101DD">
        <w:rPr>
          <w:rFonts w:eastAsia="Calibri"/>
          <w:sz w:val="20"/>
        </w:rPr>
        <w:t>По повод 14-ти февруари – Денят на влюбените и  21.05.2023 г. – Ден за съпричастност със засегнатите от ХИВ/СПИН и Националната АНТИСПИН кампания, са проведени 8 масови прояви с 870 участника, в партньорство с общините и училищата от региона и медиите както следва:</w:t>
      </w:r>
    </w:p>
    <w:p w14:paraId="2A8EB3B5" w14:textId="77777777" w:rsidR="00D7015C" w:rsidRPr="008101DD" w:rsidRDefault="00D7015C" w:rsidP="008D18CB">
      <w:pPr>
        <w:widowControl/>
        <w:numPr>
          <w:ilvl w:val="0"/>
          <w:numId w:val="97"/>
        </w:numPr>
        <w:tabs>
          <w:tab w:val="left" w:pos="0"/>
          <w:tab w:val="left" w:pos="142"/>
          <w:tab w:val="left" w:pos="284"/>
          <w:tab w:val="left" w:pos="567"/>
        </w:tabs>
        <w:ind w:left="0" w:firstLine="284"/>
        <w:jc w:val="both"/>
        <w:rPr>
          <w:rFonts w:eastAsia="Calibri"/>
          <w:sz w:val="20"/>
          <w:lang w:val="ru-RU"/>
        </w:rPr>
      </w:pPr>
      <w:r w:rsidRPr="008101DD">
        <w:rPr>
          <w:rFonts w:eastAsia="Calibri"/>
          <w:sz w:val="20"/>
          <w:lang w:val="ru-RU"/>
        </w:rPr>
        <w:t>Информационна кампания в областта с разпространение на здравно-образователни материали сред млади хора;</w:t>
      </w:r>
    </w:p>
    <w:p w14:paraId="3F90E22C" w14:textId="77777777" w:rsidR="00D7015C" w:rsidRPr="008101DD" w:rsidRDefault="00D7015C" w:rsidP="008D18CB">
      <w:pPr>
        <w:widowControl/>
        <w:numPr>
          <w:ilvl w:val="0"/>
          <w:numId w:val="97"/>
        </w:numPr>
        <w:tabs>
          <w:tab w:val="left" w:pos="0"/>
          <w:tab w:val="left" w:pos="142"/>
          <w:tab w:val="left" w:pos="284"/>
          <w:tab w:val="left" w:pos="567"/>
        </w:tabs>
        <w:ind w:left="0" w:firstLine="284"/>
        <w:jc w:val="both"/>
        <w:rPr>
          <w:rFonts w:eastAsia="Calibri"/>
          <w:color w:val="FF0000"/>
          <w:sz w:val="20"/>
        </w:rPr>
      </w:pPr>
      <w:r w:rsidRPr="008101DD">
        <w:rPr>
          <w:rFonts w:eastAsia="Calibri"/>
          <w:sz w:val="20"/>
        </w:rPr>
        <w:t>През месеците февруари и май са проведени лекции, обучения и викторини на теми: “Превенция на ХИВ/СПИН и СПИ”, “Превенция на рисково сексуално поведение” и „Контрацепция - нежелана бременност” в учебните заведения на област Добрич, съвместно с Местната комисия за борба с противообществени прояви на малолетни и непълнолетни на гр. Тервел и гр. Каварна;</w:t>
      </w:r>
    </w:p>
    <w:p w14:paraId="34418D66" w14:textId="77777777" w:rsidR="00D7015C" w:rsidRPr="008101DD" w:rsidRDefault="00D7015C" w:rsidP="00D7015C">
      <w:pPr>
        <w:jc w:val="both"/>
        <w:rPr>
          <w:sz w:val="20"/>
        </w:rPr>
      </w:pPr>
      <w:r w:rsidRPr="008101DD">
        <w:rPr>
          <w:sz w:val="20"/>
        </w:rPr>
        <w:t>По повод обявената от Министерството на здравеопазването Национална лятна АНТИСПИН кампания в периода 14-31.08.2023 г., от РЗИ-Добрич е проведена</w:t>
      </w:r>
      <w:r w:rsidRPr="008101DD">
        <w:rPr>
          <w:bCs/>
          <w:sz w:val="20"/>
          <w:lang w:val="ru-RU"/>
        </w:rPr>
        <w:t xml:space="preserve"> информационна кампания с 6 масови прояви и 700 участника - млади хора, плажуващи на територията на черноморските общини в областта. Разпространени са 320 бр. здравно-образователни материали и 520 бр. презервативи. </w:t>
      </w:r>
    </w:p>
    <w:p w14:paraId="51DA4C9C" w14:textId="77777777" w:rsidR="00D7015C" w:rsidRPr="008101DD" w:rsidRDefault="00D7015C" w:rsidP="00D7015C">
      <w:pPr>
        <w:jc w:val="both"/>
        <w:rPr>
          <w:bCs/>
          <w:sz w:val="20"/>
          <w:lang w:val="ru-RU"/>
        </w:rPr>
      </w:pPr>
      <w:r w:rsidRPr="008101DD">
        <w:rPr>
          <w:sz w:val="20"/>
        </w:rPr>
        <w:t>Във връзка с обявената от Министерството на здравеопазването Национална АНТИСПИН кампания за 01.12.2023 г. - Световен ден за борба срещу СПИН, на територията на област Добрич са реализирани 3</w:t>
      </w:r>
      <w:r w:rsidRPr="008101DD">
        <w:rPr>
          <w:bCs/>
          <w:sz w:val="20"/>
          <w:lang w:val="ru-RU"/>
        </w:rPr>
        <w:t xml:space="preserve"> масови прояви с 365 участника, включващи обучения и викторини на млади хора, с предоставяне на здравно-образователни материали, презервативи и награди, </w:t>
      </w:r>
      <w:r w:rsidRPr="008101DD">
        <w:rPr>
          <w:bCs/>
          <w:sz w:val="20"/>
        </w:rPr>
        <w:t>осигурени с част от средствата, отпуснати по програмата,</w:t>
      </w:r>
      <w:r w:rsidRPr="008101DD">
        <w:rPr>
          <w:bCs/>
          <w:sz w:val="20"/>
          <w:lang w:val="ru-RU"/>
        </w:rPr>
        <w:t xml:space="preserve"> в общините Добрич, Каварна и Тервел. Дейностите са осъществени</w:t>
      </w:r>
      <w:r w:rsidRPr="008101DD">
        <w:rPr>
          <w:sz w:val="20"/>
        </w:rPr>
        <w:t xml:space="preserve"> в партньорство с Местните комисии за борба с противообществени прояви на малолетни и непълнолетни на гр. Тервел и гр. Каварна; БМЧК-доброволци; ОМЦ „Захари Стоянов“-гр. Добрич; училищни ръководства. </w:t>
      </w:r>
      <w:r w:rsidRPr="008101DD">
        <w:rPr>
          <w:bCs/>
          <w:sz w:val="20"/>
          <w:lang w:val="ru-RU"/>
        </w:rPr>
        <w:t xml:space="preserve">Разпространени са 150 бр. здравно-образователни материали и 370 бр. презервативи. </w:t>
      </w:r>
    </w:p>
    <w:p w14:paraId="3EB9CC3F" w14:textId="77777777" w:rsidR="00D7015C" w:rsidRPr="008101DD" w:rsidRDefault="00D7015C" w:rsidP="00D7015C">
      <w:pPr>
        <w:jc w:val="both"/>
        <w:rPr>
          <w:sz w:val="20"/>
        </w:rPr>
      </w:pPr>
      <w:r w:rsidRPr="008101DD">
        <w:rPr>
          <w:sz w:val="20"/>
        </w:rPr>
        <w:t>През отчетния период са изготвени 4 информационни бюлетина, които са публикувани на интернет страницата на РЗИ-Добрич и са разпространени до всички регионални медии. По повод лятната АНТИСПИН кампания, служител от отдел ДЗК е взел участие в предаване на радио „Добруджа“.</w:t>
      </w:r>
    </w:p>
    <w:p w14:paraId="78DD62FA" w14:textId="77777777" w:rsidR="00D7015C" w:rsidRPr="008101DD" w:rsidRDefault="00D7015C" w:rsidP="00D7015C">
      <w:pPr>
        <w:suppressAutoHyphens/>
        <w:jc w:val="both"/>
        <w:rPr>
          <w:bCs/>
          <w:i/>
          <w:sz w:val="20"/>
        </w:rPr>
      </w:pPr>
    </w:p>
    <w:p w14:paraId="602B05B5" w14:textId="77777777" w:rsidR="008F36CE" w:rsidRPr="008101DD" w:rsidRDefault="008F36CE" w:rsidP="008F36CE">
      <w:pPr>
        <w:pStyle w:val="a6"/>
        <w:tabs>
          <w:tab w:val="left" w:pos="1080"/>
        </w:tabs>
        <w:rPr>
          <w:i/>
          <w:sz w:val="20"/>
          <w:lang w:val="bg-BG"/>
        </w:rPr>
      </w:pPr>
      <w:r w:rsidRPr="008101DD">
        <w:rPr>
          <w:i/>
          <w:sz w:val="20"/>
          <w:lang w:val="bg-BG"/>
        </w:rPr>
        <w:t>По заповеди на МЗ:</w:t>
      </w:r>
    </w:p>
    <w:p w14:paraId="6D86D861" w14:textId="77777777" w:rsidR="008F36CE" w:rsidRPr="008101DD" w:rsidRDefault="008F36CE" w:rsidP="008F36CE">
      <w:pPr>
        <w:jc w:val="both"/>
        <w:rPr>
          <w:i/>
          <w:sz w:val="20"/>
        </w:rPr>
      </w:pPr>
      <w:r w:rsidRPr="008101DD">
        <w:rPr>
          <w:sz w:val="20"/>
        </w:rPr>
        <w:t>I</w:t>
      </w:r>
      <w:r w:rsidRPr="008101DD">
        <w:rPr>
          <w:sz w:val="20"/>
          <w:lang w:val="bg-BG"/>
        </w:rPr>
        <w:t xml:space="preserve">. </w:t>
      </w:r>
      <w:r w:rsidRPr="008101DD">
        <w:rPr>
          <w:sz w:val="20"/>
        </w:rPr>
        <w:t>Заповед  №</w:t>
      </w:r>
      <w:r w:rsidRPr="008101DD">
        <w:rPr>
          <w:sz w:val="20"/>
          <w:lang w:val="bg-BG"/>
        </w:rPr>
        <w:t xml:space="preserve"> </w:t>
      </w:r>
      <w:r w:rsidRPr="008101DD">
        <w:rPr>
          <w:sz w:val="20"/>
        </w:rPr>
        <w:t xml:space="preserve">РД-01-582/19.10.2023 г. на Министъра на здравеопазването, т. I от Заповедта: </w:t>
      </w:r>
      <w:r w:rsidRPr="008101DD">
        <w:rPr>
          <w:bCs/>
          <w:i/>
          <w:sz w:val="20"/>
        </w:rPr>
        <w:t>Приоритетна област 6. Подкрепяща среда за устойчив национален отговор на ХИВ и СПИ в България, Стратегическа интервенция 1. Развитие на институционалната рамка, Дейност 4. Повишаване на капацитета на Регионалните здравни инспекции (РЗИ)</w:t>
      </w:r>
      <w:r w:rsidRPr="008101DD">
        <w:rPr>
          <w:bCs/>
          <w:i/>
          <w:sz w:val="20"/>
          <w:lang w:val="bg-BG"/>
        </w:rPr>
        <w:t>,</w:t>
      </w:r>
      <w:r w:rsidRPr="008101DD">
        <w:rPr>
          <w:bCs/>
          <w:i/>
          <w:sz w:val="20"/>
        </w:rPr>
        <w:t xml:space="preserve"> на членове на Консултативния съвет по ХИВ/СПИН и СПИ, представители на лечебни заведения с отделения за пациенти с придобита имунна недостатъчност (ОППИН) и РЗИ</w:t>
      </w:r>
      <w:r w:rsidRPr="008101DD">
        <w:rPr>
          <w:i/>
          <w:sz w:val="20"/>
        </w:rPr>
        <w:t>.</w:t>
      </w:r>
    </w:p>
    <w:p w14:paraId="6927E318" w14:textId="77777777" w:rsidR="008F36CE" w:rsidRPr="008101DD" w:rsidRDefault="008F36CE" w:rsidP="008F36CE">
      <w:pPr>
        <w:jc w:val="both"/>
        <w:rPr>
          <w:sz w:val="20"/>
        </w:rPr>
      </w:pPr>
      <w:r w:rsidRPr="008101DD">
        <w:rPr>
          <w:sz w:val="20"/>
        </w:rPr>
        <w:t xml:space="preserve">Във връзка с писмо на МЗ - изх. № 20-00-482/10.11.2023 г., Директорът на РЗИ-Добрич и двама служители от отдел ПЕК, дирекция НЗБ и отдел ДЗК, дирекция ОЗ участваха в организираната Национална координационна среща на Консултативния съвет по ХИВ/СПИН и СПИ, ЛЗ с ОППИН и РЗИ в изпълнение на Национална програма за превенция и контрол на ХИВ и СПИ в Република България 2021-2025 г., за периода 22-24 ноември 2023г. в гр. Луковит. Същата е допринесе за повишаване капацитета на РЗИ и функционирането на Кабинета за анонимно и безплатно консултиране и изследване за </w:t>
      </w:r>
      <w:r w:rsidRPr="008101DD">
        <w:rPr>
          <w:sz w:val="20"/>
        </w:rPr>
        <w:lastRenderedPageBreak/>
        <w:t>ХИВ и подобряване общата координация при изпълнението на държавната здравна политика за превенция и контрол на ХИВ/СПИН. Финансовите средства са оползотворени за командировъчни и транспортни разходи на служителите.</w:t>
      </w:r>
    </w:p>
    <w:p w14:paraId="3A3FF240" w14:textId="77777777" w:rsidR="008F36CE" w:rsidRPr="008101DD" w:rsidRDefault="008F36CE" w:rsidP="008F36CE">
      <w:pPr>
        <w:jc w:val="both"/>
        <w:rPr>
          <w:sz w:val="20"/>
        </w:rPr>
      </w:pPr>
    </w:p>
    <w:p w14:paraId="423D559F" w14:textId="77777777" w:rsidR="008F36CE" w:rsidRPr="008101DD" w:rsidRDefault="008F36CE" w:rsidP="008F36CE">
      <w:pPr>
        <w:tabs>
          <w:tab w:val="left" w:pos="426"/>
        </w:tabs>
        <w:contextualSpacing/>
        <w:jc w:val="both"/>
        <w:rPr>
          <w:rFonts w:eastAsia="Calibri"/>
          <w:b/>
          <w:bCs/>
          <w:i/>
          <w:sz w:val="20"/>
        </w:rPr>
      </w:pPr>
      <w:r w:rsidRPr="008101DD">
        <w:rPr>
          <w:rFonts w:eastAsia="Calibri"/>
          <w:sz w:val="20"/>
        </w:rPr>
        <w:t>II</w:t>
      </w:r>
      <w:r w:rsidRPr="008101DD">
        <w:rPr>
          <w:rFonts w:eastAsia="Calibri"/>
          <w:sz w:val="20"/>
          <w:lang w:val="bg-BG"/>
        </w:rPr>
        <w:t xml:space="preserve">. </w:t>
      </w:r>
      <w:r w:rsidRPr="008101DD">
        <w:rPr>
          <w:rFonts w:eastAsia="Calibri"/>
          <w:sz w:val="20"/>
        </w:rPr>
        <w:t xml:space="preserve">В изпълнение на заповед на Министъра на здравеопазването РД 01-515/20.09.2023г. на РЗИ е възложено </w:t>
      </w:r>
      <w:r w:rsidRPr="008101DD">
        <w:rPr>
          <w:rFonts w:eastAsia="Calibri"/>
          <w:bCs/>
          <w:sz w:val="20"/>
        </w:rPr>
        <w:t>да изпълнят следните дейности от Националната програма за превенция и контрол на ХИВ и сексуално предавани инфекции в Р България 2021-2025, приета с Решение № 594/12.08.2021 г. на Министерския съвет по:</w:t>
      </w:r>
    </w:p>
    <w:p w14:paraId="460A7C78" w14:textId="77777777" w:rsidR="008F36CE" w:rsidRPr="008101DD" w:rsidRDefault="008F36CE" w:rsidP="008D18CB">
      <w:pPr>
        <w:widowControl/>
        <w:numPr>
          <w:ilvl w:val="0"/>
          <w:numId w:val="100"/>
        </w:numPr>
        <w:tabs>
          <w:tab w:val="left" w:pos="426"/>
        </w:tabs>
        <w:ind w:left="0" w:firstLine="0"/>
        <w:contextualSpacing/>
        <w:jc w:val="both"/>
        <w:rPr>
          <w:rFonts w:eastAsia="Calibri"/>
          <w:bCs/>
          <w:i/>
          <w:sz w:val="20"/>
        </w:rPr>
      </w:pPr>
      <w:r w:rsidRPr="008101DD">
        <w:rPr>
          <w:rFonts w:eastAsia="Calibri"/>
          <w:bCs/>
          <w:i/>
          <w:sz w:val="20"/>
        </w:rPr>
        <w:t>Приоритетна област 3. Политика на изследване и лечение на сексуално предавани инфекции (СПИ), Стратегическа интервенция 2 Ранна диагностика на СПИ сред лицата от уязвимите групи, Дейност 3 Закупуване на бързи тестове и консумативи за СПИ за приложение в НПО и РЗИ за лицата в най-голям риск;</w:t>
      </w:r>
    </w:p>
    <w:p w14:paraId="1B55DAEB" w14:textId="77777777" w:rsidR="008F36CE" w:rsidRPr="008101DD" w:rsidRDefault="008F36CE" w:rsidP="008D18CB">
      <w:pPr>
        <w:widowControl/>
        <w:numPr>
          <w:ilvl w:val="0"/>
          <w:numId w:val="100"/>
        </w:numPr>
        <w:tabs>
          <w:tab w:val="left" w:pos="426"/>
        </w:tabs>
        <w:ind w:left="0" w:firstLine="0"/>
        <w:contextualSpacing/>
        <w:jc w:val="both"/>
        <w:rPr>
          <w:rFonts w:eastAsia="Calibri"/>
          <w:bCs/>
          <w:i/>
          <w:sz w:val="20"/>
        </w:rPr>
      </w:pPr>
      <w:r w:rsidRPr="008101DD">
        <w:rPr>
          <w:rFonts w:eastAsia="Calibri"/>
          <w:bCs/>
          <w:i/>
          <w:sz w:val="20"/>
        </w:rPr>
        <w:t>Приоритетна област 4. Осигуряване на качествено проследяване, лечение, грижи и подкрепа за хора, живеещи с ХИВ, Стратегическа интервенция 7 Премахване на стигмата и дискриминацията спрямо ХЖХИВ в лечебните заведения,</w:t>
      </w:r>
      <w:r w:rsidRPr="008101DD">
        <w:rPr>
          <w:rFonts w:eastAsia="Calibri"/>
          <w:sz w:val="20"/>
        </w:rPr>
        <w:t xml:space="preserve"> </w:t>
      </w:r>
      <w:r w:rsidRPr="008101DD">
        <w:rPr>
          <w:rFonts w:eastAsia="Calibri"/>
          <w:bCs/>
          <w:i/>
          <w:sz w:val="20"/>
        </w:rPr>
        <w:t xml:space="preserve">Дейност 1 Провеждане на образователни кампании, насочени към медицинските специалисти и помощен персонал. </w:t>
      </w:r>
    </w:p>
    <w:p w14:paraId="47BC1C3F" w14:textId="77777777" w:rsidR="008F36CE" w:rsidRPr="008101DD" w:rsidRDefault="008F36CE" w:rsidP="008F36CE">
      <w:pPr>
        <w:jc w:val="both"/>
        <w:rPr>
          <w:rFonts w:eastAsia="Calibri"/>
          <w:sz w:val="20"/>
        </w:rPr>
      </w:pPr>
    </w:p>
    <w:p w14:paraId="1694838B" w14:textId="77777777" w:rsidR="00684463" w:rsidRPr="008101DD" w:rsidRDefault="008F36CE" w:rsidP="00684463">
      <w:pPr>
        <w:jc w:val="both"/>
        <w:rPr>
          <w:rFonts w:eastAsia="Calibri"/>
          <w:sz w:val="20"/>
        </w:rPr>
      </w:pPr>
      <w:r w:rsidRPr="008101DD">
        <w:rPr>
          <w:rFonts w:eastAsia="Calibri"/>
          <w:sz w:val="20"/>
        </w:rPr>
        <w:t>В изпълнение на заповедта на Министъра на здравеопазването, съгласно приложената към заповедта план-сметка,  е извършено следното:</w:t>
      </w:r>
    </w:p>
    <w:p w14:paraId="5A871920" w14:textId="77777777" w:rsidR="008F36CE" w:rsidRPr="008101DD" w:rsidRDefault="008F36CE" w:rsidP="008D18CB">
      <w:pPr>
        <w:numPr>
          <w:ilvl w:val="0"/>
          <w:numId w:val="101"/>
        </w:numPr>
        <w:ind w:left="0" w:firstLine="0"/>
        <w:jc w:val="both"/>
        <w:rPr>
          <w:rFonts w:eastAsia="Calibri"/>
          <w:sz w:val="20"/>
        </w:rPr>
      </w:pPr>
      <w:r w:rsidRPr="008101DD">
        <w:rPr>
          <w:rFonts w:eastAsia="Calibri"/>
          <w:bCs/>
          <w:i/>
          <w:sz w:val="20"/>
          <w:lang w:val="bg-BG"/>
        </w:rPr>
        <w:t>По приоритетна област 3, за ранна диагностика на СПИ са закупени бързи тестове и консумативи.</w:t>
      </w:r>
    </w:p>
    <w:p w14:paraId="0BDBD238" w14:textId="77777777" w:rsidR="008F36CE" w:rsidRPr="008101DD" w:rsidRDefault="008F36CE" w:rsidP="008D18CB">
      <w:pPr>
        <w:widowControl/>
        <w:numPr>
          <w:ilvl w:val="0"/>
          <w:numId w:val="101"/>
        </w:numPr>
        <w:tabs>
          <w:tab w:val="left" w:pos="426"/>
        </w:tabs>
        <w:spacing w:before="120"/>
        <w:ind w:left="0" w:firstLine="0"/>
        <w:jc w:val="both"/>
        <w:rPr>
          <w:bCs/>
          <w:sz w:val="20"/>
          <w:lang w:val="bg-BG"/>
        </w:rPr>
      </w:pPr>
      <w:r w:rsidRPr="008101DD">
        <w:rPr>
          <w:rFonts w:eastAsia="Calibri"/>
          <w:bCs/>
          <w:i/>
          <w:sz w:val="20"/>
          <w:lang w:val="bg-BG"/>
        </w:rPr>
        <w:t xml:space="preserve">По приоритетна област 4, </w:t>
      </w:r>
      <w:r w:rsidRPr="008101DD">
        <w:rPr>
          <w:bCs/>
          <w:i/>
          <w:sz w:val="20"/>
          <w:lang w:val="bg-BG"/>
        </w:rPr>
        <w:t>Премахване на стигмата и дискриминацията спрямо ХЖХИВ в лечебните заведения, Дейност 1 Провеждане на образователни кампании, насочени към медицинските специалисти и помощен персонал</w:t>
      </w:r>
      <w:r w:rsidRPr="008101DD">
        <w:rPr>
          <w:bCs/>
          <w:sz w:val="20"/>
          <w:lang w:val="bg-BG"/>
        </w:rPr>
        <w:t>, беше осигурено обучение за служители на РЗИ - Добрич и на медицински специалисти от град Добрич.</w:t>
      </w:r>
    </w:p>
    <w:p w14:paraId="0B1C6FE9" w14:textId="77777777" w:rsidR="008F36CE" w:rsidRPr="008101DD" w:rsidRDefault="008F36CE" w:rsidP="008F36CE">
      <w:pPr>
        <w:jc w:val="both"/>
        <w:rPr>
          <w:rFonts w:eastAsia="Calibri"/>
          <w:bCs/>
          <w:sz w:val="20"/>
        </w:rPr>
      </w:pPr>
      <w:r w:rsidRPr="008101DD">
        <w:rPr>
          <w:rFonts w:eastAsia="Calibri"/>
          <w:sz w:val="20"/>
        </w:rPr>
        <w:t xml:space="preserve">Двадесет и двама служители от РЗИ - Добрич, имащи пряко отношение към дейностите по тази национална програма, участваха в Междуинституционална среща по </w:t>
      </w:r>
      <w:r w:rsidRPr="008101DD">
        <w:rPr>
          <w:rFonts w:eastAsia="Calibri"/>
          <w:bCs/>
          <w:sz w:val="20"/>
        </w:rPr>
        <w:t xml:space="preserve">Националната програма за превенция и контрол на ХИВ и сексуално предавани инфекции, организирана от РЗИ - Варна в периода 01-03.12.2023г. в КК Св. Св. Константин и Елена. </w:t>
      </w:r>
    </w:p>
    <w:p w14:paraId="5CFDEEA5" w14:textId="77777777" w:rsidR="008F36CE" w:rsidRPr="008101DD" w:rsidRDefault="008F36CE" w:rsidP="008F36CE">
      <w:pPr>
        <w:jc w:val="both"/>
        <w:rPr>
          <w:bCs/>
          <w:sz w:val="20"/>
        </w:rPr>
      </w:pPr>
      <w:r w:rsidRPr="008101DD">
        <w:rPr>
          <w:rFonts w:eastAsia="Calibri"/>
          <w:bCs/>
          <w:sz w:val="20"/>
        </w:rPr>
        <w:t xml:space="preserve">На тази първа по рода си среща бяха дискутирани различни аспекти от  медицинската грижа за лица с ХИВ, бяха изнесени 5 презентации по темата и се осигури възможност за обмяна на опит и знания между 4 РЗИ и присъстващите колеги от лечебната мрежа. Също така поканените представители на НПО, работещи с лица с ХИВ, споделиха за най-често срещаните техни проблеми, свързани с лечението им. Представител на община Варна представи данни за организацията на грижата за </w:t>
      </w:r>
      <w:r w:rsidRPr="008101DD">
        <w:rPr>
          <w:bCs/>
          <w:sz w:val="20"/>
        </w:rPr>
        <w:t>ХЖХИВ и на промотивните дейности, които общината финансира.</w:t>
      </w:r>
    </w:p>
    <w:p w14:paraId="14B92834" w14:textId="77777777" w:rsidR="008F36CE" w:rsidRPr="008101DD" w:rsidRDefault="008F36CE" w:rsidP="008F36CE">
      <w:pPr>
        <w:jc w:val="both"/>
        <w:rPr>
          <w:sz w:val="20"/>
          <w:lang w:val="ru-RU"/>
        </w:rPr>
      </w:pPr>
      <w:r w:rsidRPr="008101DD">
        <w:rPr>
          <w:sz w:val="20"/>
          <w:lang w:val="ru-RU"/>
        </w:rPr>
        <w:t>Проведен е един семинар с медицински специалисти от гр. Добрич.</w:t>
      </w:r>
    </w:p>
    <w:p w14:paraId="1E481AD3" w14:textId="77777777" w:rsidR="008F36CE" w:rsidRPr="008101DD" w:rsidRDefault="008F36CE" w:rsidP="008F36CE">
      <w:pPr>
        <w:tabs>
          <w:tab w:val="left" w:pos="567"/>
        </w:tabs>
        <w:contextualSpacing/>
        <w:jc w:val="both"/>
        <w:rPr>
          <w:rFonts w:eastAsia="Calibri"/>
          <w:sz w:val="20"/>
          <w:lang w:val="bg-BG"/>
        </w:rPr>
      </w:pPr>
      <w:r w:rsidRPr="008101DD">
        <w:rPr>
          <w:rFonts w:eastAsia="Calibri"/>
          <w:bCs/>
          <w:sz w:val="20"/>
          <w:lang w:val="bg-BG"/>
        </w:rPr>
        <w:t>Със средствата, предоставени ни със Заповеди на МЗ РД 01-515/20.09.2023г. и РД 03-47/26.09.2023г. са подготвени промотивни материали, осигурени са консумативи и кафе-пауза за провеждане на семинара и е заплатено участието ни в Междуинституционалната среща в КК Св. Св. Константин и Елена.</w:t>
      </w:r>
    </w:p>
    <w:p w14:paraId="4F39D284" w14:textId="77777777" w:rsidR="008F36CE" w:rsidRPr="008101DD" w:rsidRDefault="008F36CE" w:rsidP="008F36CE">
      <w:pPr>
        <w:tabs>
          <w:tab w:val="left" w:pos="567"/>
        </w:tabs>
        <w:contextualSpacing/>
        <w:jc w:val="both"/>
        <w:rPr>
          <w:rFonts w:eastAsia="Calibri"/>
          <w:sz w:val="20"/>
          <w:lang w:val="bg-BG"/>
        </w:rPr>
      </w:pPr>
    </w:p>
    <w:p w14:paraId="784DDED4" w14:textId="77777777" w:rsidR="008F36CE" w:rsidRPr="008101DD" w:rsidRDefault="008F36CE" w:rsidP="008F36CE">
      <w:pPr>
        <w:jc w:val="both"/>
        <w:rPr>
          <w:sz w:val="20"/>
          <w:lang w:val="bg-BG"/>
        </w:rPr>
      </w:pPr>
      <w:r w:rsidRPr="008101DD">
        <w:rPr>
          <w:sz w:val="20"/>
        </w:rPr>
        <w:t>III</w:t>
      </w:r>
      <w:r w:rsidRPr="008101DD">
        <w:rPr>
          <w:sz w:val="20"/>
          <w:lang w:val="bg-BG"/>
        </w:rPr>
        <w:t xml:space="preserve">. </w:t>
      </w:r>
      <w:r w:rsidRPr="008101DD">
        <w:rPr>
          <w:sz w:val="20"/>
        </w:rPr>
        <w:t>Във връзка със Заповед №РД-01-580/19.10.2023 г. на Министъра на здравеопазването</w:t>
      </w:r>
      <w:r w:rsidRPr="008101DD">
        <w:rPr>
          <w:sz w:val="20"/>
          <w:lang w:val="bg-BG"/>
        </w:rPr>
        <w:t xml:space="preserve">: </w:t>
      </w:r>
    </w:p>
    <w:p w14:paraId="5E6A52CA" w14:textId="77777777" w:rsidR="008F36CE" w:rsidRPr="008101DD" w:rsidRDefault="008F36CE" w:rsidP="008F36CE">
      <w:pPr>
        <w:jc w:val="both"/>
        <w:rPr>
          <w:rFonts w:eastAsia="Calibri"/>
          <w:sz w:val="20"/>
        </w:rPr>
      </w:pPr>
      <w:r w:rsidRPr="008101DD">
        <w:rPr>
          <w:rFonts w:eastAsia="Calibri"/>
          <w:bCs/>
          <w:sz w:val="20"/>
        </w:rPr>
        <w:t xml:space="preserve">По време на кампаниите и във връзка с Европейската седмица на изследване за ХИВ 15-22.05.2023 г., екип от специалисти </w:t>
      </w:r>
      <w:r w:rsidRPr="008101DD">
        <w:rPr>
          <w:rFonts w:eastAsia="Calibri"/>
          <w:bCs/>
          <w:sz w:val="20"/>
          <w:lang w:val="ru-RU"/>
        </w:rPr>
        <w:t xml:space="preserve">от КАБКИС </w:t>
      </w:r>
      <w:r w:rsidRPr="008101DD">
        <w:rPr>
          <w:rFonts w:eastAsia="Calibri"/>
          <w:bCs/>
          <w:sz w:val="20"/>
        </w:rPr>
        <w:t>(Кабинет за анонимно и безплатно консултиране и изследване) към РЗИ-Добрич, предостави доброволно консултиране и изследване на ХИВ с бързи тестове и на вирусни хепатити В и С в периода 15-22.05.2023 г. в работните дни от седмицата.</w:t>
      </w:r>
    </w:p>
    <w:p w14:paraId="2FF6FF41" w14:textId="77777777" w:rsidR="008F36CE" w:rsidRPr="008101DD" w:rsidRDefault="008F36CE" w:rsidP="008F36CE">
      <w:pPr>
        <w:tabs>
          <w:tab w:val="left" w:pos="567"/>
        </w:tabs>
        <w:spacing w:before="120"/>
        <w:contextualSpacing/>
        <w:jc w:val="both"/>
        <w:rPr>
          <w:rFonts w:eastAsia="Calibri"/>
          <w:sz w:val="20"/>
          <w:lang w:val="bg-BG"/>
        </w:rPr>
      </w:pPr>
    </w:p>
    <w:p w14:paraId="31AB1B5C" w14:textId="77777777" w:rsidR="008F36CE" w:rsidRPr="008101DD" w:rsidRDefault="008F36CE" w:rsidP="008F36CE">
      <w:pPr>
        <w:jc w:val="both"/>
        <w:rPr>
          <w:sz w:val="20"/>
        </w:rPr>
      </w:pPr>
      <w:r w:rsidRPr="008101DD">
        <w:rPr>
          <w:sz w:val="20"/>
        </w:rPr>
        <w:t>IV</w:t>
      </w:r>
      <w:r w:rsidRPr="008101DD">
        <w:rPr>
          <w:sz w:val="20"/>
          <w:lang w:val="bg-BG"/>
        </w:rPr>
        <w:t xml:space="preserve">. </w:t>
      </w:r>
      <w:r w:rsidRPr="008101DD">
        <w:rPr>
          <w:sz w:val="20"/>
        </w:rPr>
        <w:t xml:space="preserve">Заповед №РД-01-583/19.10.2023г. на Министъра на здравеопазването, т. I от Заповедта: </w:t>
      </w:r>
      <w:r w:rsidRPr="008101DD">
        <w:rPr>
          <w:bCs/>
          <w:sz w:val="20"/>
        </w:rPr>
        <w:t>Приоритетна област 4. Осигуряване на качествено проследяване, лечение, грижи и подкрепа на хора, живеещи с ХИВ, Стратегическа интервенция 7: Премахване на стигмата и дискриминацията спрямо ХЖХИВ в лечебните заведения, Дейност 2: Провеждане на образователни кампании сред различни групи от обществото.</w:t>
      </w:r>
    </w:p>
    <w:p w14:paraId="0C455B7C" w14:textId="77777777" w:rsidR="008F36CE" w:rsidRPr="008101DD" w:rsidRDefault="008F36CE" w:rsidP="008F36CE">
      <w:pPr>
        <w:contextualSpacing/>
        <w:jc w:val="both"/>
        <w:rPr>
          <w:sz w:val="20"/>
          <w:lang w:val="bg-BG"/>
        </w:rPr>
      </w:pPr>
      <w:r w:rsidRPr="008101DD">
        <w:rPr>
          <w:sz w:val="20"/>
          <w:lang w:val="bg-BG"/>
        </w:rPr>
        <w:t>С Финансовите средства, отпуснати по програмата, са закупени образователни, промотивни и превантивни материали за работа сред рискови групи и за кампании, здравно-образователни мероприятия и срещи с цел популяризирането на начините на предпазване и начините на предаване на заболяванията, както и за осигуряването на анонимно и безплатно изследване при провежданите качествени и всеобхватни кампании</w:t>
      </w:r>
      <w:r w:rsidRPr="008101DD">
        <w:rPr>
          <w:bCs/>
          <w:sz w:val="20"/>
          <w:lang w:val="bg-BG"/>
        </w:rPr>
        <w:t xml:space="preserve"> сред различни групи от обществото, като е осигурено и провеждането на семинар за медицинските специалисти от лечебните заведения на област Добрич.</w:t>
      </w:r>
      <w:r w:rsidRPr="008101DD">
        <w:rPr>
          <w:sz w:val="20"/>
          <w:lang w:val="bg-BG"/>
        </w:rPr>
        <w:t xml:space="preserve"> </w:t>
      </w:r>
    </w:p>
    <w:p w14:paraId="5BD36D53" w14:textId="77777777" w:rsidR="00C51701" w:rsidRPr="008101DD" w:rsidRDefault="00C51701" w:rsidP="00C51701">
      <w:pPr>
        <w:pStyle w:val="a6"/>
        <w:tabs>
          <w:tab w:val="left" w:pos="1080"/>
        </w:tabs>
        <w:rPr>
          <w:sz w:val="20"/>
          <w:lang w:val="bg-BG"/>
        </w:rPr>
      </w:pPr>
    </w:p>
    <w:p w14:paraId="5915FBB7" w14:textId="77777777" w:rsidR="008F36CE" w:rsidRPr="008101DD" w:rsidRDefault="00C51701" w:rsidP="00C51701">
      <w:pPr>
        <w:pStyle w:val="a6"/>
        <w:tabs>
          <w:tab w:val="left" w:pos="1080"/>
        </w:tabs>
        <w:rPr>
          <w:sz w:val="20"/>
          <w:lang w:val="bg-BG"/>
        </w:rPr>
      </w:pPr>
      <w:r w:rsidRPr="008101DD">
        <w:rPr>
          <w:sz w:val="20"/>
          <w:lang w:val="bg-BG"/>
        </w:rPr>
        <w:t>НАЦИОНАЛНА ПРОГРАМА ЗА ПРЕВЕНЦИЯ И КОНТРОЛ НА ВИРУСНИТЕ ХЕПАТИТИ 2021-2030 г.</w:t>
      </w:r>
    </w:p>
    <w:p w14:paraId="3B669145" w14:textId="77777777" w:rsidR="00C51701" w:rsidRPr="008101DD" w:rsidRDefault="00C51701" w:rsidP="00C51701">
      <w:pPr>
        <w:tabs>
          <w:tab w:val="left" w:pos="567"/>
        </w:tabs>
        <w:contextualSpacing/>
        <w:jc w:val="both"/>
        <w:rPr>
          <w:rFonts w:eastAsia="Calibri"/>
          <w:sz w:val="20"/>
          <w:lang w:val="bg-BG"/>
        </w:rPr>
      </w:pPr>
      <w:r w:rsidRPr="008101DD">
        <w:rPr>
          <w:rFonts w:eastAsia="Calibri"/>
          <w:sz w:val="20"/>
          <w:lang w:val="bg-BG"/>
        </w:rPr>
        <w:t>В изпълнение на заповед на Министъра на здравеопазването РД 01-</w:t>
      </w:r>
      <w:r w:rsidRPr="008101DD">
        <w:rPr>
          <w:sz w:val="20"/>
          <w:lang w:val="ru-RU"/>
        </w:rPr>
        <w:t xml:space="preserve">516/20.09.2023г. </w:t>
      </w:r>
      <w:r w:rsidRPr="008101DD">
        <w:rPr>
          <w:rFonts w:eastAsia="Calibri"/>
          <w:sz w:val="20"/>
          <w:lang w:val="bg-BG"/>
        </w:rPr>
        <w:t>на територията на област Добрич са извършени следните дейности:</w:t>
      </w:r>
    </w:p>
    <w:p w14:paraId="68DFCC38" w14:textId="77777777" w:rsidR="00C51701" w:rsidRPr="008101DD" w:rsidRDefault="00C51701" w:rsidP="00C51701">
      <w:pPr>
        <w:jc w:val="both"/>
        <w:rPr>
          <w:rFonts w:eastAsia="Calibri"/>
          <w:b/>
          <w:bCs/>
          <w:i/>
          <w:sz w:val="20"/>
          <w:lang w:val="en-AU"/>
        </w:rPr>
      </w:pPr>
    </w:p>
    <w:p w14:paraId="6CAA7D79" w14:textId="77777777" w:rsidR="00C51701" w:rsidRPr="008101DD" w:rsidRDefault="00C51701" w:rsidP="00C51701">
      <w:pPr>
        <w:tabs>
          <w:tab w:val="left" w:pos="0"/>
          <w:tab w:val="left" w:pos="426"/>
        </w:tabs>
        <w:jc w:val="both"/>
        <w:rPr>
          <w:rFonts w:eastAsia="Calibri"/>
          <w:sz w:val="20"/>
          <w:lang w:val="en-AU"/>
        </w:rPr>
      </w:pPr>
      <w:r w:rsidRPr="008101DD">
        <w:rPr>
          <w:rFonts w:eastAsia="Calibri"/>
          <w:b/>
          <w:bCs/>
          <w:i/>
          <w:sz w:val="20"/>
          <w:lang w:val="en-AU"/>
        </w:rPr>
        <w:t>По приоритетна област 2.</w:t>
      </w:r>
      <w:r w:rsidRPr="008101DD">
        <w:rPr>
          <w:rFonts w:eastAsia="Calibri"/>
          <w:b/>
          <w:bCs/>
          <w:i/>
          <w:sz w:val="20"/>
        </w:rPr>
        <w:t xml:space="preserve"> </w:t>
      </w:r>
      <w:r w:rsidRPr="008101DD">
        <w:rPr>
          <w:rFonts w:eastAsia="Calibri"/>
          <w:b/>
          <w:bCs/>
          <w:i/>
          <w:sz w:val="20"/>
          <w:lang w:val="en-AU"/>
        </w:rPr>
        <w:t>Политика на изследване за хепатит Б и С</w:t>
      </w:r>
      <w:r w:rsidRPr="008101DD">
        <w:rPr>
          <w:rFonts w:eastAsia="Calibri"/>
          <w:bCs/>
          <w:sz w:val="20"/>
          <w:lang w:val="en-AU"/>
        </w:rPr>
        <w:t xml:space="preserve"> - осигуряване на диагностикуми и консумативи за диагностика на вирусни хепатити за второстепенни разпоредители - РЗИ), в РЗИ - Добрич са закупени консумативи</w:t>
      </w:r>
      <w:r w:rsidRPr="008101DD">
        <w:rPr>
          <w:rFonts w:eastAsia="Calibri"/>
          <w:sz w:val="20"/>
          <w:lang w:val="en-AU"/>
        </w:rPr>
        <w:t>, лабораторна стъклария и аксесоари</w:t>
      </w:r>
      <w:r w:rsidRPr="008101DD">
        <w:rPr>
          <w:rFonts w:eastAsia="Calibri"/>
          <w:bCs/>
          <w:sz w:val="20"/>
          <w:lang w:val="en-AU"/>
        </w:rPr>
        <w:t>, необходими за дейността на серологичната лаборатория и тестове</w:t>
      </w:r>
      <w:r w:rsidRPr="008101DD">
        <w:rPr>
          <w:rFonts w:eastAsia="Calibri"/>
          <w:sz w:val="20"/>
          <w:lang w:val="en-AU"/>
        </w:rPr>
        <w:t xml:space="preserve"> </w:t>
      </w:r>
      <w:r w:rsidRPr="008101DD">
        <w:rPr>
          <w:rFonts w:eastAsia="Calibri"/>
          <w:sz w:val="20"/>
        </w:rPr>
        <w:t xml:space="preserve">ELISE </w:t>
      </w:r>
      <w:r w:rsidRPr="008101DD">
        <w:rPr>
          <w:rFonts w:eastAsia="Calibri"/>
          <w:sz w:val="20"/>
          <w:lang w:val="en-AU"/>
        </w:rPr>
        <w:t>за диагностика на  хепатит В и С.</w:t>
      </w:r>
    </w:p>
    <w:p w14:paraId="639C71D5" w14:textId="77777777" w:rsidR="00C51701" w:rsidRPr="008101DD" w:rsidRDefault="00C51701" w:rsidP="00C51701">
      <w:pPr>
        <w:jc w:val="both"/>
        <w:rPr>
          <w:rFonts w:eastAsia="Calibri"/>
          <w:bCs/>
          <w:sz w:val="20"/>
          <w:lang w:val="en-AU"/>
        </w:rPr>
      </w:pPr>
    </w:p>
    <w:p w14:paraId="03C7E15C" w14:textId="77777777" w:rsidR="00C51701" w:rsidRPr="008101DD" w:rsidRDefault="00C51701" w:rsidP="00C51701">
      <w:pPr>
        <w:jc w:val="both"/>
        <w:rPr>
          <w:rFonts w:eastAsia="Calibri"/>
          <w:bCs/>
          <w:sz w:val="20"/>
          <w:lang w:val="en-AU"/>
        </w:rPr>
      </w:pPr>
      <w:r w:rsidRPr="008101DD">
        <w:rPr>
          <w:rFonts w:eastAsia="Calibri"/>
          <w:b/>
          <w:bCs/>
          <w:i/>
          <w:sz w:val="20"/>
          <w:lang w:val="en-AU"/>
        </w:rPr>
        <w:t>Приоритетна област 3. Политика за имунопрофилактика за хепатит Б и А</w:t>
      </w:r>
      <w:r w:rsidRPr="008101DD">
        <w:rPr>
          <w:rFonts w:eastAsia="Calibri"/>
          <w:bCs/>
          <w:sz w:val="20"/>
          <w:lang w:val="en-AU"/>
        </w:rPr>
        <w:t xml:space="preserve"> - повишаване на информираността на родителите за превенция на хепатит Б и проучване на нагласите за въвеждане на задължителна имунизация за хепатит А.</w:t>
      </w:r>
    </w:p>
    <w:p w14:paraId="261D25E5" w14:textId="77777777" w:rsidR="00C51701" w:rsidRPr="008101DD" w:rsidRDefault="00C51701" w:rsidP="00C51701">
      <w:pPr>
        <w:jc w:val="both"/>
        <w:rPr>
          <w:rFonts w:eastAsia="Calibri"/>
          <w:bCs/>
          <w:sz w:val="20"/>
          <w:lang w:val="en-AU"/>
        </w:rPr>
      </w:pPr>
    </w:p>
    <w:p w14:paraId="474380C2" w14:textId="77777777" w:rsidR="00C51701" w:rsidRPr="008101DD" w:rsidRDefault="00C51701" w:rsidP="008D18CB">
      <w:pPr>
        <w:widowControl/>
        <w:numPr>
          <w:ilvl w:val="0"/>
          <w:numId w:val="104"/>
        </w:numPr>
        <w:tabs>
          <w:tab w:val="left" w:pos="567"/>
        </w:tabs>
        <w:ind w:left="0" w:firstLine="0"/>
        <w:jc w:val="both"/>
        <w:rPr>
          <w:rFonts w:eastAsia="Calibri"/>
          <w:bCs/>
          <w:sz w:val="20"/>
          <w:lang w:val="en-AU"/>
        </w:rPr>
      </w:pPr>
      <w:r w:rsidRPr="008101DD">
        <w:rPr>
          <w:rFonts w:eastAsia="Calibri"/>
          <w:bCs/>
          <w:sz w:val="20"/>
          <w:lang w:val="en-AU"/>
        </w:rPr>
        <w:t>Със съдействието на РУО - Добрич и ръководствата на учебните заведения са организирани и проведени 21 родителски срещи в 7 от общините на област Добрич. На родителските срещи</w:t>
      </w:r>
      <w:r w:rsidRPr="008101DD">
        <w:rPr>
          <w:rFonts w:eastAsia="Calibri"/>
          <w:b/>
          <w:bCs/>
          <w:sz w:val="20"/>
          <w:lang w:val="en-AU"/>
        </w:rPr>
        <w:t xml:space="preserve"> </w:t>
      </w:r>
      <w:r w:rsidRPr="008101DD">
        <w:rPr>
          <w:rFonts w:eastAsia="Calibri"/>
          <w:bCs/>
          <w:sz w:val="20"/>
          <w:lang w:val="en-AU"/>
        </w:rPr>
        <w:t>служителите от отдел ПЕК при дирекция НЗБ на РЗИ –Добрич запознаха учители и родители както с целите на Националната програма за първична профилактика на рака на маточната шийка, така и с превенцията на хепатит Б, риска от заболяването, ползата от имунизация срещу хепатит Б и с данните за безопасността на ваксините.</w:t>
      </w:r>
    </w:p>
    <w:p w14:paraId="03AF5FA8" w14:textId="77777777" w:rsidR="00C51701" w:rsidRPr="008101DD" w:rsidRDefault="00C51701" w:rsidP="00C51701">
      <w:pPr>
        <w:jc w:val="both"/>
        <w:rPr>
          <w:rFonts w:eastAsia="Calibri"/>
          <w:bCs/>
          <w:sz w:val="20"/>
          <w:lang w:val="en-AU"/>
        </w:rPr>
      </w:pPr>
      <w:r w:rsidRPr="008101DD">
        <w:rPr>
          <w:rFonts w:eastAsia="Calibri"/>
          <w:bCs/>
          <w:sz w:val="20"/>
          <w:lang w:val="en-AU"/>
        </w:rPr>
        <w:t>Проведени родителски срещи по общини:</w:t>
      </w:r>
    </w:p>
    <w:p w14:paraId="79F566F3" w14:textId="77777777" w:rsidR="00C51701" w:rsidRPr="008101DD" w:rsidRDefault="00C51701" w:rsidP="00C51701">
      <w:pPr>
        <w:jc w:val="both"/>
        <w:rPr>
          <w:rFonts w:eastAsia="Calibri"/>
          <w:bCs/>
          <w:sz w:val="20"/>
          <w:lang w:val="en-AU"/>
        </w:rPr>
      </w:pPr>
      <w:r w:rsidRPr="008101DD">
        <w:rPr>
          <w:rFonts w:eastAsia="Calibri"/>
          <w:bCs/>
          <w:sz w:val="20"/>
          <w:lang w:val="en-AU"/>
        </w:rPr>
        <w:t>Община Добрич - 16 родителски срещи, 12 от които през м. октомври 2023год. в 1 средно училище и 4 през м. ноември в 4 средни училища.</w:t>
      </w:r>
    </w:p>
    <w:p w14:paraId="567B7DF3" w14:textId="77777777" w:rsidR="00C51701" w:rsidRPr="008101DD" w:rsidRDefault="00C51701" w:rsidP="00C51701">
      <w:pPr>
        <w:jc w:val="both"/>
        <w:rPr>
          <w:rFonts w:eastAsia="Calibri"/>
          <w:bCs/>
          <w:sz w:val="20"/>
          <w:lang w:val="en-AU"/>
        </w:rPr>
      </w:pPr>
      <w:r w:rsidRPr="008101DD">
        <w:rPr>
          <w:rFonts w:eastAsia="Calibri"/>
          <w:bCs/>
          <w:sz w:val="20"/>
          <w:lang w:val="en-AU"/>
        </w:rPr>
        <w:t>Община Тервел - 1 родителска среща в 1 училище, проведена през м. ноември 2023г.</w:t>
      </w:r>
    </w:p>
    <w:p w14:paraId="5A9BAEEA" w14:textId="77777777" w:rsidR="00C51701" w:rsidRPr="008101DD" w:rsidRDefault="00C51701" w:rsidP="00C51701">
      <w:pPr>
        <w:jc w:val="both"/>
        <w:rPr>
          <w:rFonts w:eastAsia="Calibri"/>
          <w:bCs/>
          <w:sz w:val="20"/>
          <w:lang w:val="en-AU"/>
        </w:rPr>
      </w:pPr>
      <w:r w:rsidRPr="008101DD">
        <w:rPr>
          <w:rFonts w:eastAsia="Calibri"/>
          <w:bCs/>
          <w:sz w:val="20"/>
          <w:lang w:val="en-AU"/>
        </w:rPr>
        <w:t>Община Каварна - 1 родителска среща в 1 училище, проведена през м. ноември 2023г.</w:t>
      </w:r>
    </w:p>
    <w:p w14:paraId="21922678" w14:textId="77777777" w:rsidR="00C51701" w:rsidRPr="008101DD" w:rsidRDefault="00C51701" w:rsidP="00C51701">
      <w:pPr>
        <w:jc w:val="both"/>
        <w:rPr>
          <w:rFonts w:eastAsia="Calibri"/>
          <w:bCs/>
          <w:sz w:val="20"/>
          <w:lang w:val="en-AU"/>
        </w:rPr>
      </w:pPr>
      <w:r w:rsidRPr="008101DD">
        <w:rPr>
          <w:rFonts w:eastAsia="Calibri"/>
          <w:bCs/>
          <w:sz w:val="20"/>
          <w:lang w:val="en-AU"/>
        </w:rPr>
        <w:t>Община Балчик - 1 родителска среща в 1 училище, проведена през м. ноември 2023г.</w:t>
      </w:r>
    </w:p>
    <w:p w14:paraId="7EDA8CCD" w14:textId="77777777" w:rsidR="00C51701" w:rsidRPr="008101DD" w:rsidRDefault="00C51701" w:rsidP="00C51701">
      <w:pPr>
        <w:jc w:val="both"/>
        <w:rPr>
          <w:rFonts w:eastAsia="Calibri"/>
          <w:bCs/>
          <w:sz w:val="20"/>
          <w:lang w:val="en-AU"/>
        </w:rPr>
      </w:pPr>
      <w:r w:rsidRPr="008101DD">
        <w:rPr>
          <w:rFonts w:eastAsia="Calibri"/>
          <w:bCs/>
          <w:sz w:val="20"/>
          <w:lang w:val="en-AU"/>
        </w:rPr>
        <w:t>Община Генерал Тошево - 1 родителска среща в 1 училище, проведена през м. ноември 2023г.</w:t>
      </w:r>
    </w:p>
    <w:p w14:paraId="2158920E" w14:textId="77777777" w:rsidR="00C51701" w:rsidRPr="008101DD" w:rsidRDefault="00C51701" w:rsidP="00C51701">
      <w:pPr>
        <w:jc w:val="both"/>
        <w:rPr>
          <w:rFonts w:eastAsia="Calibri"/>
          <w:bCs/>
          <w:sz w:val="20"/>
          <w:lang w:val="en-AU"/>
        </w:rPr>
      </w:pPr>
      <w:r w:rsidRPr="008101DD">
        <w:rPr>
          <w:rFonts w:eastAsia="Calibri"/>
          <w:bCs/>
          <w:sz w:val="20"/>
          <w:lang w:val="en-AU"/>
        </w:rPr>
        <w:t>Община Крушари - 1 родителска среща в 1 училище, проведена през м. ноември 2023г.</w:t>
      </w:r>
    </w:p>
    <w:p w14:paraId="5DE7E70B" w14:textId="77777777" w:rsidR="00C51701" w:rsidRPr="008101DD" w:rsidRDefault="00C51701" w:rsidP="00C51701">
      <w:pPr>
        <w:jc w:val="both"/>
        <w:rPr>
          <w:rFonts w:eastAsia="Calibri"/>
          <w:bCs/>
          <w:sz w:val="20"/>
          <w:lang w:val="en-AU"/>
        </w:rPr>
      </w:pPr>
      <w:r w:rsidRPr="008101DD">
        <w:rPr>
          <w:rFonts w:eastAsia="Calibri"/>
          <w:bCs/>
          <w:sz w:val="20"/>
          <w:lang w:val="en-AU"/>
        </w:rPr>
        <w:t>Община Шабла - организирано е провеждането на родителска среща, с насрочена дата и час и присъствие от наша страна, на която за съжаление не се явиха родители.</w:t>
      </w:r>
    </w:p>
    <w:p w14:paraId="24978789" w14:textId="77777777" w:rsidR="00C51701" w:rsidRPr="008101DD" w:rsidRDefault="00C51701" w:rsidP="00C51701">
      <w:pPr>
        <w:spacing w:before="120"/>
        <w:jc w:val="both"/>
        <w:rPr>
          <w:rFonts w:eastAsia="Calibri"/>
          <w:bCs/>
          <w:sz w:val="20"/>
          <w:lang w:val="en-AU"/>
        </w:rPr>
      </w:pPr>
      <w:r w:rsidRPr="008101DD">
        <w:rPr>
          <w:rFonts w:eastAsia="Calibri"/>
          <w:bCs/>
          <w:sz w:val="20"/>
          <w:lang w:val="en-AU"/>
        </w:rPr>
        <w:t xml:space="preserve">Общото ни заключение е, че родителите не проявяват голям интерес към темата, антиваксърските настроения са често срещано явление и недоверието към здравната система като цяло е значително. </w:t>
      </w:r>
    </w:p>
    <w:p w14:paraId="643753E1" w14:textId="77777777" w:rsidR="00C51701" w:rsidRPr="008101DD" w:rsidRDefault="00C51701" w:rsidP="008D18CB">
      <w:pPr>
        <w:widowControl/>
        <w:numPr>
          <w:ilvl w:val="0"/>
          <w:numId w:val="104"/>
        </w:numPr>
        <w:tabs>
          <w:tab w:val="left" w:pos="567"/>
        </w:tabs>
        <w:ind w:left="0" w:firstLine="0"/>
        <w:contextualSpacing/>
        <w:jc w:val="both"/>
        <w:rPr>
          <w:rFonts w:eastAsia="Calibri"/>
          <w:sz w:val="20"/>
          <w:lang w:val="bg-BG"/>
        </w:rPr>
      </w:pPr>
      <w:r w:rsidRPr="008101DD">
        <w:rPr>
          <w:sz w:val="20"/>
          <w:lang w:val="bg-BG"/>
        </w:rPr>
        <w:t xml:space="preserve">Създадена е организация за изследване в РЗИ - Добрич за хепатити В и С на пациенти на диализно лечение и персонал на диализна структура от областта - изследвани 68 лица. </w:t>
      </w:r>
    </w:p>
    <w:p w14:paraId="3999D906" w14:textId="77777777" w:rsidR="00C51701" w:rsidRPr="008101DD" w:rsidRDefault="00C51701" w:rsidP="008D18CB">
      <w:pPr>
        <w:widowControl/>
        <w:numPr>
          <w:ilvl w:val="0"/>
          <w:numId w:val="104"/>
        </w:numPr>
        <w:tabs>
          <w:tab w:val="left" w:pos="567"/>
        </w:tabs>
        <w:ind w:left="0" w:firstLine="0"/>
        <w:contextualSpacing/>
        <w:jc w:val="both"/>
        <w:rPr>
          <w:rFonts w:eastAsia="Calibri"/>
          <w:sz w:val="20"/>
          <w:lang w:val="bg-BG"/>
        </w:rPr>
      </w:pPr>
      <w:r w:rsidRPr="008101DD">
        <w:rPr>
          <w:sz w:val="20"/>
          <w:lang w:val="bg-BG"/>
        </w:rPr>
        <w:t xml:space="preserve">По разпоредителни писма на МЗ </w:t>
      </w:r>
      <w:r w:rsidRPr="008101DD">
        <w:rPr>
          <w:sz w:val="20"/>
          <w:lang w:val="bg-BG" w:bidi="bg-BG"/>
        </w:rPr>
        <w:t>е извършена тематична проверка за своевременност на прилагане на първи прием на ваксина срещу хепатит тип Б в родилните отделения</w:t>
      </w:r>
      <w:r w:rsidRPr="008101DD">
        <w:rPr>
          <w:sz w:val="20"/>
          <w:lang w:val="bg-BG"/>
        </w:rPr>
        <w:t xml:space="preserve"> и е организирана и</w:t>
      </w:r>
      <w:r w:rsidRPr="008101DD">
        <w:rPr>
          <w:b/>
          <w:sz w:val="20"/>
          <w:lang w:val="bg-BG"/>
        </w:rPr>
        <w:t xml:space="preserve"> </w:t>
      </w:r>
      <w:r w:rsidRPr="008101DD">
        <w:rPr>
          <w:sz w:val="20"/>
          <w:lang w:val="bg-BG"/>
        </w:rPr>
        <w:t>проведена скринингова кампания за изследване за вирусни хепатити по случай Световния ден за борба с хепатита в периода 24 - 28.07.2023г. В периода на кампанията в РЗИ - Добрич са изследвани 13 лица за хепатит В и хепатит С.</w:t>
      </w:r>
    </w:p>
    <w:p w14:paraId="5E277F70" w14:textId="77777777" w:rsidR="00C51701" w:rsidRPr="008101DD" w:rsidRDefault="00C51701" w:rsidP="008D18CB">
      <w:pPr>
        <w:widowControl/>
        <w:numPr>
          <w:ilvl w:val="0"/>
          <w:numId w:val="104"/>
        </w:numPr>
        <w:tabs>
          <w:tab w:val="left" w:pos="567"/>
        </w:tabs>
        <w:ind w:left="0" w:firstLine="0"/>
        <w:jc w:val="both"/>
        <w:rPr>
          <w:sz w:val="20"/>
        </w:rPr>
      </w:pPr>
      <w:r w:rsidRPr="008101DD">
        <w:rPr>
          <w:sz w:val="20"/>
        </w:rPr>
        <w:t xml:space="preserve">В рамките на организираната Антиспин кампания в периода 13-17.02.2023г. 10 лица са изявили желание и са изследвани за вирусни хепатити В и С. </w:t>
      </w:r>
    </w:p>
    <w:p w14:paraId="2C50D7BC" w14:textId="77777777" w:rsidR="00F11F1A" w:rsidRDefault="00C51701" w:rsidP="00F11F1A">
      <w:pPr>
        <w:widowControl/>
        <w:numPr>
          <w:ilvl w:val="0"/>
          <w:numId w:val="104"/>
        </w:numPr>
        <w:tabs>
          <w:tab w:val="left" w:pos="567"/>
        </w:tabs>
        <w:ind w:left="0" w:firstLine="0"/>
        <w:contextualSpacing/>
        <w:jc w:val="both"/>
        <w:rPr>
          <w:rFonts w:eastAsia="Calibri"/>
          <w:sz w:val="20"/>
          <w:lang w:val="bg-BG"/>
        </w:rPr>
      </w:pPr>
      <w:r w:rsidRPr="008101DD">
        <w:rPr>
          <w:rFonts w:eastAsia="Calibri"/>
          <w:sz w:val="20"/>
          <w:lang w:val="bg-BG"/>
        </w:rPr>
        <w:t xml:space="preserve">Планираният за м. декември 2023г. семинар със здравните медиатори от областта беше отложен  и проведен през м. януари 2024г., тъй като съвпадна с организирано за тях събитие по Националната програма </w:t>
      </w:r>
      <w:r w:rsidRPr="008101DD">
        <w:rPr>
          <w:rFonts w:eastAsia="Calibri"/>
          <w:bCs/>
          <w:sz w:val="20"/>
          <w:lang w:val="bg-BG"/>
        </w:rPr>
        <w:t xml:space="preserve">за превенция и контрол на ХИВ и сексуално предавани инфекции в Република България 2021-2025г. в гр. София. </w:t>
      </w:r>
    </w:p>
    <w:p w14:paraId="34711E4A" w14:textId="77777777" w:rsidR="00C51701" w:rsidRPr="00F11F1A" w:rsidRDefault="00C51701" w:rsidP="00F11F1A">
      <w:pPr>
        <w:widowControl/>
        <w:numPr>
          <w:ilvl w:val="0"/>
          <w:numId w:val="104"/>
        </w:numPr>
        <w:tabs>
          <w:tab w:val="left" w:pos="567"/>
        </w:tabs>
        <w:ind w:left="0" w:firstLine="0"/>
        <w:contextualSpacing/>
        <w:jc w:val="both"/>
        <w:rPr>
          <w:rFonts w:eastAsia="Calibri"/>
          <w:sz w:val="20"/>
          <w:lang w:val="bg-BG"/>
        </w:rPr>
      </w:pPr>
      <w:r w:rsidRPr="00F11F1A">
        <w:rPr>
          <w:rFonts w:eastAsia="Calibri"/>
          <w:bCs/>
          <w:sz w:val="20"/>
          <w:lang w:val="bg-BG"/>
        </w:rPr>
        <w:t xml:space="preserve">Със средствата, предоставени ни със Заповеди на МЗ </w:t>
      </w:r>
      <w:r w:rsidRPr="00F11F1A">
        <w:rPr>
          <w:sz w:val="20"/>
          <w:lang w:val="ru-RU"/>
        </w:rPr>
        <w:t>РД-01-516/20.09.2023г. и № РД-03-48/26.09.2023г.</w:t>
      </w:r>
      <w:r w:rsidRPr="00F11F1A">
        <w:rPr>
          <w:rFonts w:eastAsia="Calibri"/>
          <w:bCs/>
          <w:sz w:val="20"/>
          <w:lang w:val="bg-BG"/>
        </w:rPr>
        <w:t xml:space="preserve"> са подготвени малък брой промотивни материали по програмата, осигурени са консумативи и кафе-пауза за провеждане на родителските срещи.</w:t>
      </w:r>
    </w:p>
    <w:p w14:paraId="72A3D24C" w14:textId="77777777" w:rsidR="00305813" w:rsidRPr="008101DD" w:rsidRDefault="00305813" w:rsidP="00305813">
      <w:pPr>
        <w:jc w:val="both"/>
        <w:rPr>
          <w:b/>
          <w:color w:val="FF0000"/>
          <w:sz w:val="20"/>
        </w:rPr>
      </w:pPr>
    </w:p>
    <w:p w14:paraId="11C7B083" w14:textId="77777777" w:rsidR="00D071C4" w:rsidRPr="008101DD" w:rsidRDefault="00E06D63" w:rsidP="004A71B9">
      <w:pPr>
        <w:jc w:val="both"/>
        <w:rPr>
          <w:b/>
          <w:sz w:val="20"/>
          <w:lang w:val="bg-BG"/>
        </w:rPr>
      </w:pPr>
      <w:r w:rsidRPr="008101DD">
        <w:rPr>
          <w:b/>
          <w:sz w:val="20"/>
          <w:lang w:val="bg-BG"/>
        </w:rPr>
        <w:t>Н</w:t>
      </w:r>
      <w:r w:rsidR="00AB0F63" w:rsidRPr="008101DD">
        <w:rPr>
          <w:b/>
          <w:sz w:val="20"/>
          <w:lang w:val="bg-BG"/>
        </w:rPr>
        <w:t>АЦИОНАЛНА ПРОГРАМА ЗА ПРЕВЕНЦИЯ И КОНТРОЛ Н</w:t>
      </w:r>
      <w:r w:rsidR="00DE7504" w:rsidRPr="008101DD">
        <w:rPr>
          <w:b/>
          <w:sz w:val="20"/>
          <w:lang w:val="bg-BG"/>
        </w:rPr>
        <w:t>А ТУБЕРКУЛОЗАТА В РБ</w:t>
      </w:r>
      <w:r w:rsidR="00DF2206" w:rsidRPr="008101DD">
        <w:rPr>
          <w:b/>
          <w:sz w:val="20"/>
          <w:lang w:val="bg-BG"/>
        </w:rPr>
        <w:t>, 2021-2025 г.</w:t>
      </w:r>
      <w:r w:rsidR="00DE7504" w:rsidRPr="008101DD">
        <w:rPr>
          <w:b/>
          <w:sz w:val="20"/>
          <w:lang w:val="bg-BG"/>
        </w:rPr>
        <w:t xml:space="preserve"> </w:t>
      </w:r>
    </w:p>
    <w:p w14:paraId="34CB51A8" w14:textId="77777777" w:rsidR="00684463" w:rsidRPr="008101DD" w:rsidRDefault="00684463" w:rsidP="00684463">
      <w:pPr>
        <w:pStyle w:val="a"/>
        <w:numPr>
          <w:ilvl w:val="0"/>
          <w:numId w:val="0"/>
        </w:numPr>
        <w:tabs>
          <w:tab w:val="left" w:pos="567"/>
        </w:tabs>
        <w:rPr>
          <w:rFonts w:eastAsia="Calibri"/>
          <w:sz w:val="20"/>
          <w:szCs w:val="20"/>
          <w:lang w:eastAsia="en-US"/>
        </w:rPr>
      </w:pPr>
      <w:r w:rsidRPr="008101DD">
        <w:rPr>
          <w:rFonts w:eastAsia="Calibri"/>
          <w:sz w:val="20"/>
          <w:szCs w:val="20"/>
          <w:lang w:eastAsia="en-US"/>
        </w:rPr>
        <w:t>В изпълнение на заповед на Министъра на здравеопазването РД-01-649/30.11.2023г. на територията на област Добрич са извършени следните дейности:</w:t>
      </w:r>
    </w:p>
    <w:p w14:paraId="7708591E" w14:textId="77777777" w:rsidR="00684463" w:rsidRPr="008101DD" w:rsidRDefault="00684463" w:rsidP="00684463">
      <w:pPr>
        <w:ind w:right="-16"/>
        <w:jc w:val="both"/>
        <w:rPr>
          <w:sz w:val="20"/>
          <w:lang w:val="ru-RU"/>
        </w:rPr>
      </w:pPr>
      <w:r w:rsidRPr="008101DD">
        <w:rPr>
          <w:rFonts w:eastAsia="Calibri"/>
          <w:sz w:val="20"/>
          <w:lang w:val="bg-BG"/>
        </w:rPr>
        <w:t xml:space="preserve">1. </w:t>
      </w:r>
      <w:r w:rsidRPr="008101DD">
        <w:rPr>
          <w:rFonts w:eastAsia="Calibri"/>
          <w:sz w:val="20"/>
        </w:rPr>
        <w:t xml:space="preserve">РЗИ - Добрич активно наблюдава и анализира заболяемостта от туберкулоза на територията на областта. </w:t>
      </w:r>
      <w:r w:rsidRPr="008101DD">
        <w:rPr>
          <w:rFonts w:eastAsia="Calibri"/>
          <w:sz w:val="20"/>
          <w:lang w:val="ru-RU"/>
        </w:rPr>
        <w:t xml:space="preserve">Контролира се своевременното и качествено </w:t>
      </w:r>
      <w:r w:rsidRPr="008101DD">
        <w:rPr>
          <w:rFonts w:eastAsia="Calibri"/>
          <w:sz w:val="20"/>
          <w:lang w:val="ru-RU"/>
        </w:rPr>
        <w:lastRenderedPageBreak/>
        <w:t xml:space="preserve">извършване на специфичната имунопрофилактика и пълно обхващане на подлежащите контингенти с имунизация и реимунизация срещу туберкулоза по отчетите на ОПЛ, представяни всяко тримесечие в отдел ПЕК и ежемесечните справки за новородените от МБАЛ в областта. </w:t>
      </w:r>
      <w:r w:rsidRPr="008101DD">
        <w:rPr>
          <w:sz w:val="20"/>
        </w:rPr>
        <w:t>При епидемиологичните проучвания служителите от отдел ПЕК активно издирват контактните на ТБК лица и ги насочват към ОПЛ и пневмофтизиатричния кабинет (ПФК) на МБАЛ - Добрич за медицински преглед и изследвания. Пневмофтизиатричният</w:t>
      </w:r>
      <w:r w:rsidRPr="008101DD">
        <w:rPr>
          <w:sz w:val="20"/>
          <w:lang w:val="be-BY"/>
        </w:rPr>
        <w:t xml:space="preserve"> </w:t>
      </w:r>
      <w:r w:rsidRPr="008101DD">
        <w:rPr>
          <w:sz w:val="20"/>
        </w:rPr>
        <w:t>кабинет към МБАЛ-Добрич осъществява диспансеризация на контактни на активна ТБК и на лица със Статус алергикус и химиопрофилактиката им с Изонид.</w:t>
      </w:r>
      <w:r w:rsidRPr="008101DD">
        <w:rPr>
          <w:sz w:val="20"/>
          <w:lang w:val="ru-RU"/>
        </w:rPr>
        <w:t xml:space="preserve"> </w:t>
      </w:r>
    </w:p>
    <w:p w14:paraId="164FD1DB" w14:textId="77777777" w:rsidR="00684463" w:rsidRPr="008101DD" w:rsidRDefault="00684463" w:rsidP="00684463">
      <w:pPr>
        <w:ind w:right="-16"/>
        <w:jc w:val="both"/>
        <w:rPr>
          <w:sz w:val="20"/>
          <w:lang w:val="ru-RU"/>
        </w:rPr>
      </w:pPr>
      <w:r w:rsidRPr="008101DD">
        <w:rPr>
          <w:sz w:val="20"/>
          <w:lang w:val="ru-RU"/>
        </w:rPr>
        <w:t>В отдел ПЕК се води книга за регистриране на контактните на туберкулоза лица, съгласно изискванията на Наредба № 21 от 18.07.2005г. за реда за регистрация, съобщаване и отчет на заразните болести.</w:t>
      </w:r>
    </w:p>
    <w:p w14:paraId="0F327F13" w14:textId="77777777" w:rsidR="00684463" w:rsidRPr="008101DD" w:rsidRDefault="00684463" w:rsidP="00684463">
      <w:pPr>
        <w:tabs>
          <w:tab w:val="left" w:pos="3751"/>
        </w:tabs>
        <w:ind w:right="23"/>
        <w:jc w:val="both"/>
        <w:rPr>
          <w:sz w:val="20"/>
          <w:lang w:val="ru-RU"/>
        </w:rPr>
      </w:pPr>
      <w:r w:rsidRPr="008101DD">
        <w:rPr>
          <w:sz w:val="20"/>
          <w:lang w:val="ru-RU"/>
        </w:rPr>
        <w:t>На територията на област Добрич, община Балчик  функционира Държавна психиатрична болница (ДПБ) - Карвуна с отделение за туберкулозно болни, БК (+) положителни от областта и страната. На всеки хоспитализиран, съобщен с бързо известие до РЗИ - Добрич, се извършва епидемиологично проучване и се съобщава до РЗИ по местоживеене за регистрация на случаите, като се изпраща и анкетна карта за епидемиологично проучване на пациенти с туберкулоза.</w:t>
      </w:r>
    </w:p>
    <w:p w14:paraId="1F41BE71" w14:textId="77777777" w:rsidR="00684463" w:rsidRPr="008101DD" w:rsidRDefault="00684463" w:rsidP="00684463">
      <w:pPr>
        <w:pStyle w:val="afe"/>
        <w:ind w:left="0"/>
        <w:jc w:val="both"/>
        <w:rPr>
          <w:rFonts w:ascii="Times New Roman" w:hAnsi="Times New Roman"/>
          <w:sz w:val="20"/>
          <w:szCs w:val="20"/>
        </w:rPr>
      </w:pPr>
      <w:r w:rsidRPr="008101DD">
        <w:rPr>
          <w:rFonts w:ascii="Times New Roman" w:hAnsi="Times New Roman"/>
          <w:sz w:val="20"/>
          <w:szCs w:val="20"/>
        </w:rPr>
        <w:t>2. Инициираните от МЗ Дни на отворените врати (м. март, м. юни, м. септември и м. декември 2023г.) са проведени в единственото за областта лечебно заведение за болнична помощ, което има пневмофтизиатричен кабинет  - МБАЛ Добрич АД, като отчетите са изпратени директно в МЗ.</w:t>
      </w:r>
    </w:p>
    <w:p w14:paraId="3833B3EB" w14:textId="77777777" w:rsidR="00351B16" w:rsidRPr="008101DD" w:rsidRDefault="00684463" w:rsidP="00351B16">
      <w:pPr>
        <w:pStyle w:val="afe"/>
        <w:ind w:left="0"/>
        <w:jc w:val="both"/>
        <w:rPr>
          <w:rFonts w:ascii="Times New Roman" w:hAnsi="Times New Roman"/>
          <w:sz w:val="20"/>
          <w:szCs w:val="20"/>
        </w:rPr>
      </w:pPr>
      <w:r w:rsidRPr="008101DD">
        <w:rPr>
          <w:rFonts w:ascii="Times New Roman" w:hAnsi="Times New Roman"/>
          <w:sz w:val="20"/>
          <w:szCs w:val="20"/>
        </w:rPr>
        <w:t>3. По повод на Дните на отворените врати РЗИ - Добрич е осигурила информация за всички регионални медии - издадени са 4 информационни материала и е актуализирана информацията в сайта на инспекцията.</w:t>
      </w:r>
    </w:p>
    <w:p w14:paraId="328A010F" w14:textId="77777777" w:rsidR="00543D98" w:rsidRPr="008101DD" w:rsidRDefault="00684463" w:rsidP="00543D98">
      <w:pPr>
        <w:pStyle w:val="afe"/>
        <w:ind w:left="0"/>
        <w:jc w:val="both"/>
        <w:rPr>
          <w:rFonts w:ascii="Times New Roman" w:hAnsi="Times New Roman"/>
          <w:sz w:val="20"/>
          <w:szCs w:val="20"/>
        </w:rPr>
      </w:pPr>
      <w:r w:rsidRPr="008101DD">
        <w:rPr>
          <w:rFonts w:ascii="Times New Roman" w:hAnsi="Times New Roman"/>
          <w:sz w:val="20"/>
          <w:szCs w:val="20"/>
        </w:rPr>
        <w:t>4. В периода 10-12 декември 2023г. началник отдел ПЕК и главен инспектор от отдел ПЕК, дирекция НЗБ при РЗИ - Добрич участваха в организираното от МЗ в гр. Хисаря Обучение на медицински специалисти от ЛЗ, медицински специалисти от РЗИ, медицинските специалисти, ангажирани с проблема MDR-TB и XDR-TB; специалисти от Карвуна, Искрец, Трявна.</w:t>
      </w:r>
    </w:p>
    <w:p w14:paraId="7357693F" w14:textId="77777777" w:rsidR="00543D98" w:rsidRPr="008101DD" w:rsidRDefault="00684463" w:rsidP="00543D98">
      <w:pPr>
        <w:pStyle w:val="afe"/>
        <w:ind w:left="0"/>
        <w:jc w:val="both"/>
        <w:rPr>
          <w:rFonts w:ascii="Times New Roman" w:hAnsi="Times New Roman"/>
          <w:bCs/>
          <w:sz w:val="20"/>
          <w:szCs w:val="20"/>
        </w:rPr>
      </w:pPr>
      <w:r w:rsidRPr="008101DD">
        <w:rPr>
          <w:rFonts w:ascii="Times New Roman" w:hAnsi="Times New Roman"/>
          <w:sz w:val="20"/>
          <w:szCs w:val="20"/>
        </w:rPr>
        <w:t xml:space="preserve">5. Планираният за м. декември 2023г. семинар със здравните медиатори от областта беше отложен и проведен през м. януари 2023г., тъй като съвпадна с организирано за тях събитие по Националната програма </w:t>
      </w:r>
      <w:r w:rsidRPr="008101DD">
        <w:rPr>
          <w:rFonts w:ascii="Times New Roman" w:hAnsi="Times New Roman"/>
          <w:bCs/>
          <w:sz w:val="20"/>
          <w:szCs w:val="20"/>
        </w:rPr>
        <w:t xml:space="preserve">за превенция и контрол на ХИВ и сексуално предавани инфекции в Република България 2021-2025 г. в гр. София. </w:t>
      </w:r>
    </w:p>
    <w:p w14:paraId="7B6D9D0E" w14:textId="77777777" w:rsidR="00684463" w:rsidRPr="008101DD" w:rsidRDefault="00684463" w:rsidP="00543D98">
      <w:pPr>
        <w:pStyle w:val="afe"/>
        <w:ind w:left="0"/>
        <w:jc w:val="both"/>
        <w:rPr>
          <w:rFonts w:ascii="Times New Roman" w:hAnsi="Times New Roman"/>
          <w:sz w:val="20"/>
          <w:szCs w:val="20"/>
        </w:rPr>
      </w:pPr>
      <w:r w:rsidRPr="008101DD">
        <w:rPr>
          <w:rFonts w:ascii="Times New Roman" w:hAnsi="Times New Roman"/>
          <w:bCs/>
          <w:sz w:val="20"/>
          <w:szCs w:val="20"/>
        </w:rPr>
        <w:t>6. Със средствата, предоставени ни със Заповеди на МЗ РД-01-649/30.11.2023г. и РД-03-287/06.12.2023г. са подготвени промотивни материали по програмата, осигурени са консумативи и кафе-пауза за провеждане на семинара и е заплатен транспорта за участието в организираното от МЗ обучение в гр. Хисаря.</w:t>
      </w:r>
    </w:p>
    <w:p w14:paraId="372F1600" w14:textId="77777777" w:rsidR="004C098E" w:rsidRPr="008101DD" w:rsidRDefault="004C098E" w:rsidP="00CE7EE8">
      <w:pPr>
        <w:jc w:val="both"/>
        <w:rPr>
          <w:b/>
          <w:bCs/>
          <w:sz w:val="20"/>
          <w:lang w:val="sr-Cyrl-CS"/>
        </w:rPr>
      </w:pPr>
    </w:p>
    <w:p w14:paraId="246BD7D7" w14:textId="77777777" w:rsidR="00FE084B" w:rsidRPr="008101DD" w:rsidRDefault="00FE084B" w:rsidP="00FE084B">
      <w:pPr>
        <w:ind w:right="-16"/>
        <w:jc w:val="both"/>
        <w:rPr>
          <w:b/>
          <w:sz w:val="20"/>
          <w:lang w:val="ru-RU"/>
        </w:rPr>
      </w:pPr>
      <w:r w:rsidRPr="008101DD">
        <w:rPr>
          <w:b/>
          <w:sz w:val="20"/>
          <w:lang w:val="ru-RU"/>
        </w:rPr>
        <w:t>НАЦИОНАЛНА ПРОГРАМА ЗА ПЪРВИЧНА ПРОФИЛАКТИКА НА РАКА НА МАТОЧНАТА  ШИЙКА, 2021-2024 г.</w:t>
      </w:r>
    </w:p>
    <w:p w14:paraId="584424C7" w14:textId="77777777" w:rsidR="00FE084B" w:rsidRPr="008101DD" w:rsidRDefault="00FE084B" w:rsidP="00FE084B">
      <w:pPr>
        <w:contextualSpacing/>
        <w:jc w:val="both"/>
        <w:rPr>
          <w:rFonts w:eastAsia="Calibri"/>
          <w:bCs/>
          <w:sz w:val="20"/>
        </w:rPr>
      </w:pPr>
      <w:r w:rsidRPr="008101DD">
        <w:rPr>
          <w:rFonts w:eastAsia="Calibri"/>
          <w:sz w:val="20"/>
        </w:rPr>
        <w:t>Със заповед РД-01-543/04.10.2023год. ни е възложено да организираме</w:t>
      </w:r>
      <w:r w:rsidRPr="008101DD">
        <w:rPr>
          <w:rFonts w:eastAsia="Calibri"/>
          <w:bCs/>
          <w:sz w:val="20"/>
        </w:rPr>
        <w:t xml:space="preserve"> изпълнението на следните дейности от Националната програма за първична профилактика на рака на маточната шийка 2021-2024 г. на територията на област Добрич:</w:t>
      </w:r>
    </w:p>
    <w:p w14:paraId="4943BFAF" w14:textId="77777777" w:rsidR="00FE084B" w:rsidRPr="008101DD" w:rsidRDefault="00FE084B" w:rsidP="00FE084B">
      <w:pPr>
        <w:contextualSpacing/>
        <w:jc w:val="both"/>
        <w:rPr>
          <w:rFonts w:eastAsia="Calibri"/>
          <w:bCs/>
          <w:sz w:val="20"/>
        </w:rPr>
      </w:pPr>
      <w:r w:rsidRPr="008101DD">
        <w:rPr>
          <w:rFonts w:eastAsia="Calibri"/>
          <w:b/>
          <w:bCs/>
          <w:sz w:val="20"/>
        </w:rPr>
        <w:t>Оперативна цел 3.</w:t>
      </w:r>
      <w:r w:rsidRPr="008101DD">
        <w:rPr>
          <w:rFonts w:eastAsia="Calibri"/>
          <w:sz w:val="20"/>
        </w:rPr>
        <w:t xml:space="preserve"> </w:t>
      </w:r>
      <w:r w:rsidRPr="008101DD">
        <w:rPr>
          <w:rFonts w:eastAsia="Calibri"/>
          <w:bCs/>
          <w:sz w:val="20"/>
        </w:rPr>
        <w:t>Предприемане на дейности, целящи повишаване нивото на информираност със специална насоченост към целевите групи и изпълнителите на програмата, за значимостта на РМШ и възможностите за първична профилактика чрез имунизация</w:t>
      </w:r>
    </w:p>
    <w:p w14:paraId="471D6ACD" w14:textId="77777777" w:rsidR="00FE084B" w:rsidRPr="008101DD" w:rsidRDefault="00FE084B" w:rsidP="00FE084B">
      <w:pPr>
        <w:contextualSpacing/>
        <w:jc w:val="both"/>
        <w:rPr>
          <w:rFonts w:eastAsia="Calibri"/>
          <w:b/>
          <w:bCs/>
          <w:sz w:val="20"/>
        </w:rPr>
      </w:pPr>
      <w:r w:rsidRPr="008101DD">
        <w:rPr>
          <w:rFonts w:eastAsia="Calibri"/>
          <w:b/>
          <w:bCs/>
          <w:sz w:val="20"/>
        </w:rPr>
        <w:t xml:space="preserve">Основни дейности: </w:t>
      </w:r>
    </w:p>
    <w:p w14:paraId="4E970639" w14:textId="77777777" w:rsidR="00FE084B" w:rsidRPr="008101DD" w:rsidRDefault="00FE084B" w:rsidP="00FE084B">
      <w:pPr>
        <w:contextualSpacing/>
        <w:jc w:val="both"/>
        <w:rPr>
          <w:bCs/>
          <w:sz w:val="20"/>
        </w:rPr>
      </w:pPr>
      <w:r w:rsidRPr="008101DD">
        <w:rPr>
          <w:rFonts w:eastAsia="Calibri"/>
          <w:bCs/>
          <w:sz w:val="20"/>
        </w:rPr>
        <w:t>3.4. Фокусно обучение на учители и родители за запознаване с първичната профилактика на</w:t>
      </w:r>
      <w:r w:rsidRPr="008101DD">
        <w:rPr>
          <w:bCs/>
          <w:sz w:val="20"/>
        </w:rPr>
        <w:t xml:space="preserve"> заразните болести и в частност с целите на програмата, риска от заболяването, ползата от имунизацията срещу РМШ, безопасността на ваксините.</w:t>
      </w:r>
    </w:p>
    <w:p w14:paraId="12D6AB0D" w14:textId="77777777" w:rsidR="00FE084B" w:rsidRPr="008101DD" w:rsidRDefault="00FE084B" w:rsidP="00FE084B">
      <w:pPr>
        <w:contextualSpacing/>
        <w:jc w:val="both"/>
        <w:rPr>
          <w:bCs/>
          <w:sz w:val="20"/>
        </w:rPr>
      </w:pPr>
      <w:r w:rsidRPr="008101DD">
        <w:rPr>
          <w:bCs/>
          <w:sz w:val="20"/>
        </w:rPr>
        <w:t xml:space="preserve">3.6. Провеждане на семинари за обучение на медицински специалисти, изпълнители по програмата, здравни медиатори, НПО по въпросите на РМШ и необходимостта от първична профилактика чрез имунизация.  </w:t>
      </w:r>
    </w:p>
    <w:p w14:paraId="506CCC3E" w14:textId="77777777" w:rsidR="00FE084B" w:rsidRPr="008101DD" w:rsidRDefault="00FE084B" w:rsidP="00FE084B">
      <w:pPr>
        <w:spacing w:before="120"/>
        <w:jc w:val="both"/>
        <w:rPr>
          <w:rFonts w:eastAsia="Calibri"/>
          <w:bCs/>
          <w:sz w:val="20"/>
          <w:lang w:val="en-AU"/>
        </w:rPr>
      </w:pPr>
      <w:r w:rsidRPr="008101DD">
        <w:rPr>
          <w:rFonts w:eastAsia="Calibri"/>
          <w:sz w:val="20"/>
          <w:lang w:val="en-AU"/>
        </w:rPr>
        <w:t>В изпълнение на заповедта на Министъра на здравеопазването</w:t>
      </w:r>
      <w:r w:rsidRPr="008101DD">
        <w:rPr>
          <w:rFonts w:eastAsia="Calibri"/>
          <w:bCs/>
          <w:sz w:val="20"/>
          <w:lang w:val="en-AU"/>
        </w:rPr>
        <w:t xml:space="preserve"> </w:t>
      </w:r>
      <w:r w:rsidRPr="008101DD">
        <w:rPr>
          <w:rFonts w:eastAsia="Calibri"/>
          <w:sz w:val="20"/>
          <w:lang w:val="en-AU"/>
        </w:rPr>
        <w:t xml:space="preserve">са </w:t>
      </w:r>
      <w:r w:rsidRPr="008101DD">
        <w:rPr>
          <w:rFonts w:eastAsia="Calibri"/>
          <w:bCs/>
          <w:sz w:val="20"/>
          <w:lang w:val="en-AU"/>
        </w:rPr>
        <w:t>организирани и проведени следните дейности:</w:t>
      </w:r>
    </w:p>
    <w:p w14:paraId="78E43B0A" w14:textId="77777777" w:rsidR="00FE084B" w:rsidRPr="008101DD" w:rsidRDefault="00FE084B" w:rsidP="00FE084B">
      <w:pPr>
        <w:shd w:val="clear" w:color="auto" w:fill="FFFFFF"/>
        <w:tabs>
          <w:tab w:val="left" w:pos="284"/>
        </w:tabs>
        <w:spacing w:before="120"/>
        <w:contextualSpacing/>
        <w:jc w:val="both"/>
        <w:rPr>
          <w:sz w:val="20"/>
          <w:lang w:val="ru-RU"/>
        </w:rPr>
      </w:pPr>
      <w:r w:rsidRPr="008101DD">
        <w:rPr>
          <w:sz w:val="20"/>
          <w:lang w:val="ru-RU"/>
        </w:rPr>
        <w:t>1. За 2023г. в област Добрич, на база на отчетите от ОПЛ, представяни всяко тримесечие, са извършени 166 имунизации в областта.</w:t>
      </w:r>
    </w:p>
    <w:p w14:paraId="66B9EAA3" w14:textId="77777777" w:rsidR="00FE084B" w:rsidRPr="008101DD" w:rsidRDefault="00FE084B" w:rsidP="00FE084B">
      <w:pPr>
        <w:tabs>
          <w:tab w:val="left" w:pos="284"/>
          <w:tab w:val="left" w:pos="426"/>
        </w:tabs>
        <w:jc w:val="both"/>
        <w:rPr>
          <w:rFonts w:eastAsia="Calibri"/>
          <w:bCs/>
          <w:sz w:val="20"/>
          <w:lang w:val="en-AU"/>
        </w:rPr>
      </w:pPr>
      <w:r w:rsidRPr="008101DD">
        <w:rPr>
          <w:rFonts w:eastAsia="Calibri"/>
          <w:bCs/>
          <w:sz w:val="20"/>
          <w:lang w:val="bg-BG"/>
        </w:rPr>
        <w:t xml:space="preserve">2. </w:t>
      </w:r>
      <w:r w:rsidRPr="008101DD">
        <w:rPr>
          <w:rFonts w:eastAsia="Calibri"/>
          <w:bCs/>
          <w:sz w:val="20"/>
          <w:lang w:val="en-AU"/>
        </w:rPr>
        <w:t>Със съдействието на РУО- Добрич и ръководствата на учебните заведения са организирани и проведени 21 родителски срещи, на които</w:t>
      </w:r>
      <w:r w:rsidRPr="008101DD">
        <w:rPr>
          <w:rFonts w:eastAsia="Calibri"/>
          <w:b/>
          <w:bCs/>
          <w:sz w:val="20"/>
          <w:lang w:val="en-AU"/>
        </w:rPr>
        <w:t xml:space="preserve"> </w:t>
      </w:r>
      <w:r w:rsidRPr="008101DD">
        <w:rPr>
          <w:rFonts w:eastAsia="Calibri"/>
          <w:bCs/>
          <w:sz w:val="20"/>
          <w:lang w:val="en-AU"/>
        </w:rPr>
        <w:t>учители и родители са запознати с целите на програмата, риска от заболяването, ползата от имунизацията срещу РМШ, безопасността на ваксините. Информацията е предоставена чрез презентацията по темата с най-често задавани въпроси от родители, предоставена от МЗ. На родителите са предоставени здравно-</w:t>
      </w:r>
      <w:r w:rsidRPr="008101DD">
        <w:rPr>
          <w:rFonts w:eastAsia="Calibri"/>
          <w:bCs/>
          <w:sz w:val="20"/>
          <w:lang w:val="en-AU"/>
        </w:rPr>
        <w:lastRenderedPageBreak/>
        <w:t>образователни материали.</w:t>
      </w:r>
    </w:p>
    <w:p w14:paraId="056B60BC" w14:textId="77777777" w:rsidR="00FE084B" w:rsidRPr="008101DD" w:rsidRDefault="00FE084B" w:rsidP="00FE084B">
      <w:pPr>
        <w:tabs>
          <w:tab w:val="left" w:pos="284"/>
        </w:tabs>
        <w:jc w:val="both"/>
        <w:rPr>
          <w:rFonts w:eastAsia="Calibri"/>
          <w:bCs/>
          <w:sz w:val="20"/>
          <w:lang w:val="en-AU"/>
        </w:rPr>
      </w:pPr>
      <w:r w:rsidRPr="008101DD">
        <w:rPr>
          <w:rFonts w:eastAsia="Calibri"/>
          <w:bCs/>
          <w:sz w:val="20"/>
          <w:lang w:val="en-AU"/>
        </w:rPr>
        <w:t>Проведени родителски срещи:</w:t>
      </w:r>
    </w:p>
    <w:p w14:paraId="036AC6E5" w14:textId="77777777" w:rsidR="00FE084B" w:rsidRPr="008101DD" w:rsidRDefault="00FE084B" w:rsidP="008D18CB">
      <w:pPr>
        <w:widowControl/>
        <w:numPr>
          <w:ilvl w:val="0"/>
          <w:numId w:val="106"/>
        </w:numPr>
        <w:tabs>
          <w:tab w:val="left" w:pos="284"/>
        </w:tabs>
        <w:jc w:val="both"/>
        <w:rPr>
          <w:rFonts w:eastAsia="Calibri"/>
          <w:bCs/>
          <w:sz w:val="20"/>
          <w:lang w:val="en-AU"/>
        </w:rPr>
      </w:pPr>
      <w:r w:rsidRPr="008101DD">
        <w:rPr>
          <w:rFonts w:eastAsia="Calibri"/>
          <w:bCs/>
          <w:sz w:val="20"/>
          <w:lang w:val="en-AU"/>
        </w:rPr>
        <w:t xml:space="preserve">През м. октомври 2023год: </w:t>
      </w:r>
    </w:p>
    <w:p w14:paraId="325CF451" w14:textId="77777777" w:rsidR="00FE084B" w:rsidRPr="008101DD" w:rsidRDefault="00FE084B" w:rsidP="008D18CB">
      <w:pPr>
        <w:widowControl/>
        <w:numPr>
          <w:ilvl w:val="0"/>
          <w:numId w:val="105"/>
        </w:numPr>
        <w:ind w:left="284"/>
        <w:jc w:val="both"/>
        <w:rPr>
          <w:rFonts w:eastAsia="Calibri"/>
          <w:bCs/>
          <w:sz w:val="20"/>
          <w:lang w:val="en-AU"/>
        </w:rPr>
      </w:pPr>
      <w:r w:rsidRPr="008101DD">
        <w:rPr>
          <w:rFonts w:eastAsia="Calibri"/>
          <w:bCs/>
          <w:sz w:val="20"/>
          <w:lang w:val="en-AU"/>
        </w:rPr>
        <w:t>в гр. Добрич - 12 родителски срещи в 1 СУ</w:t>
      </w:r>
    </w:p>
    <w:p w14:paraId="331598F3" w14:textId="77777777" w:rsidR="00FE084B" w:rsidRPr="008101DD" w:rsidRDefault="00FE084B" w:rsidP="008D18CB">
      <w:pPr>
        <w:widowControl/>
        <w:numPr>
          <w:ilvl w:val="0"/>
          <w:numId w:val="106"/>
        </w:numPr>
        <w:tabs>
          <w:tab w:val="left" w:pos="284"/>
        </w:tabs>
        <w:jc w:val="both"/>
        <w:rPr>
          <w:rFonts w:eastAsia="Calibri"/>
          <w:bCs/>
          <w:sz w:val="20"/>
          <w:lang w:val="en-AU"/>
        </w:rPr>
      </w:pPr>
      <w:r w:rsidRPr="008101DD">
        <w:rPr>
          <w:rFonts w:eastAsia="Calibri"/>
          <w:bCs/>
          <w:sz w:val="20"/>
          <w:lang w:val="en-AU"/>
        </w:rPr>
        <w:t>През м. ноември 2023год.:</w:t>
      </w:r>
    </w:p>
    <w:p w14:paraId="5E996DBB" w14:textId="77777777" w:rsidR="00FE084B" w:rsidRPr="008101DD" w:rsidRDefault="00FE084B" w:rsidP="008D18CB">
      <w:pPr>
        <w:widowControl/>
        <w:numPr>
          <w:ilvl w:val="0"/>
          <w:numId w:val="105"/>
        </w:numPr>
        <w:tabs>
          <w:tab w:val="left" w:pos="709"/>
        </w:tabs>
        <w:ind w:left="284"/>
        <w:jc w:val="both"/>
        <w:rPr>
          <w:rFonts w:eastAsia="Calibri"/>
          <w:bCs/>
          <w:sz w:val="20"/>
          <w:lang w:val="en-AU"/>
        </w:rPr>
      </w:pPr>
      <w:r w:rsidRPr="008101DD">
        <w:rPr>
          <w:rFonts w:eastAsia="Calibri"/>
          <w:bCs/>
          <w:sz w:val="20"/>
          <w:lang w:val="en-AU"/>
        </w:rPr>
        <w:t>в гр. Добрич - 4 родителски срещи в 4 СУ</w:t>
      </w:r>
    </w:p>
    <w:p w14:paraId="3F137567" w14:textId="77777777" w:rsidR="00FE084B" w:rsidRPr="008101DD" w:rsidRDefault="00FE084B" w:rsidP="008D18CB">
      <w:pPr>
        <w:widowControl/>
        <w:numPr>
          <w:ilvl w:val="0"/>
          <w:numId w:val="105"/>
        </w:numPr>
        <w:tabs>
          <w:tab w:val="left" w:pos="709"/>
        </w:tabs>
        <w:ind w:left="284"/>
        <w:jc w:val="both"/>
        <w:rPr>
          <w:rFonts w:eastAsia="Calibri"/>
          <w:bCs/>
          <w:sz w:val="20"/>
          <w:lang w:val="en-AU"/>
        </w:rPr>
      </w:pPr>
      <w:r w:rsidRPr="008101DD">
        <w:rPr>
          <w:rFonts w:eastAsia="Calibri"/>
          <w:bCs/>
          <w:sz w:val="20"/>
          <w:lang w:val="en-AU"/>
        </w:rPr>
        <w:t>в гр. Каварна - 1 родителска среща в 1 СУ</w:t>
      </w:r>
    </w:p>
    <w:p w14:paraId="688BBB6B" w14:textId="77777777" w:rsidR="00FE084B" w:rsidRPr="008101DD" w:rsidRDefault="00FE084B" w:rsidP="008D18CB">
      <w:pPr>
        <w:widowControl/>
        <w:numPr>
          <w:ilvl w:val="0"/>
          <w:numId w:val="105"/>
        </w:numPr>
        <w:tabs>
          <w:tab w:val="left" w:pos="709"/>
        </w:tabs>
        <w:ind w:left="284"/>
        <w:jc w:val="both"/>
        <w:rPr>
          <w:rFonts w:eastAsia="Calibri"/>
          <w:bCs/>
          <w:sz w:val="20"/>
          <w:lang w:val="en-AU"/>
        </w:rPr>
      </w:pPr>
      <w:r w:rsidRPr="008101DD">
        <w:rPr>
          <w:rFonts w:eastAsia="Calibri"/>
          <w:bCs/>
          <w:sz w:val="20"/>
          <w:lang w:val="en-AU"/>
        </w:rPr>
        <w:t>в гр. Тервел - 1 родителска среща в 1 СУ</w:t>
      </w:r>
    </w:p>
    <w:p w14:paraId="53A1F141" w14:textId="77777777" w:rsidR="00FE084B" w:rsidRPr="008101DD" w:rsidRDefault="00FE084B" w:rsidP="008D18CB">
      <w:pPr>
        <w:widowControl/>
        <w:numPr>
          <w:ilvl w:val="0"/>
          <w:numId w:val="105"/>
        </w:numPr>
        <w:tabs>
          <w:tab w:val="left" w:pos="709"/>
        </w:tabs>
        <w:ind w:left="284"/>
        <w:jc w:val="both"/>
        <w:rPr>
          <w:rFonts w:eastAsia="Calibri"/>
          <w:bCs/>
          <w:sz w:val="20"/>
          <w:lang w:val="en-AU"/>
        </w:rPr>
      </w:pPr>
      <w:r w:rsidRPr="008101DD">
        <w:rPr>
          <w:rFonts w:eastAsia="Calibri"/>
          <w:bCs/>
          <w:sz w:val="20"/>
          <w:lang w:val="en-AU"/>
        </w:rPr>
        <w:t>в гр. Генерал Тошево - 1 родителска среща в 1 СУ</w:t>
      </w:r>
    </w:p>
    <w:p w14:paraId="06B12E59" w14:textId="77777777" w:rsidR="00FE084B" w:rsidRPr="008101DD" w:rsidRDefault="00FE084B" w:rsidP="008D18CB">
      <w:pPr>
        <w:widowControl/>
        <w:numPr>
          <w:ilvl w:val="0"/>
          <w:numId w:val="105"/>
        </w:numPr>
        <w:tabs>
          <w:tab w:val="left" w:pos="709"/>
        </w:tabs>
        <w:ind w:left="284"/>
        <w:jc w:val="both"/>
        <w:rPr>
          <w:rFonts w:eastAsia="Calibri"/>
          <w:bCs/>
          <w:sz w:val="20"/>
          <w:lang w:val="en-AU"/>
        </w:rPr>
      </w:pPr>
      <w:r w:rsidRPr="008101DD">
        <w:rPr>
          <w:rFonts w:eastAsia="Calibri"/>
          <w:bCs/>
          <w:sz w:val="20"/>
          <w:lang w:val="en-AU"/>
        </w:rPr>
        <w:t>в. гр. Балчик - 1 родителска среща в 1 СУ</w:t>
      </w:r>
    </w:p>
    <w:p w14:paraId="564BB6BE" w14:textId="77777777" w:rsidR="00FE084B" w:rsidRPr="008101DD" w:rsidRDefault="00FE084B" w:rsidP="008D18CB">
      <w:pPr>
        <w:widowControl/>
        <w:numPr>
          <w:ilvl w:val="0"/>
          <w:numId w:val="105"/>
        </w:numPr>
        <w:tabs>
          <w:tab w:val="left" w:pos="709"/>
        </w:tabs>
        <w:ind w:left="284"/>
        <w:jc w:val="both"/>
        <w:rPr>
          <w:rFonts w:eastAsia="Calibri"/>
          <w:bCs/>
          <w:sz w:val="20"/>
          <w:lang w:val="en-AU"/>
        </w:rPr>
      </w:pPr>
      <w:r w:rsidRPr="008101DD">
        <w:rPr>
          <w:rFonts w:eastAsia="Calibri"/>
          <w:bCs/>
          <w:sz w:val="20"/>
          <w:lang w:val="en-AU"/>
        </w:rPr>
        <w:t>в с. Крушари - 1 родителска среща в 1 СУ</w:t>
      </w:r>
    </w:p>
    <w:p w14:paraId="31AE6985" w14:textId="77777777" w:rsidR="00FE084B" w:rsidRPr="008101DD" w:rsidRDefault="00FE084B" w:rsidP="00FE084B">
      <w:pPr>
        <w:jc w:val="both"/>
        <w:rPr>
          <w:rFonts w:eastAsia="Calibri"/>
          <w:bCs/>
          <w:sz w:val="20"/>
          <w:lang w:val="en-AU"/>
        </w:rPr>
      </w:pPr>
      <w:r w:rsidRPr="008101DD">
        <w:rPr>
          <w:rFonts w:eastAsia="Calibri"/>
          <w:bCs/>
          <w:sz w:val="20"/>
          <w:lang w:val="en-AU"/>
        </w:rPr>
        <w:t xml:space="preserve">На родителските срещи в градовете Балчик, Каварна, Тервел и с. Крушари бяха поканени и родители от останалите училища в тези населени места. </w:t>
      </w:r>
    </w:p>
    <w:p w14:paraId="0B12ECA2" w14:textId="77777777" w:rsidR="00FE084B" w:rsidRPr="008101DD" w:rsidRDefault="00FE084B" w:rsidP="00FE084B">
      <w:pPr>
        <w:jc w:val="both"/>
        <w:rPr>
          <w:rFonts w:eastAsia="Calibri"/>
          <w:bCs/>
          <w:sz w:val="20"/>
          <w:lang w:val="en-AU"/>
        </w:rPr>
      </w:pPr>
      <w:r w:rsidRPr="008101DD">
        <w:rPr>
          <w:rFonts w:eastAsia="Calibri"/>
          <w:bCs/>
          <w:sz w:val="20"/>
          <w:lang w:val="en-AU"/>
        </w:rPr>
        <w:t>Отчитаме слаб интерес в повечето от училищата, както от страна на учителите, така и от страна на родителите. Антиваксърските настроения са явни и служителите ни срещат съществен отпор при промотирането на ваксинацията.</w:t>
      </w:r>
    </w:p>
    <w:p w14:paraId="700CCA1B" w14:textId="77777777" w:rsidR="00FE084B" w:rsidRPr="008101DD" w:rsidRDefault="00FE084B" w:rsidP="00FE084B">
      <w:pPr>
        <w:jc w:val="both"/>
        <w:rPr>
          <w:rFonts w:eastAsia="Calibri"/>
          <w:bCs/>
          <w:sz w:val="20"/>
          <w:lang w:val="en-AU"/>
        </w:rPr>
      </w:pPr>
      <w:r w:rsidRPr="008101DD">
        <w:rPr>
          <w:rFonts w:eastAsia="Calibri"/>
          <w:bCs/>
          <w:sz w:val="20"/>
          <w:lang w:val="bg-BG"/>
        </w:rPr>
        <w:t xml:space="preserve">3. </w:t>
      </w:r>
      <w:r w:rsidRPr="008101DD">
        <w:rPr>
          <w:rFonts w:eastAsia="Calibri"/>
          <w:bCs/>
          <w:sz w:val="20"/>
          <w:lang w:val="en-AU"/>
        </w:rPr>
        <w:t>Организирани и проведени 5 обучения с изпълнителите по програмата:</w:t>
      </w:r>
    </w:p>
    <w:p w14:paraId="35B2640C" w14:textId="77777777" w:rsidR="00FE084B" w:rsidRPr="008101DD" w:rsidRDefault="00FE084B" w:rsidP="008D18CB">
      <w:pPr>
        <w:widowControl/>
        <w:numPr>
          <w:ilvl w:val="0"/>
          <w:numId w:val="106"/>
        </w:numPr>
        <w:tabs>
          <w:tab w:val="left" w:pos="284"/>
        </w:tabs>
        <w:jc w:val="both"/>
        <w:rPr>
          <w:rFonts w:eastAsia="Calibri"/>
          <w:bCs/>
          <w:sz w:val="20"/>
          <w:lang w:val="en-AU"/>
        </w:rPr>
      </w:pPr>
      <w:r w:rsidRPr="008101DD">
        <w:rPr>
          <w:rFonts w:eastAsia="Calibri"/>
          <w:bCs/>
          <w:sz w:val="20"/>
          <w:lang w:val="en-AU"/>
        </w:rPr>
        <w:t>2 обучения в гр. Добрич, за ОПЛ, работещи на територията на общини Добрич, Добрич-селска, Крушари и Генерал Тошево</w:t>
      </w:r>
    </w:p>
    <w:p w14:paraId="17B4EC1D" w14:textId="77777777" w:rsidR="00FE084B" w:rsidRPr="008101DD" w:rsidRDefault="00FE084B" w:rsidP="008D18CB">
      <w:pPr>
        <w:widowControl/>
        <w:numPr>
          <w:ilvl w:val="0"/>
          <w:numId w:val="106"/>
        </w:numPr>
        <w:tabs>
          <w:tab w:val="left" w:pos="284"/>
        </w:tabs>
        <w:jc w:val="both"/>
        <w:rPr>
          <w:rFonts w:eastAsia="Calibri"/>
          <w:bCs/>
          <w:sz w:val="20"/>
          <w:lang w:val="en-AU"/>
        </w:rPr>
      </w:pPr>
      <w:r w:rsidRPr="008101DD">
        <w:rPr>
          <w:rFonts w:eastAsia="Calibri"/>
          <w:bCs/>
          <w:sz w:val="20"/>
          <w:lang w:val="en-AU"/>
        </w:rPr>
        <w:t xml:space="preserve">1 обучение в гр. </w:t>
      </w:r>
      <w:r w:rsidRPr="008101DD">
        <w:rPr>
          <w:rFonts w:eastAsia="Calibri"/>
          <w:sz w:val="20"/>
          <w:lang w:val="en-AU"/>
        </w:rPr>
        <w:t>Балчик, в сградата на МЦ Балчик – за работещите на територията на общината ОПЛ</w:t>
      </w:r>
    </w:p>
    <w:p w14:paraId="12D2E084" w14:textId="77777777" w:rsidR="00FE084B" w:rsidRPr="008101DD" w:rsidRDefault="00FE084B" w:rsidP="008D18CB">
      <w:pPr>
        <w:widowControl/>
        <w:numPr>
          <w:ilvl w:val="0"/>
          <w:numId w:val="106"/>
        </w:numPr>
        <w:tabs>
          <w:tab w:val="left" w:pos="284"/>
        </w:tabs>
        <w:jc w:val="both"/>
        <w:rPr>
          <w:rFonts w:eastAsia="Calibri"/>
          <w:bCs/>
          <w:sz w:val="20"/>
          <w:lang w:val="en-AU"/>
        </w:rPr>
      </w:pPr>
      <w:r w:rsidRPr="008101DD">
        <w:rPr>
          <w:rFonts w:eastAsia="Calibri"/>
          <w:bCs/>
          <w:sz w:val="20"/>
          <w:lang w:val="en-AU"/>
        </w:rPr>
        <w:t xml:space="preserve">1 обучение в гр. </w:t>
      </w:r>
      <w:r w:rsidRPr="008101DD">
        <w:rPr>
          <w:rFonts w:eastAsia="Calibri"/>
          <w:sz w:val="20"/>
          <w:lang w:val="en-AU"/>
        </w:rPr>
        <w:t>Каварна, в сградата на МЦ Каварна – за работещите на територията на общината ОПЛ</w:t>
      </w:r>
    </w:p>
    <w:p w14:paraId="3EFBE279" w14:textId="77777777" w:rsidR="00FE084B" w:rsidRPr="008101DD" w:rsidRDefault="00FE084B" w:rsidP="008D18CB">
      <w:pPr>
        <w:widowControl/>
        <w:numPr>
          <w:ilvl w:val="0"/>
          <w:numId w:val="106"/>
        </w:numPr>
        <w:tabs>
          <w:tab w:val="left" w:pos="284"/>
        </w:tabs>
        <w:jc w:val="both"/>
        <w:rPr>
          <w:rFonts w:eastAsia="Calibri"/>
          <w:bCs/>
          <w:sz w:val="20"/>
          <w:lang w:val="en-AU"/>
        </w:rPr>
      </w:pPr>
      <w:r w:rsidRPr="008101DD">
        <w:rPr>
          <w:rFonts w:eastAsia="Calibri"/>
          <w:bCs/>
          <w:sz w:val="20"/>
          <w:lang w:val="en-AU"/>
        </w:rPr>
        <w:t xml:space="preserve">1 обучение в гр. </w:t>
      </w:r>
      <w:r w:rsidRPr="008101DD">
        <w:rPr>
          <w:rFonts w:eastAsia="Calibri"/>
          <w:sz w:val="20"/>
          <w:lang w:val="en-AU"/>
        </w:rPr>
        <w:t>Тервел, в сградата на общината – за работещите на територията на общината ОПЛ</w:t>
      </w:r>
    </w:p>
    <w:p w14:paraId="602C1079" w14:textId="77777777" w:rsidR="00FE084B" w:rsidRPr="008101DD" w:rsidRDefault="00FE084B" w:rsidP="00FE084B">
      <w:pPr>
        <w:shd w:val="clear" w:color="auto" w:fill="FFFFFF"/>
        <w:jc w:val="both"/>
        <w:rPr>
          <w:rFonts w:eastAsia="Calibri"/>
          <w:bCs/>
          <w:sz w:val="20"/>
        </w:rPr>
      </w:pPr>
      <w:r w:rsidRPr="008101DD">
        <w:rPr>
          <w:rFonts w:eastAsia="Calibri"/>
          <w:bCs/>
          <w:sz w:val="20"/>
        </w:rPr>
        <w:t xml:space="preserve">ОПЛ са запознати с целите на програмата, целевите групи за имунизация и с биопродукта, с който се работи по програмата. </w:t>
      </w:r>
    </w:p>
    <w:p w14:paraId="1580EDF7" w14:textId="77777777" w:rsidR="00FE084B" w:rsidRPr="008101DD" w:rsidRDefault="00FE084B" w:rsidP="00FE084B">
      <w:pPr>
        <w:shd w:val="clear" w:color="auto" w:fill="FFFFFF"/>
        <w:jc w:val="both"/>
        <w:rPr>
          <w:rFonts w:eastAsia="Calibri"/>
          <w:bCs/>
          <w:sz w:val="20"/>
        </w:rPr>
      </w:pPr>
      <w:r w:rsidRPr="008101DD">
        <w:rPr>
          <w:rFonts w:eastAsia="Calibri"/>
          <w:bCs/>
          <w:sz w:val="20"/>
        </w:rPr>
        <w:t>На единия семинар в гр. Добрич присъстваха и представители на РЗОК – Добрич, които отговориха на въпроси, касаещи механизмите на отчитане на извършените имунизации по националните програми.</w:t>
      </w:r>
    </w:p>
    <w:p w14:paraId="0E35E7D0" w14:textId="77777777" w:rsidR="00FE084B" w:rsidRPr="008101DD" w:rsidRDefault="00FE084B" w:rsidP="00E10D62">
      <w:pPr>
        <w:shd w:val="clear" w:color="auto" w:fill="FFFFFF"/>
        <w:tabs>
          <w:tab w:val="left" w:pos="284"/>
        </w:tabs>
        <w:contextualSpacing/>
        <w:jc w:val="both"/>
        <w:rPr>
          <w:sz w:val="20"/>
          <w:lang w:val="ru-RU"/>
        </w:rPr>
      </w:pPr>
      <w:r w:rsidRPr="008101DD">
        <w:rPr>
          <w:sz w:val="20"/>
          <w:lang w:val="ru-RU"/>
        </w:rPr>
        <w:t xml:space="preserve">4. На 29.11.2023г. и 30.11.2023г. са проведени семинари на здравните специалисти от учебните и детски заведения в гр. Добрич и областта. Запознати са с </w:t>
      </w:r>
      <w:r w:rsidRPr="008101DD">
        <w:rPr>
          <w:bCs/>
          <w:sz w:val="20"/>
          <w:lang w:val="bg-BG"/>
        </w:rPr>
        <w:t>целите на програмата, риска от заболяването, ползата от имунизацията срещу РМШ, безопасността на ваксините и им е представена презентацията, предоставена от МЗ.</w:t>
      </w:r>
    </w:p>
    <w:p w14:paraId="450ACA30" w14:textId="77777777" w:rsidR="00FE084B" w:rsidRPr="008101DD" w:rsidRDefault="00FE084B" w:rsidP="00E10D62">
      <w:pPr>
        <w:shd w:val="clear" w:color="auto" w:fill="FFFFFF"/>
        <w:tabs>
          <w:tab w:val="left" w:pos="284"/>
        </w:tabs>
        <w:jc w:val="both"/>
        <w:rPr>
          <w:sz w:val="20"/>
          <w:lang w:val="ru-RU"/>
        </w:rPr>
      </w:pPr>
      <w:r w:rsidRPr="008101DD">
        <w:rPr>
          <w:sz w:val="20"/>
          <w:lang w:val="bg-BG"/>
        </w:rPr>
        <w:t xml:space="preserve">5. Планираният за м. декември 2023г. семинар със здравните медиатори от областта беше отложен и проведен през м. януари 2024г., тъй като съвпадна с организирано за тях събитие по Националната програма за превенция и контрол на ХИВ и сексуално предавани инфекции в Република България 2021-2025 г. в гр. София. </w:t>
      </w:r>
    </w:p>
    <w:p w14:paraId="49FB730C" w14:textId="77777777" w:rsidR="00FE084B" w:rsidRPr="008101DD" w:rsidRDefault="00FE084B" w:rsidP="00E10D62">
      <w:pPr>
        <w:shd w:val="clear" w:color="auto" w:fill="FFFFFF"/>
        <w:tabs>
          <w:tab w:val="left" w:pos="284"/>
        </w:tabs>
        <w:jc w:val="both"/>
        <w:rPr>
          <w:sz w:val="20"/>
          <w:lang w:val="ru-RU"/>
        </w:rPr>
      </w:pPr>
      <w:r w:rsidRPr="008101DD">
        <w:rPr>
          <w:sz w:val="20"/>
          <w:lang w:val="ru-RU"/>
        </w:rPr>
        <w:t>6. В рамките на текущ и тематичен контрол на ОПЛ се оказва методична помощ.</w:t>
      </w:r>
    </w:p>
    <w:p w14:paraId="4E796482" w14:textId="77777777" w:rsidR="00FE084B" w:rsidRPr="008101DD" w:rsidRDefault="00FE084B" w:rsidP="00E10D62">
      <w:pPr>
        <w:shd w:val="clear" w:color="auto" w:fill="FFFFFF"/>
        <w:tabs>
          <w:tab w:val="left" w:pos="284"/>
        </w:tabs>
        <w:jc w:val="both"/>
        <w:rPr>
          <w:sz w:val="20"/>
          <w:lang w:val="ru-RU"/>
        </w:rPr>
      </w:pPr>
      <w:r w:rsidRPr="008101DD">
        <w:rPr>
          <w:sz w:val="20"/>
          <w:lang w:val="bg-BG"/>
        </w:rPr>
        <w:t>7. Със средствата, предоставени ни със Заповеди на МЗ РД-01-543/04.10.2023г. и № РД-03-218/31.10.2023г са подготвени малък брой промотивни материали по програмата, осигурени са консумативи и кафе-пауза за провеждане на обученията.</w:t>
      </w:r>
    </w:p>
    <w:p w14:paraId="22119E34" w14:textId="77777777" w:rsidR="00852007" w:rsidRPr="008101DD" w:rsidRDefault="00852007" w:rsidP="00A74358">
      <w:pPr>
        <w:jc w:val="both"/>
        <w:rPr>
          <w:color w:val="FF0000"/>
          <w:sz w:val="20"/>
          <w:lang w:val="ru-RU"/>
        </w:rPr>
      </w:pPr>
    </w:p>
    <w:p w14:paraId="18EEF59A" w14:textId="77777777" w:rsidR="00CC62DC" w:rsidRPr="008101DD" w:rsidRDefault="00CC62DC" w:rsidP="00CC62DC">
      <w:pPr>
        <w:shd w:val="clear" w:color="auto" w:fill="FFFFFF"/>
        <w:tabs>
          <w:tab w:val="left" w:pos="284"/>
          <w:tab w:val="left" w:pos="993"/>
        </w:tabs>
        <w:jc w:val="both"/>
        <w:rPr>
          <w:sz w:val="20"/>
          <w:lang w:val="ru-RU"/>
        </w:rPr>
      </w:pPr>
      <w:r w:rsidRPr="008101DD">
        <w:rPr>
          <w:b/>
          <w:sz w:val="20"/>
          <w:lang w:val="ru-RU"/>
        </w:rPr>
        <w:t>НАЦИОНАЛНА ПРОГРАМА ЗА КОНТРОЛ И ЛЕЧЕНИЕ НА РОТАВИРУСНИТЕ ГАСТРОЕНТЕРИТИ В РБ</w:t>
      </w:r>
      <w:r w:rsidR="005E462C" w:rsidRPr="008101DD">
        <w:rPr>
          <w:b/>
          <w:sz w:val="20"/>
          <w:lang w:val="ru-RU"/>
        </w:rPr>
        <w:t xml:space="preserve"> 2021-2025</w:t>
      </w:r>
      <w:r w:rsidR="007C39F7" w:rsidRPr="008101DD">
        <w:rPr>
          <w:b/>
          <w:sz w:val="20"/>
          <w:lang w:val="ru-RU"/>
        </w:rPr>
        <w:t xml:space="preserve"> г.</w:t>
      </w:r>
    </w:p>
    <w:p w14:paraId="2250DE14" w14:textId="77777777" w:rsidR="00543D98" w:rsidRPr="008101DD" w:rsidRDefault="00543D98" w:rsidP="00543D98">
      <w:pPr>
        <w:tabs>
          <w:tab w:val="left" w:pos="567"/>
        </w:tabs>
        <w:contextualSpacing/>
        <w:jc w:val="both"/>
        <w:rPr>
          <w:rFonts w:eastAsia="Calibri"/>
          <w:sz w:val="20"/>
          <w:lang w:val="bg-BG"/>
        </w:rPr>
      </w:pPr>
      <w:r w:rsidRPr="008101DD">
        <w:rPr>
          <w:rFonts w:eastAsia="Calibri"/>
          <w:sz w:val="20"/>
          <w:lang w:val="bg-BG"/>
        </w:rPr>
        <w:t>В изпълнение на заповед на Министъра на здравеопазването РД 01-</w:t>
      </w:r>
      <w:r w:rsidRPr="008101DD">
        <w:rPr>
          <w:sz w:val="20"/>
          <w:lang w:val="ru-RU"/>
        </w:rPr>
        <w:t xml:space="preserve">566/13.10.2023г. </w:t>
      </w:r>
      <w:r w:rsidRPr="008101DD">
        <w:rPr>
          <w:rFonts w:eastAsia="Calibri"/>
          <w:sz w:val="20"/>
          <w:lang w:val="bg-BG"/>
        </w:rPr>
        <w:t>на територията на област Добрич са извършени следните дейности:</w:t>
      </w:r>
    </w:p>
    <w:p w14:paraId="13646389" w14:textId="77777777" w:rsidR="00543D98" w:rsidRPr="008101DD" w:rsidRDefault="00543D98" w:rsidP="008D18CB">
      <w:pPr>
        <w:widowControl/>
        <w:numPr>
          <w:ilvl w:val="0"/>
          <w:numId w:val="103"/>
        </w:numPr>
        <w:shd w:val="clear" w:color="auto" w:fill="FFFFFF"/>
        <w:ind w:left="0" w:firstLine="0"/>
        <w:contextualSpacing/>
        <w:jc w:val="both"/>
        <w:rPr>
          <w:sz w:val="20"/>
          <w:lang w:val="ru-RU"/>
        </w:rPr>
      </w:pPr>
      <w:r w:rsidRPr="008101DD">
        <w:rPr>
          <w:sz w:val="20"/>
          <w:lang w:val="ru-RU"/>
        </w:rPr>
        <w:t xml:space="preserve">За 2023г. в област Добрич, по данни от отчетите на ОПЛ, са извършени </w:t>
      </w:r>
      <w:r w:rsidRPr="008101DD">
        <w:rPr>
          <w:sz w:val="20"/>
        </w:rPr>
        <w:t>1436</w:t>
      </w:r>
      <w:r w:rsidRPr="008101DD">
        <w:rPr>
          <w:sz w:val="20"/>
          <w:lang w:val="bg-BG"/>
        </w:rPr>
        <w:t xml:space="preserve"> </w:t>
      </w:r>
      <w:r w:rsidRPr="008101DD">
        <w:rPr>
          <w:sz w:val="20"/>
          <w:lang w:val="ru-RU"/>
        </w:rPr>
        <w:t>имунизации в областта</w:t>
      </w:r>
    </w:p>
    <w:p w14:paraId="0D4B3013" w14:textId="77777777" w:rsidR="00543D98" w:rsidRPr="008101DD" w:rsidRDefault="00543D98" w:rsidP="008D18CB">
      <w:pPr>
        <w:widowControl/>
        <w:numPr>
          <w:ilvl w:val="0"/>
          <w:numId w:val="103"/>
        </w:numPr>
        <w:shd w:val="clear" w:color="auto" w:fill="FFFFFF"/>
        <w:ind w:left="0" w:firstLine="0"/>
        <w:contextualSpacing/>
        <w:jc w:val="both"/>
        <w:rPr>
          <w:sz w:val="20"/>
          <w:lang w:val="ru-RU"/>
        </w:rPr>
      </w:pPr>
      <w:r w:rsidRPr="008101DD">
        <w:rPr>
          <w:sz w:val="20"/>
          <w:lang w:val="ru-RU"/>
        </w:rPr>
        <w:t xml:space="preserve">В рамките на текущия и тематичен контрол на ОПЛ се оказва методична помощ по прилагането на ваксината против </w:t>
      </w:r>
      <w:r w:rsidRPr="008101DD">
        <w:rPr>
          <w:bCs/>
          <w:sz w:val="20"/>
          <w:lang w:val="bg-BG"/>
        </w:rPr>
        <w:t>ротавирусните гастроентерити</w:t>
      </w:r>
      <w:r w:rsidRPr="008101DD">
        <w:rPr>
          <w:sz w:val="20"/>
          <w:lang w:val="ru-RU"/>
        </w:rPr>
        <w:t xml:space="preserve"> </w:t>
      </w:r>
    </w:p>
    <w:p w14:paraId="18801050" w14:textId="77777777" w:rsidR="00543D98" w:rsidRPr="008101DD" w:rsidRDefault="00543D98" w:rsidP="008D18CB">
      <w:pPr>
        <w:widowControl/>
        <w:numPr>
          <w:ilvl w:val="0"/>
          <w:numId w:val="103"/>
        </w:numPr>
        <w:shd w:val="clear" w:color="auto" w:fill="FFFFFF"/>
        <w:ind w:left="0" w:firstLine="0"/>
        <w:contextualSpacing/>
        <w:jc w:val="both"/>
        <w:rPr>
          <w:sz w:val="20"/>
          <w:lang w:val="ru-RU"/>
        </w:rPr>
      </w:pPr>
      <w:r w:rsidRPr="008101DD">
        <w:rPr>
          <w:sz w:val="20"/>
          <w:lang w:val="ru-RU"/>
        </w:rPr>
        <w:t>При получаване на ваксини в имунизационния кабинет на РЗИ - Добрич им се предоставят промотивни материали по програмата.</w:t>
      </w:r>
    </w:p>
    <w:p w14:paraId="03FE8483" w14:textId="77777777" w:rsidR="00543D98" w:rsidRPr="008101DD" w:rsidRDefault="00543D98" w:rsidP="008D18CB">
      <w:pPr>
        <w:widowControl/>
        <w:numPr>
          <w:ilvl w:val="0"/>
          <w:numId w:val="103"/>
        </w:numPr>
        <w:ind w:left="0" w:firstLine="0"/>
        <w:jc w:val="both"/>
        <w:rPr>
          <w:rFonts w:eastAsia="Calibri"/>
          <w:bCs/>
          <w:sz w:val="20"/>
          <w:lang w:val="en-AU"/>
        </w:rPr>
      </w:pPr>
      <w:r w:rsidRPr="008101DD">
        <w:rPr>
          <w:rFonts w:eastAsia="Calibri"/>
          <w:sz w:val="20"/>
          <w:lang w:val="ru-RU"/>
        </w:rPr>
        <w:t xml:space="preserve">С цел </w:t>
      </w:r>
      <w:r w:rsidRPr="008101DD">
        <w:rPr>
          <w:rFonts w:eastAsia="Calibri"/>
          <w:bCs/>
          <w:sz w:val="20"/>
          <w:lang w:val="en-AU"/>
        </w:rPr>
        <w:t>повишаване нивото на информираност за изпълнителите на програмата са организирани и проведени 5 семинара, на които е проведено обучение на ОПЛ от област Добрич, явяващи се изпълнители по програмата:</w:t>
      </w:r>
    </w:p>
    <w:p w14:paraId="562E58F3" w14:textId="77777777" w:rsidR="00543D98" w:rsidRPr="008101DD" w:rsidRDefault="00543D98" w:rsidP="008D18CB">
      <w:pPr>
        <w:widowControl/>
        <w:numPr>
          <w:ilvl w:val="0"/>
          <w:numId w:val="102"/>
        </w:numPr>
        <w:jc w:val="both"/>
        <w:rPr>
          <w:rFonts w:eastAsia="Calibri"/>
          <w:bCs/>
          <w:sz w:val="20"/>
          <w:lang w:val="en-AU"/>
        </w:rPr>
      </w:pPr>
      <w:r w:rsidRPr="008101DD">
        <w:rPr>
          <w:rFonts w:eastAsia="Calibri"/>
          <w:bCs/>
          <w:sz w:val="20"/>
          <w:lang w:val="en-AU"/>
        </w:rPr>
        <w:t xml:space="preserve">2 семинара в гр. Добрич (на 22.11.2023г. и на 22.11.2023г.), на които са присъствали ОПЛ с амбулатории на територията на община Добрич, общ. Крушари, общ. Генерал  Тошево и община Добрич-селска. На 22.11.2023г. присъстваха и представители на РЗОК </w:t>
      </w:r>
      <w:r w:rsidRPr="008101DD">
        <w:rPr>
          <w:rFonts w:eastAsia="Calibri"/>
          <w:bCs/>
          <w:sz w:val="20"/>
          <w:lang w:val="bg-BG"/>
        </w:rPr>
        <w:t>-</w:t>
      </w:r>
      <w:r w:rsidRPr="008101DD">
        <w:rPr>
          <w:rFonts w:eastAsia="Calibri"/>
          <w:bCs/>
          <w:sz w:val="20"/>
          <w:lang w:val="en-AU"/>
        </w:rPr>
        <w:t xml:space="preserve"> Добрич, които запознаха присъстващите ОПЛ с механизмите на отчитане на извършените имунизации по национални програми.</w:t>
      </w:r>
    </w:p>
    <w:p w14:paraId="4B17476E" w14:textId="77777777" w:rsidR="00543D98" w:rsidRPr="008101DD" w:rsidRDefault="00543D98" w:rsidP="008D18CB">
      <w:pPr>
        <w:widowControl/>
        <w:numPr>
          <w:ilvl w:val="0"/>
          <w:numId w:val="102"/>
        </w:numPr>
        <w:jc w:val="both"/>
        <w:rPr>
          <w:rFonts w:eastAsia="Calibri"/>
          <w:bCs/>
          <w:sz w:val="20"/>
          <w:lang w:val="en-AU"/>
        </w:rPr>
      </w:pPr>
      <w:r w:rsidRPr="008101DD">
        <w:rPr>
          <w:rFonts w:eastAsia="Calibri"/>
          <w:bCs/>
          <w:sz w:val="20"/>
          <w:lang w:val="en-AU"/>
        </w:rPr>
        <w:lastRenderedPageBreak/>
        <w:t xml:space="preserve">1 семинар в </w:t>
      </w:r>
      <w:r w:rsidRPr="008101DD">
        <w:rPr>
          <w:rFonts w:eastAsia="Calibri"/>
          <w:sz w:val="20"/>
          <w:lang w:val="en-AU"/>
        </w:rPr>
        <w:t>гр. Каварна (на 21.11.2023г.), на който са присъствали ОПЛ с амбулатории на територията на община Каварна</w:t>
      </w:r>
    </w:p>
    <w:p w14:paraId="571C290A" w14:textId="77777777" w:rsidR="00543D98" w:rsidRPr="008101DD" w:rsidRDefault="00543D98" w:rsidP="008D18CB">
      <w:pPr>
        <w:widowControl/>
        <w:numPr>
          <w:ilvl w:val="0"/>
          <w:numId w:val="102"/>
        </w:numPr>
        <w:jc w:val="both"/>
        <w:rPr>
          <w:rFonts w:eastAsia="Calibri"/>
          <w:bCs/>
          <w:sz w:val="20"/>
          <w:lang w:val="en-AU"/>
        </w:rPr>
      </w:pPr>
      <w:r w:rsidRPr="008101DD">
        <w:rPr>
          <w:rFonts w:eastAsia="Calibri"/>
          <w:bCs/>
          <w:sz w:val="20"/>
          <w:lang w:val="en-AU"/>
        </w:rPr>
        <w:t xml:space="preserve">1 семинар в </w:t>
      </w:r>
      <w:r w:rsidRPr="008101DD">
        <w:rPr>
          <w:rFonts w:eastAsia="Calibri"/>
          <w:sz w:val="20"/>
          <w:lang w:val="en-AU"/>
        </w:rPr>
        <w:t>гр. Тервел (на 22.11.2023г.), на който са присъствали ОПЛ с амбулатории на територията на община Тервел</w:t>
      </w:r>
    </w:p>
    <w:p w14:paraId="6E5F5BEB" w14:textId="77777777" w:rsidR="00543D98" w:rsidRPr="008101DD" w:rsidRDefault="00543D98" w:rsidP="008D18CB">
      <w:pPr>
        <w:widowControl/>
        <w:numPr>
          <w:ilvl w:val="0"/>
          <w:numId w:val="102"/>
        </w:numPr>
        <w:jc w:val="both"/>
        <w:rPr>
          <w:rFonts w:eastAsia="Calibri"/>
          <w:bCs/>
          <w:sz w:val="20"/>
          <w:lang w:val="en-AU"/>
        </w:rPr>
      </w:pPr>
      <w:r w:rsidRPr="008101DD">
        <w:rPr>
          <w:rFonts w:eastAsia="Calibri"/>
          <w:bCs/>
          <w:sz w:val="20"/>
          <w:lang w:val="en-AU"/>
        </w:rPr>
        <w:t xml:space="preserve">1 семинар в </w:t>
      </w:r>
      <w:r w:rsidRPr="008101DD">
        <w:rPr>
          <w:rFonts w:eastAsia="Calibri"/>
          <w:sz w:val="20"/>
          <w:lang w:val="en-AU"/>
        </w:rPr>
        <w:t>гр. Балчик (на 23.11.2023г.), на който са присъствали ОПЛ с амбулатории на територията на община Балчик</w:t>
      </w:r>
    </w:p>
    <w:p w14:paraId="5B5626CD" w14:textId="77777777" w:rsidR="00543D98" w:rsidRPr="008101DD" w:rsidRDefault="00543D98" w:rsidP="00543D98">
      <w:pPr>
        <w:jc w:val="both"/>
        <w:rPr>
          <w:rFonts w:eastAsia="Calibri"/>
          <w:bCs/>
          <w:sz w:val="20"/>
          <w:lang w:val="en-AU"/>
        </w:rPr>
      </w:pPr>
      <w:r w:rsidRPr="008101DD">
        <w:rPr>
          <w:rFonts w:eastAsia="Calibri"/>
          <w:bCs/>
          <w:sz w:val="20"/>
          <w:lang w:val="en-AU"/>
        </w:rPr>
        <w:t>На семинарите ОПЛ са запознати с целите на програмата, целевите групи за имунизация, необходимостта от профилактика чрез имунизация. Предоставени са им промотивни материали.</w:t>
      </w:r>
    </w:p>
    <w:p w14:paraId="131B7DFD" w14:textId="77777777" w:rsidR="00543D98" w:rsidRPr="008101DD" w:rsidRDefault="00543D98" w:rsidP="008D18CB">
      <w:pPr>
        <w:widowControl/>
        <w:numPr>
          <w:ilvl w:val="0"/>
          <w:numId w:val="103"/>
        </w:numPr>
        <w:shd w:val="clear" w:color="auto" w:fill="FFFFFF"/>
        <w:tabs>
          <w:tab w:val="left" w:pos="567"/>
        </w:tabs>
        <w:ind w:left="0" w:firstLine="0"/>
        <w:contextualSpacing/>
        <w:jc w:val="both"/>
        <w:rPr>
          <w:sz w:val="20"/>
          <w:lang w:val="ru-RU"/>
        </w:rPr>
      </w:pPr>
      <w:r w:rsidRPr="008101DD">
        <w:rPr>
          <w:sz w:val="20"/>
          <w:lang w:val="ru-RU"/>
        </w:rPr>
        <w:t xml:space="preserve">На 29.11.2023г. и 30.11.2023г. са проведени 2 семинара на здравните специалисти от учебните и детски заведения от областта. Присъстващите са запознати с </w:t>
      </w:r>
      <w:r w:rsidRPr="008101DD">
        <w:rPr>
          <w:bCs/>
          <w:sz w:val="20"/>
          <w:lang w:val="bg-BG"/>
        </w:rPr>
        <w:t>програмата, риска от заболяването, ползата от имунизацията срещу РГЕ и безопасността на ваксините. Предоставени са им промотивни материали.</w:t>
      </w:r>
    </w:p>
    <w:p w14:paraId="20BCFB86" w14:textId="77777777" w:rsidR="00543D98" w:rsidRPr="008101DD" w:rsidRDefault="00543D98" w:rsidP="008D18CB">
      <w:pPr>
        <w:widowControl/>
        <w:numPr>
          <w:ilvl w:val="0"/>
          <w:numId w:val="103"/>
        </w:numPr>
        <w:shd w:val="clear" w:color="auto" w:fill="FFFFFF"/>
        <w:tabs>
          <w:tab w:val="left" w:pos="567"/>
        </w:tabs>
        <w:ind w:left="0" w:firstLine="0"/>
        <w:contextualSpacing/>
        <w:jc w:val="both"/>
        <w:rPr>
          <w:sz w:val="20"/>
          <w:lang w:val="ru-RU"/>
        </w:rPr>
      </w:pPr>
      <w:r w:rsidRPr="008101DD">
        <w:rPr>
          <w:rFonts w:eastAsia="Calibri"/>
          <w:bCs/>
          <w:sz w:val="20"/>
          <w:lang w:val="bg-BG"/>
        </w:rPr>
        <w:t>Здравно-образователни материали са предоставени в родилните отделения в 2 МБАЛ в областта за информиране на майките на новородените.</w:t>
      </w:r>
    </w:p>
    <w:p w14:paraId="0D0A0864" w14:textId="77777777" w:rsidR="00543D98" w:rsidRPr="008101DD" w:rsidRDefault="00543D98" w:rsidP="008D18CB">
      <w:pPr>
        <w:widowControl/>
        <w:numPr>
          <w:ilvl w:val="0"/>
          <w:numId w:val="103"/>
        </w:numPr>
        <w:tabs>
          <w:tab w:val="left" w:pos="567"/>
        </w:tabs>
        <w:ind w:left="0" w:firstLine="0"/>
        <w:contextualSpacing/>
        <w:jc w:val="both"/>
        <w:rPr>
          <w:rFonts w:eastAsia="Calibri"/>
          <w:sz w:val="20"/>
          <w:lang w:val="bg-BG"/>
        </w:rPr>
      </w:pPr>
      <w:r w:rsidRPr="008101DD">
        <w:rPr>
          <w:rFonts w:eastAsia="Calibri"/>
          <w:bCs/>
          <w:sz w:val="20"/>
          <w:lang w:val="bg-BG"/>
        </w:rPr>
        <w:t xml:space="preserve">Със средствата, предоставени ни със Заповеди на МЗ </w:t>
      </w:r>
      <w:r w:rsidRPr="008101DD">
        <w:rPr>
          <w:sz w:val="20"/>
          <w:lang w:val="ru-RU"/>
        </w:rPr>
        <w:t>РД-01-566/13.10.2023г. и РД-03-229/31.10.2023г.</w:t>
      </w:r>
      <w:r w:rsidRPr="008101DD">
        <w:rPr>
          <w:rFonts w:eastAsia="Calibri"/>
          <w:bCs/>
          <w:sz w:val="20"/>
          <w:lang w:val="bg-BG"/>
        </w:rPr>
        <w:t xml:space="preserve"> са подготвени промотивни материали по програмата, осигурени са консумативи и кафе-пауза за провеждане на семинарите.</w:t>
      </w:r>
    </w:p>
    <w:p w14:paraId="54F0AD75" w14:textId="77777777" w:rsidR="00C722A2" w:rsidRPr="008101DD" w:rsidRDefault="00C722A2" w:rsidP="00C722A2">
      <w:pPr>
        <w:widowControl/>
        <w:tabs>
          <w:tab w:val="left" w:pos="567"/>
        </w:tabs>
        <w:contextualSpacing/>
        <w:jc w:val="both"/>
        <w:rPr>
          <w:rFonts w:eastAsia="Calibri"/>
          <w:sz w:val="20"/>
          <w:lang w:val="bg-BG"/>
        </w:rPr>
      </w:pPr>
    </w:p>
    <w:p w14:paraId="303B4622" w14:textId="77777777" w:rsidR="00C722A2" w:rsidRPr="008101DD" w:rsidRDefault="00C722A2" w:rsidP="00C722A2">
      <w:pPr>
        <w:pStyle w:val="a"/>
        <w:numPr>
          <w:ilvl w:val="0"/>
          <w:numId w:val="0"/>
        </w:numPr>
        <w:tabs>
          <w:tab w:val="left" w:pos="567"/>
        </w:tabs>
        <w:ind w:left="360" w:hanging="360"/>
        <w:rPr>
          <w:b/>
          <w:sz w:val="20"/>
          <w:szCs w:val="20"/>
          <w:lang w:val="ru-RU"/>
        </w:rPr>
      </w:pPr>
    </w:p>
    <w:p w14:paraId="6CFE5E04" w14:textId="77777777" w:rsidR="00A533F0" w:rsidRPr="008101DD" w:rsidRDefault="00A533F0" w:rsidP="00A533F0">
      <w:pPr>
        <w:jc w:val="both"/>
        <w:rPr>
          <w:sz w:val="20"/>
          <w:lang w:val="bg-BG"/>
        </w:rPr>
      </w:pPr>
      <w:r w:rsidRPr="008101DD">
        <w:rPr>
          <w:b/>
          <w:sz w:val="20"/>
        </w:rPr>
        <w:t xml:space="preserve">ДЕЙНОСТИ ВЪВ ВРЪЗКА С </w:t>
      </w:r>
      <w:r w:rsidR="009D2A01" w:rsidRPr="008101DD">
        <w:rPr>
          <w:b/>
          <w:sz w:val="20"/>
          <w:lang w:val="bg-BG"/>
        </w:rPr>
        <w:t>ОГРАНИЧАВАНЕ</w:t>
      </w:r>
      <w:r w:rsidRPr="008101DD">
        <w:rPr>
          <w:b/>
          <w:sz w:val="20"/>
        </w:rPr>
        <w:t xml:space="preserve"> РАЗПРОСТРАНЕНИЕТО НА </w:t>
      </w:r>
      <w:r w:rsidRPr="008101DD">
        <w:rPr>
          <w:b/>
          <w:sz w:val="20"/>
          <w:lang w:val="en-US"/>
        </w:rPr>
        <w:t>COVID – 19</w:t>
      </w:r>
      <w:r w:rsidRPr="008101DD">
        <w:rPr>
          <w:sz w:val="20"/>
        </w:rPr>
        <w:t xml:space="preserve"> </w:t>
      </w:r>
    </w:p>
    <w:p w14:paraId="7569AD38" w14:textId="77777777" w:rsidR="0042144A" w:rsidRPr="008101DD" w:rsidRDefault="0042144A" w:rsidP="0042144A">
      <w:pPr>
        <w:jc w:val="both"/>
        <w:rPr>
          <w:rFonts w:eastAsia="Calibri"/>
          <w:sz w:val="20"/>
        </w:rPr>
      </w:pPr>
      <w:r w:rsidRPr="008101DD">
        <w:rPr>
          <w:rFonts w:eastAsia="Calibri"/>
          <w:sz w:val="20"/>
        </w:rPr>
        <w:t xml:space="preserve">Потвърдените случаи са регистрирани съгласно изискванията на Наредба № 21 от 2005г. за реда за регистрация, съобщаване и отчет на заразните болести и съответните заповеди на Министъра на здравеопазването и съобщени в НЦОЗА. Регистрираните случаи са включени в месечните отчети 85. </w:t>
      </w:r>
    </w:p>
    <w:p w14:paraId="72274197" w14:textId="77777777" w:rsidR="0042144A" w:rsidRPr="008101DD" w:rsidRDefault="0042144A" w:rsidP="0042144A">
      <w:pPr>
        <w:jc w:val="both"/>
        <w:rPr>
          <w:rFonts w:eastAsia="Calibri"/>
          <w:sz w:val="20"/>
          <w:lang w:val="bg-BG"/>
        </w:rPr>
      </w:pPr>
      <w:r w:rsidRPr="008101DD">
        <w:rPr>
          <w:rFonts w:eastAsia="Calibri"/>
          <w:sz w:val="20"/>
          <w:lang w:val="bg-BG"/>
        </w:rPr>
        <w:t>През 2023г.</w:t>
      </w:r>
      <w:r w:rsidRPr="008101DD">
        <w:rPr>
          <w:rFonts w:eastAsia="Calibri"/>
          <w:sz w:val="20"/>
        </w:rPr>
        <w:t xml:space="preserve"> са регистрирани общо 754</w:t>
      </w:r>
      <w:r w:rsidRPr="008101DD">
        <w:rPr>
          <w:sz w:val="20"/>
          <w:lang w:val="bg-BG" w:bidi="bg-BG"/>
        </w:rPr>
        <w:t xml:space="preserve"> </w:t>
      </w:r>
      <w:r w:rsidRPr="008101DD">
        <w:rPr>
          <w:rFonts w:eastAsia="Calibri"/>
          <w:sz w:val="20"/>
        </w:rPr>
        <w:t xml:space="preserve">потвърдени случая на COVID-19 в областта, 150 от които са хоспитализирани. </w:t>
      </w:r>
      <w:r w:rsidRPr="008101DD">
        <w:rPr>
          <w:rFonts w:eastAsia="Calibri"/>
          <w:sz w:val="20"/>
          <w:lang w:val="bg-BG"/>
        </w:rPr>
        <w:t>Предписания за изолация и карантина са издавани до 16.11.2023г.</w:t>
      </w:r>
      <w:r w:rsidRPr="008101DD">
        <w:rPr>
          <w:rFonts w:eastAsia="Calibri"/>
          <w:sz w:val="20"/>
        </w:rPr>
        <w:t>, съгласно актуалните заповеди на Министъра на здравеопазването</w:t>
      </w:r>
      <w:r w:rsidRPr="008101DD">
        <w:rPr>
          <w:rFonts w:eastAsia="Calibri"/>
          <w:sz w:val="20"/>
          <w:lang w:val="bg-BG"/>
        </w:rPr>
        <w:t>. На 17.11.2023г</w:t>
      </w:r>
      <w:r w:rsidRPr="008101DD">
        <w:rPr>
          <w:rFonts w:eastAsia="Calibri"/>
          <w:sz w:val="20"/>
        </w:rPr>
        <w:t xml:space="preserve">. </w:t>
      </w:r>
      <w:r w:rsidRPr="008101DD">
        <w:rPr>
          <w:rFonts w:eastAsia="Calibri"/>
          <w:sz w:val="20"/>
          <w:lang w:val="bg-BG"/>
        </w:rPr>
        <w:t xml:space="preserve">в изпълнение на писмо на МЗ № 16-00-67/17.11.2023г. наложените изолация и карантина на подлежащите лица са отменени в Националната информационна система за борба с </w:t>
      </w:r>
      <w:r w:rsidRPr="008101DD">
        <w:rPr>
          <w:rFonts w:eastAsia="Calibri"/>
          <w:sz w:val="20"/>
        </w:rPr>
        <w:t>COVID</w:t>
      </w:r>
      <w:r w:rsidRPr="008101DD">
        <w:rPr>
          <w:rFonts w:eastAsia="Calibri"/>
          <w:sz w:val="20"/>
          <w:lang w:val="bg-BG"/>
        </w:rPr>
        <w:t>-19.</w:t>
      </w:r>
    </w:p>
    <w:p w14:paraId="670C2E9F" w14:textId="77777777" w:rsidR="0042144A" w:rsidRPr="008101DD" w:rsidRDefault="0042144A" w:rsidP="0042144A">
      <w:pPr>
        <w:jc w:val="both"/>
        <w:rPr>
          <w:sz w:val="20"/>
        </w:rPr>
      </w:pPr>
      <w:r w:rsidRPr="008101DD">
        <w:rPr>
          <w:sz w:val="20"/>
        </w:rPr>
        <w:t>Контактни и положителни от други области лица са предадени на РЗИ в страната.</w:t>
      </w:r>
    </w:p>
    <w:p w14:paraId="596571D6" w14:textId="77777777" w:rsidR="0042144A" w:rsidRPr="008101DD" w:rsidRDefault="0042144A" w:rsidP="0042144A">
      <w:pPr>
        <w:ind w:right="-16"/>
        <w:jc w:val="both"/>
        <w:rPr>
          <w:sz w:val="20"/>
          <w:lang w:val="bg-BG"/>
        </w:rPr>
      </w:pPr>
      <w:r w:rsidRPr="008101DD">
        <w:rPr>
          <w:sz w:val="20"/>
          <w:lang w:val="ru-RU"/>
        </w:rPr>
        <w:t xml:space="preserve">През март 2023г. в Дом за стари хора (ДСХ), гр. Добрич е регистриран взрив от </w:t>
      </w:r>
      <w:r w:rsidRPr="008101DD">
        <w:rPr>
          <w:rFonts w:eastAsia="Calibri"/>
          <w:sz w:val="20"/>
        </w:rPr>
        <w:t>COVID-19</w:t>
      </w:r>
      <w:r w:rsidRPr="008101DD">
        <w:rPr>
          <w:rFonts w:eastAsia="Calibri"/>
          <w:sz w:val="20"/>
          <w:lang w:val="bg-BG"/>
        </w:rPr>
        <w:t xml:space="preserve"> с 58 регистрирани случая (54 потребители и лица от персонала). </w:t>
      </w:r>
      <w:r w:rsidRPr="008101DD">
        <w:rPr>
          <w:sz w:val="20"/>
        </w:rPr>
        <w:t>Разпоредени са противоепидемични мерки. Лицата с положителни резултати са изолирани, контактните са карантинирани.</w:t>
      </w:r>
      <w:r w:rsidRPr="008101DD">
        <w:rPr>
          <w:sz w:val="20"/>
          <w:lang w:val="bg-BG"/>
        </w:rPr>
        <w:t xml:space="preserve"> Изпратена е информация в МЗ.</w:t>
      </w:r>
      <w:r w:rsidRPr="008101DD">
        <w:rPr>
          <w:sz w:val="20"/>
        </w:rPr>
        <w:t xml:space="preserve"> Разпоредени са противоепидемични мерки.</w:t>
      </w:r>
    </w:p>
    <w:p w14:paraId="23CD040C" w14:textId="77777777" w:rsidR="0042144A" w:rsidRPr="008101DD" w:rsidRDefault="0042144A" w:rsidP="0042144A">
      <w:pPr>
        <w:jc w:val="both"/>
        <w:rPr>
          <w:sz w:val="20"/>
          <w:lang w:val="bg-BG"/>
        </w:rPr>
      </w:pPr>
      <w:r w:rsidRPr="008101DD">
        <w:rPr>
          <w:sz w:val="20"/>
        </w:rPr>
        <w:t xml:space="preserve">В </w:t>
      </w:r>
      <w:r w:rsidRPr="008101DD">
        <w:rPr>
          <w:sz w:val="20"/>
          <w:lang w:val="bg-BG"/>
        </w:rPr>
        <w:t xml:space="preserve">ДСХ, гр. Добрич отново е </w:t>
      </w:r>
      <w:r w:rsidRPr="008101DD">
        <w:rPr>
          <w:sz w:val="20"/>
          <w:lang w:val="ru-RU"/>
        </w:rPr>
        <w:t xml:space="preserve">регистриран епидемичен взрив от </w:t>
      </w:r>
      <w:r w:rsidRPr="008101DD">
        <w:rPr>
          <w:sz w:val="20"/>
        </w:rPr>
        <w:t xml:space="preserve">COVID-19 </w:t>
      </w:r>
      <w:r w:rsidRPr="008101DD">
        <w:rPr>
          <w:sz w:val="20"/>
          <w:lang w:val="bg-BG"/>
        </w:rPr>
        <w:t>с начало 30.11.2023г. и заболели до момента 14 потребители 4 лица от персонала.</w:t>
      </w:r>
    </w:p>
    <w:p w14:paraId="0B210A04" w14:textId="77777777" w:rsidR="0042144A" w:rsidRPr="008101DD" w:rsidRDefault="0042144A" w:rsidP="00B44CCA">
      <w:pPr>
        <w:shd w:val="clear" w:color="auto" w:fill="FFFFFF"/>
        <w:jc w:val="both"/>
        <w:rPr>
          <w:sz w:val="20"/>
          <w:lang w:val="bg-BG"/>
        </w:rPr>
      </w:pPr>
      <w:r w:rsidRPr="008101DD">
        <w:rPr>
          <w:sz w:val="20"/>
          <w:lang w:val="bg-BG"/>
        </w:rPr>
        <w:t>О</w:t>
      </w:r>
      <w:r w:rsidRPr="008101DD">
        <w:rPr>
          <w:sz w:val="20"/>
        </w:rPr>
        <w:t xml:space="preserve">ганизация </w:t>
      </w:r>
      <w:r w:rsidRPr="008101DD">
        <w:rPr>
          <w:sz w:val="20"/>
          <w:lang w:val="bg-BG"/>
        </w:rPr>
        <w:t xml:space="preserve">и координация на имунизационната кампания в областта. За 2023г. в специализираните имунизационни кабинети в областта, в амбулаториите на ОПЛ и с мобилен екип към БЧК са поставени 1878 дози ваксина, от които 831 в имунизационния пункт към РЗИ - Добрич.  </w:t>
      </w:r>
    </w:p>
    <w:p w14:paraId="0D8A0423" w14:textId="77777777" w:rsidR="0042144A" w:rsidRPr="008101DD" w:rsidRDefault="0042144A" w:rsidP="00B44CCA">
      <w:pPr>
        <w:jc w:val="both"/>
        <w:rPr>
          <w:sz w:val="20"/>
        </w:rPr>
      </w:pPr>
      <w:r w:rsidRPr="008101DD">
        <w:rPr>
          <w:sz w:val="20"/>
          <w:lang w:val="bg-BG"/>
        </w:rPr>
        <w:t xml:space="preserve">Във връзка с </w:t>
      </w:r>
      <w:r w:rsidRPr="008101DD">
        <w:rPr>
          <w:sz w:val="20"/>
          <w:lang w:val="bg-BG" w:bidi="bg-BG"/>
        </w:rPr>
        <w:t xml:space="preserve">писмо на МЗ с наш вх. № 03-652/28.07.2023г. относно </w:t>
      </w:r>
      <w:r w:rsidRPr="008101DD">
        <w:rPr>
          <w:sz w:val="20"/>
        </w:rPr>
        <w:t xml:space="preserve">удължаването на срока на годност на ваксината Comirnaty </w:t>
      </w:r>
      <w:r w:rsidRPr="008101DD">
        <w:rPr>
          <w:sz w:val="20"/>
          <w:lang w:val="bg-BG"/>
        </w:rPr>
        <w:t xml:space="preserve">до ЛЗ в областта е изпратено </w:t>
      </w:r>
      <w:r w:rsidRPr="008101DD">
        <w:rPr>
          <w:sz w:val="20"/>
        </w:rPr>
        <w:t>кратко съобщение до медицинските специалисти относно удължаването на срока на годност на ваксината Comirnaty  - различни форми - за първична имунизация и за бустер.</w:t>
      </w:r>
    </w:p>
    <w:p w14:paraId="02CD6D8A" w14:textId="77777777" w:rsidR="00B44CCA" w:rsidRPr="008101DD" w:rsidRDefault="0042144A" w:rsidP="00B44CCA">
      <w:pPr>
        <w:jc w:val="both"/>
        <w:rPr>
          <w:sz w:val="20"/>
          <w:lang w:val="bg-BG"/>
        </w:rPr>
      </w:pPr>
      <w:r w:rsidRPr="008101DD">
        <w:rPr>
          <w:sz w:val="20"/>
          <w:lang w:val="ru-RU"/>
        </w:rPr>
        <w:t xml:space="preserve">Във връзка с писма на МЗ № 16-00-61/15.09.2023г. и № 16-00-61/25.09.2023г. относно </w:t>
      </w:r>
      <w:r w:rsidRPr="008101DD">
        <w:rPr>
          <w:sz w:val="20"/>
        </w:rPr>
        <w:t xml:space="preserve">стартиране на прилагането на вариантна ваксина срещу COVID-19 - Comirnaty Omicron XBB.1.5 </w:t>
      </w:r>
      <w:r w:rsidRPr="008101DD">
        <w:rPr>
          <w:sz w:val="20"/>
          <w:lang w:val="bg-BG"/>
        </w:rPr>
        <w:t>е актуализиран списъка на лечебните заведения в областта, които ще прилагат ваксини срещу -19 на интернет страницата на РЗИ - Добрич.</w:t>
      </w:r>
      <w:r w:rsidRPr="008101DD">
        <w:rPr>
          <w:rFonts w:eastAsia="Calibri"/>
          <w:sz w:val="20"/>
          <w:lang w:val="bg-BG"/>
        </w:rPr>
        <w:t xml:space="preserve"> </w:t>
      </w:r>
      <w:r w:rsidRPr="008101DD">
        <w:rPr>
          <w:sz w:val="20"/>
          <w:lang w:val="bg-BG"/>
        </w:rPr>
        <w:t>П</w:t>
      </w:r>
      <w:r w:rsidRPr="008101DD">
        <w:rPr>
          <w:sz w:val="20"/>
        </w:rPr>
        <w:t>репоръките на Националния експертен съвет по имунизации за ваксинация срещу COVID-19</w:t>
      </w:r>
      <w:r w:rsidRPr="008101DD">
        <w:rPr>
          <w:sz w:val="20"/>
          <w:lang w:val="bg-BG"/>
        </w:rPr>
        <w:t xml:space="preserve"> и кратките характеристики на ваксините са изпратени на лечебните заведения в областта. </w:t>
      </w:r>
    </w:p>
    <w:p w14:paraId="1DEFEACD" w14:textId="77777777" w:rsidR="002D07EF" w:rsidRPr="008101DD" w:rsidRDefault="002D07EF" w:rsidP="002D07EF">
      <w:pPr>
        <w:pStyle w:val="a4"/>
        <w:jc w:val="both"/>
        <w:rPr>
          <w:b w:val="0"/>
          <w:sz w:val="20"/>
        </w:rPr>
      </w:pPr>
      <w:r w:rsidRPr="008101DD">
        <w:rPr>
          <w:b w:val="0"/>
          <w:sz w:val="20"/>
        </w:rPr>
        <w:t>За COVID-19 през 2023</w:t>
      </w:r>
      <w:r w:rsidRPr="008101DD">
        <w:rPr>
          <w:b w:val="0"/>
          <w:sz w:val="20"/>
          <w:lang w:val="bg-BG"/>
        </w:rPr>
        <w:t xml:space="preserve"> </w:t>
      </w:r>
      <w:r w:rsidRPr="008101DD">
        <w:rPr>
          <w:b w:val="0"/>
          <w:sz w:val="20"/>
        </w:rPr>
        <w:t xml:space="preserve">г. са изследвани 1301 лица с бързи антигенни тестове, </w:t>
      </w:r>
      <w:r w:rsidRPr="008101DD">
        <w:rPr>
          <w:b w:val="0"/>
          <w:sz w:val="20"/>
          <w:lang w:val="bg-BG"/>
        </w:rPr>
        <w:t>като</w:t>
      </w:r>
      <w:r w:rsidRPr="008101DD">
        <w:rPr>
          <w:b w:val="0"/>
          <w:sz w:val="20"/>
        </w:rPr>
        <w:t xml:space="preserve"> 106 от тях са положителни.</w:t>
      </w:r>
    </w:p>
    <w:p w14:paraId="180F7FA3" w14:textId="77777777" w:rsidR="0042144A" w:rsidRPr="008101DD" w:rsidRDefault="0042144A" w:rsidP="00B44CCA">
      <w:pPr>
        <w:spacing w:after="120"/>
        <w:jc w:val="both"/>
        <w:rPr>
          <w:sz w:val="20"/>
          <w:lang w:val="bg-BG"/>
        </w:rPr>
      </w:pPr>
      <w:r w:rsidRPr="008101DD">
        <w:rPr>
          <w:bCs/>
          <w:sz w:val="20"/>
        </w:rPr>
        <w:t xml:space="preserve">Изготвени </w:t>
      </w:r>
      <w:r w:rsidRPr="008101DD">
        <w:rPr>
          <w:bCs/>
          <w:sz w:val="20"/>
          <w:lang w:val="bg-BG"/>
        </w:rPr>
        <w:t xml:space="preserve">са </w:t>
      </w:r>
      <w:r w:rsidRPr="008101DD">
        <w:rPr>
          <w:bCs/>
          <w:sz w:val="20"/>
        </w:rPr>
        <w:t>по месеци за МЗ отчети/заявки за снабдяването с медикаменти за COVID-19 – Ремдисевир, Кинеред и Рекгикона. Извършени са 4 проверки за движението на лекарствените продукти в ЛЗ.</w:t>
      </w:r>
      <w:r w:rsidRPr="008101DD">
        <w:rPr>
          <w:bCs/>
          <w:i/>
          <w:sz w:val="20"/>
        </w:rPr>
        <w:t xml:space="preserve"> </w:t>
      </w:r>
      <w:r w:rsidRPr="008101DD">
        <w:rPr>
          <w:bCs/>
          <w:sz w:val="20"/>
        </w:rPr>
        <w:t>Извършено преразпределение на Ремдисивир - 51 флакона за МБАЛ-Шумен.</w:t>
      </w:r>
    </w:p>
    <w:p w14:paraId="25A04D6F" w14:textId="77777777" w:rsidR="00D83595" w:rsidRPr="008101DD" w:rsidRDefault="00D83595" w:rsidP="007254FB">
      <w:pPr>
        <w:spacing w:after="120"/>
        <w:jc w:val="both"/>
        <w:rPr>
          <w:sz w:val="20"/>
          <w:lang w:val="bg-BG"/>
        </w:rPr>
      </w:pPr>
    </w:p>
    <w:p w14:paraId="11C75E2A" w14:textId="77777777" w:rsidR="0029786D" w:rsidRPr="008101DD" w:rsidRDefault="0029786D" w:rsidP="0029786D">
      <w:pPr>
        <w:pStyle w:val="a"/>
        <w:numPr>
          <w:ilvl w:val="0"/>
          <w:numId w:val="0"/>
        </w:numPr>
        <w:tabs>
          <w:tab w:val="left" w:pos="567"/>
        </w:tabs>
        <w:rPr>
          <w:b/>
          <w:sz w:val="20"/>
          <w:szCs w:val="20"/>
          <w:lang w:val="ru-RU"/>
        </w:rPr>
      </w:pPr>
      <w:r w:rsidRPr="008101DD">
        <w:rPr>
          <w:b/>
          <w:sz w:val="20"/>
          <w:szCs w:val="20"/>
          <w:lang w:val="ru-RU"/>
        </w:rPr>
        <w:t>НАЦИОНАЛНА ПРОГРАМА ЗА ПОДОБРЯВАНЕ НА ВАКСИНОПРОФИЛАКТИКАТА НА СЕЗОННИЯ ГРИП И НА ПНЕВМОКОКОВИТЕ ИНФЕКЦИИ ПРИ ЛИЦА НА И НАД 65 Г. 2023 -2026 Г.</w:t>
      </w:r>
    </w:p>
    <w:p w14:paraId="287425A2" w14:textId="77777777" w:rsidR="0029786D" w:rsidRPr="008101DD" w:rsidRDefault="0029786D" w:rsidP="0029786D">
      <w:pPr>
        <w:pStyle w:val="a"/>
        <w:numPr>
          <w:ilvl w:val="0"/>
          <w:numId w:val="0"/>
        </w:numPr>
        <w:tabs>
          <w:tab w:val="left" w:pos="567"/>
        </w:tabs>
        <w:ind w:left="360" w:hanging="360"/>
        <w:rPr>
          <w:b/>
          <w:sz w:val="20"/>
          <w:szCs w:val="20"/>
          <w:lang w:val="ru-RU"/>
        </w:rPr>
      </w:pPr>
    </w:p>
    <w:p w14:paraId="0AD4906C" w14:textId="77777777" w:rsidR="0029786D" w:rsidRPr="008101DD" w:rsidRDefault="0029786D" w:rsidP="0029786D">
      <w:pPr>
        <w:jc w:val="both"/>
        <w:rPr>
          <w:sz w:val="20"/>
          <w:lang w:val="bg-BG"/>
        </w:rPr>
      </w:pPr>
      <w:r w:rsidRPr="008101DD">
        <w:rPr>
          <w:sz w:val="20"/>
        </w:rPr>
        <w:t xml:space="preserve">Броят на обхванатите лица с противогрипна ваксина за календарната година, отчетени от ОПЛ </w:t>
      </w:r>
      <w:r w:rsidRPr="008101DD">
        <w:rPr>
          <w:sz w:val="20"/>
          <w:lang w:val="bg-BG"/>
        </w:rPr>
        <w:t>са 6582, от които 6255 по Национална програма.</w:t>
      </w:r>
    </w:p>
    <w:p w14:paraId="17B5272D" w14:textId="77777777" w:rsidR="0029786D" w:rsidRPr="008101DD" w:rsidRDefault="0029786D" w:rsidP="0029786D">
      <w:pPr>
        <w:jc w:val="both"/>
        <w:rPr>
          <w:sz w:val="20"/>
          <w:lang w:val="ru-RU"/>
        </w:rPr>
      </w:pPr>
      <w:r w:rsidRPr="008101DD">
        <w:rPr>
          <w:sz w:val="20"/>
          <w:lang w:val="ru-RU"/>
        </w:rPr>
        <w:lastRenderedPageBreak/>
        <w:t xml:space="preserve">В Имунизационния кабинет на РЗИ - Добрич през четвърто тримесечие на 2023г. са имунизирани 8 лица с предоставени от тях противогрипни ваксини. </w:t>
      </w:r>
    </w:p>
    <w:p w14:paraId="1BAC95B5" w14:textId="77777777" w:rsidR="0029786D" w:rsidRPr="008101DD" w:rsidRDefault="0029786D" w:rsidP="0029786D">
      <w:pPr>
        <w:tabs>
          <w:tab w:val="left" w:pos="567"/>
        </w:tabs>
        <w:jc w:val="both"/>
        <w:rPr>
          <w:rFonts w:eastAsia="Calibri"/>
          <w:bCs/>
          <w:sz w:val="20"/>
          <w:lang w:val="bg-BG"/>
        </w:rPr>
      </w:pPr>
      <w:r w:rsidRPr="008101DD">
        <w:rPr>
          <w:rFonts w:eastAsia="Calibri"/>
          <w:sz w:val="20"/>
          <w:lang w:val="bg-BG"/>
        </w:rPr>
        <w:t>Със заповед на Министъра на здравеопазването РД 01-</w:t>
      </w:r>
      <w:r w:rsidRPr="008101DD">
        <w:rPr>
          <w:sz w:val="20"/>
          <w:lang w:val="ru-RU"/>
        </w:rPr>
        <w:t xml:space="preserve">566/13.10.2023г. ни е възложено </w:t>
      </w:r>
      <w:r w:rsidRPr="008101DD">
        <w:rPr>
          <w:rFonts w:eastAsia="Calibri"/>
          <w:bCs/>
          <w:sz w:val="20"/>
          <w:lang w:val="bg-BG"/>
        </w:rPr>
        <w:t>изпълнението на следната дейност от Националната програма за подобряване на ваксинопрофилактиката на сезонния грип и на пневмококовите инфекции при лица на и над 65 г., 2023-2026 г.:</w:t>
      </w:r>
    </w:p>
    <w:p w14:paraId="46F8089C" w14:textId="77777777" w:rsidR="0029786D" w:rsidRPr="008101DD" w:rsidRDefault="0029786D" w:rsidP="0029786D">
      <w:pPr>
        <w:jc w:val="both"/>
        <w:rPr>
          <w:rFonts w:eastAsia="Calibri"/>
          <w:bCs/>
          <w:sz w:val="20"/>
        </w:rPr>
      </w:pPr>
      <w:r w:rsidRPr="008101DD">
        <w:rPr>
          <w:rFonts w:eastAsia="Calibri"/>
          <w:b/>
          <w:bCs/>
          <w:sz w:val="20"/>
        </w:rPr>
        <w:t>Оперативна цел 4.</w:t>
      </w:r>
      <w:r w:rsidRPr="008101DD">
        <w:rPr>
          <w:rFonts w:eastAsia="Calibri"/>
          <w:bCs/>
          <w:sz w:val="20"/>
        </w:rPr>
        <w:t xml:space="preserve"> Дейности, целящи повишаване нивото на информираност на населението, с насоченост към целевата група и към изпълнителите на програмата, за значимостта на заболяванията и възможностите за профилактика чрез имунизация.  </w:t>
      </w:r>
    </w:p>
    <w:p w14:paraId="346F29EE" w14:textId="77777777" w:rsidR="0029786D" w:rsidRPr="008101DD" w:rsidRDefault="0029786D" w:rsidP="0029786D">
      <w:pPr>
        <w:jc w:val="both"/>
        <w:rPr>
          <w:rFonts w:eastAsia="Calibri"/>
          <w:bCs/>
          <w:sz w:val="20"/>
        </w:rPr>
      </w:pPr>
      <w:r w:rsidRPr="008101DD">
        <w:rPr>
          <w:rFonts w:eastAsia="Calibri"/>
          <w:b/>
          <w:bCs/>
          <w:sz w:val="20"/>
        </w:rPr>
        <w:t xml:space="preserve">Основна дейност: 4.4. </w:t>
      </w:r>
      <w:r w:rsidRPr="008101DD">
        <w:rPr>
          <w:rFonts w:eastAsia="Calibri"/>
          <w:bCs/>
          <w:sz w:val="20"/>
        </w:rPr>
        <w:t>Провеждане на обучителни семинари на изпълнителите на програмата по въпросите на грипа и необходимостта от профилактика чрез имунизация.</w:t>
      </w:r>
    </w:p>
    <w:p w14:paraId="27A86076" w14:textId="77777777" w:rsidR="0029786D" w:rsidRPr="008101DD" w:rsidRDefault="0029786D" w:rsidP="0029786D">
      <w:pPr>
        <w:spacing w:before="120"/>
        <w:jc w:val="both"/>
        <w:rPr>
          <w:rFonts w:eastAsia="Calibri"/>
          <w:sz w:val="20"/>
          <w:lang w:val="ru-RU"/>
        </w:rPr>
      </w:pPr>
      <w:r w:rsidRPr="008101DD">
        <w:rPr>
          <w:rFonts w:eastAsia="Calibri"/>
          <w:sz w:val="20"/>
          <w:lang w:val="en-AU"/>
        </w:rPr>
        <w:t>В изпълнение на заповедта на територията на област Добрич са извършени следните дейности:</w:t>
      </w:r>
    </w:p>
    <w:p w14:paraId="01894FE9" w14:textId="77777777" w:rsidR="0029786D" w:rsidRPr="008101DD" w:rsidRDefault="0029786D" w:rsidP="0029786D">
      <w:pPr>
        <w:spacing w:before="120"/>
        <w:jc w:val="both"/>
        <w:rPr>
          <w:rFonts w:eastAsia="Calibri"/>
          <w:bCs/>
          <w:sz w:val="20"/>
          <w:lang w:val="en-AU"/>
        </w:rPr>
      </w:pPr>
      <w:r w:rsidRPr="008101DD">
        <w:rPr>
          <w:rFonts w:eastAsia="Calibri"/>
          <w:sz w:val="20"/>
          <w:lang w:val="ru-RU"/>
        </w:rPr>
        <w:t xml:space="preserve">1. С цел </w:t>
      </w:r>
      <w:r w:rsidRPr="008101DD">
        <w:rPr>
          <w:rFonts w:eastAsia="Calibri"/>
          <w:bCs/>
          <w:sz w:val="20"/>
          <w:lang w:val="en-AU"/>
        </w:rPr>
        <w:t>повишаване нивото на информираност за изпълнителите на програмата са организирани и проведени 5 семинара, на които е проведено обучение на ОПЛ от област Добрич -  изпълнители по програмата:</w:t>
      </w:r>
    </w:p>
    <w:p w14:paraId="0BCB443C" w14:textId="77777777" w:rsidR="0029786D" w:rsidRPr="008101DD" w:rsidRDefault="0029786D" w:rsidP="008D18CB">
      <w:pPr>
        <w:widowControl/>
        <w:numPr>
          <w:ilvl w:val="0"/>
          <w:numId w:val="102"/>
        </w:numPr>
        <w:jc w:val="both"/>
        <w:rPr>
          <w:rFonts w:eastAsia="Calibri"/>
          <w:bCs/>
          <w:sz w:val="20"/>
          <w:lang w:val="en-AU"/>
        </w:rPr>
      </w:pPr>
      <w:r w:rsidRPr="008101DD">
        <w:rPr>
          <w:rFonts w:eastAsia="Calibri"/>
          <w:bCs/>
          <w:sz w:val="20"/>
          <w:lang w:val="en-AU"/>
        </w:rPr>
        <w:t>2 семинара в гр. Добрич (на 22.11.2023г. и на 22.11.2023г.), предназначен за ОПЛ с амбулатории на територията на община Добрич, общ. Крушари, общ. Генерал  Тошево и община Добрич-селска. На 22.11.2023г. присъстваха и представители на РЗОК – Добрич, които запознаха присъстващите ОПЛ с механизмите на отчитане на извършените имунизации по национални програми.</w:t>
      </w:r>
    </w:p>
    <w:p w14:paraId="10057A2F" w14:textId="77777777" w:rsidR="0029786D" w:rsidRPr="008101DD" w:rsidRDefault="0029786D" w:rsidP="008D18CB">
      <w:pPr>
        <w:widowControl/>
        <w:numPr>
          <w:ilvl w:val="0"/>
          <w:numId w:val="102"/>
        </w:numPr>
        <w:jc w:val="both"/>
        <w:rPr>
          <w:rFonts w:eastAsia="Calibri"/>
          <w:bCs/>
          <w:sz w:val="20"/>
          <w:lang w:val="en-AU"/>
        </w:rPr>
      </w:pPr>
      <w:r w:rsidRPr="008101DD">
        <w:rPr>
          <w:rFonts w:eastAsia="Calibri"/>
          <w:bCs/>
          <w:sz w:val="20"/>
          <w:lang w:val="en-AU"/>
        </w:rPr>
        <w:t xml:space="preserve">По един семинар е проведен в </w:t>
      </w:r>
      <w:r w:rsidRPr="008101DD">
        <w:rPr>
          <w:rFonts w:eastAsia="Calibri"/>
          <w:sz w:val="20"/>
          <w:lang w:val="en-AU"/>
        </w:rPr>
        <w:t xml:space="preserve">гр. Каварна (на 21.11.2023г.), гр. Тервел (на 22.11.2023г.), гр. Балчик (на 23.11.2023г.), предназначени за ОПЛ, работещи на територията на съответната община. </w:t>
      </w:r>
    </w:p>
    <w:p w14:paraId="3D2D0786" w14:textId="77777777" w:rsidR="0029786D" w:rsidRPr="008101DD" w:rsidRDefault="0029786D" w:rsidP="0029786D">
      <w:pPr>
        <w:jc w:val="both"/>
        <w:rPr>
          <w:rFonts w:eastAsia="Calibri"/>
          <w:bCs/>
          <w:sz w:val="20"/>
          <w:lang w:val="en-AU"/>
        </w:rPr>
      </w:pPr>
      <w:r w:rsidRPr="008101DD">
        <w:rPr>
          <w:rFonts w:eastAsia="Calibri"/>
          <w:bCs/>
          <w:sz w:val="20"/>
          <w:lang w:val="en-AU"/>
        </w:rPr>
        <w:t>На семинарите служителите на отдел ПЕК при РЗИ - Добрич запознаха присъстващите ОПЛ с програмата - цели, целеви групи за имунизация, изисквания за прилагане и отчитане на ваксините по приложенията от Наредба № 15 за имунизациите. Предоставени са им промотивни материали.</w:t>
      </w:r>
    </w:p>
    <w:p w14:paraId="0386627B" w14:textId="77777777" w:rsidR="0029786D" w:rsidRPr="008101DD" w:rsidRDefault="0029786D" w:rsidP="0029786D">
      <w:pPr>
        <w:shd w:val="clear" w:color="auto" w:fill="FFFFFF"/>
        <w:tabs>
          <w:tab w:val="left" w:pos="567"/>
        </w:tabs>
        <w:spacing w:before="120"/>
        <w:contextualSpacing/>
        <w:jc w:val="both"/>
        <w:rPr>
          <w:bCs/>
          <w:sz w:val="20"/>
          <w:lang w:val="bg-BG"/>
        </w:rPr>
      </w:pPr>
      <w:r w:rsidRPr="008101DD">
        <w:rPr>
          <w:sz w:val="20"/>
          <w:lang w:val="ru-RU"/>
        </w:rPr>
        <w:t xml:space="preserve">2. На 29.11.2023г. и 30.11.2023г. са проведени 2 семинара на здравните специалисти от учебните и детски заведения от областта. Присъстващите са запознати с </w:t>
      </w:r>
      <w:r w:rsidRPr="008101DD">
        <w:rPr>
          <w:bCs/>
          <w:sz w:val="20"/>
          <w:lang w:val="bg-BG"/>
        </w:rPr>
        <w:t>програмата, риска от заболяването, ползата от имунизацията срещу грип и безопасността на ваксините. Предоставени са им здравно-образователни материали.</w:t>
      </w:r>
    </w:p>
    <w:p w14:paraId="557CCCB8" w14:textId="77777777" w:rsidR="0029786D" w:rsidRPr="008101DD" w:rsidRDefault="0029786D" w:rsidP="0029786D">
      <w:pPr>
        <w:shd w:val="clear" w:color="auto" w:fill="FFFFFF"/>
        <w:tabs>
          <w:tab w:val="left" w:pos="567"/>
        </w:tabs>
        <w:spacing w:before="120"/>
        <w:contextualSpacing/>
        <w:jc w:val="both"/>
        <w:rPr>
          <w:sz w:val="20"/>
          <w:lang w:val="ru-RU"/>
        </w:rPr>
      </w:pPr>
      <w:r w:rsidRPr="008101DD">
        <w:rPr>
          <w:rFonts w:eastAsia="Calibri"/>
          <w:bCs/>
          <w:sz w:val="20"/>
          <w:lang w:val="bg-BG"/>
        </w:rPr>
        <w:t>3. Предвиденото за здравните медиатори обучение беше отложено и проведено през м. януари 2024г.</w:t>
      </w:r>
    </w:p>
    <w:p w14:paraId="2FC685FD" w14:textId="77777777" w:rsidR="0029786D" w:rsidRPr="008101DD" w:rsidRDefault="0029786D" w:rsidP="0029786D">
      <w:pPr>
        <w:shd w:val="clear" w:color="auto" w:fill="FFFFFF"/>
        <w:tabs>
          <w:tab w:val="left" w:pos="567"/>
        </w:tabs>
        <w:spacing w:before="120"/>
        <w:contextualSpacing/>
        <w:jc w:val="both"/>
        <w:rPr>
          <w:sz w:val="20"/>
          <w:lang w:val="ru-RU"/>
        </w:rPr>
      </w:pPr>
      <w:r w:rsidRPr="008101DD">
        <w:rPr>
          <w:sz w:val="20"/>
          <w:lang w:val="ru-RU"/>
        </w:rPr>
        <w:t>3. В рамките на текущия и тематичен контрол на ОПЛ се оказва методична помощ по прилагането на противогрипната ваксина</w:t>
      </w:r>
      <w:r w:rsidRPr="008101DD">
        <w:rPr>
          <w:bCs/>
          <w:sz w:val="20"/>
          <w:lang w:val="bg-BG"/>
        </w:rPr>
        <w:t>.</w:t>
      </w:r>
      <w:r w:rsidRPr="008101DD">
        <w:rPr>
          <w:sz w:val="20"/>
          <w:lang w:val="ru-RU"/>
        </w:rPr>
        <w:t xml:space="preserve"> При получаване на ваксини в имунизационния кабинет на РЗИ - Добрич им се предоставят промотивни материали по програмата.</w:t>
      </w:r>
    </w:p>
    <w:p w14:paraId="6E0EF7E6" w14:textId="77777777" w:rsidR="0029786D" w:rsidRPr="008101DD" w:rsidRDefault="0029786D" w:rsidP="0029786D">
      <w:pPr>
        <w:tabs>
          <w:tab w:val="left" w:pos="567"/>
        </w:tabs>
        <w:spacing w:before="120"/>
        <w:contextualSpacing/>
        <w:jc w:val="both"/>
        <w:rPr>
          <w:rFonts w:eastAsia="Calibri"/>
          <w:sz w:val="20"/>
          <w:lang w:val="bg-BG"/>
        </w:rPr>
      </w:pPr>
      <w:r w:rsidRPr="008101DD">
        <w:rPr>
          <w:rFonts w:eastAsia="Calibri"/>
          <w:bCs/>
          <w:sz w:val="20"/>
          <w:lang w:val="bg-BG"/>
        </w:rPr>
        <w:t xml:space="preserve">4. Със средствата, предоставени ни със Заповеди на МЗ </w:t>
      </w:r>
      <w:r w:rsidRPr="008101DD">
        <w:rPr>
          <w:sz w:val="20"/>
          <w:lang w:val="ru-RU"/>
        </w:rPr>
        <w:t>РД-01-548/04.10.2023г. и РД-03-226/31.10.2023г.</w:t>
      </w:r>
      <w:r w:rsidRPr="008101DD">
        <w:rPr>
          <w:rFonts w:eastAsia="Calibri"/>
          <w:bCs/>
          <w:sz w:val="20"/>
          <w:lang w:val="bg-BG"/>
        </w:rPr>
        <w:t xml:space="preserve"> са подготвени промотивни материали по програмата, осигурени са консумативи и кафе-пауза за провеждане на семинарите.</w:t>
      </w:r>
    </w:p>
    <w:p w14:paraId="4F492D36" w14:textId="77777777" w:rsidR="0029786D" w:rsidRPr="008101DD" w:rsidRDefault="0029786D" w:rsidP="0029786D">
      <w:pPr>
        <w:tabs>
          <w:tab w:val="left" w:pos="2151"/>
        </w:tabs>
        <w:jc w:val="both"/>
        <w:rPr>
          <w:b/>
          <w:sz w:val="20"/>
          <w:lang w:val="ru-RU"/>
        </w:rPr>
      </w:pPr>
    </w:p>
    <w:p w14:paraId="455857CB" w14:textId="77777777" w:rsidR="009A63C5" w:rsidRPr="008101DD" w:rsidRDefault="009A63C5" w:rsidP="00B3183A">
      <w:pPr>
        <w:jc w:val="both"/>
        <w:rPr>
          <w:b/>
          <w:sz w:val="20"/>
        </w:rPr>
      </w:pPr>
    </w:p>
    <w:p w14:paraId="692CE527" w14:textId="77777777" w:rsidR="009A63C5" w:rsidRPr="008101DD" w:rsidRDefault="009A63C5" w:rsidP="009A63C5">
      <w:pPr>
        <w:pStyle w:val="24"/>
        <w:tabs>
          <w:tab w:val="left" w:pos="-180"/>
        </w:tabs>
        <w:spacing w:after="0" w:line="240" w:lineRule="auto"/>
        <w:ind w:right="27"/>
        <w:jc w:val="both"/>
        <w:rPr>
          <w:b/>
          <w:sz w:val="20"/>
          <w:lang w:val="ru-RU"/>
        </w:rPr>
      </w:pPr>
      <w:r w:rsidRPr="008101DD">
        <w:rPr>
          <w:b/>
          <w:sz w:val="20"/>
          <w:lang w:val="ru-RU"/>
        </w:rPr>
        <w:t>НАЦИОНАЛНА СТРАТЕГИЯ НА Р БЪЛГАРИЯ ЗА РАВЕНСТВО, ПРИОБЩАВАН</w:t>
      </w:r>
      <w:r w:rsidR="00E157BB" w:rsidRPr="008101DD">
        <w:rPr>
          <w:b/>
          <w:sz w:val="20"/>
          <w:lang w:val="ru-RU"/>
        </w:rPr>
        <w:t>Е И УЧАСТИЕ НА РОМИТЕ 201-2030 г</w:t>
      </w:r>
      <w:r w:rsidRPr="008101DD">
        <w:rPr>
          <w:b/>
          <w:sz w:val="20"/>
          <w:lang w:val="ru-RU"/>
        </w:rPr>
        <w:t xml:space="preserve">. И НАЦИОНАЛЕН ПЛАН ЗА </w:t>
      </w:r>
      <w:r w:rsidR="00E157BB" w:rsidRPr="008101DD">
        <w:rPr>
          <w:b/>
          <w:sz w:val="20"/>
          <w:lang w:val="ru-RU"/>
        </w:rPr>
        <w:t>ДЕЙСТВИЕ ЗА ПЕРИОДА 2022 -2023 г</w:t>
      </w:r>
      <w:r w:rsidRPr="008101DD">
        <w:rPr>
          <w:b/>
          <w:sz w:val="20"/>
          <w:lang w:val="ru-RU"/>
        </w:rPr>
        <w:t xml:space="preserve">. </w:t>
      </w:r>
    </w:p>
    <w:p w14:paraId="7A600446" w14:textId="77777777" w:rsidR="00157379" w:rsidRPr="008101DD" w:rsidRDefault="00157379" w:rsidP="00157379">
      <w:pPr>
        <w:jc w:val="both"/>
        <w:rPr>
          <w:sz w:val="20"/>
        </w:rPr>
      </w:pPr>
      <w:r w:rsidRPr="008101DD">
        <w:rPr>
          <w:sz w:val="20"/>
        </w:rPr>
        <w:t xml:space="preserve">Здравно-образователните дейности сред ромската общност са насочени към работата с млади хора - лекции и обучения в училищата на област Добрич, в които преобладават ученици от ромска етническа общност. През 2023 г. са проведени общо 29 лекции и 4 обучения във връзка с профилактика на рисковите за здравето фактори: „Превенция на психоактивни вещества”, „Превенция на тютюнопушенето и злоупотребата с алкохол”, „Превенция на ХИВ/СПИН“, „Здравословно хранене“ с обхванати 753 ученика </w:t>
      </w:r>
      <w:r w:rsidRPr="008101DD">
        <w:rPr>
          <w:sz w:val="20"/>
          <w:lang w:val="ru-RU"/>
        </w:rPr>
        <w:t>(</w:t>
      </w:r>
      <w:r w:rsidRPr="008101DD">
        <w:rPr>
          <w:sz w:val="20"/>
        </w:rPr>
        <w:t>момичета и момчета до 18 г.</w:t>
      </w:r>
      <w:r w:rsidRPr="008101DD">
        <w:rPr>
          <w:sz w:val="20"/>
          <w:lang w:val="ru-RU"/>
        </w:rPr>
        <w:t>)</w:t>
      </w:r>
      <w:r w:rsidRPr="008101DD">
        <w:rPr>
          <w:sz w:val="20"/>
        </w:rPr>
        <w:t xml:space="preserve">, в присъствието на педагогически и медицински персонал </w:t>
      </w:r>
      <w:r w:rsidRPr="008101DD">
        <w:rPr>
          <w:sz w:val="20"/>
          <w:lang w:val="ru-RU"/>
        </w:rPr>
        <w:t>(</w:t>
      </w:r>
      <w:r w:rsidRPr="008101DD">
        <w:rPr>
          <w:sz w:val="20"/>
        </w:rPr>
        <w:t>30 лица</w:t>
      </w:r>
      <w:r w:rsidRPr="008101DD">
        <w:rPr>
          <w:sz w:val="20"/>
          <w:lang w:val="ru-RU"/>
        </w:rPr>
        <w:t>)</w:t>
      </w:r>
      <w:r w:rsidRPr="008101DD">
        <w:rPr>
          <w:sz w:val="20"/>
        </w:rPr>
        <w:t xml:space="preserve">. По време на образователните дейности са раздадени 670 бр. здравно-образователни материали. Оказана е 13 бр. организационно-методична дейност (ОМД) на 19 лица (здравни медиатори, медицински специалисти и педагози, работещи с лица в неравностойно положение принадлежащи към етническите малцинства). </w:t>
      </w:r>
    </w:p>
    <w:p w14:paraId="5090DBFA" w14:textId="77777777" w:rsidR="00D52B66" w:rsidRPr="008101DD" w:rsidRDefault="00D52B66" w:rsidP="008D18CB">
      <w:pPr>
        <w:pStyle w:val="afe"/>
        <w:numPr>
          <w:ilvl w:val="0"/>
          <w:numId w:val="107"/>
        </w:numPr>
        <w:tabs>
          <w:tab w:val="left" w:pos="426"/>
        </w:tabs>
        <w:spacing w:after="0" w:line="240" w:lineRule="auto"/>
        <w:ind w:left="0" w:right="-23" w:firstLine="0"/>
        <w:jc w:val="both"/>
        <w:rPr>
          <w:rFonts w:ascii="Times New Roman" w:hAnsi="Times New Roman"/>
          <w:color w:val="000000"/>
          <w:sz w:val="20"/>
          <w:szCs w:val="20"/>
        </w:rPr>
      </w:pPr>
      <w:r w:rsidRPr="008101DD">
        <w:rPr>
          <w:rFonts w:ascii="Times New Roman" w:hAnsi="Times New Roman"/>
          <w:color w:val="000000"/>
          <w:sz w:val="20"/>
          <w:szCs w:val="20"/>
        </w:rPr>
        <w:t>Дейност по заповеди РД-01-429/07.08.2023 и РД-03-187/24.10.2023г., с които по бюджета на РЗИ – Добрич са утвърдени текущи разходи-издръжка в размер на 4500лв. за провеждане на профилактични прегледи в населени места от област Добрич:</w:t>
      </w:r>
    </w:p>
    <w:p w14:paraId="6053EB0C" w14:textId="77777777" w:rsidR="00D52B66" w:rsidRPr="008101DD" w:rsidRDefault="00D52B66" w:rsidP="00D52B66">
      <w:pPr>
        <w:ind w:right="-23"/>
        <w:jc w:val="both"/>
        <w:rPr>
          <w:color w:val="000000"/>
          <w:sz w:val="20"/>
        </w:rPr>
      </w:pPr>
      <w:r w:rsidRPr="008101DD">
        <w:rPr>
          <w:color w:val="000000"/>
          <w:sz w:val="20"/>
        </w:rPr>
        <w:t>На РЗИ-Добрич е предоставена безвъзмездно мобилна клинична лаборатория „</w:t>
      </w:r>
      <w:r w:rsidRPr="008101DD">
        <w:rPr>
          <w:color w:val="000000"/>
          <w:sz w:val="20"/>
          <w:lang w:val="en-US"/>
        </w:rPr>
        <w:t xml:space="preserve">RENAULT PREMIUM” </w:t>
      </w:r>
      <w:r w:rsidRPr="008101DD">
        <w:rPr>
          <w:color w:val="000000"/>
          <w:sz w:val="20"/>
        </w:rPr>
        <w:t>с ремарке</w:t>
      </w:r>
      <w:r w:rsidRPr="008101DD">
        <w:rPr>
          <w:color w:val="000000"/>
          <w:sz w:val="20"/>
          <w:lang w:val="en-US"/>
        </w:rPr>
        <w:t xml:space="preserve"> </w:t>
      </w:r>
      <w:r w:rsidRPr="008101DD">
        <w:rPr>
          <w:color w:val="000000"/>
          <w:sz w:val="20"/>
        </w:rPr>
        <w:t>„</w:t>
      </w:r>
      <w:r w:rsidRPr="008101DD">
        <w:rPr>
          <w:color w:val="000000"/>
          <w:sz w:val="20"/>
          <w:lang w:val="en-US"/>
        </w:rPr>
        <w:t>KRONE SD</w:t>
      </w:r>
      <w:r w:rsidRPr="008101DD">
        <w:rPr>
          <w:color w:val="000000"/>
          <w:sz w:val="20"/>
        </w:rPr>
        <w:t xml:space="preserve">“ </w:t>
      </w:r>
      <w:r w:rsidRPr="008101DD">
        <w:rPr>
          <w:sz w:val="20"/>
        </w:rPr>
        <w:t>за извършване на профилактични прегледи съгласно цел 2 „Подобряване достъпа до качествено обществено здравеопазване  на лица, намиращи се в ситуация на бедност и социална уязвимост“ в населени места от област Добрич.</w:t>
      </w:r>
    </w:p>
    <w:p w14:paraId="0E6D146A" w14:textId="77777777" w:rsidR="00D52B66" w:rsidRPr="008101DD" w:rsidRDefault="00D52B66" w:rsidP="00D52B66">
      <w:pPr>
        <w:shd w:val="clear" w:color="auto" w:fill="FFFFFF"/>
        <w:tabs>
          <w:tab w:val="left" w:leader="dot" w:pos="6732"/>
        </w:tabs>
        <w:jc w:val="both"/>
        <w:rPr>
          <w:color w:val="000000"/>
          <w:sz w:val="20"/>
        </w:rPr>
      </w:pPr>
      <w:r w:rsidRPr="008101DD">
        <w:rPr>
          <w:color w:val="000000"/>
          <w:sz w:val="20"/>
        </w:rPr>
        <w:lastRenderedPageBreak/>
        <w:t xml:space="preserve">След проведен избор на лечебно заведение е избран изпълнител на профилактичните изследвания с мобилната клинична лаборатория </w:t>
      </w:r>
      <w:r w:rsidRPr="008101DD">
        <w:rPr>
          <w:sz w:val="20"/>
        </w:rPr>
        <w:t>– „ДКЦ</w:t>
      </w:r>
      <w:r w:rsidRPr="008101DD">
        <w:rPr>
          <w:sz w:val="20"/>
          <w:lang w:val="en-US"/>
        </w:rPr>
        <w:t xml:space="preserve"> II</w:t>
      </w:r>
      <w:r w:rsidRPr="008101DD">
        <w:rPr>
          <w:sz w:val="20"/>
        </w:rPr>
        <w:t>-Добрич“ ЕООД,</w:t>
      </w:r>
      <w:r w:rsidRPr="008101DD">
        <w:rPr>
          <w:color w:val="000000"/>
          <w:sz w:val="20"/>
        </w:rPr>
        <w:t xml:space="preserve"> с който РЗИ-Добрич сключи договор. </w:t>
      </w:r>
    </w:p>
    <w:p w14:paraId="09B4CCF3" w14:textId="77777777" w:rsidR="00D52B66" w:rsidRPr="008101DD" w:rsidRDefault="00D52B66" w:rsidP="00D52B66">
      <w:pPr>
        <w:shd w:val="clear" w:color="auto" w:fill="FFFFFF"/>
        <w:tabs>
          <w:tab w:val="left" w:leader="dot" w:pos="6732"/>
        </w:tabs>
        <w:jc w:val="both"/>
        <w:rPr>
          <w:sz w:val="20"/>
        </w:rPr>
      </w:pPr>
      <w:r w:rsidRPr="008101DD">
        <w:rPr>
          <w:sz w:val="20"/>
        </w:rPr>
        <w:t>Дейностите по извършване на профилактичните изследвания</w:t>
      </w:r>
      <w:r w:rsidRPr="008101DD">
        <w:rPr>
          <w:color w:val="000000"/>
          <w:sz w:val="20"/>
        </w:rPr>
        <w:t xml:space="preserve"> с мобилната клинична лаборатория</w:t>
      </w:r>
      <w:r w:rsidRPr="008101DD">
        <w:rPr>
          <w:sz w:val="20"/>
        </w:rPr>
        <w:t xml:space="preserve"> стартираха през месец октомври. Обемът на лабораторните изследвания включва изследване на венозна кръв за общо 18 показателя /хемоглобин, хематокрит, еритроцити, левкоцити, тромбоцити, и други изследвания на белия, червения и тромбоцитния ред/, кръвна захар и холестерол. </w:t>
      </w:r>
    </w:p>
    <w:p w14:paraId="782740B8" w14:textId="77777777" w:rsidR="00D52B66" w:rsidRPr="008101DD" w:rsidRDefault="00D52B66" w:rsidP="00D52B66">
      <w:pPr>
        <w:jc w:val="both"/>
        <w:rPr>
          <w:sz w:val="20"/>
        </w:rPr>
      </w:pPr>
      <w:r w:rsidRPr="008101DD">
        <w:rPr>
          <w:sz w:val="20"/>
        </w:rPr>
        <w:t xml:space="preserve">По предварително изготвен график </w:t>
      </w:r>
      <w:r w:rsidRPr="008101DD">
        <w:rPr>
          <w:color w:val="000000"/>
          <w:sz w:val="20"/>
          <w:lang w:bidi="bg-BG"/>
        </w:rPr>
        <w:t xml:space="preserve">в периода от 30.10.2023 г. до 31.10.2023 г. </w:t>
      </w:r>
      <w:r w:rsidRPr="008101DD">
        <w:rPr>
          <w:sz w:val="20"/>
        </w:rPr>
        <w:t>са</w:t>
      </w:r>
      <w:r w:rsidRPr="008101DD">
        <w:rPr>
          <w:color w:val="000000"/>
          <w:sz w:val="20"/>
          <w:lang w:bidi="bg-BG"/>
        </w:rPr>
        <w:t xml:space="preserve"> извършени  </w:t>
      </w:r>
      <w:r w:rsidRPr="008101DD">
        <w:rPr>
          <w:sz w:val="20"/>
        </w:rPr>
        <w:t>изследвания в само Община Шабла, като основната част от обхванатите лица са жители на гр. Шабла.</w:t>
      </w:r>
    </w:p>
    <w:p w14:paraId="14EAC6C3" w14:textId="77777777" w:rsidR="00D52B66" w:rsidRPr="008101DD" w:rsidRDefault="00D52B66" w:rsidP="00D52B66">
      <w:pPr>
        <w:tabs>
          <w:tab w:val="left" w:pos="709"/>
          <w:tab w:val="left" w:pos="851"/>
        </w:tabs>
        <w:jc w:val="both"/>
        <w:rPr>
          <w:sz w:val="20"/>
        </w:rPr>
      </w:pPr>
      <w:r w:rsidRPr="008101DD">
        <w:rPr>
          <w:sz w:val="20"/>
        </w:rPr>
        <w:t>Няма обхванати лица под 18 год. възраст.</w:t>
      </w:r>
    </w:p>
    <w:p w14:paraId="0DD7DA52" w14:textId="77777777" w:rsidR="00D52B66" w:rsidRPr="008101DD" w:rsidRDefault="00D52B66" w:rsidP="00D52B66">
      <w:pPr>
        <w:tabs>
          <w:tab w:val="left" w:pos="709"/>
          <w:tab w:val="left" w:pos="851"/>
        </w:tabs>
        <w:jc w:val="both"/>
        <w:rPr>
          <w:sz w:val="20"/>
        </w:rPr>
      </w:pPr>
      <w:r w:rsidRPr="008101DD">
        <w:rPr>
          <w:sz w:val="20"/>
        </w:rPr>
        <w:t>Обхванатите лица над 18 год. възраст са 105, от които 60 жени и 45 мъже.</w:t>
      </w:r>
    </w:p>
    <w:p w14:paraId="2CDF2719" w14:textId="77777777" w:rsidR="00D52B66" w:rsidRPr="008101DD" w:rsidRDefault="00D52B66" w:rsidP="00D52B66">
      <w:pPr>
        <w:pStyle w:val="afe"/>
        <w:shd w:val="clear" w:color="auto" w:fill="FFFFFF"/>
        <w:tabs>
          <w:tab w:val="left" w:pos="284"/>
        </w:tabs>
        <w:ind w:left="0"/>
        <w:jc w:val="both"/>
        <w:rPr>
          <w:rFonts w:ascii="Times New Roman" w:hAnsi="Times New Roman"/>
          <w:sz w:val="20"/>
          <w:szCs w:val="20"/>
          <w:lang w:val="ru-RU"/>
        </w:rPr>
      </w:pPr>
      <w:r w:rsidRPr="008101DD">
        <w:rPr>
          <w:rFonts w:ascii="Times New Roman" w:hAnsi="Times New Roman"/>
          <w:sz w:val="20"/>
          <w:szCs w:val="20"/>
          <w:lang w:val="ru-RU"/>
        </w:rPr>
        <w:t xml:space="preserve">Извършени са общо 105 (сто и пет) прегледа от лекар-специалист </w:t>
      </w:r>
      <w:r w:rsidRPr="008101DD">
        <w:rPr>
          <w:rFonts w:ascii="Times New Roman" w:hAnsi="Times New Roman"/>
          <w:color w:val="000000"/>
          <w:sz w:val="20"/>
          <w:szCs w:val="20"/>
        </w:rPr>
        <w:t>„</w:t>
      </w:r>
      <w:r w:rsidRPr="008101DD">
        <w:rPr>
          <w:rFonts w:ascii="Times New Roman" w:hAnsi="Times New Roman"/>
          <w:sz w:val="20"/>
          <w:szCs w:val="20"/>
          <w:lang w:val="ru-RU"/>
        </w:rPr>
        <w:t>Вътрешни болести</w:t>
      </w:r>
      <w:r w:rsidRPr="008101DD">
        <w:rPr>
          <w:rFonts w:ascii="Times New Roman" w:hAnsi="Times New Roman"/>
          <w:color w:val="000000"/>
          <w:sz w:val="20"/>
          <w:szCs w:val="20"/>
        </w:rPr>
        <w:t>“ и 105 броя клинични изследвания (кръвна картина по 18 показателя, кръвна захар и холестерол)</w:t>
      </w:r>
      <w:r w:rsidRPr="008101DD">
        <w:rPr>
          <w:rFonts w:ascii="Times New Roman" w:hAnsi="Times New Roman"/>
          <w:sz w:val="20"/>
          <w:szCs w:val="20"/>
          <w:lang w:val="ru-RU"/>
        </w:rPr>
        <w:t xml:space="preserve">. </w:t>
      </w:r>
    </w:p>
    <w:p w14:paraId="07EBC37A" w14:textId="77777777" w:rsidR="00D52B66" w:rsidRPr="008101DD" w:rsidRDefault="00D52B66" w:rsidP="00D52B66">
      <w:pPr>
        <w:pStyle w:val="afe"/>
        <w:shd w:val="clear" w:color="auto" w:fill="FFFFFF"/>
        <w:tabs>
          <w:tab w:val="left" w:pos="284"/>
        </w:tabs>
        <w:ind w:left="0"/>
        <w:jc w:val="both"/>
        <w:rPr>
          <w:rFonts w:ascii="Times New Roman" w:hAnsi="Times New Roman"/>
          <w:sz w:val="20"/>
          <w:szCs w:val="20"/>
          <w:lang w:val="ru-RU"/>
        </w:rPr>
      </w:pPr>
      <w:r w:rsidRPr="008101DD">
        <w:rPr>
          <w:rFonts w:ascii="Times New Roman" w:hAnsi="Times New Roman"/>
          <w:sz w:val="20"/>
          <w:szCs w:val="20"/>
        </w:rPr>
        <w:t>При извършените изследвания са установени 54 лица без отклонения в резултатите и 51 лица с отклонения в резултатите. Преобладават случаите с леко завишени стойности на холестерола, пациентите са насочени за допълнителни изследвания. Установиха се единични случаи на значително повишаване на нивото на кръвна захар и пациентите са насочени за спешно уточняване от специалист ендокринолог.</w:t>
      </w:r>
    </w:p>
    <w:p w14:paraId="7AB6C72E" w14:textId="77777777" w:rsidR="00D52B66" w:rsidRPr="008101DD" w:rsidRDefault="00D52B66" w:rsidP="00D52B66">
      <w:pPr>
        <w:pStyle w:val="afe"/>
        <w:shd w:val="clear" w:color="auto" w:fill="FFFFFF"/>
        <w:tabs>
          <w:tab w:val="left" w:pos="284"/>
        </w:tabs>
        <w:ind w:left="0"/>
        <w:jc w:val="both"/>
        <w:rPr>
          <w:rFonts w:ascii="Times New Roman" w:hAnsi="Times New Roman"/>
          <w:color w:val="000000"/>
          <w:sz w:val="20"/>
          <w:szCs w:val="20"/>
        </w:rPr>
      </w:pPr>
      <w:r w:rsidRPr="008101DD">
        <w:rPr>
          <w:rFonts w:ascii="Times New Roman" w:hAnsi="Times New Roman"/>
          <w:sz w:val="20"/>
          <w:szCs w:val="20"/>
          <w:lang w:val="ru-RU"/>
        </w:rPr>
        <w:t xml:space="preserve">Пациенти с открити заболявания: 42 броя. Останалите пациенти са здрави, без открити заболявания. </w:t>
      </w:r>
      <w:r w:rsidRPr="008101DD">
        <w:rPr>
          <w:rFonts w:ascii="Times New Roman" w:hAnsi="Times New Roman"/>
          <w:color w:val="000000"/>
          <w:sz w:val="20"/>
          <w:szCs w:val="20"/>
        </w:rPr>
        <w:t>От приложените данни най-много са лицата с хипертонична болест и захарен диабет, което в преобладаващата част от случаите е свързано с неправилно хранене и наднормено тегло на пациентите.</w:t>
      </w:r>
      <w:r w:rsidRPr="008101DD">
        <w:rPr>
          <w:rFonts w:ascii="Times New Roman" w:hAnsi="Times New Roman"/>
          <w:sz w:val="20"/>
          <w:szCs w:val="20"/>
          <w:lang w:val="ru-RU"/>
        </w:rPr>
        <w:t xml:space="preserve"> </w:t>
      </w:r>
      <w:r w:rsidRPr="008101DD">
        <w:rPr>
          <w:rFonts w:ascii="Times New Roman" w:hAnsi="Times New Roman"/>
          <w:color w:val="000000"/>
          <w:sz w:val="20"/>
          <w:szCs w:val="20"/>
        </w:rPr>
        <w:t>Всички други заболявания са единични случаи, които не са статистически значими.</w:t>
      </w:r>
    </w:p>
    <w:p w14:paraId="510421D3" w14:textId="77777777" w:rsidR="00D52B66" w:rsidRPr="008101DD" w:rsidRDefault="00D52B66" w:rsidP="00E10B18">
      <w:pPr>
        <w:pStyle w:val="afe"/>
        <w:shd w:val="clear" w:color="auto" w:fill="FFFFFF"/>
        <w:tabs>
          <w:tab w:val="left" w:pos="284"/>
        </w:tabs>
        <w:ind w:left="0"/>
        <w:jc w:val="both"/>
        <w:rPr>
          <w:rFonts w:ascii="Times New Roman" w:hAnsi="Times New Roman"/>
          <w:sz w:val="20"/>
          <w:szCs w:val="20"/>
          <w:lang w:val="ru-RU"/>
        </w:rPr>
      </w:pPr>
      <w:r w:rsidRPr="008101DD">
        <w:rPr>
          <w:rFonts w:ascii="Times New Roman" w:hAnsi="Times New Roman"/>
          <w:sz w:val="20"/>
          <w:szCs w:val="20"/>
        </w:rPr>
        <w:t>Електронният журнал с проведените клинични изследвания е предоставен на електронната поща на РЗИ-Добрич.</w:t>
      </w:r>
    </w:p>
    <w:p w14:paraId="26928E12" w14:textId="77777777" w:rsidR="00D52B66" w:rsidRPr="008101DD" w:rsidRDefault="00D52B66" w:rsidP="008D18CB">
      <w:pPr>
        <w:pStyle w:val="afe"/>
        <w:numPr>
          <w:ilvl w:val="0"/>
          <w:numId w:val="107"/>
        </w:numPr>
        <w:tabs>
          <w:tab w:val="left" w:pos="426"/>
        </w:tabs>
        <w:spacing w:after="0" w:line="240" w:lineRule="auto"/>
        <w:ind w:left="0" w:firstLine="0"/>
        <w:jc w:val="both"/>
        <w:rPr>
          <w:rFonts w:ascii="Times New Roman" w:hAnsi="Times New Roman"/>
          <w:sz w:val="20"/>
          <w:szCs w:val="20"/>
        </w:rPr>
      </w:pPr>
      <w:r w:rsidRPr="008101DD">
        <w:rPr>
          <w:rFonts w:ascii="Times New Roman" w:hAnsi="Times New Roman"/>
          <w:color w:val="000000"/>
          <w:sz w:val="20"/>
          <w:szCs w:val="20"/>
        </w:rPr>
        <w:t>Дейност по заповеди РД-01-424/02.08.2023 и РД-03-191/24.10.2023г., с които по бюджета на РЗИ – Добрич са утвърдени текущи разходи-издръжка в размер на 600лв. за осъществяване на информационна кампания за предоставяне на нископрагови услуги с мобилен кабинет (клинична лаборатория) на лица от ромски произход и на лица, живеещи в отдалечени райони от лечебни заведения в населени места от област Добрич - мярка 3.2. по цел 3 – Намаляване на стигмата и дискриминацията на хора от уязвими групи.</w:t>
      </w:r>
    </w:p>
    <w:p w14:paraId="5F610A06" w14:textId="77777777" w:rsidR="00157379" w:rsidRPr="008101DD" w:rsidRDefault="00D52B66" w:rsidP="00E10B18">
      <w:pPr>
        <w:pStyle w:val="afe"/>
        <w:tabs>
          <w:tab w:val="left" w:pos="426"/>
        </w:tabs>
        <w:ind w:left="0"/>
        <w:jc w:val="both"/>
        <w:rPr>
          <w:rFonts w:ascii="Times New Roman" w:hAnsi="Times New Roman"/>
          <w:sz w:val="20"/>
          <w:szCs w:val="20"/>
        </w:rPr>
      </w:pPr>
      <w:r w:rsidRPr="008101DD">
        <w:rPr>
          <w:rFonts w:ascii="Times New Roman" w:hAnsi="Times New Roman"/>
          <w:sz w:val="20"/>
          <w:szCs w:val="20"/>
        </w:rPr>
        <w:t xml:space="preserve">Здравно-образователните дейности и кампанията сред ромската общност предхождаха дейностите с мобилния кабинет в махалите с компактно ромско население. През периода са проведени 3 лекции във връзка с профилактика на рисковите за здравето фактори: „Вредата от употребата на цигари и злоупотребата с алкохол“, „Физическа активност“, със 102 ученика </w:t>
      </w:r>
      <w:r w:rsidRPr="008101DD">
        <w:rPr>
          <w:rFonts w:ascii="Times New Roman" w:hAnsi="Times New Roman"/>
          <w:sz w:val="20"/>
          <w:szCs w:val="20"/>
          <w:lang w:val="en-US"/>
        </w:rPr>
        <w:t>(</w:t>
      </w:r>
      <w:r w:rsidRPr="008101DD">
        <w:rPr>
          <w:rFonts w:ascii="Times New Roman" w:hAnsi="Times New Roman"/>
          <w:sz w:val="20"/>
          <w:szCs w:val="20"/>
        </w:rPr>
        <w:t>момичета и момчета до 18 г.</w:t>
      </w:r>
      <w:r w:rsidRPr="008101DD">
        <w:rPr>
          <w:rFonts w:ascii="Times New Roman" w:hAnsi="Times New Roman"/>
          <w:sz w:val="20"/>
          <w:szCs w:val="20"/>
          <w:lang w:val="en-US"/>
        </w:rPr>
        <w:t>)</w:t>
      </w:r>
      <w:r w:rsidRPr="008101DD">
        <w:rPr>
          <w:rFonts w:ascii="Times New Roman" w:hAnsi="Times New Roman"/>
          <w:sz w:val="20"/>
          <w:szCs w:val="20"/>
        </w:rPr>
        <w:t xml:space="preserve">, предоставени са 40 бр. здравно-образователни материали. </w:t>
      </w:r>
      <w:r w:rsidRPr="008101DD">
        <w:rPr>
          <w:rFonts w:ascii="Times New Roman" w:hAnsi="Times New Roman"/>
          <w:bCs/>
          <w:sz w:val="20"/>
          <w:szCs w:val="20"/>
        </w:rPr>
        <w:t xml:space="preserve">Със съдействието на здравния медиатор към община Шабла е проведена информационна кампания с обхванати 120 лица от ромски произход, разпространени са 400 бр. листовки на лица, живеещи в отдалечени райони от лечебни заведения. </w:t>
      </w:r>
    </w:p>
    <w:p w14:paraId="28CA7EF1" w14:textId="77777777" w:rsidR="006A44A2" w:rsidRPr="008101DD" w:rsidRDefault="006A44A2" w:rsidP="00A717B9">
      <w:pPr>
        <w:pStyle w:val="Default"/>
        <w:jc w:val="both"/>
        <w:rPr>
          <w:rFonts w:ascii="Times New Roman" w:hAnsi="Times New Roman" w:cs="Times New Roman"/>
          <w:b/>
          <w:color w:val="auto"/>
          <w:sz w:val="20"/>
          <w:szCs w:val="20"/>
          <w:lang w:val="ru-RU"/>
        </w:rPr>
      </w:pPr>
    </w:p>
    <w:p w14:paraId="7B74B991" w14:textId="77777777" w:rsidR="00A717B9" w:rsidRPr="008101DD" w:rsidRDefault="00A717B9" w:rsidP="00A717B9">
      <w:pPr>
        <w:pStyle w:val="Default"/>
        <w:jc w:val="both"/>
        <w:rPr>
          <w:rFonts w:ascii="Times New Roman" w:hAnsi="Times New Roman" w:cs="Times New Roman"/>
          <w:b/>
          <w:color w:val="auto"/>
          <w:sz w:val="20"/>
          <w:szCs w:val="20"/>
        </w:rPr>
      </w:pPr>
      <w:r w:rsidRPr="008101DD">
        <w:rPr>
          <w:rFonts w:ascii="Times New Roman" w:hAnsi="Times New Roman" w:cs="Times New Roman"/>
          <w:b/>
          <w:color w:val="auto"/>
          <w:sz w:val="20"/>
          <w:szCs w:val="20"/>
          <w:lang w:val="ru-RU"/>
        </w:rPr>
        <w:t>П</w:t>
      </w:r>
      <w:r w:rsidR="00A533F0" w:rsidRPr="008101DD">
        <w:rPr>
          <w:rFonts w:ascii="Times New Roman" w:hAnsi="Times New Roman" w:cs="Times New Roman"/>
          <w:b/>
          <w:color w:val="auto"/>
          <w:sz w:val="20"/>
          <w:szCs w:val="20"/>
          <w:lang w:val="ru-RU"/>
        </w:rPr>
        <w:t>ОДОБРЯВАНЕ НА СЕКСУАЛНОТО И РЕПР</w:t>
      </w:r>
      <w:r w:rsidRPr="008101DD">
        <w:rPr>
          <w:rFonts w:ascii="Times New Roman" w:hAnsi="Times New Roman" w:cs="Times New Roman"/>
          <w:b/>
          <w:color w:val="auto"/>
          <w:sz w:val="20"/>
          <w:szCs w:val="20"/>
          <w:lang w:val="ru-RU"/>
        </w:rPr>
        <w:t>ОДУКТИВНО ЗДРАВЕ</w:t>
      </w:r>
      <w:r w:rsidRPr="008101DD">
        <w:rPr>
          <w:rFonts w:ascii="Times New Roman" w:hAnsi="Times New Roman" w:cs="Times New Roman"/>
          <w:b/>
          <w:color w:val="auto"/>
          <w:sz w:val="20"/>
          <w:szCs w:val="20"/>
        </w:rPr>
        <w:t xml:space="preserve"> </w:t>
      </w:r>
    </w:p>
    <w:p w14:paraId="47FFDD98" w14:textId="77777777" w:rsidR="006A44A2" w:rsidRPr="008101DD" w:rsidRDefault="006A44A2" w:rsidP="006A44A2">
      <w:pPr>
        <w:suppressAutoHyphens/>
        <w:autoSpaceDE w:val="0"/>
        <w:jc w:val="both"/>
        <w:rPr>
          <w:rFonts w:eastAsia="Arial"/>
          <w:sz w:val="20"/>
          <w:lang w:val="bg-BG" w:eastAsia="ar-SA"/>
        </w:rPr>
      </w:pPr>
    </w:p>
    <w:p w14:paraId="3DE4FC0A" w14:textId="77777777" w:rsidR="00157379" w:rsidRPr="008101DD" w:rsidRDefault="00157379" w:rsidP="00157379">
      <w:pPr>
        <w:jc w:val="both"/>
        <w:rPr>
          <w:sz w:val="20"/>
        </w:rPr>
      </w:pPr>
      <w:r w:rsidRPr="008101DD">
        <w:rPr>
          <w:sz w:val="20"/>
        </w:rPr>
        <w:t>Дейностите за подобряване на сексуалното и репродуктивно здраве</w:t>
      </w:r>
      <w:r w:rsidRPr="008101DD">
        <w:rPr>
          <w:b/>
          <w:sz w:val="20"/>
        </w:rPr>
        <w:t xml:space="preserve"> </w:t>
      </w:r>
      <w:r w:rsidRPr="008101DD">
        <w:rPr>
          <w:sz w:val="20"/>
        </w:rPr>
        <w:t xml:space="preserve">са насочени предимно към младите хора, като е акцентирано на следните теми: „Пубертет”, „Контрацепция”. През 2023 г. са проведени 19 беседи и 10 обучения на 675 ученика и 12 педагози от училищата на област Добрич, като по време на обученията са предоставени 265 бр. здравно-образователни материали. </w:t>
      </w:r>
    </w:p>
    <w:p w14:paraId="14A5F416" w14:textId="77777777" w:rsidR="00157379" w:rsidRPr="008101DD" w:rsidRDefault="00157379" w:rsidP="00157379">
      <w:pPr>
        <w:jc w:val="both"/>
        <w:rPr>
          <w:sz w:val="20"/>
          <w:lang w:val="ru-RU"/>
        </w:rPr>
      </w:pPr>
      <w:r w:rsidRPr="008101DD">
        <w:rPr>
          <w:sz w:val="20"/>
        </w:rPr>
        <w:t xml:space="preserve">Оказана 23 бр. методична помощ на 38 лица </w:t>
      </w:r>
      <w:r w:rsidRPr="008101DD">
        <w:rPr>
          <w:sz w:val="20"/>
          <w:lang w:val="ru-RU"/>
        </w:rPr>
        <w:t>(</w:t>
      </w:r>
      <w:r w:rsidRPr="008101DD">
        <w:rPr>
          <w:sz w:val="20"/>
        </w:rPr>
        <w:t>педагогически съветник, медицински специалисти и педагози</w:t>
      </w:r>
      <w:r w:rsidRPr="008101DD">
        <w:rPr>
          <w:sz w:val="20"/>
          <w:lang w:val="ru-RU"/>
        </w:rPr>
        <w:t>)</w:t>
      </w:r>
      <w:r w:rsidRPr="008101DD">
        <w:rPr>
          <w:sz w:val="20"/>
        </w:rPr>
        <w:t xml:space="preserve">. </w:t>
      </w:r>
    </w:p>
    <w:p w14:paraId="3D91AB69" w14:textId="77777777" w:rsidR="00A717B9" w:rsidRPr="008101DD" w:rsidRDefault="00A717B9" w:rsidP="00A717B9">
      <w:pPr>
        <w:jc w:val="both"/>
        <w:rPr>
          <w:color w:val="FF0000"/>
          <w:sz w:val="20"/>
          <w:lang w:val="bg-BG"/>
        </w:rPr>
      </w:pPr>
    </w:p>
    <w:p w14:paraId="1869B68F" w14:textId="77777777" w:rsidR="00A717B9" w:rsidRPr="008101DD" w:rsidRDefault="00A717B9" w:rsidP="00A717B9">
      <w:pPr>
        <w:pStyle w:val="Default"/>
        <w:jc w:val="both"/>
        <w:rPr>
          <w:rFonts w:ascii="Times New Roman" w:hAnsi="Times New Roman" w:cs="Times New Roman"/>
          <w:b/>
          <w:color w:val="auto"/>
          <w:sz w:val="20"/>
          <w:szCs w:val="20"/>
          <w:lang w:val="bg-BG"/>
        </w:rPr>
      </w:pPr>
      <w:r w:rsidRPr="008101DD">
        <w:rPr>
          <w:rFonts w:ascii="Times New Roman" w:hAnsi="Times New Roman" w:cs="Times New Roman"/>
          <w:b/>
          <w:color w:val="auto"/>
          <w:sz w:val="20"/>
          <w:szCs w:val="20"/>
          <w:lang w:val="bg-BG"/>
        </w:rPr>
        <w:t xml:space="preserve">НАЦИОНАЛНА ПРОГРАМА ЗА ПОДОБРЯВАНЕ НА </w:t>
      </w:r>
      <w:r w:rsidR="0089659A" w:rsidRPr="008101DD">
        <w:rPr>
          <w:rFonts w:ascii="Times New Roman" w:hAnsi="Times New Roman" w:cs="Times New Roman"/>
          <w:b/>
          <w:color w:val="auto"/>
          <w:sz w:val="20"/>
          <w:szCs w:val="20"/>
          <w:lang w:val="bg-BG"/>
        </w:rPr>
        <w:t>МАЙЧИНОТО И ДЕТСКОТО ЗДРАВЕ 2021-2030 г</w:t>
      </w:r>
      <w:r w:rsidRPr="008101DD">
        <w:rPr>
          <w:rFonts w:ascii="Times New Roman" w:hAnsi="Times New Roman" w:cs="Times New Roman"/>
          <w:b/>
          <w:color w:val="auto"/>
          <w:sz w:val="20"/>
          <w:szCs w:val="20"/>
          <w:lang w:val="bg-BG"/>
        </w:rPr>
        <w:t>.</w:t>
      </w:r>
    </w:p>
    <w:p w14:paraId="2A8D5681" w14:textId="77777777" w:rsidR="00E33DEC" w:rsidRPr="008101DD" w:rsidRDefault="00E33DEC" w:rsidP="00E33DEC">
      <w:pPr>
        <w:tabs>
          <w:tab w:val="left" w:pos="567"/>
        </w:tabs>
        <w:jc w:val="both"/>
        <w:rPr>
          <w:b/>
          <w:sz w:val="20"/>
        </w:rPr>
      </w:pPr>
      <w:r w:rsidRPr="008101DD">
        <w:rPr>
          <w:sz w:val="20"/>
        </w:rPr>
        <w:t>Контролът по изпълнение и спазване на изискванията по сключените договори се осъществява от дирекция МД.</w:t>
      </w:r>
    </w:p>
    <w:p w14:paraId="0B3C6271" w14:textId="77777777" w:rsidR="00791672" w:rsidRPr="008101DD" w:rsidRDefault="00791672" w:rsidP="008D18CB">
      <w:pPr>
        <w:widowControl/>
        <w:numPr>
          <w:ilvl w:val="0"/>
          <w:numId w:val="35"/>
        </w:numPr>
        <w:tabs>
          <w:tab w:val="left" w:pos="7695"/>
        </w:tabs>
        <w:jc w:val="both"/>
        <w:rPr>
          <w:b/>
          <w:sz w:val="20"/>
        </w:rPr>
      </w:pPr>
      <w:r w:rsidRPr="008101DD">
        <w:rPr>
          <w:b/>
          <w:sz w:val="20"/>
        </w:rPr>
        <w:t>„МБАЛ-Добрич“ АД има договор за:</w:t>
      </w:r>
    </w:p>
    <w:p w14:paraId="269938C8" w14:textId="77777777" w:rsidR="00791672" w:rsidRPr="008101DD" w:rsidRDefault="00791672" w:rsidP="008D18CB">
      <w:pPr>
        <w:widowControl/>
        <w:numPr>
          <w:ilvl w:val="0"/>
          <w:numId w:val="64"/>
        </w:numPr>
        <w:tabs>
          <w:tab w:val="left" w:pos="709"/>
        </w:tabs>
        <w:ind w:left="0" w:firstLine="567"/>
        <w:jc w:val="both"/>
        <w:rPr>
          <w:sz w:val="20"/>
        </w:rPr>
      </w:pPr>
      <w:r w:rsidRPr="008101DD">
        <w:rPr>
          <w:sz w:val="20"/>
        </w:rPr>
        <w:t>Осигуряване на комплексно обслужване за бременни жени и деца в здравно-консултативен център за майчино и детско здраве, в т.ч.:</w:t>
      </w:r>
    </w:p>
    <w:p w14:paraId="5F241F2E" w14:textId="77777777" w:rsidR="00791672" w:rsidRPr="008101DD" w:rsidRDefault="00791672" w:rsidP="00791672">
      <w:pPr>
        <w:tabs>
          <w:tab w:val="left" w:pos="7695"/>
        </w:tabs>
        <w:ind w:firstLine="567"/>
        <w:jc w:val="both"/>
        <w:rPr>
          <w:sz w:val="20"/>
        </w:rPr>
      </w:pPr>
      <w:r w:rsidRPr="008101DD">
        <w:rPr>
          <w:sz w:val="20"/>
        </w:rPr>
        <w:lastRenderedPageBreak/>
        <w:t>-информационни, логистични и координационни дейности за деца с увреждания</w:t>
      </w:r>
      <w:r w:rsidRPr="008101DD">
        <w:rPr>
          <w:sz w:val="20"/>
          <w:lang w:val="bg-BG"/>
        </w:rPr>
        <w:t xml:space="preserve"> </w:t>
      </w:r>
      <w:r w:rsidRPr="008101DD">
        <w:rPr>
          <w:sz w:val="20"/>
        </w:rPr>
        <w:t xml:space="preserve">и с хронични заболявания, родилки и бременни с патология на бременността в хода на тяхното болнично лечение и /или  амбулаторно проследяване и лечение; </w:t>
      </w:r>
    </w:p>
    <w:p w14:paraId="07CD0F57" w14:textId="77777777" w:rsidR="00791672" w:rsidRPr="008101DD" w:rsidRDefault="00791672" w:rsidP="00791672">
      <w:pPr>
        <w:tabs>
          <w:tab w:val="left" w:pos="7695"/>
        </w:tabs>
        <w:ind w:firstLine="567"/>
        <w:jc w:val="both"/>
        <w:rPr>
          <w:sz w:val="20"/>
        </w:rPr>
      </w:pPr>
      <w:r w:rsidRPr="008101DD">
        <w:rPr>
          <w:sz w:val="20"/>
        </w:rPr>
        <w:t>-предоставяне на психологическа подкрепа и консултиране на деца с увреждания, хронични заболявания, бременни жени и родилки, хоспитализирани в болницата и превенция на изоставянето на деца;</w:t>
      </w:r>
    </w:p>
    <w:p w14:paraId="60D23819" w14:textId="77777777" w:rsidR="00791672" w:rsidRPr="008101DD" w:rsidRDefault="00791672" w:rsidP="00791672">
      <w:pPr>
        <w:tabs>
          <w:tab w:val="left" w:pos="7695"/>
        </w:tabs>
        <w:ind w:firstLine="567"/>
        <w:jc w:val="both"/>
        <w:rPr>
          <w:sz w:val="20"/>
        </w:rPr>
      </w:pPr>
      <w:r w:rsidRPr="008101DD">
        <w:rPr>
          <w:sz w:val="20"/>
        </w:rPr>
        <w:t xml:space="preserve">-предоставяне на специализирани консултации от медицински и немедицински специалисти за деца с увреждания, деца с хронични заболявания, недоносени деца, родилки и бременни с патология на бременността на място в здраво-консултативния център или в дома по искане на лекар от друго лечебно заведение. </w:t>
      </w:r>
    </w:p>
    <w:p w14:paraId="7BBEF976" w14:textId="77777777" w:rsidR="00791672" w:rsidRPr="008101DD" w:rsidRDefault="00791672" w:rsidP="008D18CB">
      <w:pPr>
        <w:widowControl/>
        <w:numPr>
          <w:ilvl w:val="0"/>
          <w:numId w:val="64"/>
        </w:numPr>
        <w:tabs>
          <w:tab w:val="left" w:pos="0"/>
        </w:tabs>
        <w:ind w:left="0" w:firstLine="567"/>
        <w:jc w:val="both"/>
        <w:rPr>
          <w:sz w:val="20"/>
        </w:rPr>
      </w:pPr>
      <w:r w:rsidRPr="008101DD">
        <w:rPr>
          <w:sz w:val="20"/>
        </w:rPr>
        <w:t>Въвеждане на масов неонатален слухов скрининг в родилните и неонатологични структури в държавни и общински лечебни заведения с основна цел – ранна диагностика и своевременна интервенция при деца с увреждания на слуха.</w:t>
      </w:r>
    </w:p>
    <w:p w14:paraId="687510A9" w14:textId="77777777" w:rsidR="00791672" w:rsidRPr="008101DD" w:rsidRDefault="00791672" w:rsidP="008D18CB">
      <w:pPr>
        <w:widowControl/>
        <w:numPr>
          <w:ilvl w:val="0"/>
          <w:numId w:val="35"/>
        </w:numPr>
        <w:tabs>
          <w:tab w:val="left" w:pos="7695"/>
        </w:tabs>
        <w:jc w:val="both"/>
        <w:rPr>
          <w:b/>
          <w:sz w:val="20"/>
        </w:rPr>
      </w:pPr>
      <w:r w:rsidRPr="008101DD">
        <w:rPr>
          <w:b/>
          <w:sz w:val="20"/>
        </w:rPr>
        <w:t>„МБАЛ-Балчик“ ЕООД има договор за:</w:t>
      </w:r>
    </w:p>
    <w:p w14:paraId="6E0D19B4" w14:textId="77777777" w:rsidR="00791672" w:rsidRPr="008101DD" w:rsidRDefault="00791672" w:rsidP="008D18CB">
      <w:pPr>
        <w:widowControl/>
        <w:numPr>
          <w:ilvl w:val="0"/>
          <w:numId w:val="65"/>
        </w:numPr>
        <w:tabs>
          <w:tab w:val="left" w:pos="851"/>
        </w:tabs>
        <w:jc w:val="both"/>
        <w:rPr>
          <w:sz w:val="20"/>
        </w:rPr>
      </w:pPr>
      <w:r w:rsidRPr="008101DD">
        <w:rPr>
          <w:sz w:val="20"/>
        </w:rPr>
        <w:t>Въвеждане на масов неонатален слухов скрининг в родилните и неонатологични структури в държавни и общински лечебни заведения с основна цел – ранна диагностика и своевременна интервенция при деца с увреждания на слуха.</w:t>
      </w:r>
      <w:r w:rsidRPr="008101DD">
        <w:rPr>
          <w:sz w:val="20"/>
        </w:rPr>
        <w:tab/>
      </w:r>
    </w:p>
    <w:p w14:paraId="07A00754" w14:textId="77777777" w:rsidR="00791672" w:rsidRPr="008101DD" w:rsidRDefault="00791672" w:rsidP="00791672">
      <w:pPr>
        <w:tabs>
          <w:tab w:val="num" w:pos="567"/>
          <w:tab w:val="left" w:pos="7695"/>
        </w:tabs>
        <w:jc w:val="both"/>
        <w:rPr>
          <w:sz w:val="20"/>
        </w:rPr>
      </w:pPr>
      <w:r w:rsidRPr="008101DD">
        <w:rPr>
          <w:sz w:val="20"/>
        </w:rPr>
        <w:t xml:space="preserve">Във връзка с ангажиментите на Дирекцията са извършени 12 проверки в ЛЗБП на дейностите, финансирани по Националната програма за подобряване на майчиното и детско здраве - 8 проверки в „МБАЛ-Добрич“ АД, на ЗКЦ и Отделение по неонатология за провеждането на неонатален слухов скрининг и 4 проверки в „МБАЛ-Балчик“ ЕООД за провеждането на неонатален слухов скрининг и спазване изискванията по сключените с МЗ договори, осъществените прегледи, воденето на изискуемата документация и отчитане на дейностите. </w:t>
      </w:r>
    </w:p>
    <w:p w14:paraId="2145DB96" w14:textId="77777777" w:rsidR="00791672" w:rsidRPr="008101DD" w:rsidRDefault="00791672" w:rsidP="00791672">
      <w:pPr>
        <w:tabs>
          <w:tab w:val="num" w:pos="567"/>
          <w:tab w:val="left" w:pos="7695"/>
        </w:tabs>
        <w:jc w:val="both"/>
        <w:rPr>
          <w:sz w:val="20"/>
        </w:rPr>
      </w:pPr>
      <w:r w:rsidRPr="008101DD">
        <w:rPr>
          <w:sz w:val="20"/>
        </w:rPr>
        <w:t xml:space="preserve">Проверени, подписани и изпратени в МЗ четири тримесечни отчети на ЛЗ. Изготвени бяха доклади за МЗ с констатациите от проверките. </w:t>
      </w:r>
    </w:p>
    <w:p w14:paraId="1005DA91" w14:textId="77777777" w:rsidR="00791672" w:rsidRPr="008101DD" w:rsidRDefault="00791672" w:rsidP="00791672">
      <w:pPr>
        <w:tabs>
          <w:tab w:val="num" w:pos="567"/>
          <w:tab w:val="left" w:pos="7695"/>
        </w:tabs>
        <w:jc w:val="both"/>
        <w:rPr>
          <w:b/>
          <w:sz w:val="20"/>
        </w:rPr>
      </w:pPr>
      <w:r w:rsidRPr="008101DD">
        <w:rPr>
          <w:sz w:val="20"/>
        </w:rPr>
        <w:t>На интернет-страницата на РЗИ-Добрич е публикувана информация за граждани и лечебни заведения по Националната програма „Подобряване на Майчино и детско здравеопазване“ и за лечебните заведения за болнична помощ от областта, които имат сключен договор с МЗ</w:t>
      </w:r>
      <w:r w:rsidRPr="008101DD">
        <w:rPr>
          <w:sz w:val="20"/>
          <w:lang w:val="bg-BG"/>
        </w:rPr>
        <w:t>, която периодично</w:t>
      </w:r>
      <w:r w:rsidRPr="008101DD">
        <w:rPr>
          <w:sz w:val="20"/>
        </w:rPr>
        <w:t xml:space="preserve"> се актуализира.</w:t>
      </w:r>
    </w:p>
    <w:p w14:paraId="4B9EB4AE" w14:textId="77777777" w:rsidR="009A63C5" w:rsidRPr="008101DD" w:rsidRDefault="009A63C5" w:rsidP="009A63C5">
      <w:pPr>
        <w:jc w:val="both"/>
        <w:rPr>
          <w:sz w:val="20"/>
        </w:rPr>
      </w:pPr>
    </w:p>
    <w:p w14:paraId="22866668" w14:textId="77777777" w:rsidR="00157379" w:rsidRPr="008101DD" w:rsidRDefault="00157379" w:rsidP="00157379">
      <w:pPr>
        <w:jc w:val="both"/>
        <w:rPr>
          <w:sz w:val="20"/>
        </w:rPr>
      </w:pPr>
      <w:r w:rsidRPr="008101DD">
        <w:rPr>
          <w:sz w:val="20"/>
        </w:rPr>
        <w:t xml:space="preserve">Във връзка с подобряване на майчиното и детско здраве, от служители на РЗИ-Добрич, в учебни заведения на територията на област Добрич са проведени 41 лекции/беседи и 11 обучения с 1140 участника </w:t>
      </w:r>
      <w:r w:rsidRPr="008101DD">
        <w:rPr>
          <w:sz w:val="20"/>
          <w:lang w:val="ru-RU"/>
        </w:rPr>
        <w:t>(</w:t>
      </w:r>
      <w:r w:rsidRPr="008101DD">
        <w:rPr>
          <w:sz w:val="20"/>
        </w:rPr>
        <w:t>1018 ученика, 116 педагози и 6 медицински специалисти</w:t>
      </w:r>
      <w:r w:rsidRPr="008101DD">
        <w:rPr>
          <w:sz w:val="20"/>
          <w:lang w:val="ru-RU"/>
        </w:rPr>
        <w:t>)</w:t>
      </w:r>
      <w:r w:rsidRPr="008101DD">
        <w:rPr>
          <w:sz w:val="20"/>
        </w:rPr>
        <w:t>, обхващащи информационни и други дейности, свързани с:</w:t>
      </w:r>
    </w:p>
    <w:p w14:paraId="19136C8A" w14:textId="77777777" w:rsidR="00157379" w:rsidRPr="008101DD" w:rsidRDefault="00157379" w:rsidP="008D18CB">
      <w:pPr>
        <w:widowControl/>
        <w:numPr>
          <w:ilvl w:val="0"/>
          <w:numId w:val="98"/>
        </w:numPr>
        <w:tabs>
          <w:tab w:val="left" w:pos="567"/>
        </w:tabs>
        <w:ind w:left="0" w:firstLine="284"/>
        <w:contextualSpacing/>
        <w:jc w:val="both"/>
        <w:rPr>
          <w:rFonts w:eastAsia="Calibri"/>
          <w:sz w:val="20"/>
        </w:rPr>
      </w:pPr>
      <w:r w:rsidRPr="008101DD">
        <w:rPr>
          <w:rFonts w:eastAsia="Calibri"/>
          <w:sz w:val="20"/>
        </w:rPr>
        <w:t>повишаване на здравната култура по отношение на репродуктивното здраве и семейното планиране;</w:t>
      </w:r>
    </w:p>
    <w:p w14:paraId="1937ABEC" w14:textId="77777777" w:rsidR="00157379" w:rsidRPr="008101DD" w:rsidRDefault="00157379" w:rsidP="008D18CB">
      <w:pPr>
        <w:widowControl/>
        <w:numPr>
          <w:ilvl w:val="0"/>
          <w:numId w:val="98"/>
        </w:numPr>
        <w:tabs>
          <w:tab w:val="left" w:pos="567"/>
        </w:tabs>
        <w:ind w:left="0" w:firstLine="284"/>
        <w:contextualSpacing/>
        <w:jc w:val="both"/>
        <w:rPr>
          <w:rFonts w:eastAsia="Calibri"/>
          <w:sz w:val="20"/>
        </w:rPr>
      </w:pPr>
      <w:r w:rsidRPr="008101DD">
        <w:rPr>
          <w:rFonts w:eastAsia="Calibri"/>
          <w:sz w:val="20"/>
        </w:rPr>
        <w:t>промоция на здраве и превенция на заболяванията;</w:t>
      </w:r>
    </w:p>
    <w:p w14:paraId="07CB42A5" w14:textId="77777777" w:rsidR="00157379" w:rsidRPr="008101DD" w:rsidRDefault="00157379" w:rsidP="008D18CB">
      <w:pPr>
        <w:widowControl/>
        <w:numPr>
          <w:ilvl w:val="0"/>
          <w:numId w:val="98"/>
        </w:numPr>
        <w:tabs>
          <w:tab w:val="left" w:pos="567"/>
        </w:tabs>
        <w:ind w:left="0" w:firstLine="284"/>
        <w:contextualSpacing/>
        <w:jc w:val="both"/>
        <w:rPr>
          <w:rFonts w:eastAsia="Calibri"/>
          <w:sz w:val="20"/>
        </w:rPr>
      </w:pPr>
      <w:r w:rsidRPr="008101DD">
        <w:rPr>
          <w:rFonts w:eastAsia="Calibri"/>
          <w:sz w:val="20"/>
        </w:rPr>
        <w:t>изграждане на здравословни навици при подрастващите по отношение на храненето;</w:t>
      </w:r>
    </w:p>
    <w:p w14:paraId="1BC8797A" w14:textId="77777777" w:rsidR="00157379" w:rsidRPr="008101DD" w:rsidRDefault="00157379" w:rsidP="008D18CB">
      <w:pPr>
        <w:widowControl/>
        <w:numPr>
          <w:ilvl w:val="0"/>
          <w:numId w:val="98"/>
        </w:numPr>
        <w:tabs>
          <w:tab w:val="left" w:pos="567"/>
        </w:tabs>
        <w:ind w:left="0" w:firstLine="284"/>
        <w:contextualSpacing/>
        <w:jc w:val="both"/>
        <w:rPr>
          <w:rFonts w:eastAsia="Calibri"/>
          <w:sz w:val="20"/>
        </w:rPr>
      </w:pPr>
      <w:r w:rsidRPr="008101DD">
        <w:rPr>
          <w:rFonts w:eastAsia="Calibri"/>
          <w:sz w:val="20"/>
        </w:rPr>
        <w:t>укрепване на здравето на децата и подрастващите чрез физическа активност;</w:t>
      </w:r>
    </w:p>
    <w:p w14:paraId="74E9065F" w14:textId="77777777" w:rsidR="00157379" w:rsidRPr="008101DD" w:rsidRDefault="00157379" w:rsidP="008D18CB">
      <w:pPr>
        <w:widowControl/>
        <w:numPr>
          <w:ilvl w:val="0"/>
          <w:numId w:val="98"/>
        </w:numPr>
        <w:tabs>
          <w:tab w:val="left" w:pos="567"/>
        </w:tabs>
        <w:ind w:left="0" w:firstLine="284"/>
        <w:contextualSpacing/>
        <w:jc w:val="both"/>
        <w:rPr>
          <w:rFonts w:eastAsia="Calibri"/>
          <w:sz w:val="20"/>
        </w:rPr>
      </w:pPr>
      <w:r w:rsidRPr="008101DD">
        <w:rPr>
          <w:rFonts w:eastAsia="Calibri"/>
          <w:sz w:val="20"/>
        </w:rPr>
        <w:t xml:space="preserve">превенция на рисково за здравето поведение при подрастващите и младите хора </w:t>
      </w:r>
      <w:r w:rsidRPr="008101DD">
        <w:rPr>
          <w:rFonts w:eastAsia="Calibri"/>
          <w:sz w:val="20"/>
          <w:lang w:val="ru-RU"/>
        </w:rPr>
        <w:t>(</w:t>
      </w:r>
      <w:r w:rsidRPr="008101DD">
        <w:rPr>
          <w:rFonts w:eastAsia="Calibri"/>
          <w:sz w:val="20"/>
        </w:rPr>
        <w:t>тютюнопушене, употреба на алкохол, наркотици и др.</w:t>
      </w:r>
      <w:r w:rsidRPr="008101DD">
        <w:rPr>
          <w:rFonts w:eastAsia="Calibri"/>
          <w:sz w:val="20"/>
          <w:lang w:val="ru-RU"/>
        </w:rPr>
        <w:t>)</w:t>
      </w:r>
      <w:r w:rsidRPr="008101DD">
        <w:rPr>
          <w:rFonts w:eastAsia="Calibri"/>
          <w:sz w:val="20"/>
        </w:rPr>
        <w:t>.</w:t>
      </w:r>
    </w:p>
    <w:p w14:paraId="2AA66E89" w14:textId="77777777" w:rsidR="00157379" w:rsidRPr="008101DD" w:rsidRDefault="00157379" w:rsidP="00157379">
      <w:pPr>
        <w:jc w:val="both"/>
        <w:rPr>
          <w:sz w:val="20"/>
        </w:rPr>
      </w:pPr>
      <w:r w:rsidRPr="008101DD">
        <w:rPr>
          <w:sz w:val="20"/>
        </w:rPr>
        <w:t xml:space="preserve">При провеждане на образователните дейности са предоставени общо 415 бр. здравно- образователни материали. Оказана е 26 бр. методична помощ на 47 лица </w:t>
      </w:r>
      <w:r w:rsidRPr="008101DD">
        <w:rPr>
          <w:sz w:val="20"/>
          <w:lang w:val="ru-RU"/>
        </w:rPr>
        <w:t>(</w:t>
      </w:r>
      <w:r w:rsidRPr="008101DD">
        <w:rPr>
          <w:sz w:val="20"/>
        </w:rPr>
        <w:t>медицински специалисти и педагози</w:t>
      </w:r>
      <w:r w:rsidRPr="008101DD">
        <w:rPr>
          <w:sz w:val="20"/>
          <w:lang w:val="ru-RU"/>
        </w:rPr>
        <w:t>)</w:t>
      </w:r>
      <w:r w:rsidRPr="008101DD">
        <w:rPr>
          <w:sz w:val="20"/>
        </w:rPr>
        <w:t>.</w:t>
      </w:r>
    </w:p>
    <w:p w14:paraId="4DEB59B5" w14:textId="77777777" w:rsidR="00157379" w:rsidRPr="008101DD" w:rsidRDefault="00157379" w:rsidP="00157379">
      <w:pPr>
        <w:jc w:val="both"/>
        <w:rPr>
          <w:rFonts w:eastAsia="Calibri"/>
          <w:sz w:val="20"/>
        </w:rPr>
      </w:pPr>
      <w:r w:rsidRPr="008101DD">
        <w:rPr>
          <w:rFonts w:eastAsia="Calibri"/>
          <w:sz w:val="20"/>
        </w:rPr>
        <w:t xml:space="preserve">Във връзка със Заповеди №№РД-01-322/05.06.2023г. и РД-01-578/19.10.2023 г. на Министъра на здравеопазването, за организиране на дейности по Националната програма за подобряване на майчиното и детско здраве, отпуснатите финансови средства в размер на 2000 лв. са изразходвани за закупуване на интерактивни пособия за организиране и провеждане на здравно-образователни мероприятия, свързани с промоция на здравето и превенция на рисково за здравето поведение и за отпечатване на здравно-образователни материали – рисувателна книжка за превенция на рисково за здравето поведение </w:t>
      </w:r>
      <w:r w:rsidRPr="008101DD">
        <w:rPr>
          <w:rFonts w:eastAsia="Calibri"/>
          <w:sz w:val="20"/>
          <w:lang w:val="ru-RU"/>
        </w:rPr>
        <w:t>(</w:t>
      </w:r>
      <w:r w:rsidRPr="008101DD">
        <w:rPr>
          <w:rFonts w:eastAsia="Calibri"/>
          <w:sz w:val="20"/>
        </w:rPr>
        <w:t>тютюнопушене).</w:t>
      </w:r>
    </w:p>
    <w:p w14:paraId="58DD49B9" w14:textId="77777777" w:rsidR="00F214E9" w:rsidRPr="008101DD" w:rsidRDefault="00F214E9" w:rsidP="00394391">
      <w:pPr>
        <w:jc w:val="both"/>
        <w:rPr>
          <w:b/>
          <w:color w:val="FF0000"/>
          <w:sz w:val="20"/>
          <w:lang w:val="bg-BG"/>
        </w:rPr>
      </w:pPr>
    </w:p>
    <w:p w14:paraId="3C62174C" w14:textId="77777777" w:rsidR="004B113D" w:rsidRPr="008101DD" w:rsidRDefault="00AE17B1" w:rsidP="00394391">
      <w:pPr>
        <w:jc w:val="both"/>
        <w:rPr>
          <w:b/>
          <w:sz w:val="20"/>
          <w:lang w:val="bg-BG"/>
        </w:rPr>
      </w:pPr>
      <w:r w:rsidRPr="008101DD">
        <w:rPr>
          <w:b/>
          <w:sz w:val="20"/>
          <w:lang w:val="bg-BG"/>
        </w:rPr>
        <w:t>П</w:t>
      </w:r>
      <w:r w:rsidR="00197ACF" w:rsidRPr="008101DD">
        <w:rPr>
          <w:b/>
          <w:sz w:val="20"/>
          <w:lang w:val="bg-BG"/>
        </w:rPr>
        <w:t>РОГРАМА „ПРОФИЛАКТИКА НА НАРКОМАНИИТЕ“</w:t>
      </w:r>
    </w:p>
    <w:p w14:paraId="1A249754" w14:textId="77777777" w:rsidR="00F214E9" w:rsidRPr="008101DD" w:rsidRDefault="00F214E9" w:rsidP="00F214E9">
      <w:pPr>
        <w:tabs>
          <w:tab w:val="left" w:pos="720"/>
        </w:tabs>
        <w:suppressAutoHyphens/>
        <w:jc w:val="both"/>
        <w:rPr>
          <w:sz w:val="20"/>
          <w:lang w:val="bg-BG" w:eastAsia="ar-SA"/>
        </w:rPr>
      </w:pPr>
      <w:r w:rsidRPr="008101DD">
        <w:rPr>
          <w:b/>
          <w:i/>
          <w:sz w:val="20"/>
          <w:lang w:val="ru-RU" w:eastAsia="ar-SA"/>
        </w:rPr>
        <w:t>Дейности по профилактика на наркоманиите в Добричка област</w:t>
      </w:r>
      <w:r w:rsidRPr="008101DD">
        <w:rPr>
          <w:sz w:val="20"/>
          <w:lang w:eastAsia="ar-SA"/>
        </w:rPr>
        <w:t xml:space="preserve"> </w:t>
      </w:r>
    </w:p>
    <w:p w14:paraId="08CE2765" w14:textId="77777777" w:rsidR="00573235" w:rsidRPr="008101DD" w:rsidRDefault="00573235" w:rsidP="00573235">
      <w:pPr>
        <w:jc w:val="both"/>
        <w:rPr>
          <w:sz w:val="20"/>
        </w:rPr>
      </w:pPr>
      <w:r w:rsidRPr="008101DD">
        <w:rPr>
          <w:sz w:val="20"/>
        </w:rPr>
        <w:t xml:space="preserve">С цел усвояване на знания за различните видове наркотични вещества, повишаване вниманието към проблема и упражняване на умения за работа с информация, свързана с психоактивни вещества в област Добрич са  проведени 3 обучения и 26 лекции/беседи със 716 участника </w:t>
      </w:r>
      <w:r w:rsidRPr="008101DD">
        <w:rPr>
          <w:sz w:val="20"/>
          <w:lang w:val="ru-RU"/>
        </w:rPr>
        <w:t>(</w:t>
      </w:r>
      <w:r w:rsidRPr="008101DD">
        <w:rPr>
          <w:sz w:val="20"/>
        </w:rPr>
        <w:t>656 ученика, 25 педагози, 35 медицински специалиста</w:t>
      </w:r>
      <w:r w:rsidRPr="008101DD">
        <w:rPr>
          <w:sz w:val="20"/>
          <w:lang w:val="ru-RU"/>
        </w:rPr>
        <w:t>)</w:t>
      </w:r>
      <w:r w:rsidRPr="008101DD">
        <w:rPr>
          <w:sz w:val="20"/>
        </w:rPr>
        <w:t xml:space="preserve"> на теми: </w:t>
      </w:r>
    </w:p>
    <w:p w14:paraId="67C9F1CE" w14:textId="77777777" w:rsidR="00573235" w:rsidRPr="008101DD" w:rsidRDefault="00573235" w:rsidP="008D18CB">
      <w:pPr>
        <w:widowControl/>
        <w:numPr>
          <w:ilvl w:val="1"/>
          <w:numId w:val="67"/>
        </w:numPr>
        <w:tabs>
          <w:tab w:val="clear" w:pos="1494"/>
          <w:tab w:val="num" w:pos="142"/>
          <w:tab w:val="left" w:pos="426"/>
          <w:tab w:val="left" w:pos="567"/>
        </w:tabs>
        <w:ind w:left="0" w:firstLine="284"/>
        <w:jc w:val="both"/>
        <w:rPr>
          <w:sz w:val="20"/>
        </w:rPr>
      </w:pPr>
      <w:r w:rsidRPr="008101DD">
        <w:rPr>
          <w:sz w:val="20"/>
        </w:rPr>
        <w:t xml:space="preserve">Превенция на употреба и злоупотреба с наркотични вещества; </w:t>
      </w:r>
    </w:p>
    <w:p w14:paraId="494E5ACE" w14:textId="77777777" w:rsidR="00573235" w:rsidRPr="008101DD" w:rsidRDefault="00573235" w:rsidP="008D18CB">
      <w:pPr>
        <w:widowControl/>
        <w:numPr>
          <w:ilvl w:val="1"/>
          <w:numId w:val="67"/>
        </w:numPr>
        <w:tabs>
          <w:tab w:val="clear" w:pos="1494"/>
          <w:tab w:val="num" w:pos="142"/>
          <w:tab w:val="left" w:pos="426"/>
          <w:tab w:val="left" w:pos="567"/>
        </w:tabs>
        <w:ind w:left="0" w:firstLine="284"/>
        <w:rPr>
          <w:sz w:val="20"/>
        </w:rPr>
      </w:pPr>
      <w:r w:rsidRPr="008101DD">
        <w:rPr>
          <w:sz w:val="20"/>
        </w:rPr>
        <w:lastRenderedPageBreak/>
        <w:t>Рискови поведения при употреба на ПАВ.</w:t>
      </w:r>
    </w:p>
    <w:p w14:paraId="5DFE6B0C" w14:textId="77777777" w:rsidR="00573235" w:rsidRPr="008101DD" w:rsidRDefault="00573235" w:rsidP="00573235">
      <w:pPr>
        <w:jc w:val="both"/>
        <w:rPr>
          <w:sz w:val="20"/>
        </w:rPr>
      </w:pPr>
      <w:r w:rsidRPr="008101DD">
        <w:rPr>
          <w:sz w:val="20"/>
        </w:rPr>
        <w:t xml:space="preserve">При провеждане на образователните дейности са предоставени общо 185 бр. здравно- образователни материали. Оказана е 9 бр. методична помощ на 13 лица </w:t>
      </w:r>
      <w:r w:rsidRPr="008101DD">
        <w:rPr>
          <w:sz w:val="20"/>
          <w:lang w:val="ru-RU"/>
        </w:rPr>
        <w:t>(</w:t>
      </w:r>
      <w:r w:rsidRPr="008101DD">
        <w:rPr>
          <w:sz w:val="20"/>
        </w:rPr>
        <w:t>медицински специалисти, педагози, педагогически съветник</w:t>
      </w:r>
      <w:r w:rsidRPr="008101DD">
        <w:rPr>
          <w:sz w:val="20"/>
          <w:lang w:val="ru-RU"/>
        </w:rPr>
        <w:t>)</w:t>
      </w:r>
      <w:r w:rsidRPr="008101DD">
        <w:rPr>
          <w:sz w:val="20"/>
        </w:rPr>
        <w:t xml:space="preserve">. </w:t>
      </w:r>
    </w:p>
    <w:p w14:paraId="045D9FE0" w14:textId="77777777" w:rsidR="00573235" w:rsidRPr="008101DD" w:rsidRDefault="00573235" w:rsidP="00573235">
      <w:pPr>
        <w:jc w:val="both"/>
        <w:rPr>
          <w:sz w:val="20"/>
        </w:rPr>
      </w:pPr>
      <w:r w:rsidRPr="008101DD">
        <w:rPr>
          <w:sz w:val="20"/>
        </w:rPr>
        <w:t>Представител на отдела е взел участие в пленарно заседание на МКБППМН към община  гр. Добрич.</w:t>
      </w:r>
    </w:p>
    <w:p w14:paraId="16CB1929" w14:textId="77777777" w:rsidR="00573235" w:rsidRPr="008101DD" w:rsidRDefault="00573235" w:rsidP="00573235">
      <w:pPr>
        <w:jc w:val="both"/>
        <w:rPr>
          <w:color w:val="FF0000"/>
          <w:sz w:val="20"/>
          <w:lang w:eastAsia="ar-SA"/>
        </w:rPr>
      </w:pPr>
    </w:p>
    <w:p w14:paraId="089109FF" w14:textId="77777777" w:rsidR="00F214E9" w:rsidRPr="008101DD" w:rsidRDefault="00F214E9" w:rsidP="00F214E9">
      <w:pPr>
        <w:widowControl/>
        <w:tabs>
          <w:tab w:val="left" w:pos="426"/>
          <w:tab w:val="num" w:pos="900"/>
          <w:tab w:val="left" w:pos="993"/>
        </w:tabs>
        <w:jc w:val="both"/>
        <w:rPr>
          <w:b/>
          <w:i/>
          <w:sz w:val="20"/>
        </w:rPr>
      </w:pPr>
      <w:r w:rsidRPr="008101DD">
        <w:rPr>
          <w:b/>
          <w:i/>
          <w:sz w:val="20"/>
        </w:rPr>
        <w:t>Програма „Намаляване търсенето на наркотици”</w:t>
      </w:r>
    </w:p>
    <w:p w14:paraId="3F3935C8" w14:textId="77777777" w:rsidR="00791672" w:rsidRPr="008101DD" w:rsidRDefault="00791672" w:rsidP="00791672">
      <w:pPr>
        <w:tabs>
          <w:tab w:val="num" w:pos="567"/>
        </w:tabs>
        <w:autoSpaceDE w:val="0"/>
        <w:autoSpaceDN w:val="0"/>
        <w:adjustRightInd w:val="0"/>
        <w:jc w:val="both"/>
        <w:rPr>
          <w:sz w:val="20"/>
        </w:rPr>
      </w:pPr>
      <w:r w:rsidRPr="008101DD">
        <w:rPr>
          <w:sz w:val="20"/>
        </w:rPr>
        <w:t>Регионалните здравни инспекции осъществяват дейности по програма „Намаляване на търсенето на наркотици” на МЗ. Дейността се осъществява в координация с Националният център по обществено здраве и анализи и дирекция „Лекарствена политика” към Министерство на здравеопазването.</w:t>
      </w:r>
    </w:p>
    <w:p w14:paraId="10D111B3" w14:textId="77777777" w:rsidR="00791672" w:rsidRPr="008101DD" w:rsidRDefault="00791672" w:rsidP="00791672">
      <w:pPr>
        <w:tabs>
          <w:tab w:val="num" w:pos="567"/>
        </w:tabs>
        <w:jc w:val="both"/>
        <w:rPr>
          <w:sz w:val="20"/>
        </w:rPr>
      </w:pPr>
      <w:r w:rsidRPr="008101DD">
        <w:rPr>
          <w:sz w:val="20"/>
        </w:rPr>
        <w:t>РЗИ като държавен орган участва и в изпълнение на Националната стратегия за борба срещу наркотиците и План за действие към нея на Националния съвет по наркотичните вещества.</w:t>
      </w:r>
    </w:p>
    <w:p w14:paraId="3FA0C3EA" w14:textId="77777777" w:rsidR="00791672" w:rsidRPr="008101DD" w:rsidRDefault="00791672" w:rsidP="00791672">
      <w:pPr>
        <w:tabs>
          <w:tab w:val="num" w:pos="567"/>
        </w:tabs>
        <w:jc w:val="both"/>
        <w:rPr>
          <w:b/>
          <w:sz w:val="20"/>
        </w:rPr>
      </w:pPr>
      <w:r w:rsidRPr="008101DD">
        <w:rPr>
          <w:bCs/>
          <w:sz w:val="20"/>
        </w:rPr>
        <w:t>Стратегическата цел на програмата е</w:t>
      </w:r>
      <w:r w:rsidRPr="008101DD">
        <w:rPr>
          <w:b/>
          <w:bCs/>
          <w:sz w:val="20"/>
        </w:rPr>
        <w:t xml:space="preserve"> </w:t>
      </w:r>
      <w:r w:rsidRPr="008101DD">
        <w:rPr>
          <w:sz w:val="20"/>
        </w:rPr>
        <w:t>намаляване на разпространението, търсенето и употребата на наркотици, и предотвратяване на здравните и социални щети, настъпили вследствие на злоупотребата с наркотични вещества.</w:t>
      </w:r>
    </w:p>
    <w:p w14:paraId="1588B137" w14:textId="77777777" w:rsidR="00791672" w:rsidRPr="008101DD" w:rsidRDefault="00791672" w:rsidP="00791672">
      <w:pPr>
        <w:tabs>
          <w:tab w:val="num" w:pos="567"/>
        </w:tabs>
        <w:jc w:val="both"/>
        <w:rPr>
          <w:sz w:val="20"/>
        </w:rPr>
      </w:pPr>
      <w:r w:rsidRPr="008101DD">
        <w:rPr>
          <w:sz w:val="20"/>
        </w:rPr>
        <w:t xml:space="preserve">Оперативните цели, които се изпълняват от РЗИ, са: </w:t>
      </w:r>
    </w:p>
    <w:p w14:paraId="38035037" w14:textId="77777777" w:rsidR="00791672" w:rsidRPr="008101DD" w:rsidRDefault="00791672" w:rsidP="00791672">
      <w:pPr>
        <w:ind w:left="567"/>
        <w:jc w:val="both"/>
        <w:rPr>
          <w:sz w:val="20"/>
        </w:rPr>
      </w:pPr>
      <w:r w:rsidRPr="008101DD">
        <w:rPr>
          <w:sz w:val="20"/>
        </w:rPr>
        <w:t xml:space="preserve">1. Изграждане на ефективна система за контрол на дейностите, свързани с използване на медикаменти, съдържащи наркотични вещества. Във връзка с това са извършени </w:t>
      </w:r>
      <w:r w:rsidR="00585A0F" w:rsidRPr="008101DD">
        <w:rPr>
          <w:sz w:val="20"/>
          <w:lang w:val="bg-BG"/>
        </w:rPr>
        <w:t>76</w:t>
      </w:r>
      <w:r w:rsidRPr="008101DD">
        <w:rPr>
          <w:sz w:val="20"/>
        </w:rPr>
        <w:t xml:space="preserve"> проверки в лицензирани обекти за търговия на дребно с лекарствени продукти, съдържащи наркотични вещества.</w:t>
      </w:r>
    </w:p>
    <w:p w14:paraId="72292186" w14:textId="77777777" w:rsidR="00791672" w:rsidRPr="008101DD" w:rsidRDefault="00791672" w:rsidP="00791672">
      <w:pPr>
        <w:tabs>
          <w:tab w:val="num" w:pos="1260"/>
        </w:tabs>
        <w:ind w:left="567"/>
        <w:jc w:val="both"/>
        <w:rPr>
          <w:sz w:val="20"/>
        </w:rPr>
      </w:pPr>
      <w:r w:rsidRPr="008101DD">
        <w:rPr>
          <w:sz w:val="20"/>
        </w:rPr>
        <w:t>2. Осъществяване на дейности по Национална програма за изпълнение на Плана за действие на Националната стратегия за борба с наркотиците. Във връзка с това са извършени 4 проверки за 202</w:t>
      </w:r>
      <w:r w:rsidR="00585A0F" w:rsidRPr="008101DD">
        <w:rPr>
          <w:sz w:val="20"/>
          <w:lang w:val="bg-BG"/>
        </w:rPr>
        <w:t>3</w:t>
      </w:r>
      <w:r w:rsidRPr="008101DD">
        <w:rPr>
          <w:sz w:val="20"/>
        </w:rPr>
        <w:t xml:space="preserve"> г. на Метадонова програма в „ЦПЗ д-р П. Станчев-Добрич“ ЕООД. Изготвена </w:t>
      </w:r>
      <w:r w:rsidRPr="008101DD">
        <w:rPr>
          <w:sz w:val="20"/>
          <w:lang w:val="bg-BG"/>
        </w:rPr>
        <w:t xml:space="preserve">е </w:t>
      </w:r>
      <w:r w:rsidRPr="008101DD">
        <w:rPr>
          <w:sz w:val="20"/>
        </w:rPr>
        <w:t xml:space="preserve">годишна справка по плана за действие на Националната стратегия за борба с наркотиците до община Добрич за изготвяне на градския доклад </w:t>
      </w:r>
      <w:r w:rsidRPr="008101DD">
        <w:rPr>
          <w:sz w:val="20"/>
          <w:lang w:val="bg-BG"/>
        </w:rPr>
        <w:t xml:space="preserve"> относно </w:t>
      </w:r>
      <w:r w:rsidRPr="008101DD">
        <w:rPr>
          <w:sz w:val="20"/>
        </w:rPr>
        <w:t>тенденциите за злоупотреба с наркотици.</w:t>
      </w:r>
    </w:p>
    <w:p w14:paraId="2EF7FFD3" w14:textId="77777777" w:rsidR="00791672" w:rsidRPr="008101DD" w:rsidRDefault="00791672" w:rsidP="00791672">
      <w:pPr>
        <w:tabs>
          <w:tab w:val="num" w:pos="567"/>
        </w:tabs>
        <w:ind w:firstLine="567"/>
        <w:jc w:val="both"/>
        <w:rPr>
          <w:sz w:val="20"/>
        </w:rPr>
      </w:pPr>
      <w:r w:rsidRPr="008101DD">
        <w:rPr>
          <w:sz w:val="20"/>
        </w:rPr>
        <w:t xml:space="preserve">3. Участие в обучения на МЗ съгласно </w:t>
      </w:r>
      <w:r w:rsidR="00585A0F" w:rsidRPr="008101DD">
        <w:rPr>
          <w:sz w:val="20"/>
          <w:lang w:val="bg-BG"/>
        </w:rPr>
        <w:t>изискванията</w:t>
      </w:r>
      <w:r w:rsidRPr="008101DD">
        <w:rPr>
          <w:sz w:val="20"/>
        </w:rPr>
        <w:t xml:space="preserve"> на чл. 17, ал. 1 от ЗКНВП – </w:t>
      </w:r>
      <w:r w:rsidR="00585A0F" w:rsidRPr="008101DD">
        <w:rPr>
          <w:sz w:val="20"/>
          <w:lang w:val="bg-BG"/>
        </w:rPr>
        <w:t>2 в гр. Велико Търново и гр. Стара Загора</w:t>
      </w:r>
      <w:r w:rsidRPr="008101DD">
        <w:rPr>
          <w:sz w:val="20"/>
        </w:rPr>
        <w:t xml:space="preserve">. </w:t>
      </w:r>
    </w:p>
    <w:p w14:paraId="7B1E1C16" w14:textId="77777777" w:rsidR="00F2289C" w:rsidRPr="008101DD" w:rsidRDefault="00F2289C" w:rsidP="00151BDA">
      <w:pPr>
        <w:tabs>
          <w:tab w:val="left" w:pos="-180"/>
        </w:tabs>
        <w:suppressAutoHyphens/>
        <w:ind w:right="42"/>
        <w:jc w:val="both"/>
        <w:rPr>
          <w:b/>
          <w:sz w:val="20"/>
          <w:lang w:val="ru-RU" w:eastAsia="ar-SA"/>
        </w:rPr>
      </w:pPr>
    </w:p>
    <w:p w14:paraId="4D288169" w14:textId="77777777" w:rsidR="00151BDA" w:rsidRPr="008101DD" w:rsidRDefault="00573235" w:rsidP="00151BDA">
      <w:pPr>
        <w:tabs>
          <w:tab w:val="left" w:pos="-180"/>
        </w:tabs>
        <w:suppressAutoHyphens/>
        <w:ind w:right="42"/>
        <w:jc w:val="both"/>
        <w:rPr>
          <w:b/>
          <w:sz w:val="20"/>
          <w:lang w:val="ru-RU" w:eastAsia="ar-SA"/>
        </w:rPr>
      </w:pPr>
      <w:r w:rsidRPr="008101DD">
        <w:rPr>
          <w:b/>
          <w:sz w:val="20"/>
          <w:lang w:val="ru-RU" w:eastAsia="ar-SA"/>
        </w:rPr>
        <w:t>ДЕ</w:t>
      </w:r>
      <w:r w:rsidRPr="008101DD">
        <w:rPr>
          <w:b/>
          <w:sz w:val="20"/>
          <w:lang w:val="bg-BG" w:eastAsia="ar-SA"/>
        </w:rPr>
        <w:t>Й</w:t>
      </w:r>
      <w:r w:rsidR="00151BDA" w:rsidRPr="008101DD">
        <w:rPr>
          <w:b/>
          <w:sz w:val="20"/>
          <w:lang w:val="ru-RU" w:eastAsia="ar-SA"/>
        </w:rPr>
        <w:t xml:space="preserve">НОСТИ ЗА ПРЕВЕНЦИЯ НА САМОУБИЙСТВАТА И ДР. РИСКОВЕ НА ПСИХИЧНА </w:t>
      </w:r>
      <w:r w:rsidR="00E157BB" w:rsidRPr="008101DD">
        <w:rPr>
          <w:b/>
          <w:sz w:val="20"/>
          <w:lang w:val="ru-RU" w:eastAsia="ar-SA"/>
        </w:rPr>
        <w:t>ОСНОВА</w:t>
      </w:r>
    </w:p>
    <w:p w14:paraId="25F97815" w14:textId="77777777" w:rsidR="00F214E9" w:rsidRPr="008101DD" w:rsidRDefault="00F214E9" w:rsidP="00F214E9">
      <w:pPr>
        <w:tabs>
          <w:tab w:val="left" w:pos="720"/>
        </w:tabs>
        <w:suppressAutoHyphens/>
        <w:jc w:val="both"/>
        <w:rPr>
          <w:b/>
          <w:i/>
          <w:sz w:val="20"/>
          <w:lang w:val="ru-RU" w:eastAsia="ar-SA"/>
        </w:rPr>
      </w:pPr>
    </w:p>
    <w:p w14:paraId="6E80766C" w14:textId="77777777" w:rsidR="00573235" w:rsidRPr="008101DD" w:rsidRDefault="00573235" w:rsidP="00573235">
      <w:pPr>
        <w:autoSpaceDE w:val="0"/>
        <w:autoSpaceDN w:val="0"/>
        <w:adjustRightInd w:val="0"/>
        <w:jc w:val="both"/>
        <w:rPr>
          <w:sz w:val="20"/>
        </w:rPr>
      </w:pPr>
      <w:r w:rsidRPr="008101DD">
        <w:rPr>
          <w:sz w:val="20"/>
        </w:rPr>
        <w:t>През отчетния период са реализирани здравно-образователни дейности сред подрастващи и млади хора по промоция на психично здраве, обучение в комуникационни умения за предотвратяване на насилието и агресивното поведение в българското училище. На територията на област Добрич са</w:t>
      </w:r>
      <w:r w:rsidRPr="008101DD">
        <w:rPr>
          <w:sz w:val="20"/>
          <w:lang w:val="ru-RU"/>
        </w:rPr>
        <w:t xml:space="preserve"> проведе</w:t>
      </w:r>
      <w:r w:rsidRPr="008101DD">
        <w:rPr>
          <w:sz w:val="20"/>
        </w:rPr>
        <w:t xml:space="preserve">ни 26 </w:t>
      </w:r>
      <w:r w:rsidRPr="008101DD">
        <w:rPr>
          <w:sz w:val="20"/>
          <w:lang w:val="ru-RU"/>
        </w:rPr>
        <w:t>беседи и 6 обучения с</w:t>
      </w:r>
      <w:r w:rsidRPr="008101DD">
        <w:rPr>
          <w:sz w:val="20"/>
        </w:rPr>
        <w:t xml:space="preserve"> обхванати общо 663 лица </w:t>
      </w:r>
      <w:r w:rsidRPr="008101DD">
        <w:rPr>
          <w:sz w:val="20"/>
          <w:lang w:val="ru-RU"/>
        </w:rPr>
        <w:t xml:space="preserve">(493 </w:t>
      </w:r>
      <w:r w:rsidRPr="008101DD">
        <w:rPr>
          <w:sz w:val="20"/>
        </w:rPr>
        <w:t>ученика, 24 педагози, 2 медицински специалисти и 144 граждани</w:t>
      </w:r>
      <w:r w:rsidRPr="008101DD">
        <w:rPr>
          <w:sz w:val="20"/>
          <w:lang w:val="ru-RU"/>
        </w:rPr>
        <w:t>)</w:t>
      </w:r>
      <w:r w:rsidRPr="008101DD">
        <w:rPr>
          <w:sz w:val="20"/>
        </w:rPr>
        <w:t xml:space="preserve"> на следните теми: </w:t>
      </w:r>
    </w:p>
    <w:p w14:paraId="514C014C" w14:textId="77777777" w:rsidR="00573235" w:rsidRPr="008101DD" w:rsidRDefault="00573235" w:rsidP="008D18CB">
      <w:pPr>
        <w:widowControl/>
        <w:numPr>
          <w:ilvl w:val="0"/>
          <w:numId w:val="99"/>
        </w:numPr>
        <w:tabs>
          <w:tab w:val="left" w:pos="426"/>
        </w:tabs>
        <w:autoSpaceDE w:val="0"/>
        <w:autoSpaceDN w:val="0"/>
        <w:adjustRightInd w:val="0"/>
        <w:ind w:left="0" w:firstLine="284"/>
        <w:jc w:val="both"/>
        <w:rPr>
          <w:sz w:val="20"/>
          <w:lang w:val="ru-RU"/>
        </w:rPr>
      </w:pPr>
      <w:r w:rsidRPr="008101DD">
        <w:rPr>
          <w:sz w:val="20"/>
          <w:lang w:val="ru-RU"/>
        </w:rPr>
        <w:t xml:space="preserve"> Превенция на агресивното поведение в училище. Толерантност;</w:t>
      </w:r>
    </w:p>
    <w:p w14:paraId="6BDAA862" w14:textId="77777777" w:rsidR="00573235" w:rsidRPr="008101DD" w:rsidRDefault="00573235" w:rsidP="008D18CB">
      <w:pPr>
        <w:widowControl/>
        <w:numPr>
          <w:ilvl w:val="0"/>
          <w:numId w:val="99"/>
        </w:numPr>
        <w:tabs>
          <w:tab w:val="left" w:pos="426"/>
          <w:tab w:val="left" w:pos="540"/>
          <w:tab w:val="left" w:pos="7695"/>
        </w:tabs>
        <w:ind w:left="0" w:firstLine="284"/>
        <w:jc w:val="both"/>
        <w:rPr>
          <w:sz w:val="20"/>
          <w:lang w:val="ru-RU"/>
        </w:rPr>
      </w:pPr>
      <w:r w:rsidRPr="008101DD">
        <w:rPr>
          <w:sz w:val="20"/>
          <w:lang w:val="ru-RU"/>
        </w:rPr>
        <w:t xml:space="preserve"> Себепознание. Ценностна система;</w:t>
      </w:r>
    </w:p>
    <w:p w14:paraId="3E7AA765" w14:textId="77777777" w:rsidR="00573235" w:rsidRPr="008101DD" w:rsidRDefault="00573235" w:rsidP="008D18CB">
      <w:pPr>
        <w:pStyle w:val="af7"/>
        <w:numPr>
          <w:ilvl w:val="0"/>
          <w:numId w:val="99"/>
        </w:numPr>
        <w:shd w:val="clear" w:color="auto" w:fill="FFFFFF"/>
        <w:tabs>
          <w:tab w:val="left" w:pos="426"/>
        </w:tabs>
        <w:spacing w:before="0" w:beforeAutospacing="0" w:after="0" w:afterAutospacing="0"/>
        <w:ind w:left="0" w:firstLine="284"/>
        <w:jc w:val="both"/>
        <w:rPr>
          <w:sz w:val="20"/>
          <w:szCs w:val="20"/>
          <w:lang w:val="be-BY"/>
        </w:rPr>
      </w:pPr>
      <w:r w:rsidRPr="008101DD">
        <w:rPr>
          <w:sz w:val="20"/>
          <w:szCs w:val="20"/>
        </w:rPr>
        <w:t xml:space="preserve"> Психично здраве в третата възраст – самопомощ и споделяне. </w:t>
      </w:r>
    </w:p>
    <w:p w14:paraId="0274A7D6" w14:textId="77777777" w:rsidR="00573235" w:rsidRPr="008101DD" w:rsidRDefault="00573235" w:rsidP="00573235">
      <w:pPr>
        <w:jc w:val="both"/>
        <w:rPr>
          <w:sz w:val="20"/>
        </w:rPr>
      </w:pPr>
      <w:r w:rsidRPr="008101DD">
        <w:rPr>
          <w:sz w:val="20"/>
        </w:rPr>
        <w:t xml:space="preserve">При провеждане на образователните дейности са предоставени общо 305 бр. здравно- образователни материали. С цел повишаване на информираността на хората по проблемите на психичното здраве и суицидното поведение е оказана 13 бр. методична дейност </w:t>
      </w:r>
      <w:r w:rsidRPr="008101DD">
        <w:rPr>
          <w:sz w:val="20"/>
          <w:lang w:val="ru-RU"/>
        </w:rPr>
        <w:t>на 20</w:t>
      </w:r>
      <w:r w:rsidRPr="008101DD">
        <w:rPr>
          <w:sz w:val="20"/>
        </w:rPr>
        <w:t xml:space="preserve"> лица </w:t>
      </w:r>
      <w:r w:rsidRPr="008101DD">
        <w:rPr>
          <w:sz w:val="20"/>
          <w:lang w:val="ru-RU"/>
        </w:rPr>
        <w:t>(</w:t>
      </w:r>
      <w:r w:rsidRPr="008101DD">
        <w:rPr>
          <w:sz w:val="20"/>
        </w:rPr>
        <w:t>медицински специалисти, педагози, социални работници и уредници на пенсионерски клубове</w:t>
      </w:r>
      <w:r w:rsidRPr="008101DD">
        <w:rPr>
          <w:sz w:val="20"/>
          <w:lang w:val="ru-RU"/>
        </w:rPr>
        <w:t>)</w:t>
      </w:r>
      <w:r w:rsidRPr="008101DD">
        <w:rPr>
          <w:sz w:val="20"/>
        </w:rPr>
        <w:t>.</w:t>
      </w:r>
    </w:p>
    <w:p w14:paraId="50575D8F" w14:textId="77777777" w:rsidR="00573235" w:rsidRPr="008101DD" w:rsidRDefault="00573235" w:rsidP="006A44A2">
      <w:pPr>
        <w:pStyle w:val="a6"/>
        <w:tabs>
          <w:tab w:val="left" w:pos="426"/>
        </w:tabs>
        <w:rPr>
          <w:sz w:val="20"/>
          <w:lang w:val="ru-RU"/>
        </w:rPr>
      </w:pPr>
    </w:p>
    <w:p w14:paraId="42AD2638" w14:textId="77777777" w:rsidR="006A44A2" w:rsidRPr="008101DD" w:rsidRDefault="006A44A2" w:rsidP="006A44A2">
      <w:pPr>
        <w:pStyle w:val="a6"/>
        <w:tabs>
          <w:tab w:val="left" w:pos="426"/>
        </w:tabs>
        <w:rPr>
          <w:sz w:val="20"/>
          <w:lang w:val="ru-RU"/>
        </w:rPr>
      </w:pPr>
      <w:r w:rsidRPr="008101DD">
        <w:rPr>
          <w:sz w:val="20"/>
          <w:lang w:val="ru-RU"/>
        </w:rPr>
        <w:t xml:space="preserve">ДЕЙНОСТИ ПО ОКОЛНА СРЕДА И ЗДРАВЕ  </w:t>
      </w:r>
    </w:p>
    <w:p w14:paraId="07A01913" w14:textId="77777777" w:rsidR="00365C38" w:rsidRPr="008101DD" w:rsidRDefault="00365C38" w:rsidP="00365C38">
      <w:pPr>
        <w:suppressAutoHyphens/>
        <w:jc w:val="both"/>
        <w:rPr>
          <w:sz w:val="20"/>
          <w:lang w:eastAsia="ar-SA"/>
        </w:rPr>
      </w:pPr>
      <w:r w:rsidRPr="008101DD">
        <w:rPr>
          <w:sz w:val="20"/>
          <w:lang w:val="ru-RU" w:eastAsia="ar-SA"/>
        </w:rPr>
        <w:t>През 2023 г. са извършени следните дейности</w:t>
      </w:r>
      <w:r w:rsidRPr="008101DD">
        <w:rPr>
          <w:sz w:val="20"/>
          <w:lang w:eastAsia="ar-SA"/>
        </w:rPr>
        <w:t>:</w:t>
      </w:r>
    </w:p>
    <w:p w14:paraId="23EEA281" w14:textId="77777777" w:rsidR="00365C38" w:rsidRPr="008101DD" w:rsidRDefault="00365C38" w:rsidP="00365C38">
      <w:pPr>
        <w:tabs>
          <w:tab w:val="left" w:pos="-3240"/>
          <w:tab w:val="left" w:pos="360"/>
        </w:tabs>
        <w:suppressAutoHyphens/>
        <w:jc w:val="both"/>
        <w:rPr>
          <w:sz w:val="20"/>
          <w:lang w:eastAsia="ar-SA"/>
        </w:rPr>
      </w:pPr>
      <w:r w:rsidRPr="008101DD">
        <w:rPr>
          <w:sz w:val="20"/>
          <w:lang w:eastAsia="ar-SA"/>
        </w:rPr>
        <w:t>1. Мониторинг и анализ на факторите на околната среда.</w:t>
      </w:r>
    </w:p>
    <w:p w14:paraId="14DCF5F9" w14:textId="77777777" w:rsidR="00365C38" w:rsidRPr="008101DD" w:rsidRDefault="00365C38" w:rsidP="00365C38">
      <w:pPr>
        <w:tabs>
          <w:tab w:val="left" w:pos="-3240"/>
        </w:tabs>
        <w:suppressAutoHyphens/>
        <w:spacing w:line="360" w:lineRule="atLeast"/>
        <w:ind w:left="2410" w:hanging="2410"/>
        <w:jc w:val="both"/>
        <w:textAlignment w:val="baseline"/>
        <w:rPr>
          <w:sz w:val="20"/>
          <w:lang w:eastAsia="ar-SA"/>
        </w:rPr>
      </w:pPr>
      <w:r w:rsidRPr="008101DD">
        <w:rPr>
          <w:sz w:val="20"/>
          <w:lang w:eastAsia="ar-SA"/>
        </w:rPr>
        <w:t>Изготвени са доклади с анализ и оценка на:</w:t>
      </w:r>
    </w:p>
    <w:p w14:paraId="7BD51364" w14:textId="77777777" w:rsidR="00365C38" w:rsidRPr="008101DD" w:rsidRDefault="00365C38" w:rsidP="008D18CB">
      <w:pPr>
        <w:pStyle w:val="afe"/>
        <w:numPr>
          <w:ilvl w:val="0"/>
          <w:numId w:val="44"/>
        </w:numPr>
        <w:tabs>
          <w:tab w:val="clear" w:pos="720"/>
          <w:tab w:val="num" w:pos="142"/>
          <w:tab w:val="left" w:pos="426"/>
        </w:tabs>
        <w:spacing w:after="0" w:line="240" w:lineRule="auto"/>
        <w:ind w:left="0" w:firstLine="284"/>
        <w:jc w:val="both"/>
        <w:rPr>
          <w:rFonts w:ascii="Times New Roman" w:hAnsi="Times New Roman"/>
          <w:sz w:val="20"/>
          <w:szCs w:val="20"/>
          <w:lang w:val="ru-RU"/>
        </w:rPr>
      </w:pPr>
      <w:r w:rsidRPr="008101DD">
        <w:rPr>
          <w:rFonts w:ascii="Times New Roman" w:hAnsi="Times New Roman"/>
          <w:sz w:val="20"/>
          <w:szCs w:val="20"/>
        </w:rPr>
        <w:t xml:space="preserve"> качеството на водата, предназначена за питейно-битови цели </w:t>
      </w:r>
      <w:r w:rsidRPr="008101DD">
        <w:rPr>
          <w:rFonts w:ascii="Times New Roman" w:hAnsi="Times New Roman"/>
          <w:sz w:val="20"/>
          <w:szCs w:val="20"/>
          <w:lang w:val="ru-RU"/>
        </w:rPr>
        <w:t>в област Добрич за 2022 г.;</w:t>
      </w:r>
    </w:p>
    <w:p w14:paraId="3855DD89" w14:textId="77777777" w:rsidR="00365C38" w:rsidRPr="008101DD" w:rsidRDefault="00365C38" w:rsidP="008D18CB">
      <w:pPr>
        <w:pStyle w:val="afe"/>
        <w:numPr>
          <w:ilvl w:val="0"/>
          <w:numId w:val="44"/>
        </w:numPr>
        <w:tabs>
          <w:tab w:val="clear" w:pos="720"/>
          <w:tab w:val="num" w:pos="142"/>
          <w:tab w:val="left" w:pos="426"/>
        </w:tabs>
        <w:spacing w:after="0" w:line="240" w:lineRule="auto"/>
        <w:ind w:left="0" w:firstLine="284"/>
        <w:jc w:val="both"/>
        <w:rPr>
          <w:rFonts w:ascii="Times New Roman" w:hAnsi="Times New Roman"/>
          <w:sz w:val="20"/>
          <w:szCs w:val="20"/>
          <w:lang w:val="ru-RU"/>
        </w:rPr>
      </w:pPr>
      <w:r w:rsidRPr="008101DD">
        <w:rPr>
          <w:rFonts w:ascii="Times New Roman" w:hAnsi="Times New Roman"/>
          <w:sz w:val="20"/>
          <w:szCs w:val="20"/>
          <w:lang w:val="ru-RU"/>
        </w:rPr>
        <w:t xml:space="preserve"> </w:t>
      </w:r>
      <w:r w:rsidRPr="008101DD">
        <w:rPr>
          <w:rFonts w:ascii="Times New Roman" w:hAnsi="Times New Roman"/>
          <w:sz w:val="20"/>
          <w:szCs w:val="20"/>
        </w:rPr>
        <w:t>атмосферния въздух в гр. Добрич за 2022 г. (по данни на РИОСВ-Варна</w:t>
      </w:r>
      <w:r w:rsidRPr="008101DD">
        <w:rPr>
          <w:rFonts w:ascii="Times New Roman" w:hAnsi="Times New Roman"/>
          <w:sz w:val="20"/>
          <w:szCs w:val="20"/>
          <w:lang w:val="ru-RU"/>
        </w:rPr>
        <w:t xml:space="preserve">, </w:t>
      </w:r>
      <w:r w:rsidRPr="008101DD">
        <w:rPr>
          <w:rFonts w:ascii="Times New Roman" w:hAnsi="Times New Roman"/>
          <w:sz w:val="20"/>
          <w:szCs w:val="20"/>
        </w:rPr>
        <w:t>РЗОК-Добрич и община Добрич) и неговото влияние върху здравето на населението;</w:t>
      </w:r>
    </w:p>
    <w:p w14:paraId="5120B480" w14:textId="77777777" w:rsidR="00365C38" w:rsidRPr="008101DD" w:rsidRDefault="00365C38" w:rsidP="008D18CB">
      <w:pPr>
        <w:pStyle w:val="afe"/>
        <w:numPr>
          <w:ilvl w:val="0"/>
          <w:numId w:val="44"/>
        </w:numPr>
        <w:tabs>
          <w:tab w:val="clear" w:pos="720"/>
          <w:tab w:val="num" w:pos="142"/>
          <w:tab w:val="left" w:pos="426"/>
        </w:tabs>
        <w:spacing w:line="240" w:lineRule="auto"/>
        <w:ind w:left="0" w:firstLine="284"/>
        <w:jc w:val="both"/>
        <w:rPr>
          <w:rFonts w:ascii="Times New Roman" w:hAnsi="Times New Roman"/>
          <w:sz w:val="20"/>
          <w:szCs w:val="20"/>
          <w:lang w:val="ru-RU"/>
        </w:rPr>
      </w:pPr>
      <w:r w:rsidRPr="008101DD">
        <w:rPr>
          <w:rFonts w:ascii="Times New Roman" w:hAnsi="Times New Roman"/>
          <w:sz w:val="20"/>
          <w:szCs w:val="20"/>
          <w:lang w:val="ru-RU"/>
        </w:rPr>
        <w:lastRenderedPageBreak/>
        <w:t xml:space="preserve"> акустичната обстановка в гр. Добрич за 2023 г., на база извършени през месец септември измервания на </w:t>
      </w:r>
      <w:r w:rsidRPr="008101DD">
        <w:rPr>
          <w:rFonts w:ascii="Times New Roman" w:hAnsi="Times New Roman"/>
          <w:sz w:val="20"/>
          <w:szCs w:val="20"/>
        </w:rPr>
        <w:t>комунален шум в 15 бр. планирани за пробонабиране пункта, разположени на територията на град Добрич</w:t>
      </w:r>
      <w:r w:rsidRPr="008101DD">
        <w:rPr>
          <w:rFonts w:ascii="Times New Roman" w:hAnsi="Times New Roman"/>
          <w:sz w:val="20"/>
          <w:szCs w:val="20"/>
          <w:lang w:val="ru-RU"/>
        </w:rPr>
        <w:t xml:space="preserve"> който е изпратен до Община град Добрич с оглед предприемане на мерки за ограничаване на шума в населеното място;</w:t>
      </w:r>
    </w:p>
    <w:p w14:paraId="6EB96345" w14:textId="77777777" w:rsidR="00365C38" w:rsidRPr="008101DD" w:rsidRDefault="00365C38" w:rsidP="008D18CB">
      <w:pPr>
        <w:pStyle w:val="afe"/>
        <w:numPr>
          <w:ilvl w:val="0"/>
          <w:numId w:val="44"/>
        </w:numPr>
        <w:tabs>
          <w:tab w:val="clear" w:pos="720"/>
          <w:tab w:val="num" w:pos="142"/>
          <w:tab w:val="left" w:pos="426"/>
        </w:tabs>
        <w:spacing w:after="0" w:line="240" w:lineRule="auto"/>
        <w:ind w:left="0" w:firstLine="284"/>
        <w:jc w:val="both"/>
        <w:rPr>
          <w:rFonts w:ascii="Times New Roman" w:hAnsi="Times New Roman"/>
          <w:sz w:val="20"/>
          <w:szCs w:val="20"/>
        </w:rPr>
      </w:pPr>
      <w:r w:rsidRPr="008101DD">
        <w:rPr>
          <w:rFonts w:ascii="Times New Roman" w:hAnsi="Times New Roman"/>
          <w:sz w:val="20"/>
          <w:szCs w:val="20"/>
          <w:lang w:val="ru-RU"/>
        </w:rPr>
        <w:t xml:space="preserve"> нейонизиращите лъчения, като фактор на жизнената среда и на обектите, източници на нейонизиращи лъчения на територията на област Добрич през 2023 г. на база </w:t>
      </w:r>
      <w:r w:rsidRPr="008101DD">
        <w:rPr>
          <w:rFonts w:ascii="Times New Roman" w:hAnsi="Times New Roman"/>
          <w:sz w:val="20"/>
          <w:szCs w:val="20"/>
        </w:rPr>
        <w:t>измервания на електромагнитните полета и контрол на 32 базови станции за мобилна комуникация на територията на област Добрич.</w:t>
      </w:r>
    </w:p>
    <w:p w14:paraId="592246ED" w14:textId="77777777" w:rsidR="00365C38" w:rsidRPr="008101DD" w:rsidRDefault="00365C38" w:rsidP="00365C38">
      <w:pPr>
        <w:jc w:val="both"/>
        <w:rPr>
          <w:sz w:val="20"/>
          <w:lang w:eastAsia="ar-SA"/>
        </w:rPr>
      </w:pPr>
      <w:r w:rsidRPr="008101DD">
        <w:rPr>
          <w:sz w:val="20"/>
        </w:rPr>
        <w:t xml:space="preserve">Докладите са налични на интернет страницата на инспекцията и </w:t>
      </w:r>
      <w:r w:rsidRPr="008101DD">
        <w:rPr>
          <w:sz w:val="20"/>
          <w:lang w:eastAsia="ar-SA"/>
        </w:rPr>
        <w:t>са предоставени на вниманието на заинтересованите институции  и най-вече на общините, с оглед предприемане на необходимите мерки за привеждане факторите на околната среда в съответствие със здравните норми.</w:t>
      </w:r>
    </w:p>
    <w:p w14:paraId="1307CB7D" w14:textId="77777777" w:rsidR="00365C38" w:rsidRPr="008101DD" w:rsidRDefault="00365C38" w:rsidP="00365C38">
      <w:pPr>
        <w:tabs>
          <w:tab w:val="left" w:pos="-3240"/>
        </w:tabs>
        <w:suppressAutoHyphens/>
        <w:jc w:val="both"/>
        <w:rPr>
          <w:color w:val="FF0000"/>
          <w:sz w:val="20"/>
          <w:lang w:eastAsia="ar-SA"/>
        </w:rPr>
      </w:pPr>
    </w:p>
    <w:p w14:paraId="2D1648A3" w14:textId="77777777" w:rsidR="00365C38" w:rsidRPr="008101DD" w:rsidRDefault="00365C38" w:rsidP="00365C38">
      <w:pPr>
        <w:tabs>
          <w:tab w:val="left" w:pos="540"/>
        </w:tabs>
        <w:suppressAutoHyphens/>
        <w:jc w:val="both"/>
        <w:rPr>
          <w:sz w:val="20"/>
          <w:lang w:eastAsia="ar-SA"/>
        </w:rPr>
      </w:pPr>
      <w:r w:rsidRPr="008101DD">
        <w:rPr>
          <w:sz w:val="20"/>
          <w:lang w:eastAsia="ar-SA"/>
        </w:rPr>
        <w:t>По повод  отбелязване на Световните дни на водата - 22.03.2023 г. и на земята – 22.04.2023 г. са издадени информационни бюлетини, които са публикувани на интернет страницата на инспекцията и са разпространени до местни медийни и електронни издания.</w:t>
      </w:r>
    </w:p>
    <w:p w14:paraId="4AED60F8" w14:textId="77777777" w:rsidR="00365C38" w:rsidRPr="008101DD" w:rsidRDefault="00365C38" w:rsidP="00365C38">
      <w:pPr>
        <w:tabs>
          <w:tab w:val="left" w:pos="540"/>
        </w:tabs>
        <w:suppressAutoHyphens/>
        <w:jc w:val="both"/>
        <w:rPr>
          <w:sz w:val="20"/>
          <w:lang w:eastAsia="ar-SA"/>
        </w:rPr>
      </w:pPr>
      <w:r w:rsidRPr="008101DD">
        <w:rPr>
          <w:sz w:val="20"/>
          <w:lang w:eastAsia="ar-SA"/>
        </w:rPr>
        <w:t>Във връзка с писмо на Областна администрация-Добрич е предоставен годишен доклад за дейността на РЗИ-Добрич за подобряване безопасността на движението по пътищата през 2022 г. и е одобрена годишна план-програма за 2023 г.</w:t>
      </w:r>
    </w:p>
    <w:p w14:paraId="0FADD613" w14:textId="77777777" w:rsidR="00365C38" w:rsidRPr="008101DD" w:rsidRDefault="00365C38" w:rsidP="00365C38">
      <w:pPr>
        <w:tabs>
          <w:tab w:val="left" w:pos="540"/>
        </w:tabs>
        <w:suppressAutoHyphens/>
        <w:jc w:val="both"/>
        <w:rPr>
          <w:sz w:val="20"/>
          <w:lang w:eastAsia="ar-SA"/>
        </w:rPr>
      </w:pPr>
      <w:r w:rsidRPr="008101DD">
        <w:rPr>
          <w:sz w:val="20"/>
          <w:lang w:eastAsia="ar-SA"/>
        </w:rPr>
        <w:t>През месец януари главен инспектор – еколог е взел участие в неприсъствено заседание на Областна комисия по безопасност на движението по пътищата.</w:t>
      </w:r>
    </w:p>
    <w:p w14:paraId="1AFA516D" w14:textId="77777777" w:rsidR="00365C38" w:rsidRPr="008101DD" w:rsidRDefault="00365C38" w:rsidP="00365C38">
      <w:pPr>
        <w:tabs>
          <w:tab w:val="left" w:pos="540"/>
        </w:tabs>
        <w:suppressAutoHyphens/>
        <w:jc w:val="both"/>
        <w:rPr>
          <w:sz w:val="20"/>
          <w:lang w:eastAsia="ar-SA"/>
        </w:rPr>
      </w:pPr>
      <w:r w:rsidRPr="008101DD">
        <w:rPr>
          <w:sz w:val="20"/>
          <w:lang w:eastAsia="ar-SA"/>
        </w:rPr>
        <w:t>През месец юни и месец октомври главен инспектор  е взел участие в  2 заседания на Областна комисия по безопасност на движението по пътищата.</w:t>
      </w:r>
    </w:p>
    <w:p w14:paraId="101270C2" w14:textId="77777777" w:rsidR="000B4D7E" w:rsidRPr="008101DD" w:rsidRDefault="000B4D7E" w:rsidP="006A44A2">
      <w:pPr>
        <w:jc w:val="both"/>
        <w:rPr>
          <w:b/>
          <w:sz w:val="20"/>
          <w:lang w:val="ru-RU"/>
        </w:rPr>
      </w:pPr>
    </w:p>
    <w:p w14:paraId="2E7C71C2" w14:textId="77777777" w:rsidR="006A44A2" w:rsidRPr="008101DD" w:rsidRDefault="00915127" w:rsidP="006A44A2">
      <w:pPr>
        <w:jc w:val="both"/>
        <w:rPr>
          <w:b/>
          <w:sz w:val="20"/>
          <w:lang w:val="ru-RU"/>
        </w:rPr>
      </w:pPr>
      <w:r w:rsidRPr="008101DD">
        <w:rPr>
          <w:b/>
          <w:sz w:val="20"/>
          <w:lang w:val="ru-RU"/>
        </w:rPr>
        <w:t xml:space="preserve">НАЦИОНАЛЕН ПЛАН ЗА ДЕЙСТВИЕ ЗА НАМАЛЯВАНЕ НА </w:t>
      </w:r>
      <w:r w:rsidR="00AF36C7" w:rsidRPr="008101DD">
        <w:rPr>
          <w:b/>
          <w:sz w:val="20"/>
          <w:lang w:val="ru-RU"/>
        </w:rPr>
        <w:t>РИСКА ОТ ОБЛЪЧВАНЕ ОТ РАДОН 2023-2027</w:t>
      </w:r>
      <w:r w:rsidRPr="008101DD">
        <w:rPr>
          <w:b/>
          <w:sz w:val="20"/>
          <w:lang w:val="ru-RU"/>
        </w:rPr>
        <w:t xml:space="preserve"> Г. КЪМ СТРАТЕГИЯТА ЗА НАМАЛЯВАНЕ НА РИСКА ОТ ОБЛЪЧВАНЕ ОТ РАДОН 2018-2027 Г.</w:t>
      </w:r>
    </w:p>
    <w:p w14:paraId="7724EA8D" w14:textId="77777777" w:rsidR="00405216" w:rsidRPr="008101DD" w:rsidRDefault="00405216" w:rsidP="00405216">
      <w:pPr>
        <w:jc w:val="both"/>
        <w:rPr>
          <w:sz w:val="20"/>
        </w:rPr>
      </w:pPr>
      <w:r w:rsidRPr="008101DD">
        <w:rPr>
          <w:sz w:val="20"/>
        </w:rPr>
        <w:t xml:space="preserve">В началото на годината са получени от НЦРРЗ, гр. София резултати от проведеното през 2021-2022 г. проучване </w:t>
      </w:r>
      <w:r w:rsidRPr="008101DD">
        <w:rPr>
          <w:rFonts w:eastAsia="Calibri"/>
          <w:sz w:val="20"/>
        </w:rPr>
        <w:t>на обемна активност на радон в сгради с обществен достъп - детски градини</w:t>
      </w:r>
      <w:r w:rsidRPr="008101DD">
        <w:rPr>
          <w:sz w:val="20"/>
        </w:rPr>
        <w:t>.</w:t>
      </w:r>
      <w:r w:rsidRPr="008101DD">
        <w:rPr>
          <w:sz w:val="20"/>
          <w:lang w:val="ru-RU"/>
        </w:rPr>
        <w:t xml:space="preserve"> Подготвени са уведомителни писма до всички респонденти, участвали в проучването, които са връчени лично.</w:t>
      </w:r>
    </w:p>
    <w:p w14:paraId="5E472393" w14:textId="77777777" w:rsidR="00405216" w:rsidRPr="008101DD" w:rsidRDefault="00405216" w:rsidP="00405216">
      <w:pPr>
        <w:jc w:val="both"/>
        <w:rPr>
          <w:sz w:val="20"/>
        </w:rPr>
      </w:pPr>
      <w:r w:rsidRPr="008101DD">
        <w:rPr>
          <w:sz w:val="20"/>
        </w:rPr>
        <w:t xml:space="preserve">Със Заповеди  №№РД-01-95/03.04.2023 г. и РД-02-32/03.04.2023 г. на Директора на РЗИ-Добрич е определен Областен координатор </w:t>
      </w:r>
      <w:r w:rsidRPr="008101DD">
        <w:rPr>
          <w:sz w:val="20"/>
          <w:lang w:val="ru-RU"/>
        </w:rPr>
        <w:t xml:space="preserve">на дейностите по </w:t>
      </w:r>
      <w:r w:rsidRPr="008101DD">
        <w:rPr>
          <w:iCs/>
          <w:sz w:val="20"/>
        </w:rPr>
        <w:t>Национален план за действие за намаляване на риска от облъчване от радон 20</w:t>
      </w:r>
      <w:r w:rsidRPr="008101DD">
        <w:rPr>
          <w:iCs/>
          <w:sz w:val="20"/>
          <w:lang w:val="ru-RU"/>
        </w:rPr>
        <w:t>23</w:t>
      </w:r>
      <w:r w:rsidRPr="008101DD">
        <w:rPr>
          <w:iCs/>
          <w:sz w:val="20"/>
        </w:rPr>
        <w:t>-202</w:t>
      </w:r>
      <w:r w:rsidRPr="008101DD">
        <w:rPr>
          <w:iCs/>
          <w:sz w:val="20"/>
          <w:lang w:val="ru-RU"/>
        </w:rPr>
        <w:t>7</w:t>
      </w:r>
      <w:r w:rsidRPr="008101DD">
        <w:rPr>
          <w:iCs/>
          <w:sz w:val="20"/>
        </w:rPr>
        <w:t xml:space="preserve"> г. и е създаден </w:t>
      </w:r>
      <w:r w:rsidRPr="008101DD">
        <w:rPr>
          <w:sz w:val="20"/>
          <w:lang w:val="ru-RU"/>
        </w:rPr>
        <w:t xml:space="preserve">Областен координационен съвет (ОКС) за управление на </w:t>
      </w:r>
      <w:r w:rsidRPr="008101DD">
        <w:rPr>
          <w:iCs/>
          <w:sz w:val="20"/>
        </w:rPr>
        <w:t>Национален план за действие за намаляване на риска от облъчване от радон 2023-2027 г.</w:t>
      </w:r>
    </w:p>
    <w:p w14:paraId="6A2C9E15" w14:textId="77777777" w:rsidR="00405216" w:rsidRPr="008101DD" w:rsidRDefault="00405216" w:rsidP="00405216">
      <w:pPr>
        <w:jc w:val="both"/>
        <w:rPr>
          <w:sz w:val="20"/>
        </w:rPr>
      </w:pPr>
      <w:r w:rsidRPr="008101DD">
        <w:rPr>
          <w:sz w:val="20"/>
        </w:rPr>
        <w:t>През месец април</w:t>
      </w:r>
      <w:r w:rsidRPr="008101DD">
        <w:rPr>
          <w:sz w:val="20"/>
          <w:lang w:val="ru-RU"/>
        </w:rPr>
        <w:t xml:space="preserve"> е проведено </w:t>
      </w:r>
      <w:r w:rsidRPr="008101DD">
        <w:rPr>
          <w:iCs/>
          <w:sz w:val="20"/>
          <w:lang w:val="ru-RU"/>
        </w:rPr>
        <w:t xml:space="preserve">заседание на </w:t>
      </w:r>
      <w:r w:rsidRPr="008101DD">
        <w:rPr>
          <w:iCs/>
          <w:sz w:val="20"/>
        </w:rPr>
        <w:t>Областния координационен съвет</w:t>
      </w:r>
      <w:r w:rsidRPr="008101DD">
        <w:rPr>
          <w:iCs/>
          <w:sz w:val="20"/>
          <w:lang w:val="ru-RU"/>
        </w:rPr>
        <w:t xml:space="preserve"> (ОКС) за управление на </w:t>
      </w:r>
      <w:r w:rsidRPr="008101DD">
        <w:rPr>
          <w:sz w:val="20"/>
        </w:rPr>
        <w:t>Национален план за действие за намаляване на риска от облъчване от радон 2023-2027 г., на което са отчетени</w:t>
      </w:r>
      <w:r w:rsidRPr="008101DD">
        <w:rPr>
          <w:iCs/>
          <w:sz w:val="20"/>
          <w:lang w:val="ru-RU"/>
        </w:rPr>
        <w:t xml:space="preserve"> </w:t>
      </w:r>
      <w:r w:rsidRPr="008101DD">
        <w:rPr>
          <w:sz w:val="20"/>
        </w:rPr>
        <w:t xml:space="preserve">изпълнените дейности по Национален план за действие за намаляване на риска от облъчване от радон 2018-2022 г. и са представени резултатите от проведено през 2021 – 2022 г. проучване на обемната активност на радон (ОАР) в сгради на детски градини, разположени в област Добрич. Обсъдени са измерените </w:t>
      </w:r>
      <w:r w:rsidRPr="008101DD">
        <w:rPr>
          <w:sz w:val="20"/>
          <w:lang w:val="ru-RU"/>
        </w:rPr>
        <w:t>стойност</w:t>
      </w:r>
      <w:r w:rsidRPr="008101DD">
        <w:rPr>
          <w:sz w:val="20"/>
        </w:rPr>
        <w:t>и</w:t>
      </w:r>
      <w:r w:rsidRPr="008101DD">
        <w:rPr>
          <w:sz w:val="20"/>
          <w:lang w:val="ru-RU"/>
        </w:rPr>
        <w:t xml:space="preserve"> на концентрацията на радон в </w:t>
      </w:r>
      <w:r w:rsidRPr="008101DD">
        <w:rPr>
          <w:sz w:val="20"/>
        </w:rPr>
        <w:t>сгради на детски градини</w:t>
      </w:r>
      <w:r w:rsidRPr="008101DD">
        <w:rPr>
          <w:sz w:val="20"/>
          <w:lang w:val="ru-RU"/>
        </w:rPr>
        <w:t xml:space="preserve"> по общини за областта. </w:t>
      </w:r>
    </w:p>
    <w:p w14:paraId="4CB98A1B" w14:textId="77777777" w:rsidR="00405216" w:rsidRPr="008101DD" w:rsidRDefault="00405216" w:rsidP="00405216">
      <w:pPr>
        <w:pStyle w:val="210"/>
        <w:tabs>
          <w:tab w:val="left" w:pos="-180"/>
        </w:tabs>
        <w:spacing w:after="0" w:line="240" w:lineRule="auto"/>
        <w:ind w:right="-2"/>
        <w:jc w:val="both"/>
        <w:rPr>
          <w:sz w:val="20"/>
          <w:szCs w:val="20"/>
        </w:rPr>
      </w:pPr>
      <w:r w:rsidRPr="008101DD">
        <w:rPr>
          <w:sz w:val="20"/>
          <w:szCs w:val="20"/>
        </w:rPr>
        <w:t xml:space="preserve">На заседанието на членовете на ОКС са дадени разяснения и предоставени указания за стартиране през 2023 г. на подробно проучване на нивата на обемна активност на радон в жилищни сгради в област Добрич за определяне на райони с повишен радонов риск. </w:t>
      </w:r>
      <w:r w:rsidRPr="008101DD">
        <w:rPr>
          <w:iCs/>
          <w:sz w:val="20"/>
          <w:szCs w:val="20"/>
        </w:rPr>
        <w:t>Изготвен е информационен бюлетин, който е публикуван на интернет страницата на инспекцията  и е изпратен до всички местни медийни и електронни издания</w:t>
      </w:r>
      <w:r w:rsidRPr="008101DD">
        <w:rPr>
          <w:sz w:val="20"/>
          <w:szCs w:val="20"/>
        </w:rPr>
        <w:t>.</w:t>
      </w:r>
    </w:p>
    <w:p w14:paraId="04F41F07" w14:textId="77777777" w:rsidR="00405216" w:rsidRPr="008101DD" w:rsidRDefault="00405216" w:rsidP="00405216">
      <w:pPr>
        <w:pStyle w:val="210"/>
        <w:tabs>
          <w:tab w:val="left" w:pos="-180"/>
        </w:tabs>
        <w:spacing w:after="0" w:line="240" w:lineRule="auto"/>
        <w:ind w:right="-2"/>
        <w:jc w:val="both"/>
        <w:rPr>
          <w:sz w:val="20"/>
          <w:szCs w:val="20"/>
        </w:rPr>
      </w:pPr>
      <w:r w:rsidRPr="008101DD">
        <w:rPr>
          <w:sz w:val="20"/>
          <w:szCs w:val="20"/>
        </w:rPr>
        <w:t>През месец април 2023 г. стартира проучването на нива на обемна активност на радон в жилищни сгради в област Добрич. От служител на отдел ДЗК са разположени 955 бр. (от тях 20 дублиращи) детектори, съгласно получени от НЦРРЗ, гр. София указания.</w:t>
      </w:r>
    </w:p>
    <w:p w14:paraId="245714A1" w14:textId="77777777" w:rsidR="00405216" w:rsidRPr="008101DD" w:rsidRDefault="00405216" w:rsidP="00405216">
      <w:pPr>
        <w:tabs>
          <w:tab w:val="left" w:pos="0"/>
          <w:tab w:val="left" w:pos="426"/>
        </w:tabs>
        <w:jc w:val="both"/>
        <w:rPr>
          <w:iCs/>
          <w:sz w:val="20"/>
        </w:rPr>
      </w:pPr>
      <w:r w:rsidRPr="008101DD">
        <w:rPr>
          <w:iCs/>
          <w:sz w:val="20"/>
        </w:rPr>
        <w:t xml:space="preserve">Във връзка с отбелязване на 7 ноември - Европейски ден на радона е изготвен информационен бюлетин, който е публикуван на интернет страницата  на инспекцията и е изпратен до местни медийни и електронни издания.  </w:t>
      </w:r>
    </w:p>
    <w:p w14:paraId="3BBF2A19" w14:textId="77777777" w:rsidR="00405216" w:rsidRPr="008101DD" w:rsidRDefault="00405216" w:rsidP="00405216">
      <w:pPr>
        <w:jc w:val="both"/>
        <w:rPr>
          <w:b/>
          <w:sz w:val="20"/>
          <w:lang w:val="ru-RU"/>
        </w:rPr>
      </w:pPr>
      <w:r w:rsidRPr="008101DD">
        <w:rPr>
          <w:sz w:val="20"/>
        </w:rPr>
        <w:t xml:space="preserve">Във връзка с писмо изх. №03-442/10.05.2023 г. на МЗ за провеждане на работна среща относно изпълнение на </w:t>
      </w:r>
      <w:r w:rsidRPr="008101DD">
        <w:rPr>
          <w:sz w:val="20"/>
          <w:lang w:val="ru-RU"/>
        </w:rPr>
        <w:t>Национален план за действие за намаляване въздействието на радон в сгради върху здравето на българското население 2023-2027 г.</w:t>
      </w:r>
      <w:r w:rsidRPr="008101DD">
        <w:rPr>
          <w:sz w:val="20"/>
        </w:rPr>
        <w:t>,</w:t>
      </w:r>
      <w:r w:rsidRPr="008101DD">
        <w:rPr>
          <w:color w:val="FF0000"/>
          <w:sz w:val="20"/>
        </w:rPr>
        <w:t xml:space="preserve"> </w:t>
      </w:r>
      <w:r w:rsidRPr="008101DD">
        <w:rPr>
          <w:sz w:val="20"/>
        </w:rPr>
        <w:t>за периода 17.05-19.05.2023 г. в гр. Поморие, участие в работната среща е взел главен инспектор (еколог) - областен координатор от отдел “Държавен здравен контрол”.</w:t>
      </w:r>
    </w:p>
    <w:p w14:paraId="2FBED11B" w14:textId="77777777" w:rsidR="00405216" w:rsidRPr="008101DD" w:rsidRDefault="00405216" w:rsidP="00405216">
      <w:pPr>
        <w:jc w:val="both"/>
        <w:rPr>
          <w:sz w:val="20"/>
        </w:rPr>
      </w:pPr>
      <w:r w:rsidRPr="008101DD">
        <w:rPr>
          <w:iCs/>
          <w:sz w:val="20"/>
        </w:rPr>
        <w:t>Във връзка със Заповеди №№ РД-01-571/17.10.2023 г. и РД-03-217/31.10.2023 г. на МЗ, предоставените средства общо в размер на 1000 лв. са изразходвани за транспортни разходи за поставяне на предоставените от НЦРРЗ детектори в жилищни сгради в област Добрич, както и за отпечатване на промотивни/информационни материали.</w:t>
      </w:r>
    </w:p>
    <w:p w14:paraId="4668D259" w14:textId="77777777" w:rsidR="00B335A2" w:rsidRPr="008101DD" w:rsidRDefault="00B335A2" w:rsidP="002E281C">
      <w:pPr>
        <w:pStyle w:val="Default"/>
        <w:jc w:val="both"/>
        <w:rPr>
          <w:rFonts w:ascii="Times New Roman" w:hAnsi="Times New Roman" w:cs="Times New Roman"/>
          <w:b/>
          <w:color w:val="auto"/>
          <w:sz w:val="20"/>
          <w:szCs w:val="20"/>
          <w:lang w:val="bg-BG"/>
        </w:rPr>
      </w:pPr>
    </w:p>
    <w:p w14:paraId="3E5A7C7F" w14:textId="77777777" w:rsidR="008206F8" w:rsidRPr="008101DD" w:rsidRDefault="004B156D" w:rsidP="002E281C">
      <w:pPr>
        <w:pStyle w:val="Default"/>
        <w:jc w:val="both"/>
        <w:rPr>
          <w:rFonts w:ascii="Times New Roman" w:hAnsi="Times New Roman" w:cs="Times New Roman"/>
          <w:b/>
          <w:color w:val="auto"/>
          <w:sz w:val="20"/>
          <w:szCs w:val="20"/>
          <w:lang w:val="bg-BG"/>
        </w:rPr>
      </w:pPr>
      <w:r w:rsidRPr="008101DD">
        <w:rPr>
          <w:rFonts w:ascii="Times New Roman" w:hAnsi="Times New Roman" w:cs="Times New Roman"/>
          <w:b/>
          <w:color w:val="auto"/>
          <w:sz w:val="20"/>
          <w:szCs w:val="20"/>
          <w:lang w:val="bg-BG"/>
        </w:rPr>
        <w:t xml:space="preserve">СЪГЛАСНО </w:t>
      </w:r>
      <w:r w:rsidR="008A6E74" w:rsidRPr="008101DD">
        <w:rPr>
          <w:rFonts w:ascii="Times New Roman" w:hAnsi="Times New Roman" w:cs="Times New Roman"/>
          <w:b/>
          <w:color w:val="auto"/>
          <w:sz w:val="20"/>
          <w:szCs w:val="20"/>
          <w:lang w:val="bg-BG"/>
        </w:rPr>
        <w:t xml:space="preserve">ПОСТИГНАТИТЕ РЕЗУЛТАТИ </w:t>
      </w:r>
      <w:r w:rsidR="006A5FE9" w:rsidRPr="008101DD">
        <w:rPr>
          <w:rFonts w:ascii="Times New Roman" w:hAnsi="Times New Roman" w:cs="Times New Roman"/>
          <w:b/>
          <w:color w:val="auto"/>
          <w:sz w:val="20"/>
          <w:szCs w:val="20"/>
          <w:lang w:val="bg-BG"/>
        </w:rPr>
        <w:t>ПРЕЗ 2023</w:t>
      </w:r>
      <w:r w:rsidRPr="008101DD">
        <w:rPr>
          <w:rFonts w:ascii="Times New Roman" w:hAnsi="Times New Roman" w:cs="Times New Roman"/>
          <w:b/>
          <w:color w:val="auto"/>
          <w:sz w:val="20"/>
          <w:szCs w:val="20"/>
          <w:lang w:val="bg-BG"/>
        </w:rPr>
        <w:t xml:space="preserve"> Г. МОГАТ ДА СЕ ИЗВЕДАТ СЛЕДНИТЕ</w:t>
      </w:r>
      <w:r w:rsidR="00C07ABB" w:rsidRPr="008101DD">
        <w:rPr>
          <w:rFonts w:ascii="Times New Roman" w:hAnsi="Times New Roman" w:cs="Times New Roman"/>
          <w:b/>
          <w:color w:val="auto"/>
          <w:sz w:val="20"/>
          <w:szCs w:val="20"/>
          <w:lang w:val="bg-BG"/>
        </w:rPr>
        <w:t xml:space="preserve"> ИЗВОДИ: </w:t>
      </w:r>
    </w:p>
    <w:p w14:paraId="3066D7A6" w14:textId="77777777" w:rsidR="00A533F0" w:rsidRPr="008101DD" w:rsidRDefault="00A533F0" w:rsidP="00A533F0">
      <w:pPr>
        <w:pStyle w:val="34"/>
        <w:tabs>
          <w:tab w:val="left" w:pos="-426"/>
        </w:tabs>
        <w:ind w:right="43" w:firstLine="0"/>
        <w:jc w:val="both"/>
        <w:rPr>
          <w:sz w:val="20"/>
          <w:lang w:val="bg-BG"/>
        </w:rPr>
      </w:pPr>
      <w:r w:rsidRPr="008101DD">
        <w:rPr>
          <w:sz w:val="20"/>
          <w:lang w:val="bg-BG"/>
        </w:rPr>
        <w:t>1.</w:t>
      </w:r>
      <w:r w:rsidRPr="008101DD">
        <w:rPr>
          <w:sz w:val="20"/>
        </w:rPr>
        <w:t xml:space="preserve">Системата на </w:t>
      </w:r>
      <w:r w:rsidR="000B4D7E" w:rsidRPr="008101DD">
        <w:rPr>
          <w:sz w:val="20"/>
          <w:lang w:val="bg-BG"/>
        </w:rPr>
        <w:t>надзора на заразните болести</w:t>
      </w:r>
      <w:r w:rsidRPr="008101DD">
        <w:rPr>
          <w:sz w:val="20"/>
          <w:lang w:val="bg-BG"/>
        </w:rPr>
        <w:t xml:space="preserve">, </w:t>
      </w:r>
      <w:r w:rsidRPr="008101DD">
        <w:rPr>
          <w:sz w:val="20"/>
        </w:rPr>
        <w:t xml:space="preserve">държавния здравен контрол и опазване на общественото здраве доказа своята ефективност. Необходимо е тя </w:t>
      </w:r>
      <w:r w:rsidRPr="008101DD">
        <w:rPr>
          <w:sz w:val="20"/>
        </w:rPr>
        <w:lastRenderedPageBreak/>
        <w:t xml:space="preserve">да бъде подкрепена на всички нива, за да продължи да функционира, включително и да привлича за работа в нея нови и млади кадри, като им осигурява необходимата подготовка, обучение и квалификация, адекватно заплащане и добри условия за работа и развитие. </w:t>
      </w:r>
    </w:p>
    <w:p w14:paraId="746BC807" w14:textId="77777777" w:rsidR="004A2E55" w:rsidRPr="008101DD" w:rsidRDefault="00A533F0" w:rsidP="00BA16AC">
      <w:pPr>
        <w:pStyle w:val="a4"/>
        <w:tabs>
          <w:tab w:val="clear" w:pos="2450"/>
          <w:tab w:val="left" w:pos="-500"/>
          <w:tab w:val="left" w:pos="360"/>
        </w:tabs>
        <w:jc w:val="both"/>
        <w:rPr>
          <w:b w:val="0"/>
          <w:sz w:val="20"/>
          <w:lang w:val="ru-RU"/>
        </w:rPr>
      </w:pPr>
      <w:r w:rsidRPr="008101DD">
        <w:rPr>
          <w:b w:val="0"/>
          <w:sz w:val="20"/>
          <w:lang w:val="ru-RU"/>
        </w:rPr>
        <w:t>2</w:t>
      </w:r>
      <w:r w:rsidR="00D14168" w:rsidRPr="008101DD">
        <w:rPr>
          <w:b w:val="0"/>
          <w:sz w:val="20"/>
          <w:lang w:val="ru-RU"/>
        </w:rPr>
        <w:t>.</w:t>
      </w:r>
      <w:r w:rsidR="005508C6" w:rsidRPr="008101DD">
        <w:rPr>
          <w:b w:val="0"/>
          <w:sz w:val="20"/>
          <w:lang w:val="ru-RU"/>
        </w:rPr>
        <w:t>Т</w:t>
      </w:r>
      <w:r w:rsidR="00AA1A3F" w:rsidRPr="008101DD">
        <w:rPr>
          <w:b w:val="0"/>
          <w:sz w:val="20"/>
          <w:lang w:val="ru-RU"/>
        </w:rPr>
        <w:t>екучеството и дефицит</w:t>
      </w:r>
      <w:r w:rsidR="004A2E55" w:rsidRPr="008101DD">
        <w:rPr>
          <w:b w:val="0"/>
          <w:sz w:val="20"/>
          <w:lang w:val="bg-BG"/>
        </w:rPr>
        <w:t>ът</w:t>
      </w:r>
      <w:r w:rsidR="00AA1A3F" w:rsidRPr="008101DD">
        <w:rPr>
          <w:b w:val="0"/>
          <w:sz w:val="20"/>
          <w:lang w:val="ru-RU"/>
        </w:rPr>
        <w:t xml:space="preserve"> на кадри с </w:t>
      </w:r>
      <w:r w:rsidR="00AA1A3F" w:rsidRPr="008101DD">
        <w:rPr>
          <w:sz w:val="20"/>
          <w:lang w:val="ru-RU"/>
        </w:rPr>
        <w:t>висше медицинско образование</w:t>
      </w:r>
      <w:r w:rsidR="00BA16AC" w:rsidRPr="008101DD">
        <w:rPr>
          <w:b w:val="0"/>
          <w:sz w:val="20"/>
          <w:lang w:val="ru-RU"/>
        </w:rPr>
        <w:t xml:space="preserve">  </w:t>
      </w:r>
      <w:r w:rsidR="00C64ED8" w:rsidRPr="008101DD">
        <w:rPr>
          <w:b w:val="0"/>
          <w:sz w:val="20"/>
          <w:lang w:val="bg-BG"/>
        </w:rPr>
        <w:t>продължава да бъде</w:t>
      </w:r>
      <w:r w:rsidR="004A2E55" w:rsidRPr="008101DD">
        <w:rPr>
          <w:b w:val="0"/>
          <w:sz w:val="20"/>
          <w:lang w:val="bg-BG"/>
        </w:rPr>
        <w:t xml:space="preserve"> основен проблем за инспекцията.</w:t>
      </w:r>
      <w:r w:rsidR="00AA1A3F" w:rsidRPr="008101DD">
        <w:rPr>
          <w:b w:val="0"/>
          <w:sz w:val="20"/>
          <w:lang w:val="ru-RU"/>
        </w:rPr>
        <w:t xml:space="preserve"> </w:t>
      </w:r>
    </w:p>
    <w:p w14:paraId="65E5B4BE" w14:textId="77777777" w:rsidR="00567F13" w:rsidRPr="008101DD" w:rsidRDefault="00A533F0" w:rsidP="00BA16AC">
      <w:pPr>
        <w:pStyle w:val="a4"/>
        <w:tabs>
          <w:tab w:val="clear" w:pos="2450"/>
          <w:tab w:val="left" w:pos="-500"/>
          <w:tab w:val="left" w:pos="360"/>
        </w:tabs>
        <w:jc w:val="both"/>
        <w:rPr>
          <w:b w:val="0"/>
          <w:sz w:val="20"/>
          <w:lang w:val="ru-RU"/>
        </w:rPr>
      </w:pPr>
      <w:r w:rsidRPr="008101DD">
        <w:rPr>
          <w:b w:val="0"/>
          <w:sz w:val="20"/>
          <w:lang w:val="bg-BG"/>
        </w:rPr>
        <w:t>3</w:t>
      </w:r>
      <w:r w:rsidR="00BA16AC" w:rsidRPr="008101DD">
        <w:rPr>
          <w:b w:val="0"/>
          <w:sz w:val="20"/>
          <w:lang w:val="bg-BG"/>
        </w:rPr>
        <w:t>.</w:t>
      </w:r>
      <w:r w:rsidR="00567F13" w:rsidRPr="008101DD">
        <w:rPr>
          <w:b w:val="0"/>
          <w:sz w:val="20"/>
          <w:lang w:val="bg-BG"/>
        </w:rPr>
        <w:t>Д</w:t>
      </w:r>
      <w:r w:rsidR="00B32A46" w:rsidRPr="008101DD">
        <w:rPr>
          <w:b w:val="0"/>
          <w:sz w:val="20"/>
          <w:lang w:val="bg-BG"/>
        </w:rPr>
        <w:t>обра</w:t>
      </w:r>
      <w:r w:rsidR="00567F13" w:rsidRPr="008101DD">
        <w:rPr>
          <w:b w:val="0"/>
          <w:sz w:val="20"/>
          <w:lang w:val="bg-BG"/>
        </w:rPr>
        <w:t>та</w:t>
      </w:r>
      <w:r w:rsidR="00B32A46" w:rsidRPr="008101DD">
        <w:rPr>
          <w:b w:val="0"/>
          <w:sz w:val="20"/>
          <w:lang w:val="bg-BG"/>
        </w:rPr>
        <w:t xml:space="preserve"> о</w:t>
      </w:r>
      <w:r w:rsidR="00552295" w:rsidRPr="008101DD">
        <w:rPr>
          <w:b w:val="0"/>
          <w:sz w:val="20"/>
          <w:lang w:val="bg-BG"/>
        </w:rPr>
        <w:t>рганизацията на работа във всички дирекции и отдели</w:t>
      </w:r>
      <w:r w:rsidR="00B32A46" w:rsidRPr="008101DD">
        <w:rPr>
          <w:b w:val="0"/>
          <w:sz w:val="20"/>
          <w:lang w:val="bg-BG"/>
        </w:rPr>
        <w:t>, съобразно плановите и извънредно възн</w:t>
      </w:r>
      <w:r w:rsidR="00AB7ACE" w:rsidRPr="008101DD">
        <w:rPr>
          <w:b w:val="0"/>
          <w:sz w:val="20"/>
          <w:lang w:val="bg-BG"/>
        </w:rPr>
        <w:t xml:space="preserve">икващите и разпоредени задачи, </w:t>
      </w:r>
      <w:r w:rsidR="00B32A46" w:rsidRPr="008101DD">
        <w:rPr>
          <w:b w:val="0"/>
          <w:sz w:val="20"/>
          <w:lang w:val="bg-BG"/>
        </w:rPr>
        <w:t>прилагане</w:t>
      </w:r>
      <w:r w:rsidR="00567F13" w:rsidRPr="008101DD">
        <w:rPr>
          <w:b w:val="0"/>
          <w:sz w:val="20"/>
          <w:lang w:val="bg-BG"/>
        </w:rPr>
        <w:t>то</w:t>
      </w:r>
      <w:r w:rsidR="00B32A46" w:rsidRPr="008101DD">
        <w:rPr>
          <w:b w:val="0"/>
          <w:sz w:val="20"/>
          <w:lang w:val="bg-BG"/>
        </w:rPr>
        <w:t xml:space="preserve"> на екипност и взаимна заменяемост</w:t>
      </w:r>
      <w:r w:rsidR="00552295" w:rsidRPr="008101DD">
        <w:rPr>
          <w:b w:val="0"/>
          <w:sz w:val="20"/>
          <w:lang w:val="bg-BG"/>
        </w:rPr>
        <w:t xml:space="preserve"> и оптимално</w:t>
      </w:r>
      <w:r w:rsidR="00567F13" w:rsidRPr="008101DD">
        <w:rPr>
          <w:b w:val="0"/>
          <w:sz w:val="20"/>
          <w:lang w:val="bg-BG"/>
        </w:rPr>
        <w:t>то</w:t>
      </w:r>
      <w:r w:rsidR="00552295" w:rsidRPr="008101DD">
        <w:rPr>
          <w:b w:val="0"/>
          <w:sz w:val="20"/>
          <w:lang w:val="bg-BG"/>
        </w:rPr>
        <w:t xml:space="preserve"> </w:t>
      </w:r>
      <w:r w:rsidR="00B32A46" w:rsidRPr="008101DD">
        <w:rPr>
          <w:b w:val="0"/>
          <w:sz w:val="20"/>
          <w:lang w:val="bg-BG"/>
        </w:rPr>
        <w:t>и</w:t>
      </w:r>
      <w:r w:rsidR="00552295" w:rsidRPr="008101DD">
        <w:rPr>
          <w:b w:val="0"/>
          <w:sz w:val="20"/>
          <w:lang w:val="bg-BG"/>
        </w:rPr>
        <w:t>зползва</w:t>
      </w:r>
      <w:r w:rsidR="00B32A46" w:rsidRPr="008101DD">
        <w:rPr>
          <w:b w:val="0"/>
          <w:sz w:val="20"/>
          <w:lang w:val="bg-BG"/>
        </w:rPr>
        <w:t xml:space="preserve">не на наличните </w:t>
      </w:r>
      <w:r w:rsidR="00552295" w:rsidRPr="008101DD">
        <w:rPr>
          <w:b w:val="0"/>
          <w:sz w:val="20"/>
          <w:lang w:val="bg-BG"/>
        </w:rPr>
        <w:t>кадрови</w:t>
      </w:r>
      <w:r w:rsidR="005508C6" w:rsidRPr="008101DD">
        <w:rPr>
          <w:b w:val="0"/>
          <w:sz w:val="20"/>
          <w:lang w:val="bg-BG"/>
        </w:rPr>
        <w:t xml:space="preserve"> </w:t>
      </w:r>
      <w:r w:rsidR="00552295" w:rsidRPr="008101DD">
        <w:rPr>
          <w:b w:val="0"/>
          <w:sz w:val="20"/>
          <w:lang w:val="bg-BG"/>
        </w:rPr>
        <w:t>и материално–технически възможности</w:t>
      </w:r>
      <w:r w:rsidR="00567F13" w:rsidRPr="008101DD">
        <w:rPr>
          <w:b w:val="0"/>
          <w:sz w:val="20"/>
          <w:lang w:val="bg-BG"/>
        </w:rPr>
        <w:t xml:space="preserve"> спомогнаха в условията на икономическата криза,  планираните задачи за </w:t>
      </w:r>
      <w:r w:rsidR="008D5AD1" w:rsidRPr="008101DD">
        <w:rPr>
          <w:b w:val="0"/>
          <w:sz w:val="20"/>
          <w:lang w:val="bg-BG"/>
        </w:rPr>
        <w:t>20</w:t>
      </w:r>
      <w:r w:rsidR="006A5FE9" w:rsidRPr="008101DD">
        <w:rPr>
          <w:b w:val="0"/>
          <w:sz w:val="20"/>
          <w:lang w:val="bg-BG"/>
        </w:rPr>
        <w:t>23</w:t>
      </w:r>
      <w:r w:rsidR="00585D62" w:rsidRPr="008101DD">
        <w:rPr>
          <w:b w:val="0"/>
          <w:sz w:val="20"/>
          <w:lang w:val="bg-BG"/>
        </w:rPr>
        <w:t xml:space="preserve"> </w:t>
      </w:r>
      <w:r w:rsidR="00567F13" w:rsidRPr="008101DD">
        <w:rPr>
          <w:b w:val="0"/>
          <w:sz w:val="20"/>
          <w:lang w:val="bg-BG"/>
        </w:rPr>
        <w:t>г. да бъдат изпълнени и преизпълнени</w:t>
      </w:r>
      <w:r w:rsidR="002650EB" w:rsidRPr="008101DD">
        <w:rPr>
          <w:b w:val="0"/>
          <w:sz w:val="20"/>
          <w:lang w:val="bg-BG"/>
        </w:rPr>
        <w:t>.</w:t>
      </w:r>
    </w:p>
    <w:p w14:paraId="3853D522" w14:textId="77777777" w:rsidR="008457D6" w:rsidRPr="008101DD" w:rsidRDefault="008C09EF" w:rsidP="00D14168">
      <w:pPr>
        <w:pStyle w:val="a4"/>
        <w:tabs>
          <w:tab w:val="clear" w:pos="2450"/>
          <w:tab w:val="left" w:pos="-500"/>
          <w:tab w:val="left" w:pos="360"/>
        </w:tabs>
        <w:jc w:val="both"/>
        <w:rPr>
          <w:b w:val="0"/>
          <w:sz w:val="20"/>
          <w:lang w:val="ru-RU"/>
        </w:rPr>
      </w:pPr>
      <w:r w:rsidRPr="008101DD">
        <w:rPr>
          <w:b w:val="0"/>
          <w:sz w:val="20"/>
          <w:lang w:val="bg-BG"/>
        </w:rPr>
        <w:t>4</w:t>
      </w:r>
      <w:r w:rsidR="00D14168" w:rsidRPr="008101DD">
        <w:rPr>
          <w:b w:val="0"/>
          <w:sz w:val="20"/>
          <w:lang w:val="bg-BG"/>
        </w:rPr>
        <w:t>.</w:t>
      </w:r>
      <w:r w:rsidR="008457D6" w:rsidRPr="008101DD">
        <w:rPr>
          <w:b w:val="0"/>
          <w:sz w:val="20"/>
          <w:lang w:val="ru-RU"/>
        </w:rPr>
        <w:t xml:space="preserve">Взаимодействието с представителите на други ведомства е допринесло за по-ефективното решаване на проблемите. </w:t>
      </w:r>
    </w:p>
    <w:p w14:paraId="032459B7" w14:textId="77777777" w:rsidR="00D868EF" w:rsidRPr="008101DD" w:rsidRDefault="008C09EF" w:rsidP="00D14168">
      <w:pPr>
        <w:widowControl/>
        <w:tabs>
          <w:tab w:val="left" w:pos="360"/>
        </w:tabs>
        <w:jc w:val="both"/>
        <w:rPr>
          <w:sz w:val="20"/>
          <w:lang w:val="bg-BG"/>
        </w:rPr>
      </w:pPr>
      <w:r w:rsidRPr="008101DD">
        <w:rPr>
          <w:caps/>
          <w:sz w:val="20"/>
          <w:lang w:val="ru-RU"/>
        </w:rPr>
        <w:t>5</w:t>
      </w:r>
      <w:r w:rsidR="00D14168" w:rsidRPr="008101DD">
        <w:rPr>
          <w:caps/>
          <w:sz w:val="20"/>
          <w:lang w:val="ru-RU"/>
        </w:rPr>
        <w:t>.</w:t>
      </w:r>
      <w:r w:rsidR="00E15E88" w:rsidRPr="008101DD">
        <w:rPr>
          <w:caps/>
          <w:sz w:val="20"/>
          <w:lang w:val="ru-RU"/>
        </w:rPr>
        <w:t>м</w:t>
      </w:r>
      <w:r w:rsidR="00E15E88" w:rsidRPr="008101DD">
        <w:rPr>
          <w:sz w:val="20"/>
          <w:lang w:val="ru-RU"/>
        </w:rPr>
        <w:t xml:space="preserve">ониторинговите програми </w:t>
      </w:r>
      <w:r w:rsidR="0090601A" w:rsidRPr="008101DD">
        <w:rPr>
          <w:sz w:val="20"/>
          <w:lang w:val="ru-RU"/>
        </w:rPr>
        <w:t>са прецизирани.</w:t>
      </w:r>
      <w:r w:rsidR="00D868EF" w:rsidRPr="008101DD">
        <w:rPr>
          <w:sz w:val="20"/>
          <w:lang w:val="bg-BG"/>
        </w:rPr>
        <w:t xml:space="preserve"> </w:t>
      </w:r>
    </w:p>
    <w:p w14:paraId="24926539" w14:textId="77777777" w:rsidR="0016157D" w:rsidRPr="008101DD" w:rsidRDefault="008C09EF" w:rsidP="00D14168">
      <w:pPr>
        <w:widowControl/>
        <w:tabs>
          <w:tab w:val="left" w:pos="360"/>
        </w:tabs>
        <w:jc w:val="both"/>
        <w:rPr>
          <w:sz w:val="20"/>
          <w:lang w:val="bg-BG"/>
        </w:rPr>
      </w:pPr>
      <w:r w:rsidRPr="008101DD">
        <w:rPr>
          <w:sz w:val="20"/>
          <w:lang w:val="ru-RU"/>
        </w:rPr>
        <w:t>6</w:t>
      </w:r>
      <w:r w:rsidR="00D14168" w:rsidRPr="008101DD">
        <w:rPr>
          <w:sz w:val="20"/>
          <w:lang w:val="ru-RU"/>
        </w:rPr>
        <w:t>.</w:t>
      </w:r>
      <w:r w:rsidR="00C07ABB" w:rsidRPr="008101DD">
        <w:rPr>
          <w:sz w:val="20"/>
          <w:lang w:val="ru-RU"/>
        </w:rPr>
        <w:t>Извършен е системен мониторинг</w:t>
      </w:r>
      <w:r w:rsidR="00653342" w:rsidRPr="008101DD">
        <w:rPr>
          <w:sz w:val="20"/>
          <w:lang w:val="ru-RU"/>
        </w:rPr>
        <w:t xml:space="preserve"> и анализ </w:t>
      </w:r>
      <w:r w:rsidR="00C07ABB" w:rsidRPr="008101DD">
        <w:rPr>
          <w:sz w:val="20"/>
          <w:lang w:val="ru-RU"/>
        </w:rPr>
        <w:t>на факторите на жизнената среда.</w:t>
      </w:r>
      <w:r w:rsidR="0016157D" w:rsidRPr="008101DD">
        <w:rPr>
          <w:sz w:val="20"/>
          <w:lang w:val="bg-BG"/>
        </w:rPr>
        <w:t xml:space="preserve"> </w:t>
      </w:r>
    </w:p>
    <w:p w14:paraId="1F4207D7" w14:textId="77777777" w:rsidR="00306422" w:rsidRPr="008101DD" w:rsidRDefault="00901132" w:rsidP="00D14168">
      <w:pPr>
        <w:widowControl/>
        <w:tabs>
          <w:tab w:val="left" w:pos="360"/>
        </w:tabs>
        <w:jc w:val="both"/>
        <w:rPr>
          <w:sz w:val="20"/>
          <w:lang w:val="bg-BG"/>
        </w:rPr>
      </w:pPr>
      <w:r w:rsidRPr="008101DD">
        <w:rPr>
          <w:sz w:val="20"/>
          <w:lang w:val="ru-RU"/>
        </w:rPr>
        <w:t>7</w:t>
      </w:r>
      <w:r w:rsidR="00D14168" w:rsidRPr="008101DD">
        <w:rPr>
          <w:sz w:val="20"/>
          <w:lang w:val="ru-RU"/>
        </w:rPr>
        <w:t>.</w:t>
      </w:r>
      <w:r w:rsidR="00653342" w:rsidRPr="008101DD">
        <w:rPr>
          <w:sz w:val="20"/>
          <w:lang w:val="ru-RU"/>
        </w:rPr>
        <w:t>Поддържа се добро, ефективно и продуктивно сътрудничество с всички държавни и общ</w:t>
      </w:r>
      <w:r w:rsidR="00227882" w:rsidRPr="008101DD">
        <w:rPr>
          <w:sz w:val="20"/>
          <w:lang w:val="ru-RU"/>
        </w:rPr>
        <w:t>и</w:t>
      </w:r>
      <w:r w:rsidR="00653342" w:rsidRPr="008101DD">
        <w:rPr>
          <w:sz w:val="20"/>
          <w:lang w:val="ru-RU"/>
        </w:rPr>
        <w:t xml:space="preserve">нски структури, с правителствени и неправителствени организации. </w:t>
      </w:r>
    </w:p>
    <w:p w14:paraId="43337C33" w14:textId="77777777" w:rsidR="00841ACC" w:rsidRPr="008101DD" w:rsidRDefault="00C63965" w:rsidP="00841ACC">
      <w:pPr>
        <w:widowControl/>
        <w:jc w:val="both"/>
        <w:rPr>
          <w:sz w:val="20"/>
          <w:lang w:val="ru-RU"/>
        </w:rPr>
      </w:pPr>
      <w:r w:rsidRPr="008101DD">
        <w:rPr>
          <w:sz w:val="20"/>
          <w:lang w:val="ru-RU"/>
        </w:rPr>
        <w:t xml:space="preserve"> </w:t>
      </w:r>
    </w:p>
    <w:p w14:paraId="29309A1A" w14:textId="77777777" w:rsidR="001F613E" w:rsidRPr="008101DD" w:rsidRDefault="001F613E" w:rsidP="001F613E">
      <w:pPr>
        <w:tabs>
          <w:tab w:val="num" w:pos="567"/>
          <w:tab w:val="left" w:pos="7695"/>
        </w:tabs>
        <w:jc w:val="both"/>
        <w:rPr>
          <w:b/>
          <w:sz w:val="20"/>
        </w:rPr>
      </w:pPr>
      <w:r w:rsidRPr="008101DD">
        <w:rPr>
          <w:b/>
          <w:sz w:val="20"/>
        </w:rPr>
        <w:t>Проблемните пунктове в работ</w:t>
      </w:r>
      <w:r w:rsidR="00585D62" w:rsidRPr="008101DD">
        <w:rPr>
          <w:b/>
          <w:sz w:val="20"/>
        </w:rPr>
        <w:t xml:space="preserve">ата на </w:t>
      </w:r>
      <w:r w:rsidR="00585D62" w:rsidRPr="008101DD">
        <w:rPr>
          <w:b/>
          <w:sz w:val="20"/>
          <w:lang w:val="bg-BG"/>
        </w:rPr>
        <w:t>инспекцията</w:t>
      </w:r>
      <w:r w:rsidRPr="008101DD">
        <w:rPr>
          <w:b/>
          <w:sz w:val="20"/>
        </w:rPr>
        <w:t xml:space="preserve"> са следните:</w:t>
      </w:r>
    </w:p>
    <w:p w14:paraId="4894AEA9" w14:textId="77777777" w:rsidR="001F613E" w:rsidRPr="008101DD" w:rsidRDefault="00773C54" w:rsidP="00773C54">
      <w:pPr>
        <w:tabs>
          <w:tab w:val="left" w:pos="7695"/>
        </w:tabs>
        <w:jc w:val="both"/>
        <w:rPr>
          <w:sz w:val="20"/>
        </w:rPr>
      </w:pPr>
      <w:r w:rsidRPr="008101DD">
        <w:rPr>
          <w:sz w:val="20"/>
          <w:lang w:val="bg-BG"/>
        </w:rPr>
        <w:t>1.Н</w:t>
      </w:r>
      <w:r w:rsidR="001F613E" w:rsidRPr="008101DD">
        <w:rPr>
          <w:sz w:val="20"/>
        </w:rPr>
        <w:t>есъответствия в основни нормативни документи или липса на точен нормативен регламент при осъществяване на правомощията;</w:t>
      </w:r>
    </w:p>
    <w:p w14:paraId="0AFD73B9" w14:textId="77777777" w:rsidR="00585D62" w:rsidRPr="008101DD" w:rsidRDefault="00773C54" w:rsidP="00773C54">
      <w:pPr>
        <w:tabs>
          <w:tab w:val="num" w:pos="567"/>
          <w:tab w:val="left" w:pos="7695"/>
        </w:tabs>
        <w:jc w:val="both"/>
        <w:rPr>
          <w:sz w:val="20"/>
          <w:lang w:val="bg-BG"/>
        </w:rPr>
      </w:pPr>
      <w:r w:rsidRPr="008101DD">
        <w:rPr>
          <w:sz w:val="20"/>
          <w:lang w:val="bg-BG"/>
        </w:rPr>
        <w:t>2.О</w:t>
      </w:r>
      <w:r w:rsidR="001F613E" w:rsidRPr="008101DD">
        <w:rPr>
          <w:sz w:val="20"/>
        </w:rPr>
        <w:t>граничени до липсващи административно-наказателни правомощия във връзка с нормативно определените задължения за осъществяване на контрол по редица направления.</w:t>
      </w:r>
    </w:p>
    <w:p w14:paraId="384D2A05" w14:textId="77777777" w:rsidR="008206F8" w:rsidRPr="008101DD" w:rsidRDefault="008206F8" w:rsidP="00761DEE">
      <w:pPr>
        <w:tabs>
          <w:tab w:val="left" w:pos="360"/>
          <w:tab w:val="left" w:pos="720"/>
        </w:tabs>
        <w:jc w:val="both"/>
        <w:rPr>
          <w:b/>
          <w:caps/>
          <w:sz w:val="20"/>
          <w:lang w:val="bg-BG"/>
        </w:rPr>
      </w:pPr>
    </w:p>
    <w:p w14:paraId="0351C2EF" w14:textId="77777777" w:rsidR="008206F8" w:rsidRPr="008101DD" w:rsidRDefault="00E8611B" w:rsidP="00394391">
      <w:pPr>
        <w:tabs>
          <w:tab w:val="left" w:pos="360"/>
          <w:tab w:val="left" w:pos="720"/>
        </w:tabs>
        <w:jc w:val="both"/>
        <w:rPr>
          <w:b/>
          <w:sz w:val="20"/>
          <w:lang w:val="bg-BG"/>
        </w:rPr>
      </w:pPr>
      <w:r w:rsidRPr="008101DD">
        <w:rPr>
          <w:b/>
          <w:caps/>
          <w:sz w:val="20"/>
          <w:lang w:val="bg-BG"/>
        </w:rPr>
        <w:t xml:space="preserve">насоки за работа през </w:t>
      </w:r>
      <w:r w:rsidR="009F7EA1" w:rsidRPr="008101DD">
        <w:rPr>
          <w:b/>
          <w:caps/>
          <w:sz w:val="20"/>
          <w:lang w:val="bg-BG"/>
        </w:rPr>
        <w:t>20</w:t>
      </w:r>
      <w:r w:rsidR="000B4D7E" w:rsidRPr="008101DD">
        <w:rPr>
          <w:b/>
          <w:caps/>
          <w:sz w:val="20"/>
          <w:lang w:val="bg-BG"/>
        </w:rPr>
        <w:t>2</w:t>
      </w:r>
      <w:r w:rsidR="00A70DC3" w:rsidRPr="008101DD">
        <w:rPr>
          <w:b/>
          <w:caps/>
          <w:sz w:val="20"/>
          <w:lang w:val="bg-BG"/>
        </w:rPr>
        <w:t>4</w:t>
      </w:r>
      <w:r w:rsidR="00DC3E2D" w:rsidRPr="008101DD">
        <w:rPr>
          <w:b/>
          <w:caps/>
          <w:sz w:val="20"/>
          <w:lang w:val="bg-BG"/>
        </w:rPr>
        <w:t xml:space="preserve"> </w:t>
      </w:r>
      <w:r w:rsidR="003B1391" w:rsidRPr="008101DD">
        <w:rPr>
          <w:b/>
          <w:sz w:val="20"/>
          <w:lang w:val="bg-BG"/>
        </w:rPr>
        <w:t>г.</w:t>
      </w:r>
    </w:p>
    <w:p w14:paraId="72AFF861" w14:textId="77777777" w:rsidR="005E4A22" w:rsidRPr="008101DD" w:rsidRDefault="00093298" w:rsidP="00093298">
      <w:pPr>
        <w:widowControl/>
        <w:tabs>
          <w:tab w:val="left" w:pos="720"/>
        </w:tabs>
        <w:jc w:val="both"/>
        <w:rPr>
          <w:sz w:val="20"/>
          <w:lang w:val="bg-BG"/>
        </w:rPr>
      </w:pPr>
      <w:r w:rsidRPr="008101DD">
        <w:rPr>
          <w:sz w:val="20"/>
          <w:lang w:val="bg-BG"/>
        </w:rPr>
        <w:t>1.</w:t>
      </w:r>
      <w:r w:rsidR="00585D62" w:rsidRPr="008101DD">
        <w:rPr>
          <w:sz w:val="20"/>
          <w:lang w:val="bg-BG"/>
        </w:rPr>
        <w:t>Провеждане</w:t>
      </w:r>
      <w:r w:rsidR="00E03017" w:rsidRPr="008101DD">
        <w:rPr>
          <w:sz w:val="20"/>
          <w:lang w:val="bg-BG"/>
        </w:rPr>
        <w:t xml:space="preserve"> на политика</w:t>
      </w:r>
      <w:r w:rsidR="00EA464A" w:rsidRPr="008101DD">
        <w:rPr>
          <w:sz w:val="20"/>
          <w:lang w:val="bg-BG"/>
        </w:rPr>
        <w:t xml:space="preserve"> за </w:t>
      </w:r>
      <w:r w:rsidR="00E03017" w:rsidRPr="008101DD">
        <w:rPr>
          <w:sz w:val="20"/>
          <w:lang w:val="bg-BG"/>
        </w:rPr>
        <w:t xml:space="preserve">задържане на квалифицираните служители и </w:t>
      </w:r>
      <w:r w:rsidR="00EA464A" w:rsidRPr="008101DD">
        <w:rPr>
          <w:sz w:val="20"/>
          <w:lang w:val="bg-BG"/>
        </w:rPr>
        <w:t xml:space="preserve">окомплектоване на дирекциите и отделите с кадри, осигуряване на </w:t>
      </w:r>
      <w:r w:rsidR="00306422" w:rsidRPr="008101DD">
        <w:rPr>
          <w:sz w:val="20"/>
          <w:lang w:val="bg-BG"/>
        </w:rPr>
        <w:t>все по-</w:t>
      </w:r>
      <w:r w:rsidR="00EA464A" w:rsidRPr="008101DD">
        <w:rPr>
          <w:sz w:val="20"/>
          <w:lang w:val="bg-BG"/>
        </w:rPr>
        <w:t>добри условия за труд и квалификация.</w:t>
      </w:r>
      <w:r w:rsidR="00A07CB4" w:rsidRPr="008101DD">
        <w:rPr>
          <w:sz w:val="20"/>
          <w:lang w:val="ru-RU"/>
        </w:rPr>
        <w:t xml:space="preserve"> Необходимо е системата да намери начини, с които да бъде подпомагана работата на инспекторите, както и да бъде осигурено справедливо заплащане за техния труд. Това би ги мотивирало да проявят професионализма, който притежават и би повишило качеството на контрола.</w:t>
      </w:r>
    </w:p>
    <w:p w14:paraId="63D88BDD" w14:textId="77777777" w:rsidR="00306422" w:rsidRPr="008101DD" w:rsidRDefault="00093298" w:rsidP="00093298">
      <w:pPr>
        <w:pStyle w:val="34"/>
        <w:tabs>
          <w:tab w:val="left" w:pos="-426"/>
        </w:tabs>
        <w:ind w:firstLine="0"/>
        <w:jc w:val="both"/>
        <w:rPr>
          <w:sz w:val="20"/>
        </w:rPr>
      </w:pPr>
      <w:r w:rsidRPr="008101DD">
        <w:rPr>
          <w:sz w:val="20"/>
        </w:rPr>
        <w:t>2.</w:t>
      </w:r>
      <w:r w:rsidR="00306422" w:rsidRPr="008101DD">
        <w:rPr>
          <w:sz w:val="20"/>
        </w:rPr>
        <w:t xml:space="preserve">Провеждане на ефективен </w:t>
      </w:r>
      <w:r w:rsidRPr="008101DD">
        <w:rPr>
          <w:sz w:val="20"/>
        </w:rPr>
        <w:t xml:space="preserve">медицински и </w:t>
      </w:r>
      <w:r w:rsidR="00306422" w:rsidRPr="008101DD">
        <w:rPr>
          <w:sz w:val="20"/>
        </w:rPr>
        <w:t>здравен контрол, с цел защита здравето на населението и интересите на потребителите, при спазване на разпоредбите и изискванията на законодателството на ЕС, на националното законодателство, както и на утвърдените стандартни оперативни процедури, ръководства или указания.</w:t>
      </w:r>
    </w:p>
    <w:p w14:paraId="057A79FA" w14:textId="77777777" w:rsidR="00306422" w:rsidRPr="008101DD" w:rsidRDefault="00093298" w:rsidP="00093298">
      <w:pPr>
        <w:pStyle w:val="34"/>
        <w:tabs>
          <w:tab w:val="left" w:pos="-426"/>
        </w:tabs>
        <w:ind w:firstLine="0"/>
        <w:jc w:val="both"/>
        <w:rPr>
          <w:sz w:val="20"/>
        </w:rPr>
      </w:pPr>
      <w:r w:rsidRPr="008101DD">
        <w:rPr>
          <w:sz w:val="20"/>
        </w:rPr>
        <w:t>3.</w:t>
      </w:r>
      <w:r w:rsidR="00C0367B" w:rsidRPr="008101DD">
        <w:rPr>
          <w:sz w:val="20"/>
        </w:rPr>
        <w:t xml:space="preserve">Задълбочаване </w:t>
      </w:r>
      <w:r w:rsidR="00306422" w:rsidRPr="008101DD">
        <w:rPr>
          <w:sz w:val="20"/>
        </w:rPr>
        <w:t xml:space="preserve">контрола по спазване на </w:t>
      </w:r>
      <w:r w:rsidRPr="008101DD">
        <w:rPr>
          <w:sz w:val="20"/>
        </w:rPr>
        <w:t xml:space="preserve">Закона за лечебните заведения, </w:t>
      </w:r>
      <w:r w:rsidR="00306422" w:rsidRPr="008101DD">
        <w:rPr>
          <w:sz w:val="20"/>
        </w:rPr>
        <w:t>Закона</w:t>
      </w:r>
      <w:r w:rsidRPr="008101DD">
        <w:rPr>
          <w:sz w:val="20"/>
        </w:rPr>
        <w:t xml:space="preserve"> за здравет</w:t>
      </w:r>
      <w:r w:rsidR="00AC56BC" w:rsidRPr="008101DD">
        <w:rPr>
          <w:sz w:val="20"/>
        </w:rPr>
        <w:t>о</w:t>
      </w:r>
      <w:r w:rsidR="00306422" w:rsidRPr="008101DD">
        <w:rPr>
          <w:sz w:val="20"/>
        </w:rPr>
        <w:t xml:space="preserve"> и специализираните наредби към тях от вертикалното законодателство</w:t>
      </w:r>
      <w:r w:rsidR="00A07CB4" w:rsidRPr="008101DD">
        <w:rPr>
          <w:sz w:val="20"/>
        </w:rPr>
        <w:t>.</w:t>
      </w:r>
    </w:p>
    <w:p w14:paraId="46A61362" w14:textId="77777777" w:rsidR="00306422" w:rsidRPr="008101DD" w:rsidRDefault="00093298" w:rsidP="00093298">
      <w:pPr>
        <w:pStyle w:val="34"/>
        <w:tabs>
          <w:tab w:val="left" w:pos="-426"/>
        </w:tabs>
        <w:ind w:firstLine="0"/>
        <w:jc w:val="both"/>
        <w:rPr>
          <w:sz w:val="20"/>
        </w:rPr>
      </w:pPr>
      <w:r w:rsidRPr="008101DD">
        <w:rPr>
          <w:sz w:val="20"/>
        </w:rPr>
        <w:t>4.</w:t>
      </w:r>
      <w:r w:rsidR="00306422" w:rsidRPr="008101DD">
        <w:rPr>
          <w:sz w:val="20"/>
        </w:rPr>
        <w:t>Осигуряване на независима и прозрачна инспекционна дейност, подобряване на формите и начините за предоставяне на информация на обществеността за резултатите от провеждания здравен контрол.</w:t>
      </w:r>
    </w:p>
    <w:p w14:paraId="6C426CD7" w14:textId="77777777" w:rsidR="00306422" w:rsidRPr="008101DD" w:rsidRDefault="00797303" w:rsidP="00797303">
      <w:pPr>
        <w:pStyle w:val="34"/>
        <w:tabs>
          <w:tab w:val="left" w:pos="-426"/>
        </w:tabs>
        <w:ind w:firstLine="0"/>
        <w:jc w:val="both"/>
        <w:rPr>
          <w:sz w:val="20"/>
          <w:lang w:val="ru-RU"/>
        </w:rPr>
      </w:pPr>
      <w:r w:rsidRPr="008101DD">
        <w:rPr>
          <w:sz w:val="20"/>
        </w:rPr>
        <w:t>5.</w:t>
      </w:r>
      <w:r w:rsidR="00A07CB4" w:rsidRPr="008101DD">
        <w:rPr>
          <w:sz w:val="20"/>
        </w:rPr>
        <w:t xml:space="preserve">Прилагане на подхода за оценка на риска в хода на провеждания </w:t>
      </w:r>
      <w:r w:rsidR="0016082A" w:rsidRPr="008101DD">
        <w:rPr>
          <w:sz w:val="20"/>
        </w:rPr>
        <w:t xml:space="preserve">държавен </w:t>
      </w:r>
      <w:r w:rsidR="00A07CB4" w:rsidRPr="008101DD">
        <w:rPr>
          <w:sz w:val="20"/>
        </w:rPr>
        <w:t xml:space="preserve">здравен контрол и насочено внимание за предприемането на адекватни </w:t>
      </w:r>
      <w:r w:rsidR="00B47E3C" w:rsidRPr="008101DD">
        <w:rPr>
          <w:sz w:val="20"/>
        </w:rPr>
        <w:t xml:space="preserve">и пропорционални на установените отклонения </w:t>
      </w:r>
      <w:r w:rsidR="00A07CB4" w:rsidRPr="008101DD">
        <w:rPr>
          <w:sz w:val="20"/>
        </w:rPr>
        <w:t>мерки за административна принуда, като съществен елемент от контролната дейност</w:t>
      </w:r>
      <w:r w:rsidR="00306422" w:rsidRPr="008101DD">
        <w:rPr>
          <w:sz w:val="20"/>
        </w:rPr>
        <w:t>.</w:t>
      </w:r>
      <w:r w:rsidR="00B47E3C" w:rsidRPr="008101DD">
        <w:rPr>
          <w:sz w:val="20"/>
        </w:rPr>
        <w:t xml:space="preserve"> </w:t>
      </w:r>
    </w:p>
    <w:p w14:paraId="4B5676EE" w14:textId="77777777" w:rsidR="002C48F3" w:rsidRDefault="002C48F3" w:rsidP="003B1391">
      <w:pPr>
        <w:tabs>
          <w:tab w:val="left" w:pos="360"/>
        </w:tabs>
        <w:jc w:val="both"/>
        <w:rPr>
          <w:b/>
          <w:i/>
          <w:sz w:val="20"/>
          <w:lang w:val="bg-BG"/>
        </w:rPr>
      </w:pPr>
    </w:p>
    <w:p w14:paraId="4F1D67FE" w14:textId="77777777" w:rsidR="003B1391" w:rsidRPr="008101DD" w:rsidRDefault="003B1391" w:rsidP="003B1391">
      <w:pPr>
        <w:tabs>
          <w:tab w:val="left" w:pos="360"/>
        </w:tabs>
        <w:jc w:val="both"/>
        <w:rPr>
          <w:b/>
          <w:i/>
          <w:sz w:val="20"/>
          <w:lang w:val="bg-BG"/>
        </w:rPr>
      </w:pPr>
      <w:r w:rsidRPr="008101DD">
        <w:rPr>
          <w:b/>
          <w:i/>
          <w:sz w:val="20"/>
          <w:lang w:val="bg-BG"/>
        </w:rPr>
        <w:t>Изготвил,</w:t>
      </w:r>
      <w:r w:rsidR="002C48F3" w:rsidRPr="002C48F3">
        <w:rPr>
          <w:noProof/>
        </w:rPr>
        <w:t xml:space="preserve"> </w:t>
      </w:r>
      <w:r w:rsidR="004E62AB">
        <w:rPr>
          <w:noProof/>
        </w:rPr>
        <w:pict w14:anchorId="08C98532">
          <v:shape id="_x0000_i1033" type="#_x0000_t75" alt="Ред за подпис на Microsoft Office..." style="width:191.85pt;height:96.15pt">
            <v:imagedata r:id="rId18" o:title=""/>
            <o:lock v:ext="edit" ungrouping="t" rotation="t" cropping="t" verticies="t" grouping="t"/>
            <o:signatureline v:ext="edit" id="{5C70F226-2804-487C-AF0A-0744483AD334}" provid="{00000000-0000-0000-0000-000000000000}" o:suggestedsigner="Д-р Светла Ангелова" o:suggestedsigner2="Директор на РЗИ - Добрич" issignatureline="t"/>
          </v:shape>
        </w:pict>
      </w:r>
    </w:p>
    <w:p w14:paraId="362B6BD1" w14:textId="54C70ABB" w:rsidR="003B1391" w:rsidRPr="008101DD" w:rsidRDefault="003B1391" w:rsidP="003B1391">
      <w:pPr>
        <w:tabs>
          <w:tab w:val="left" w:pos="360"/>
        </w:tabs>
        <w:jc w:val="both"/>
        <w:rPr>
          <w:b/>
          <w:i/>
          <w:sz w:val="20"/>
          <w:lang w:val="bg-BG"/>
        </w:rPr>
      </w:pPr>
      <w:r w:rsidRPr="008101DD">
        <w:rPr>
          <w:b/>
          <w:i/>
          <w:sz w:val="20"/>
          <w:lang w:val="bg-BG"/>
        </w:rPr>
        <w:t xml:space="preserve">              Д-р </w:t>
      </w:r>
      <w:r w:rsidR="00A70DC3" w:rsidRPr="008101DD">
        <w:rPr>
          <w:b/>
          <w:i/>
          <w:sz w:val="20"/>
          <w:lang w:val="bg-BG"/>
        </w:rPr>
        <w:t xml:space="preserve">Светла Ангелова, </w:t>
      </w:r>
      <w:r w:rsidRPr="008101DD">
        <w:rPr>
          <w:b/>
          <w:i/>
          <w:sz w:val="20"/>
          <w:lang w:val="bg-BG"/>
        </w:rPr>
        <w:t xml:space="preserve"> </w:t>
      </w:r>
      <w:r w:rsidR="00A70DC3" w:rsidRPr="008101DD">
        <w:rPr>
          <w:b/>
          <w:i/>
          <w:sz w:val="20"/>
          <w:lang w:val="bg-BG"/>
        </w:rPr>
        <w:t>Директор на РЗИ-Добрич</w:t>
      </w:r>
    </w:p>
    <w:sectPr w:rsidR="003B1391" w:rsidRPr="008101DD" w:rsidSect="005559FF">
      <w:headerReference w:type="default" r:id="rId19"/>
      <w:footerReference w:type="even" r:id="rId20"/>
      <w:footerReference w:type="default" r:id="rId21"/>
      <w:pgSz w:w="16838" w:h="11906" w:orient="landscape" w:code="9"/>
      <w:pgMar w:top="709" w:right="1103" w:bottom="284" w:left="2410"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4DFF0" w14:textId="77777777" w:rsidR="00EB69DB" w:rsidRDefault="00EB69DB">
      <w:r>
        <w:separator/>
      </w:r>
    </w:p>
  </w:endnote>
  <w:endnote w:type="continuationSeparator" w:id="0">
    <w:p w14:paraId="46E01E39" w14:textId="77777777" w:rsidR="00EB69DB" w:rsidRDefault="00EB6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barU">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okCYR">
    <w:altName w:val="Times New Roman"/>
    <w:panose1 w:val="00000000000000000000"/>
    <w:charset w:val="CC"/>
    <w:family w:val="roman"/>
    <w:notTrueType/>
    <w:pitch w:val="default"/>
    <w:sig w:usb0="00000203" w:usb1="00000000" w:usb2="00000000" w:usb3="00000000" w:csb0="00000005"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160C7" w14:textId="77777777" w:rsidR="00213070" w:rsidRPr="00DD37B7" w:rsidRDefault="00213070" w:rsidP="00756F6B">
    <w:pPr>
      <w:pStyle w:val="a8"/>
      <w:framePr w:wrap="around" w:vAnchor="text" w:hAnchor="margin" w:xAlign="right" w:y="1"/>
      <w:rPr>
        <w:rStyle w:val="aa"/>
        <w:sz w:val="21"/>
        <w:szCs w:val="21"/>
      </w:rPr>
    </w:pPr>
    <w:r w:rsidRPr="00DD37B7">
      <w:rPr>
        <w:rStyle w:val="aa"/>
        <w:sz w:val="21"/>
        <w:szCs w:val="21"/>
      </w:rPr>
      <w:fldChar w:fldCharType="begin"/>
    </w:r>
    <w:r w:rsidRPr="00DD37B7">
      <w:rPr>
        <w:rStyle w:val="aa"/>
        <w:sz w:val="21"/>
        <w:szCs w:val="21"/>
      </w:rPr>
      <w:instrText xml:space="preserve">PAGE  </w:instrText>
    </w:r>
    <w:r w:rsidRPr="00DD37B7">
      <w:rPr>
        <w:rStyle w:val="aa"/>
        <w:sz w:val="21"/>
        <w:szCs w:val="21"/>
      </w:rPr>
      <w:fldChar w:fldCharType="end"/>
    </w:r>
  </w:p>
  <w:p w14:paraId="563A72E1" w14:textId="77777777" w:rsidR="00213070" w:rsidRPr="00DD37B7" w:rsidRDefault="00213070">
    <w:pPr>
      <w:pStyle w:val="a8"/>
      <w:ind w:right="360"/>
      <w:rPr>
        <w:sz w:val="21"/>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E486A" w14:textId="0BA64DB2" w:rsidR="00213070" w:rsidRPr="00DD37B7" w:rsidRDefault="00213070" w:rsidP="00CD069D">
    <w:pPr>
      <w:pStyle w:val="a8"/>
      <w:ind w:right="360"/>
      <w:jc w:val="right"/>
      <w:rPr>
        <w:sz w:val="17"/>
        <w:szCs w:val="17"/>
        <w:lang w:val="bg-BG"/>
      </w:rPr>
    </w:pPr>
    <w:r w:rsidRPr="00DD37B7">
      <w:rPr>
        <w:sz w:val="17"/>
        <w:szCs w:val="17"/>
        <w:lang w:val="bg-BG"/>
      </w:rPr>
      <w:t>стр.</w:t>
    </w:r>
    <w:r w:rsidRPr="00DD37B7">
      <w:rPr>
        <w:sz w:val="17"/>
        <w:szCs w:val="17"/>
      </w:rPr>
      <w:t xml:space="preserve"> </w:t>
    </w:r>
    <w:r w:rsidRPr="00DD37B7">
      <w:rPr>
        <w:sz w:val="17"/>
        <w:szCs w:val="17"/>
      </w:rPr>
      <w:fldChar w:fldCharType="begin"/>
    </w:r>
    <w:r w:rsidRPr="00DD37B7">
      <w:rPr>
        <w:sz w:val="17"/>
        <w:szCs w:val="17"/>
      </w:rPr>
      <w:instrText xml:space="preserve"> PAGE </w:instrText>
    </w:r>
    <w:r w:rsidRPr="00DD37B7">
      <w:rPr>
        <w:sz w:val="17"/>
        <w:szCs w:val="17"/>
      </w:rPr>
      <w:fldChar w:fldCharType="separate"/>
    </w:r>
    <w:r w:rsidR="00F75881">
      <w:rPr>
        <w:noProof/>
        <w:sz w:val="17"/>
        <w:szCs w:val="17"/>
      </w:rPr>
      <w:t>20</w:t>
    </w:r>
    <w:r w:rsidRPr="00DD37B7">
      <w:rPr>
        <w:sz w:val="17"/>
        <w:szCs w:val="17"/>
      </w:rPr>
      <w:fldChar w:fldCharType="end"/>
    </w:r>
    <w:r w:rsidRPr="00DD37B7">
      <w:rPr>
        <w:sz w:val="17"/>
        <w:szCs w:val="17"/>
      </w:rPr>
      <w:t xml:space="preserve"> </w:t>
    </w:r>
    <w:r w:rsidRPr="00DD37B7">
      <w:rPr>
        <w:sz w:val="17"/>
        <w:szCs w:val="17"/>
        <w:lang w:val="bg-BG"/>
      </w:rPr>
      <w:t>от</w:t>
    </w:r>
    <w:r w:rsidRPr="00DD37B7">
      <w:rPr>
        <w:sz w:val="17"/>
        <w:szCs w:val="17"/>
      </w:rPr>
      <w:t xml:space="preserve"> </w:t>
    </w:r>
    <w:r w:rsidRPr="00DD37B7">
      <w:rPr>
        <w:sz w:val="17"/>
        <w:szCs w:val="17"/>
      </w:rPr>
      <w:fldChar w:fldCharType="begin"/>
    </w:r>
    <w:r w:rsidRPr="00DD37B7">
      <w:rPr>
        <w:sz w:val="17"/>
        <w:szCs w:val="17"/>
      </w:rPr>
      <w:instrText xml:space="preserve"> NUMPAGES </w:instrText>
    </w:r>
    <w:r w:rsidRPr="00DD37B7">
      <w:rPr>
        <w:sz w:val="17"/>
        <w:szCs w:val="17"/>
      </w:rPr>
      <w:fldChar w:fldCharType="separate"/>
    </w:r>
    <w:r w:rsidR="00F75881">
      <w:rPr>
        <w:noProof/>
        <w:sz w:val="17"/>
        <w:szCs w:val="17"/>
      </w:rPr>
      <w:t>135</w:t>
    </w:r>
    <w:r w:rsidRPr="00DD37B7">
      <w:rPr>
        <w:sz w:val="17"/>
        <w:szCs w:val="17"/>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9CAEE" w14:textId="77777777" w:rsidR="00EB69DB" w:rsidRDefault="00EB69DB">
      <w:r>
        <w:separator/>
      </w:r>
    </w:p>
  </w:footnote>
  <w:footnote w:type="continuationSeparator" w:id="0">
    <w:p w14:paraId="07B042DA" w14:textId="77777777" w:rsidR="00EB69DB" w:rsidRDefault="00EB69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C1543" w14:textId="77777777" w:rsidR="00213070" w:rsidRPr="00977FB0" w:rsidRDefault="00213070" w:rsidP="00230960">
    <w:pPr>
      <w:pStyle w:val="af"/>
      <w:jc w:val="center"/>
      <w:rPr>
        <w:color w:val="808080"/>
        <w:sz w:val="20"/>
        <w:lang w:val="bg-BG"/>
      </w:rPr>
    </w:pPr>
    <w:r w:rsidRPr="00977FB0">
      <w:rPr>
        <w:color w:val="808080"/>
        <w:sz w:val="20"/>
        <w:lang w:val="bg-BG"/>
      </w:rPr>
      <w:t>Регионална здравна инспекция – Добрич</w:t>
    </w:r>
  </w:p>
  <w:p w14:paraId="50488A20" w14:textId="77777777" w:rsidR="00213070" w:rsidRPr="00977FB0" w:rsidRDefault="00213070" w:rsidP="00E3650C">
    <w:pPr>
      <w:pStyle w:val="af"/>
      <w:jc w:val="center"/>
      <w:rPr>
        <w:color w:val="808080"/>
        <w:sz w:val="20"/>
        <w:lang w:val="bg-BG"/>
      </w:rPr>
    </w:pPr>
    <w:r w:rsidRPr="00977FB0">
      <w:rPr>
        <w:color w:val="808080"/>
        <w:sz w:val="20"/>
        <w:lang w:val="bg-BG"/>
      </w:rPr>
      <w:t>Годишен док</w:t>
    </w:r>
    <w:r>
      <w:rPr>
        <w:color w:val="808080"/>
        <w:sz w:val="20"/>
        <w:lang w:val="bg-BG"/>
      </w:rPr>
      <w:t>лад за 2023 г</w:t>
    </w:r>
    <w:r w:rsidRPr="00977FB0">
      <w:rPr>
        <w:color w:val="808080"/>
        <w:sz w:val="20"/>
        <w:lang w:val="bg-BG"/>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87" type="#_x0000_t75" style="width:11.15pt;height:11.15pt" o:bullet="t">
        <v:imagedata r:id="rId1" o:title="mso5"/>
      </v:shape>
    </w:pict>
  </w:numPicBullet>
  <w:numPicBullet w:numPicBulletId="1">
    <w:pict>
      <v:shape id="_x0000_i1488" type="#_x0000_t75" style="width:8.85pt;height:8.85pt" o:bullet="t">
        <v:imagedata r:id="rId2" o:title="BD14757_"/>
      </v:shape>
    </w:pict>
  </w:numPicBullet>
  <w:numPicBullet w:numPicBulletId="2">
    <w:pict>
      <v:shape id="_x0000_i1489" type="#_x0000_t75" style="width:8.85pt;height:8.85pt" o:bullet="t">
        <v:imagedata r:id="rId3" o:title="BD15059_"/>
      </v:shape>
    </w:pict>
  </w:numPicBullet>
  <w:numPicBullet w:numPicBulletId="3">
    <w:pict>
      <v:shape id="_x0000_i1490" type="#_x0000_t75" style="width:11.15pt;height:11.15pt" o:bullet="t">
        <v:imagedata r:id="rId4" o:title="BD15057_"/>
      </v:shape>
    </w:pict>
  </w:numPicBullet>
  <w:numPicBullet w:numPicBulletId="4">
    <w:pict>
      <v:shape id="_x0000_i1491" type="#_x0000_t75" style="width:11.15pt;height:11.15pt" o:bullet="t">
        <v:imagedata r:id="rId5" o:title="BD14981_"/>
      </v:shape>
    </w:pict>
  </w:numPicBullet>
  <w:numPicBullet w:numPicBulletId="5">
    <w:pict>
      <v:shape id="_x0000_i1492" type="#_x0000_t75" style="width:11.15pt;height:11.15pt" o:bullet="t">
        <v:imagedata r:id="rId6" o:title="BD14753_"/>
      </v:shape>
    </w:pict>
  </w:numPicBullet>
  <w:numPicBullet w:numPicBulletId="6">
    <w:pict>
      <v:shape id="_x0000_i1493" type="#_x0000_t75" style="width:8.85pt;height:8.85pt" o:bullet="t">
        <v:imagedata r:id="rId7" o:title="BD14515_"/>
      </v:shape>
    </w:pict>
  </w:numPicBullet>
  <w:numPicBullet w:numPicBulletId="7">
    <w:pict>
      <v:shape id="_x0000_i1494" type="#_x0000_t75" style="width:11.15pt;height:11.15pt" o:bullet="t">
        <v:imagedata r:id="rId8" o:title="msoF8A8"/>
      </v:shape>
    </w:pict>
  </w:numPicBullet>
  <w:abstractNum w:abstractNumId="0" w15:restartNumberingAfterBreak="0">
    <w:nsid w:val="FFFFFF82"/>
    <w:multiLevelType w:val="singleLevel"/>
    <w:tmpl w:val="7470620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3768982"/>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37E64A6"/>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rPr>
    </w:lvl>
  </w:abstractNum>
  <w:abstractNum w:abstractNumId="4"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Times New Roman"/>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5"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lang w:val="ru-RU"/>
      </w:rPr>
    </w:lvl>
  </w:abstractNum>
  <w:abstractNum w:abstractNumId="6"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lang w:val="ru-RU"/>
      </w:rPr>
    </w:lvl>
  </w:abstractNum>
  <w:abstractNum w:abstractNumId="7" w15:restartNumberingAfterBreak="0">
    <w:nsid w:val="00000006"/>
    <w:multiLevelType w:val="singleLevel"/>
    <w:tmpl w:val="00000006"/>
    <w:name w:val="WW8Num6"/>
    <w:lvl w:ilvl="0">
      <w:start w:val="1"/>
      <w:numFmt w:val="bullet"/>
      <w:lvlText w:val=""/>
      <w:lvlJc w:val="left"/>
      <w:pPr>
        <w:tabs>
          <w:tab w:val="num" w:pos="1020"/>
        </w:tabs>
        <w:ind w:left="1020" w:hanging="360"/>
      </w:pPr>
      <w:rPr>
        <w:rFonts w:ascii="Wingdings" w:hAnsi="Wingdings"/>
      </w:rPr>
    </w:lvl>
  </w:abstractNum>
  <w:abstractNum w:abstractNumId="8" w15:restartNumberingAfterBreak="0">
    <w:nsid w:val="00000008"/>
    <w:multiLevelType w:val="multilevel"/>
    <w:tmpl w:val="00000008"/>
    <w:name w:val="WW8Num8"/>
    <w:lvl w:ilvl="0">
      <w:start w:val="1"/>
      <w:numFmt w:val="bullet"/>
      <w:lvlText w:val=""/>
      <w:lvlJc w:val="left"/>
      <w:pPr>
        <w:tabs>
          <w:tab w:val="num" w:pos="644"/>
        </w:tabs>
        <w:ind w:left="644" w:hanging="360"/>
      </w:pPr>
      <w:rPr>
        <w:rFonts w:ascii="Wingdings" w:hAnsi="Wingdings"/>
      </w:rPr>
    </w:lvl>
    <w:lvl w:ilvl="1">
      <w:start w:val="1"/>
      <w:numFmt w:val="decimal"/>
      <w:lvlText w:val="%2."/>
      <w:lvlJc w:val="left"/>
      <w:pPr>
        <w:tabs>
          <w:tab w:val="num" w:pos="360"/>
        </w:tabs>
        <w:ind w:left="360" w:hanging="360"/>
      </w:p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Wingdings" w:hAnsi="Wingdings"/>
        <w:color w:val="auto"/>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olor w:val="auto"/>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olor w:val="auto"/>
      </w:rPr>
    </w:lvl>
  </w:abstractNum>
  <w:abstractNum w:abstractNumId="10" w15:restartNumberingAfterBreak="0">
    <w:nsid w:val="0000000A"/>
    <w:multiLevelType w:val="singleLevel"/>
    <w:tmpl w:val="0000000A"/>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B"/>
    <w:multiLevelType w:val="singleLevel"/>
    <w:tmpl w:val="0000000B"/>
    <w:name w:val="WW8Num11"/>
    <w:lvl w:ilvl="0">
      <w:start w:val="1"/>
      <w:numFmt w:val="bullet"/>
      <w:lvlText w:val=""/>
      <w:lvlJc w:val="left"/>
      <w:pPr>
        <w:tabs>
          <w:tab w:val="num" w:pos="795"/>
        </w:tabs>
        <w:ind w:left="795" w:hanging="360"/>
      </w:pPr>
      <w:rPr>
        <w:rFonts w:ascii="Symbol" w:hAnsi="Symbol"/>
      </w:rPr>
    </w:lvl>
  </w:abstractNum>
  <w:abstractNum w:abstractNumId="12" w15:restartNumberingAfterBreak="0">
    <w:nsid w:val="0000000E"/>
    <w:multiLevelType w:val="singleLevel"/>
    <w:tmpl w:val="0000000E"/>
    <w:name w:val="WW8Num14"/>
    <w:styleLink w:val="WWNum141"/>
    <w:lvl w:ilvl="0">
      <w:start w:val="1"/>
      <w:numFmt w:val="bullet"/>
      <w:lvlText w:val=""/>
      <w:lvlJc w:val="left"/>
      <w:pPr>
        <w:tabs>
          <w:tab w:val="num" w:pos="900"/>
        </w:tabs>
        <w:ind w:left="900" w:hanging="360"/>
      </w:pPr>
      <w:rPr>
        <w:rFonts w:ascii="Symbol" w:hAnsi="Symbol"/>
      </w:rPr>
    </w:lvl>
  </w:abstractNum>
  <w:abstractNum w:abstractNumId="13" w15:restartNumberingAfterBreak="0">
    <w:nsid w:val="00000010"/>
    <w:multiLevelType w:val="singleLevel"/>
    <w:tmpl w:val="00000010"/>
    <w:name w:val="WW8Num15"/>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12"/>
    <w:multiLevelType w:val="singleLevel"/>
    <w:tmpl w:val="00000012"/>
    <w:name w:val="WW8Num17"/>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14"/>
    <w:multiLevelType w:val="singleLevel"/>
    <w:tmpl w:val="00000014"/>
    <w:name w:val="WW8Num20"/>
    <w:lvl w:ilvl="0">
      <w:start w:val="1"/>
      <w:numFmt w:val="bullet"/>
      <w:lvlText w:val="-"/>
      <w:lvlJc w:val="left"/>
      <w:pPr>
        <w:tabs>
          <w:tab w:val="num" w:pos="360"/>
        </w:tabs>
        <w:ind w:left="360" w:hanging="360"/>
      </w:pPr>
      <w:rPr>
        <w:rFonts w:ascii="Times New Roman" w:hAnsi="Times New Roman" w:cs="Times New Roman"/>
      </w:rPr>
    </w:lvl>
  </w:abstractNum>
  <w:abstractNum w:abstractNumId="16" w15:restartNumberingAfterBreak="0">
    <w:nsid w:val="00000017"/>
    <w:multiLevelType w:val="singleLevel"/>
    <w:tmpl w:val="00000017"/>
    <w:name w:val="WW8Num23"/>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9"/>
    <w:multiLevelType w:val="singleLevel"/>
    <w:tmpl w:val="00000019"/>
    <w:name w:val="WW8Num25"/>
    <w:lvl w:ilvl="0">
      <w:start w:val="1"/>
      <w:numFmt w:val="bullet"/>
      <w:lvlText w:val=""/>
      <w:lvlJc w:val="left"/>
      <w:pPr>
        <w:tabs>
          <w:tab w:val="num" w:pos="720"/>
        </w:tabs>
        <w:ind w:left="720" w:hanging="360"/>
      </w:pPr>
      <w:rPr>
        <w:rFonts w:ascii="Symbol" w:hAnsi="Symbol"/>
        <w:color w:val="auto"/>
      </w:rPr>
    </w:lvl>
  </w:abstractNum>
  <w:abstractNum w:abstractNumId="19" w15:restartNumberingAfterBreak="0">
    <w:nsid w:val="0000001A"/>
    <w:multiLevelType w:val="singleLevel"/>
    <w:tmpl w:val="0000001A"/>
    <w:name w:val="WW8Num26"/>
    <w:lvl w:ilvl="0">
      <w:start w:val="1"/>
      <w:numFmt w:val="bullet"/>
      <w:lvlText w:val=""/>
      <w:lvlJc w:val="left"/>
      <w:pPr>
        <w:tabs>
          <w:tab w:val="num" w:pos="1776"/>
        </w:tabs>
        <w:ind w:left="1776" w:hanging="360"/>
      </w:pPr>
      <w:rPr>
        <w:rFonts w:ascii="Symbol" w:hAnsi="Symbol"/>
      </w:rPr>
    </w:lvl>
  </w:abstractNum>
  <w:abstractNum w:abstractNumId="20" w15:restartNumberingAfterBreak="0">
    <w:nsid w:val="0000001B"/>
    <w:multiLevelType w:val="singleLevel"/>
    <w:tmpl w:val="C2C699CA"/>
    <w:name w:val="WW8Num27"/>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21" w15:restartNumberingAfterBreak="0">
    <w:nsid w:val="0000001C"/>
    <w:multiLevelType w:val="singleLevel"/>
    <w:tmpl w:val="0000001C"/>
    <w:name w:val="WW8Num28"/>
    <w:lvl w:ilvl="0">
      <w:start w:val="1"/>
      <w:numFmt w:val="bullet"/>
      <w:lvlText w:val=""/>
      <w:lvlJc w:val="left"/>
      <w:pPr>
        <w:tabs>
          <w:tab w:val="num" w:pos="720"/>
        </w:tabs>
        <w:ind w:left="720" w:hanging="360"/>
      </w:pPr>
      <w:rPr>
        <w:rFonts w:ascii="Wingdings" w:hAnsi="Wingdings"/>
        <w:color w:val="auto"/>
      </w:rPr>
    </w:lvl>
  </w:abstractNum>
  <w:abstractNum w:abstractNumId="22" w15:restartNumberingAfterBreak="0">
    <w:nsid w:val="0000001F"/>
    <w:multiLevelType w:val="multilevel"/>
    <w:tmpl w:val="0000001F"/>
    <w:name w:val="WW8Num31"/>
    <w:lvl w:ilvl="0">
      <w:start w:val="1"/>
      <w:numFmt w:val="bullet"/>
      <w:lvlText w:val=""/>
      <w:lvlJc w:val="left"/>
      <w:pPr>
        <w:tabs>
          <w:tab w:val="num" w:pos="795"/>
        </w:tabs>
        <w:ind w:left="795" w:hanging="360"/>
      </w:pPr>
      <w:rPr>
        <w:rFonts w:ascii="Symbol" w:hAnsi="Symbol"/>
      </w:rPr>
    </w:lvl>
    <w:lvl w:ilvl="1">
      <w:start w:val="1"/>
      <w:numFmt w:val="bullet"/>
      <w:lvlText w:val=""/>
      <w:lvlJc w:val="left"/>
      <w:pPr>
        <w:tabs>
          <w:tab w:val="num" w:pos="1515"/>
        </w:tabs>
        <w:ind w:left="1515" w:hanging="360"/>
      </w:pPr>
      <w:rPr>
        <w:rFonts w:ascii="Symbol" w:hAnsi="Symbol"/>
      </w:rPr>
    </w:lvl>
    <w:lvl w:ilvl="2">
      <w:start w:val="1"/>
      <w:numFmt w:val="bullet"/>
      <w:lvlText w:val=""/>
      <w:lvlJc w:val="left"/>
      <w:pPr>
        <w:tabs>
          <w:tab w:val="num" w:pos="2235"/>
        </w:tabs>
        <w:ind w:left="2235" w:hanging="360"/>
      </w:pPr>
      <w:rPr>
        <w:rFonts w:ascii="Wingdings" w:hAnsi="Wingdings"/>
      </w:rPr>
    </w:lvl>
    <w:lvl w:ilvl="3">
      <w:start w:val="1"/>
      <w:numFmt w:val="bullet"/>
      <w:lvlText w:val=""/>
      <w:lvlJc w:val="left"/>
      <w:pPr>
        <w:tabs>
          <w:tab w:val="num" w:pos="2955"/>
        </w:tabs>
        <w:ind w:left="2955" w:hanging="360"/>
      </w:pPr>
      <w:rPr>
        <w:rFonts w:ascii="Symbol" w:hAnsi="Symbol"/>
      </w:rPr>
    </w:lvl>
    <w:lvl w:ilvl="4">
      <w:start w:val="1"/>
      <w:numFmt w:val="bullet"/>
      <w:lvlText w:val="o"/>
      <w:lvlJc w:val="left"/>
      <w:pPr>
        <w:tabs>
          <w:tab w:val="num" w:pos="3675"/>
        </w:tabs>
        <w:ind w:left="3675" w:hanging="360"/>
      </w:pPr>
      <w:rPr>
        <w:rFonts w:ascii="Courier New" w:hAnsi="Courier New" w:cs="Courier New"/>
      </w:rPr>
    </w:lvl>
    <w:lvl w:ilvl="5">
      <w:start w:val="1"/>
      <w:numFmt w:val="bullet"/>
      <w:lvlText w:val=""/>
      <w:lvlJc w:val="left"/>
      <w:pPr>
        <w:tabs>
          <w:tab w:val="num" w:pos="4395"/>
        </w:tabs>
        <w:ind w:left="4395" w:hanging="360"/>
      </w:pPr>
      <w:rPr>
        <w:rFonts w:ascii="Wingdings" w:hAnsi="Wingdings"/>
      </w:rPr>
    </w:lvl>
    <w:lvl w:ilvl="6">
      <w:start w:val="1"/>
      <w:numFmt w:val="bullet"/>
      <w:lvlText w:val=""/>
      <w:lvlJc w:val="left"/>
      <w:pPr>
        <w:tabs>
          <w:tab w:val="num" w:pos="5115"/>
        </w:tabs>
        <w:ind w:left="5115" w:hanging="360"/>
      </w:pPr>
      <w:rPr>
        <w:rFonts w:ascii="Symbol" w:hAnsi="Symbol"/>
      </w:rPr>
    </w:lvl>
    <w:lvl w:ilvl="7">
      <w:start w:val="1"/>
      <w:numFmt w:val="bullet"/>
      <w:lvlText w:val="o"/>
      <w:lvlJc w:val="left"/>
      <w:pPr>
        <w:tabs>
          <w:tab w:val="num" w:pos="5835"/>
        </w:tabs>
        <w:ind w:left="5835" w:hanging="360"/>
      </w:pPr>
      <w:rPr>
        <w:rFonts w:ascii="Courier New" w:hAnsi="Courier New" w:cs="Courier New"/>
      </w:rPr>
    </w:lvl>
    <w:lvl w:ilvl="8">
      <w:start w:val="1"/>
      <w:numFmt w:val="bullet"/>
      <w:lvlText w:val=""/>
      <w:lvlJc w:val="left"/>
      <w:pPr>
        <w:tabs>
          <w:tab w:val="num" w:pos="6555"/>
        </w:tabs>
        <w:ind w:left="6555" w:hanging="360"/>
      </w:pPr>
      <w:rPr>
        <w:rFonts w:ascii="Wingdings" w:hAnsi="Wingdings"/>
      </w:rPr>
    </w:lvl>
  </w:abstractNum>
  <w:abstractNum w:abstractNumId="23" w15:restartNumberingAfterBreak="0">
    <w:nsid w:val="00000021"/>
    <w:multiLevelType w:val="singleLevel"/>
    <w:tmpl w:val="00000021"/>
    <w:name w:val="WW8Num34"/>
    <w:lvl w:ilvl="0">
      <w:start w:val="1"/>
      <w:numFmt w:val="bullet"/>
      <w:lvlText w:val=""/>
      <w:lvlJc w:val="left"/>
      <w:pPr>
        <w:tabs>
          <w:tab w:val="num" w:pos="1020"/>
        </w:tabs>
        <w:ind w:left="1020" w:hanging="360"/>
      </w:pPr>
      <w:rPr>
        <w:rFonts w:ascii="Wingdings" w:hAnsi="Wingdings"/>
      </w:rPr>
    </w:lvl>
  </w:abstractNum>
  <w:abstractNum w:abstractNumId="24" w15:restartNumberingAfterBreak="0">
    <w:nsid w:val="00000024"/>
    <w:multiLevelType w:val="singleLevel"/>
    <w:tmpl w:val="00000024"/>
    <w:name w:val="WW8Num37"/>
    <w:lvl w:ilvl="0">
      <w:start w:val="1"/>
      <w:numFmt w:val="bullet"/>
      <w:lvlText w:val=""/>
      <w:lvlJc w:val="left"/>
      <w:pPr>
        <w:tabs>
          <w:tab w:val="num" w:pos="1500"/>
        </w:tabs>
        <w:ind w:left="1500" w:hanging="360"/>
      </w:pPr>
      <w:rPr>
        <w:rFonts w:ascii="Symbol" w:hAnsi="Symbol"/>
      </w:rPr>
    </w:lvl>
  </w:abstractNum>
  <w:abstractNum w:abstractNumId="25" w15:restartNumberingAfterBreak="0">
    <w:nsid w:val="00000025"/>
    <w:multiLevelType w:val="singleLevel"/>
    <w:tmpl w:val="00000025"/>
    <w:name w:val="WW8Num36"/>
    <w:lvl w:ilvl="0">
      <w:start w:val="1"/>
      <w:numFmt w:val="bullet"/>
      <w:lvlText w:val=""/>
      <w:lvlJc w:val="left"/>
      <w:pPr>
        <w:tabs>
          <w:tab w:val="num" w:pos="360"/>
        </w:tabs>
        <w:ind w:left="360" w:hanging="360"/>
      </w:pPr>
      <w:rPr>
        <w:rFonts w:ascii="Wingdings" w:hAnsi="Wingdings"/>
        <w:sz w:val="24"/>
        <w:szCs w:val="24"/>
      </w:rPr>
    </w:lvl>
  </w:abstractNum>
  <w:abstractNum w:abstractNumId="26" w15:restartNumberingAfterBreak="0">
    <w:nsid w:val="00000027"/>
    <w:multiLevelType w:val="singleLevel"/>
    <w:tmpl w:val="00000027"/>
    <w:name w:val="WW8Num40"/>
    <w:lvl w:ilvl="0">
      <w:start w:val="1"/>
      <w:numFmt w:val="bullet"/>
      <w:lvlText w:val=""/>
      <w:lvlJc w:val="left"/>
      <w:pPr>
        <w:tabs>
          <w:tab w:val="num" w:pos="644"/>
        </w:tabs>
        <w:ind w:left="644" w:hanging="360"/>
      </w:pPr>
      <w:rPr>
        <w:rFonts w:ascii="Wingdings" w:hAnsi="Wingdings"/>
      </w:rPr>
    </w:lvl>
  </w:abstractNum>
  <w:abstractNum w:abstractNumId="27" w15:restartNumberingAfterBreak="0">
    <w:nsid w:val="00000028"/>
    <w:multiLevelType w:val="multilevel"/>
    <w:tmpl w:val="00000028"/>
    <w:name w:val="WW8Num41"/>
    <w:lvl w:ilvl="0">
      <w:start w:val="1"/>
      <w:numFmt w:val="bullet"/>
      <w:lvlText w:val=""/>
      <w:lvlJc w:val="left"/>
      <w:pPr>
        <w:tabs>
          <w:tab w:val="num" w:pos="644"/>
        </w:tabs>
        <w:ind w:left="644" w:hanging="360"/>
      </w:pPr>
      <w:rPr>
        <w:rFonts w:ascii="Wingdings" w:hAnsi="Wingdings"/>
      </w:rPr>
    </w:lvl>
    <w:lvl w:ilvl="1">
      <w:start w:val="1"/>
      <w:numFmt w:val="decimal"/>
      <w:lvlText w:val="%2."/>
      <w:lvlJc w:val="left"/>
      <w:pPr>
        <w:tabs>
          <w:tab w:val="num" w:pos="360"/>
        </w:tabs>
        <w:ind w:left="360" w:hanging="360"/>
      </w:p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8" w15:restartNumberingAfterBreak="0">
    <w:nsid w:val="00000029"/>
    <w:multiLevelType w:val="multilevel"/>
    <w:tmpl w:val="00000029"/>
    <w:name w:val="WW8Num4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9" w15:restartNumberingAfterBreak="0">
    <w:nsid w:val="0000002C"/>
    <w:multiLevelType w:val="singleLevel"/>
    <w:tmpl w:val="0000002C"/>
    <w:name w:val="WW8Num43"/>
    <w:lvl w:ilvl="0">
      <w:start w:val="1"/>
      <w:numFmt w:val="bullet"/>
      <w:lvlText w:val=""/>
      <w:lvlJc w:val="left"/>
      <w:pPr>
        <w:tabs>
          <w:tab w:val="num" w:pos="720"/>
        </w:tabs>
        <w:ind w:left="720" w:hanging="360"/>
      </w:pPr>
      <w:rPr>
        <w:rFonts w:ascii="Symbol" w:hAnsi="Symbol"/>
        <w:color w:val="auto"/>
      </w:rPr>
    </w:lvl>
  </w:abstractNum>
  <w:abstractNum w:abstractNumId="30" w15:restartNumberingAfterBreak="0">
    <w:nsid w:val="00515AB2"/>
    <w:multiLevelType w:val="hybridMultilevel"/>
    <w:tmpl w:val="142405E0"/>
    <w:lvl w:ilvl="0" w:tplc="0809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04C53331"/>
    <w:multiLevelType w:val="hybridMultilevel"/>
    <w:tmpl w:val="4C886CFC"/>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2" w15:restartNumberingAfterBreak="0">
    <w:nsid w:val="055E13CA"/>
    <w:multiLevelType w:val="hybridMultilevel"/>
    <w:tmpl w:val="E09C42E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5D67F93"/>
    <w:multiLevelType w:val="hybridMultilevel"/>
    <w:tmpl w:val="B600B256"/>
    <w:lvl w:ilvl="0" w:tplc="34EE0F86">
      <w:start w:val="1"/>
      <w:numFmt w:val="bullet"/>
      <w:lvlText w:val=""/>
      <w:lvlJc w:val="left"/>
      <w:pPr>
        <w:tabs>
          <w:tab w:val="num" w:pos="1637"/>
        </w:tabs>
        <w:ind w:left="1637"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07590CF3"/>
    <w:multiLevelType w:val="hybridMultilevel"/>
    <w:tmpl w:val="A61882F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09361660"/>
    <w:multiLevelType w:val="hybridMultilevel"/>
    <w:tmpl w:val="1A92CEC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0B0C075B"/>
    <w:multiLevelType w:val="hybridMultilevel"/>
    <w:tmpl w:val="48C8A52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0B2665CE"/>
    <w:multiLevelType w:val="hybridMultilevel"/>
    <w:tmpl w:val="A1A4A32A"/>
    <w:lvl w:ilvl="0" w:tplc="04020001">
      <w:start w:val="1"/>
      <w:numFmt w:val="bullet"/>
      <w:lvlText w:val=""/>
      <w:lvlJc w:val="left"/>
      <w:pPr>
        <w:tabs>
          <w:tab w:val="num" w:pos="1080"/>
        </w:tabs>
        <w:ind w:left="108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cs="Courier New" w:hint="default"/>
      </w:rPr>
    </w:lvl>
    <w:lvl w:ilvl="2" w:tplc="04020005">
      <w:start w:val="1"/>
      <w:numFmt w:val="bullet"/>
      <w:lvlText w:val=""/>
      <w:lvlJc w:val="left"/>
      <w:pPr>
        <w:tabs>
          <w:tab w:val="num" w:pos="2520"/>
        </w:tabs>
        <w:ind w:left="2520" w:hanging="360"/>
      </w:pPr>
      <w:rPr>
        <w:rFonts w:ascii="Wingdings" w:hAnsi="Wingdings" w:hint="default"/>
      </w:rPr>
    </w:lvl>
    <w:lvl w:ilvl="3" w:tplc="04020001">
      <w:start w:val="1"/>
      <w:numFmt w:val="bullet"/>
      <w:lvlText w:val=""/>
      <w:lvlJc w:val="left"/>
      <w:pPr>
        <w:tabs>
          <w:tab w:val="num" w:pos="3240"/>
        </w:tabs>
        <w:ind w:left="3240" w:hanging="360"/>
      </w:pPr>
      <w:rPr>
        <w:rFonts w:ascii="Symbol" w:hAnsi="Symbol" w:hint="default"/>
      </w:rPr>
    </w:lvl>
    <w:lvl w:ilvl="4" w:tplc="04020003">
      <w:start w:val="1"/>
      <w:numFmt w:val="bullet"/>
      <w:lvlText w:val="o"/>
      <w:lvlJc w:val="left"/>
      <w:pPr>
        <w:tabs>
          <w:tab w:val="num" w:pos="3960"/>
        </w:tabs>
        <w:ind w:left="3960" w:hanging="360"/>
      </w:pPr>
      <w:rPr>
        <w:rFonts w:ascii="Courier New" w:hAnsi="Courier New" w:cs="Courier New" w:hint="default"/>
      </w:rPr>
    </w:lvl>
    <w:lvl w:ilvl="5" w:tplc="04020005">
      <w:start w:val="1"/>
      <w:numFmt w:val="bullet"/>
      <w:lvlText w:val=""/>
      <w:lvlJc w:val="left"/>
      <w:pPr>
        <w:tabs>
          <w:tab w:val="num" w:pos="4680"/>
        </w:tabs>
        <w:ind w:left="4680" w:hanging="360"/>
      </w:pPr>
      <w:rPr>
        <w:rFonts w:ascii="Wingdings" w:hAnsi="Wingdings" w:hint="default"/>
      </w:rPr>
    </w:lvl>
    <w:lvl w:ilvl="6" w:tplc="04020001">
      <w:start w:val="1"/>
      <w:numFmt w:val="bullet"/>
      <w:lvlText w:val=""/>
      <w:lvlJc w:val="left"/>
      <w:pPr>
        <w:tabs>
          <w:tab w:val="num" w:pos="5400"/>
        </w:tabs>
        <w:ind w:left="5400" w:hanging="360"/>
      </w:pPr>
      <w:rPr>
        <w:rFonts w:ascii="Symbol" w:hAnsi="Symbol" w:hint="default"/>
      </w:rPr>
    </w:lvl>
    <w:lvl w:ilvl="7" w:tplc="04020003">
      <w:start w:val="1"/>
      <w:numFmt w:val="bullet"/>
      <w:lvlText w:val="o"/>
      <w:lvlJc w:val="left"/>
      <w:pPr>
        <w:tabs>
          <w:tab w:val="num" w:pos="6120"/>
        </w:tabs>
        <w:ind w:left="6120" w:hanging="360"/>
      </w:pPr>
      <w:rPr>
        <w:rFonts w:ascii="Courier New" w:hAnsi="Courier New" w:cs="Courier New" w:hint="default"/>
      </w:rPr>
    </w:lvl>
    <w:lvl w:ilvl="8" w:tplc="04020005">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0B5F5DE7"/>
    <w:multiLevelType w:val="hybridMultilevel"/>
    <w:tmpl w:val="794E42D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0B7E18AC"/>
    <w:multiLevelType w:val="hybridMultilevel"/>
    <w:tmpl w:val="AD26F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BB251B9"/>
    <w:multiLevelType w:val="hybridMultilevel"/>
    <w:tmpl w:val="0476A500"/>
    <w:lvl w:ilvl="0" w:tplc="5EE25E62">
      <w:start w:val="1"/>
      <w:numFmt w:val="bullet"/>
      <w:lvlText w:val=""/>
      <w:lvlJc w:val="left"/>
      <w:pPr>
        <w:ind w:left="720" w:hanging="360"/>
      </w:pPr>
      <w:rPr>
        <w:rFonts w:ascii="Wingdings" w:hAnsi="Wingdings" w:hint="default"/>
        <w:sz w:val="20"/>
        <w:szCs w:val="2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0BEC7D67"/>
    <w:multiLevelType w:val="hybridMultilevel"/>
    <w:tmpl w:val="5ADC3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C055CCF"/>
    <w:multiLevelType w:val="hybridMultilevel"/>
    <w:tmpl w:val="7E2A6F40"/>
    <w:lvl w:ilvl="0" w:tplc="04020001">
      <w:start w:val="1"/>
      <w:numFmt w:val="bullet"/>
      <w:lvlText w:val=""/>
      <w:lvlJc w:val="left"/>
      <w:pPr>
        <w:tabs>
          <w:tab w:val="num" w:pos="900"/>
        </w:tabs>
        <w:ind w:left="900" w:hanging="360"/>
      </w:pPr>
      <w:rPr>
        <w:rFonts w:ascii="Symbol" w:hAnsi="Symbol" w:hint="default"/>
      </w:rPr>
    </w:lvl>
    <w:lvl w:ilvl="1" w:tplc="04020003">
      <w:start w:val="1"/>
      <w:numFmt w:val="bullet"/>
      <w:lvlText w:val="o"/>
      <w:lvlJc w:val="left"/>
      <w:pPr>
        <w:tabs>
          <w:tab w:val="num" w:pos="1620"/>
        </w:tabs>
        <w:ind w:left="1620" w:hanging="360"/>
      </w:pPr>
      <w:rPr>
        <w:rFonts w:ascii="Courier New" w:hAnsi="Courier New" w:cs="Courier New" w:hint="default"/>
      </w:rPr>
    </w:lvl>
    <w:lvl w:ilvl="2" w:tplc="04020005">
      <w:start w:val="1"/>
      <w:numFmt w:val="bullet"/>
      <w:lvlText w:val=""/>
      <w:lvlJc w:val="left"/>
      <w:pPr>
        <w:tabs>
          <w:tab w:val="num" w:pos="2340"/>
        </w:tabs>
        <w:ind w:left="2340" w:hanging="360"/>
      </w:pPr>
      <w:rPr>
        <w:rFonts w:ascii="Wingdings" w:hAnsi="Wingdings" w:hint="default"/>
      </w:rPr>
    </w:lvl>
    <w:lvl w:ilvl="3" w:tplc="04020001">
      <w:start w:val="1"/>
      <w:numFmt w:val="bullet"/>
      <w:lvlText w:val=""/>
      <w:lvlJc w:val="left"/>
      <w:pPr>
        <w:tabs>
          <w:tab w:val="num" w:pos="3060"/>
        </w:tabs>
        <w:ind w:left="3060" w:hanging="360"/>
      </w:pPr>
      <w:rPr>
        <w:rFonts w:ascii="Symbol" w:hAnsi="Symbol" w:hint="default"/>
      </w:rPr>
    </w:lvl>
    <w:lvl w:ilvl="4" w:tplc="04020003">
      <w:start w:val="1"/>
      <w:numFmt w:val="bullet"/>
      <w:lvlText w:val="o"/>
      <w:lvlJc w:val="left"/>
      <w:pPr>
        <w:tabs>
          <w:tab w:val="num" w:pos="3780"/>
        </w:tabs>
        <w:ind w:left="3780" w:hanging="360"/>
      </w:pPr>
      <w:rPr>
        <w:rFonts w:ascii="Courier New" w:hAnsi="Courier New" w:cs="Courier New" w:hint="default"/>
      </w:rPr>
    </w:lvl>
    <w:lvl w:ilvl="5" w:tplc="04020005">
      <w:start w:val="1"/>
      <w:numFmt w:val="bullet"/>
      <w:lvlText w:val=""/>
      <w:lvlJc w:val="left"/>
      <w:pPr>
        <w:tabs>
          <w:tab w:val="num" w:pos="4500"/>
        </w:tabs>
        <w:ind w:left="4500" w:hanging="360"/>
      </w:pPr>
      <w:rPr>
        <w:rFonts w:ascii="Wingdings" w:hAnsi="Wingdings" w:hint="default"/>
      </w:rPr>
    </w:lvl>
    <w:lvl w:ilvl="6" w:tplc="04020001">
      <w:start w:val="1"/>
      <w:numFmt w:val="bullet"/>
      <w:lvlText w:val=""/>
      <w:lvlJc w:val="left"/>
      <w:pPr>
        <w:tabs>
          <w:tab w:val="num" w:pos="5220"/>
        </w:tabs>
        <w:ind w:left="5220" w:hanging="360"/>
      </w:pPr>
      <w:rPr>
        <w:rFonts w:ascii="Symbol" w:hAnsi="Symbol" w:hint="default"/>
      </w:rPr>
    </w:lvl>
    <w:lvl w:ilvl="7" w:tplc="04020003">
      <w:start w:val="1"/>
      <w:numFmt w:val="bullet"/>
      <w:lvlText w:val="o"/>
      <w:lvlJc w:val="left"/>
      <w:pPr>
        <w:tabs>
          <w:tab w:val="num" w:pos="5940"/>
        </w:tabs>
        <w:ind w:left="5940" w:hanging="360"/>
      </w:pPr>
      <w:rPr>
        <w:rFonts w:ascii="Courier New" w:hAnsi="Courier New" w:cs="Courier New" w:hint="default"/>
      </w:rPr>
    </w:lvl>
    <w:lvl w:ilvl="8" w:tplc="04020005">
      <w:start w:val="1"/>
      <w:numFmt w:val="bullet"/>
      <w:lvlText w:val=""/>
      <w:lvlJc w:val="left"/>
      <w:pPr>
        <w:tabs>
          <w:tab w:val="num" w:pos="6660"/>
        </w:tabs>
        <w:ind w:left="6660" w:hanging="360"/>
      </w:pPr>
      <w:rPr>
        <w:rFonts w:ascii="Wingdings" w:hAnsi="Wingdings" w:hint="default"/>
      </w:rPr>
    </w:lvl>
  </w:abstractNum>
  <w:abstractNum w:abstractNumId="43" w15:restartNumberingAfterBreak="0">
    <w:nsid w:val="0C6C2E22"/>
    <w:multiLevelType w:val="hybridMultilevel"/>
    <w:tmpl w:val="FC26E984"/>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15:restartNumberingAfterBreak="0">
    <w:nsid w:val="0E2A07F0"/>
    <w:multiLevelType w:val="hybridMultilevel"/>
    <w:tmpl w:val="58BA6574"/>
    <w:lvl w:ilvl="0" w:tplc="94A2A8DE">
      <w:start w:val="1"/>
      <w:numFmt w:val="bullet"/>
      <w:lvlText w:val=""/>
      <w:lvlPicBulletId w:val="6"/>
      <w:lvlJc w:val="left"/>
      <w:pPr>
        <w:ind w:left="1080" w:hanging="360"/>
      </w:pPr>
      <w:rPr>
        <w:rFonts w:ascii="Symbol" w:hAnsi="Symbol" w:hint="default"/>
        <w:color w:val="auto"/>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5" w15:restartNumberingAfterBreak="0">
    <w:nsid w:val="0F3810D1"/>
    <w:multiLevelType w:val="hybridMultilevel"/>
    <w:tmpl w:val="CBDA090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6" w15:restartNumberingAfterBreak="0">
    <w:nsid w:val="0F530D66"/>
    <w:multiLevelType w:val="hybridMultilevel"/>
    <w:tmpl w:val="67468334"/>
    <w:lvl w:ilvl="0" w:tplc="4796D1D2">
      <w:start w:val="1"/>
      <w:numFmt w:val="bullet"/>
      <w:lvlText w:val=""/>
      <w:lvlPicBulletId w:val="5"/>
      <w:lvlJc w:val="left"/>
      <w:pPr>
        <w:ind w:left="2062" w:hanging="360"/>
      </w:pPr>
      <w:rPr>
        <w:rFonts w:ascii="Symbol" w:hAnsi="Symbol" w:hint="default"/>
        <w:b w:val="0"/>
        <w:i w:val="0"/>
        <w:color w:val="auto"/>
        <w:sz w:val="28"/>
        <w:szCs w:val="28"/>
      </w:rPr>
    </w:lvl>
    <w:lvl w:ilvl="1" w:tplc="04020003" w:tentative="1">
      <w:start w:val="1"/>
      <w:numFmt w:val="bullet"/>
      <w:lvlText w:val="o"/>
      <w:lvlJc w:val="left"/>
      <w:pPr>
        <w:ind w:left="2217" w:hanging="360"/>
      </w:pPr>
      <w:rPr>
        <w:rFonts w:ascii="Courier New" w:hAnsi="Courier New" w:cs="Courier New" w:hint="default"/>
      </w:rPr>
    </w:lvl>
    <w:lvl w:ilvl="2" w:tplc="04020005" w:tentative="1">
      <w:start w:val="1"/>
      <w:numFmt w:val="bullet"/>
      <w:lvlText w:val=""/>
      <w:lvlJc w:val="left"/>
      <w:pPr>
        <w:ind w:left="2937" w:hanging="360"/>
      </w:pPr>
      <w:rPr>
        <w:rFonts w:ascii="Wingdings" w:hAnsi="Wingdings" w:hint="default"/>
      </w:rPr>
    </w:lvl>
    <w:lvl w:ilvl="3" w:tplc="04020001" w:tentative="1">
      <w:start w:val="1"/>
      <w:numFmt w:val="bullet"/>
      <w:lvlText w:val=""/>
      <w:lvlJc w:val="left"/>
      <w:pPr>
        <w:ind w:left="3657" w:hanging="360"/>
      </w:pPr>
      <w:rPr>
        <w:rFonts w:ascii="Symbol" w:hAnsi="Symbol" w:hint="default"/>
      </w:rPr>
    </w:lvl>
    <w:lvl w:ilvl="4" w:tplc="04020003" w:tentative="1">
      <w:start w:val="1"/>
      <w:numFmt w:val="bullet"/>
      <w:lvlText w:val="o"/>
      <w:lvlJc w:val="left"/>
      <w:pPr>
        <w:ind w:left="4377" w:hanging="360"/>
      </w:pPr>
      <w:rPr>
        <w:rFonts w:ascii="Courier New" w:hAnsi="Courier New" w:cs="Courier New" w:hint="default"/>
      </w:rPr>
    </w:lvl>
    <w:lvl w:ilvl="5" w:tplc="04020005" w:tentative="1">
      <w:start w:val="1"/>
      <w:numFmt w:val="bullet"/>
      <w:lvlText w:val=""/>
      <w:lvlJc w:val="left"/>
      <w:pPr>
        <w:ind w:left="5097" w:hanging="360"/>
      </w:pPr>
      <w:rPr>
        <w:rFonts w:ascii="Wingdings" w:hAnsi="Wingdings" w:hint="default"/>
      </w:rPr>
    </w:lvl>
    <w:lvl w:ilvl="6" w:tplc="04020001" w:tentative="1">
      <w:start w:val="1"/>
      <w:numFmt w:val="bullet"/>
      <w:lvlText w:val=""/>
      <w:lvlJc w:val="left"/>
      <w:pPr>
        <w:ind w:left="5817" w:hanging="360"/>
      </w:pPr>
      <w:rPr>
        <w:rFonts w:ascii="Symbol" w:hAnsi="Symbol" w:hint="default"/>
      </w:rPr>
    </w:lvl>
    <w:lvl w:ilvl="7" w:tplc="04020003" w:tentative="1">
      <w:start w:val="1"/>
      <w:numFmt w:val="bullet"/>
      <w:lvlText w:val="o"/>
      <w:lvlJc w:val="left"/>
      <w:pPr>
        <w:ind w:left="6537" w:hanging="360"/>
      </w:pPr>
      <w:rPr>
        <w:rFonts w:ascii="Courier New" w:hAnsi="Courier New" w:cs="Courier New" w:hint="default"/>
      </w:rPr>
    </w:lvl>
    <w:lvl w:ilvl="8" w:tplc="04020005" w:tentative="1">
      <w:start w:val="1"/>
      <w:numFmt w:val="bullet"/>
      <w:lvlText w:val=""/>
      <w:lvlJc w:val="left"/>
      <w:pPr>
        <w:ind w:left="7257" w:hanging="360"/>
      </w:pPr>
      <w:rPr>
        <w:rFonts w:ascii="Wingdings" w:hAnsi="Wingdings" w:hint="default"/>
      </w:rPr>
    </w:lvl>
  </w:abstractNum>
  <w:abstractNum w:abstractNumId="47" w15:restartNumberingAfterBreak="0">
    <w:nsid w:val="10664025"/>
    <w:multiLevelType w:val="hybridMultilevel"/>
    <w:tmpl w:val="1158E430"/>
    <w:lvl w:ilvl="0" w:tplc="A0B4CA80">
      <w:start w:val="3"/>
      <w:numFmt w:val="bullet"/>
      <w:lvlText w:val="-"/>
      <w:lvlJc w:val="left"/>
      <w:pPr>
        <w:tabs>
          <w:tab w:val="num" w:pos="1110"/>
        </w:tabs>
        <w:ind w:left="1110" w:hanging="360"/>
      </w:pPr>
      <w:rPr>
        <w:rFonts w:ascii="Arial Narrow" w:eastAsia="Times New Roman" w:hAnsi="Arial Narrow" w:cs="Times New Roman"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48" w15:restartNumberingAfterBreak="0">
    <w:nsid w:val="10735085"/>
    <w:multiLevelType w:val="hybridMultilevel"/>
    <w:tmpl w:val="A3B0252C"/>
    <w:lvl w:ilvl="0" w:tplc="04020001">
      <w:start w:val="1"/>
      <w:numFmt w:val="bullet"/>
      <w:lvlText w:val=""/>
      <w:lvlJc w:val="left"/>
      <w:pPr>
        <w:tabs>
          <w:tab w:val="num" w:pos="1080"/>
        </w:tabs>
        <w:ind w:left="108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cs="Courier New" w:hint="default"/>
      </w:rPr>
    </w:lvl>
    <w:lvl w:ilvl="2" w:tplc="04020005">
      <w:start w:val="1"/>
      <w:numFmt w:val="bullet"/>
      <w:lvlText w:val=""/>
      <w:lvlJc w:val="left"/>
      <w:pPr>
        <w:tabs>
          <w:tab w:val="num" w:pos="2520"/>
        </w:tabs>
        <w:ind w:left="2520" w:hanging="360"/>
      </w:pPr>
      <w:rPr>
        <w:rFonts w:ascii="Wingdings" w:hAnsi="Wingdings" w:hint="default"/>
      </w:rPr>
    </w:lvl>
    <w:lvl w:ilvl="3" w:tplc="04020001">
      <w:start w:val="1"/>
      <w:numFmt w:val="bullet"/>
      <w:lvlText w:val=""/>
      <w:lvlJc w:val="left"/>
      <w:pPr>
        <w:tabs>
          <w:tab w:val="num" w:pos="3240"/>
        </w:tabs>
        <w:ind w:left="3240" w:hanging="360"/>
      </w:pPr>
      <w:rPr>
        <w:rFonts w:ascii="Symbol" w:hAnsi="Symbol" w:hint="default"/>
      </w:rPr>
    </w:lvl>
    <w:lvl w:ilvl="4" w:tplc="04020003">
      <w:start w:val="1"/>
      <w:numFmt w:val="bullet"/>
      <w:lvlText w:val="o"/>
      <w:lvlJc w:val="left"/>
      <w:pPr>
        <w:tabs>
          <w:tab w:val="num" w:pos="3960"/>
        </w:tabs>
        <w:ind w:left="3960" w:hanging="360"/>
      </w:pPr>
      <w:rPr>
        <w:rFonts w:ascii="Courier New" w:hAnsi="Courier New" w:cs="Courier New" w:hint="default"/>
      </w:rPr>
    </w:lvl>
    <w:lvl w:ilvl="5" w:tplc="04020005">
      <w:start w:val="1"/>
      <w:numFmt w:val="bullet"/>
      <w:lvlText w:val=""/>
      <w:lvlJc w:val="left"/>
      <w:pPr>
        <w:tabs>
          <w:tab w:val="num" w:pos="4680"/>
        </w:tabs>
        <w:ind w:left="4680" w:hanging="360"/>
      </w:pPr>
      <w:rPr>
        <w:rFonts w:ascii="Wingdings" w:hAnsi="Wingdings" w:hint="default"/>
      </w:rPr>
    </w:lvl>
    <w:lvl w:ilvl="6" w:tplc="04020001">
      <w:start w:val="1"/>
      <w:numFmt w:val="bullet"/>
      <w:lvlText w:val=""/>
      <w:lvlJc w:val="left"/>
      <w:pPr>
        <w:tabs>
          <w:tab w:val="num" w:pos="5400"/>
        </w:tabs>
        <w:ind w:left="5400" w:hanging="360"/>
      </w:pPr>
      <w:rPr>
        <w:rFonts w:ascii="Symbol" w:hAnsi="Symbol" w:hint="default"/>
      </w:rPr>
    </w:lvl>
    <w:lvl w:ilvl="7" w:tplc="04020003">
      <w:start w:val="1"/>
      <w:numFmt w:val="bullet"/>
      <w:lvlText w:val="o"/>
      <w:lvlJc w:val="left"/>
      <w:pPr>
        <w:tabs>
          <w:tab w:val="num" w:pos="6120"/>
        </w:tabs>
        <w:ind w:left="6120" w:hanging="360"/>
      </w:pPr>
      <w:rPr>
        <w:rFonts w:ascii="Courier New" w:hAnsi="Courier New" w:cs="Courier New" w:hint="default"/>
      </w:rPr>
    </w:lvl>
    <w:lvl w:ilvl="8" w:tplc="04020005">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10F36CBF"/>
    <w:multiLevelType w:val="hybridMultilevel"/>
    <w:tmpl w:val="ED30C88A"/>
    <w:lvl w:ilvl="0" w:tplc="E5DE247A">
      <w:start w:val="1"/>
      <w:numFmt w:val="bullet"/>
      <w:lvlText w:val="-"/>
      <w:lvlJc w:val="left"/>
      <w:pPr>
        <w:ind w:left="720" w:hanging="360"/>
      </w:pPr>
      <w:rPr>
        <w:rFonts w:ascii="Sylfaen" w:hAnsi="Sylfae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0" w15:restartNumberingAfterBreak="0">
    <w:nsid w:val="12C70ECC"/>
    <w:multiLevelType w:val="hybridMultilevel"/>
    <w:tmpl w:val="348A0782"/>
    <w:lvl w:ilvl="0" w:tplc="94A2A8DE">
      <w:start w:val="1"/>
      <w:numFmt w:val="bullet"/>
      <w:lvlText w:val=""/>
      <w:lvlPicBulletId w:val="6"/>
      <w:lvlJc w:val="left"/>
      <w:pPr>
        <w:ind w:left="1320" w:hanging="360"/>
      </w:pPr>
      <w:rPr>
        <w:rFonts w:ascii="Symbol" w:hAnsi="Symbol" w:hint="default"/>
        <w:color w:val="auto"/>
      </w:rPr>
    </w:lvl>
    <w:lvl w:ilvl="1" w:tplc="04020003" w:tentative="1">
      <w:start w:val="1"/>
      <w:numFmt w:val="bullet"/>
      <w:lvlText w:val="o"/>
      <w:lvlJc w:val="left"/>
      <w:pPr>
        <w:ind w:left="2040" w:hanging="360"/>
      </w:pPr>
      <w:rPr>
        <w:rFonts w:ascii="Courier New" w:hAnsi="Courier New" w:cs="Courier New" w:hint="default"/>
      </w:rPr>
    </w:lvl>
    <w:lvl w:ilvl="2" w:tplc="04020005" w:tentative="1">
      <w:start w:val="1"/>
      <w:numFmt w:val="bullet"/>
      <w:lvlText w:val=""/>
      <w:lvlJc w:val="left"/>
      <w:pPr>
        <w:ind w:left="2760" w:hanging="360"/>
      </w:pPr>
      <w:rPr>
        <w:rFonts w:ascii="Wingdings" w:hAnsi="Wingdings" w:hint="default"/>
      </w:rPr>
    </w:lvl>
    <w:lvl w:ilvl="3" w:tplc="04020001" w:tentative="1">
      <w:start w:val="1"/>
      <w:numFmt w:val="bullet"/>
      <w:lvlText w:val=""/>
      <w:lvlJc w:val="left"/>
      <w:pPr>
        <w:ind w:left="3480" w:hanging="360"/>
      </w:pPr>
      <w:rPr>
        <w:rFonts w:ascii="Symbol" w:hAnsi="Symbol" w:hint="default"/>
      </w:rPr>
    </w:lvl>
    <w:lvl w:ilvl="4" w:tplc="04020003" w:tentative="1">
      <w:start w:val="1"/>
      <w:numFmt w:val="bullet"/>
      <w:lvlText w:val="o"/>
      <w:lvlJc w:val="left"/>
      <w:pPr>
        <w:ind w:left="4200" w:hanging="360"/>
      </w:pPr>
      <w:rPr>
        <w:rFonts w:ascii="Courier New" w:hAnsi="Courier New" w:cs="Courier New" w:hint="default"/>
      </w:rPr>
    </w:lvl>
    <w:lvl w:ilvl="5" w:tplc="04020005" w:tentative="1">
      <w:start w:val="1"/>
      <w:numFmt w:val="bullet"/>
      <w:lvlText w:val=""/>
      <w:lvlJc w:val="left"/>
      <w:pPr>
        <w:ind w:left="4920" w:hanging="360"/>
      </w:pPr>
      <w:rPr>
        <w:rFonts w:ascii="Wingdings" w:hAnsi="Wingdings" w:hint="default"/>
      </w:rPr>
    </w:lvl>
    <w:lvl w:ilvl="6" w:tplc="04020001" w:tentative="1">
      <w:start w:val="1"/>
      <w:numFmt w:val="bullet"/>
      <w:lvlText w:val=""/>
      <w:lvlJc w:val="left"/>
      <w:pPr>
        <w:ind w:left="5640" w:hanging="360"/>
      </w:pPr>
      <w:rPr>
        <w:rFonts w:ascii="Symbol" w:hAnsi="Symbol" w:hint="default"/>
      </w:rPr>
    </w:lvl>
    <w:lvl w:ilvl="7" w:tplc="04020003" w:tentative="1">
      <w:start w:val="1"/>
      <w:numFmt w:val="bullet"/>
      <w:lvlText w:val="o"/>
      <w:lvlJc w:val="left"/>
      <w:pPr>
        <w:ind w:left="6360" w:hanging="360"/>
      </w:pPr>
      <w:rPr>
        <w:rFonts w:ascii="Courier New" w:hAnsi="Courier New" w:cs="Courier New" w:hint="default"/>
      </w:rPr>
    </w:lvl>
    <w:lvl w:ilvl="8" w:tplc="04020005" w:tentative="1">
      <w:start w:val="1"/>
      <w:numFmt w:val="bullet"/>
      <w:lvlText w:val=""/>
      <w:lvlJc w:val="left"/>
      <w:pPr>
        <w:ind w:left="7080" w:hanging="360"/>
      </w:pPr>
      <w:rPr>
        <w:rFonts w:ascii="Wingdings" w:hAnsi="Wingdings" w:hint="default"/>
      </w:rPr>
    </w:lvl>
  </w:abstractNum>
  <w:abstractNum w:abstractNumId="51" w15:restartNumberingAfterBreak="0">
    <w:nsid w:val="131541B4"/>
    <w:multiLevelType w:val="hybridMultilevel"/>
    <w:tmpl w:val="8A5C5C8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2" w15:restartNumberingAfterBreak="0">
    <w:nsid w:val="135437D9"/>
    <w:multiLevelType w:val="hybridMultilevel"/>
    <w:tmpl w:val="02D8935A"/>
    <w:lvl w:ilvl="0" w:tplc="8D662946">
      <w:start w:val="1"/>
      <w:numFmt w:val="bullet"/>
      <w:lvlText w:val=""/>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3" w15:restartNumberingAfterBreak="0">
    <w:nsid w:val="135D7DD8"/>
    <w:multiLevelType w:val="hybridMultilevel"/>
    <w:tmpl w:val="FA3A2DE8"/>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14AE1683"/>
    <w:multiLevelType w:val="hybridMultilevel"/>
    <w:tmpl w:val="1040A2CC"/>
    <w:lvl w:ilvl="0" w:tplc="B714E75A">
      <w:start w:val="1"/>
      <w:numFmt w:val="bullet"/>
      <w:lvlText w:val=""/>
      <w:lvlPicBulletId w:val="4"/>
      <w:lvlJc w:val="left"/>
      <w:pPr>
        <w:ind w:left="1290" w:hanging="360"/>
      </w:pPr>
      <w:rPr>
        <w:rFonts w:ascii="Symbol" w:hAnsi="Symbol" w:hint="default"/>
        <w:color w:val="auto"/>
      </w:rPr>
    </w:lvl>
    <w:lvl w:ilvl="1" w:tplc="04020003" w:tentative="1">
      <w:start w:val="1"/>
      <w:numFmt w:val="bullet"/>
      <w:lvlText w:val="o"/>
      <w:lvlJc w:val="left"/>
      <w:pPr>
        <w:ind w:left="2010" w:hanging="360"/>
      </w:pPr>
      <w:rPr>
        <w:rFonts w:ascii="Courier New" w:hAnsi="Courier New" w:cs="Courier New" w:hint="default"/>
      </w:rPr>
    </w:lvl>
    <w:lvl w:ilvl="2" w:tplc="04020005" w:tentative="1">
      <w:start w:val="1"/>
      <w:numFmt w:val="bullet"/>
      <w:lvlText w:val=""/>
      <w:lvlJc w:val="left"/>
      <w:pPr>
        <w:ind w:left="2730" w:hanging="360"/>
      </w:pPr>
      <w:rPr>
        <w:rFonts w:ascii="Wingdings" w:hAnsi="Wingdings" w:hint="default"/>
      </w:rPr>
    </w:lvl>
    <w:lvl w:ilvl="3" w:tplc="04020001" w:tentative="1">
      <w:start w:val="1"/>
      <w:numFmt w:val="bullet"/>
      <w:lvlText w:val=""/>
      <w:lvlJc w:val="left"/>
      <w:pPr>
        <w:ind w:left="3450" w:hanging="360"/>
      </w:pPr>
      <w:rPr>
        <w:rFonts w:ascii="Symbol" w:hAnsi="Symbol" w:hint="default"/>
      </w:rPr>
    </w:lvl>
    <w:lvl w:ilvl="4" w:tplc="04020003" w:tentative="1">
      <w:start w:val="1"/>
      <w:numFmt w:val="bullet"/>
      <w:lvlText w:val="o"/>
      <w:lvlJc w:val="left"/>
      <w:pPr>
        <w:ind w:left="4170" w:hanging="360"/>
      </w:pPr>
      <w:rPr>
        <w:rFonts w:ascii="Courier New" w:hAnsi="Courier New" w:cs="Courier New" w:hint="default"/>
      </w:rPr>
    </w:lvl>
    <w:lvl w:ilvl="5" w:tplc="04020005" w:tentative="1">
      <w:start w:val="1"/>
      <w:numFmt w:val="bullet"/>
      <w:lvlText w:val=""/>
      <w:lvlJc w:val="left"/>
      <w:pPr>
        <w:ind w:left="4890" w:hanging="360"/>
      </w:pPr>
      <w:rPr>
        <w:rFonts w:ascii="Wingdings" w:hAnsi="Wingdings" w:hint="default"/>
      </w:rPr>
    </w:lvl>
    <w:lvl w:ilvl="6" w:tplc="04020001" w:tentative="1">
      <w:start w:val="1"/>
      <w:numFmt w:val="bullet"/>
      <w:lvlText w:val=""/>
      <w:lvlJc w:val="left"/>
      <w:pPr>
        <w:ind w:left="5610" w:hanging="360"/>
      </w:pPr>
      <w:rPr>
        <w:rFonts w:ascii="Symbol" w:hAnsi="Symbol" w:hint="default"/>
      </w:rPr>
    </w:lvl>
    <w:lvl w:ilvl="7" w:tplc="04020003" w:tentative="1">
      <w:start w:val="1"/>
      <w:numFmt w:val="bullet"/>
      <w:lvlText w:val="o"/>
      <w:lvlJc w:val="left"/>
      <w:pPr>
        <w:ind w:left="6330" w:hanging="360"/>
      </w:pPr>
      <w:rPr>
        <w:rFonts w:ascii="Courier New" w:hAnsi="Courier New" w:cs="Courier New" w:hint="default"/>
      </w:rPr>
    </w:lvl>
    <w:lvl w:ilvl="8" w:tplc="04020005" w:tentative="1">
      <w:start w:val="1"/>
      <w:numFmt w:val="bullet"/>
      <w:lvlText w:val=""/>
      <w:lvlJc w:val="left"/>
      <w:pPr>
        <w:ind w:left="7050" w:hanging="360"/>
      </w:pPr>
      <w:rPr>
        <w:rFonts w:ascii="Wingdings" w:hAnsi="Wingdings" w:hint="default"/>
      </w:rPr>
    </w:lvl>
  </w:abstractNum>
  <w:abstractNum w:abstractNumId="55" w15:restartNumberingAfterBreak="0">
    <w:nsid w:val="16672A5C"/>
    <w:multiLevelType w:val="hybridMultilevel"/>
    <w:tmpl w:val="2E5AA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79E2D7B"/>
    <w:multiLevelType w:val="hybridMultilevel"/>
    <w:tmpl w:val="262495D6"/>
    <w:lvl w:ilvl="0" w:tplc="94A2A8DE">
      <w:start w:val="1"/>
      <w:numFmt w:val="bullet"/>
      <w:lvlText w:val=""/>
      <w:lvlPicBulletId w:val="6"/>
      <w:lvlJc w:val="left"/>
      <w:pPr>
        <w:tabs>
          <w:tab w:val="num" w:pos="1050"/>
        </w:tabs>
        <w:ind w:left="1050" w:hanging="360"/>
      </w:pPr>
      <w:rPr>
        <w:rFonts w:ascii="Symbol" w:hAnsi="Symbol" w:hint="default"/>
        <w:color w:val="auto"/>
      </w:rPr>
    </w:lvl>
    <w:lvl w:ilvl="1" w:tplc="04020003">
      <w:start w:val="1"/>
      <w:numFmt w:val="bullet"/>
      <w:lvlText w:val="o"/>
      <w:lvlJc w:val="left"/>
      <w:pPr>
        <w:tabs>
          <w:tab w:val="num" w:pos="1770"/>
        </w:tabs>
        <w:ind w:left="1770" w:hanging="360"/>
      </w:pPr>
      <w:rPr>
        <w:rFonts w:ascii="Courier New" w:hAnsi="Courier New" w:cs="Courier New" w:hint="default"/>
      </w:rPr>
    </w:lvl>
    <w:lvl w:ilvl="2" w:tplc="04020005" w:tentative="1">
      <w:start w:val="1"/>
      <w:numFmt w:val="bullet"/>
      <w:lvlText w:val=""/>
      <w:lvlJc w:val="left"/>
      <w:pPr>
        <w:tabs>
          <w:tab w:val="num" w:pos="2490"/>
        </w:tabs>
        <w:ind w:left="2490" w:hanging="360"/>
      </w:pPr>
      <w:rPr>
        <w:rFonts w:ascii="Wingdings" w:hAnsi="Wingdings" w:hint="default"/>
      </w:rPr>
    </w:lvl>
    <w:lvl w:ilvl="3" w:tplc="04020001" w:tentative="1">
      <w:start w:val="1"/>
      <w:numFmt w:val="bullet"/>
      <w:lvlText w:val=""/>
      <w:lvlJc w:val="left"/>
      <w:pPr>
        <w:tabs>
          <w:tab w:val="num" w:pos="3210"/>
        </w:tabs>
        <w:ind w:left="3210" w:hanging="360"/>
      </w:pPr>
      <w:rPr>
        <w:rFonts w:ascii="Symbol" w:hAnsi="Symbol" w:hint="default"/>
      </w:rPr>
    </w:lvl>
    <w:lvl w:ilvl="4" w:tplc="04020003" w:tentative="1">
      <w:start w:val="1"/>
      <w:numFmt w:val="bullet"/>
      <w:lvlText w:val="o"/>
      <w:lvlJc w:val="left"/>
      <w:pPr>
        <w:tabs>
          <w:tab w:val="num" w:pos="3930"/>
        </w:tabs>
        <w:ind w:left="3930" w:hanging="360"/>
      </w:pPr>
      <w:rPr>
        <w:rFonts w:ascii="Courier New" w:hAnsi="Courier New" w:cs="Courier New" w:hint="default"/>
      </w:rPr>
    </w:lvl>
    <w:lvl w:ilvl="5" w:tplc="04020005" w:tentative="1">
      <w:start w:val="1"/>
      <w:numFmt w:val="bullet"/>
      <w:lvlText w:val=""/>
      <w:lvlJc w:val="left"/>
      <w:pPr>
        <w:tabs>
          <w:tab w:val="num" w:pos="4650"/>
        </w:tabs>
        <w:ind w:left="4650" w:hanging="360"/>
      </w:pPr>
      <w:rPr>
        <w:rFonts w:ascii="Wingdings" w:hAnsi="Wingdings" w:hint="default"/>
      </w:rPr>
    </w:lvl>
    <w:lvl w:ilvl="6" w:tplc="04020001" w:tentative="1">
      <w:start w:val="1"/>
      <w:numFmt w:val="bullet"/>
      <w:lvlText w:val=""/>
      <w:lvlJc w:val="left"/>
      <w:pPr>
        <w:tabs>
          <w:tab w:val="num" w:pos="5370"/>
        </w:tabs>
        <w:ind w:left="5370" w:hanging="360"/>
      </w:pPr>
      <w:rPr>
        <w:rFonts w:ascii="Symbol" w:hAnsi="Symbol" w:hint="default"/>
      </w:rPr>
    </w:lvl>
    <w:lvl w:ilvl="7" w:tplc="04020003" w:tentative="1">
      <w:start w:val="1"/>
      <w:numFmt w:val="bullet"/>
      <w:lvlText w:val="o"/>
      <w:lvlJc w:val="left"/>
      <w:pPr>
        <w:tabs>
          <w:tab w:val="num" w:pos="6090"/>
        </w:tabs>
        <w:ind w:left="6090" w:hanging="360"/>
      </w:pPr>
      <w:rPr>
        <w:rFonts w:ascii="Courier New" w:hAnsi="Courier New" w:cs="Courier New" w:hint="default"/>
      </w:rPr>
    </w:lvl>
    <w:lvl w:ilvl="8" w:tplc="04020005" w:tentative="1">
      <w:start w:val="1"/>
      <w:numFmt w:val="bullet"/>
      <w:lvlText w:val=""/>
      <w:lvlJc w:val="left"/>
      <w:pPr>
        <w:tabs>
          <w:tab w:val="num" w:pos="6810"/>
        </w:tabs>
        <w:ind w:left="6810" w:hanging="360"/>
      </w:pPr>
      <w:rPr>
        <w:rFonts w:ascii="Wingdings" w:hAnsi="Wingdings" w:hint="default"/>
      </w:rPr>
    </w:lvl>
  </w:abstractNum>
  <w:abstractNum w:abstractNumId="57" w15:restartNumberingAfterBreak="0">
    <w:nsid w:val="1B041622"/>
    <w:multiLevelType w:val="hybridMultilevel"/>
    <w:tmpl w:val="833E66A8"/>
    <w:lvl w:ilvl="0" w:tplc="E3840436">
      <w:numFmt w:val="bullet"/>
      <w:lvlText w:val="-"/>
      <w:lvlJc w:val="left"/>
      <w:pPr>
        <w:ind w:left="7023"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8" w15:restartNumberingAfterBreak="0">
    <w:nsid w:val="1B1E123D"/>
    <w:multiLevelType w:val="hybridMultilevel"/>
    <w:tmpl w:val="E31AE15C"/>
    <w:lvl w:ilvl="0" w:tplc="04020001">
      <w:start w:val="1"/>
      <w:numFmt w:val="bullet"/>
      <w:lvlText w:val=""/>
      <w:lvlJc w:val="left"/>
      <w:pPr>
        <w:ind w:left="928" w:hanging="360"/>
      </w:pPr>
      <w:rPr>
        <w:rFonts w:ascii="Symbol" w:hAnsi="Symbol" w:hint="default"/>
      </w:rPr>
    </w:lvl>
    <w:lvl w:ilvl="1" w:tplc="04020003">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9" w15:restartNumberingAfterBreak="0">
    <w:nsid w:val="1BE675D5"/>
    <w:multiLevelType w:val="hybridMultilevel"/>
    <w:tmpl w:val="8CAE6E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0" w15:restartNumberingAfterBreak="0">
    <w:nsid w:val="1E6B1591"/>
    <w:multiLevelType w:val="hybridMultilevel"/>
    <w:tmpl w:val="96D0271E"/>
    <w:lvl w:ilvl="0" w:tplc="D4403040">
      <w:start w:val="1"/>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E751A19"/>
    <w:multiLevelType w:val="singleLevel"/>
    <w:tmpl w:val="0000000E"/>
    <w:numStyleLink w:val="WWNum141"/>
  </w:abstractNum>
  <w:abstractNum w:abstractNumId="62" w15:restartNumberingAfterBreak="0">
    <w:nsid w:val="21531A07"/>
    <w:multiLevelType w:val="hybridMultilevel"/>
    <w:tmpl w:val="B6F20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1A908BB"/>
    <w:multiLevelType w:val="hybridMultilevel"/>
    <w:tmpl w:val="21C6EFEE"/>
    <w:lvl w:ilvl="0" w:tplc="00000005">
      <w:start w:val="1"/>
      <w:numFmt w:val="bullet"/>
      <w:lvlText w:val=""/>
      <w:lvlJc w:val="left"/>
      <w:pPr>
        <w:ind w:left="720" w:hanging="360"/>
      </w:pPr>
      <w:rPr>
        <w:rFonts w:ascii="Symbol" w:hAnsi="Symbol"/>
        <w:lang w:val="ru-RU"/>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4" w15:restartNumberingAfterBreak="0">
    <w:nsid w:val="225B2C69"/>
    <w:multiLevelType w:val="hybridMultilevel"/>
    <w:tmpl w:val="D0944948"/>
    <w:lvl w:ilvl="0" w:tplc="D100647A">
      <w:start w:val="1"/>
      <w:numFmt w:val="bullet"/>
      <w:lvlText w:val="-"/>
      <w:lvlJc w:val="left"/>
      <w:pPr>
        <w:ind w:left="502" w:hanging="360"/>
      </w:pPr>
      <w:rPr>
        <w:rFonts w:ascii="Times New Roman" w:eastAsia="Times New Roman" w:hAnsi="Times New Roman" w:cs="Times New Roman" w:hint="default"/>
        <w:b/>
      </w:rPr>
    </w:lvl>
    <w:lvl w:ilvl="1" w:tplc="04020003" w:tentative="1">
      <w:start w:val="1"/>
      <w:numFmt w:val="bullet"/>
      <w:lvlText w:val="o"/>
      <w:lvlJc w:val="left"/>
      <w:pPr>
        <w:ind w:left="1156" w:hanging="360"/>
      </w:pPr>
      <w:rPr>
        <w:rFonts w:ascii="Courier New" w:hAnsi="Courier New" w:cs="Courier New" w:hint="default"/>
      </w:rPr>
    </w:lvl>
    <w:lvl w:ilvl="2" w:tplc="04020005" w:tentative="1">
      <w:start w:val="1"/>
      <w:numFmt w:val="bullet"/>
      <w:lvlText w:val=""/>
      <w:lvlJc w:val="left"/>
      <w:pPr>
        <w:ind w:left="1876" w:hanging="360"/>
      </w:pPr>
      <w:rPr>
        <w:rFonts w:ascii="Wingdings" w:hAnsi="Wingdings" w:hint="default"/>
      </w:rPr>
    </w:lvl>
    <w:lvl w:ilvl="3" w:tplc="04020001" w:tentative="1">
      <w:start w:val="1"/>
      <w:numFmt w:val="bullet"/>
      <w:lvlText w:val=""/>
      <w:lvlJc w:val="left"/>
      <w:pPr>
        <w:ind w:left="2596" w:hanging="360"/>
      </w:pPr>
      <w:rPr>
        <w:rFonts w:ascii="Symbol" w:hAnsi="Symbol" w:hint="default"/>
      </w:rPr>
    </w:lvl>
    <w:lvl w:ilvl="4" w:tplc="04020003" w:tentative="1">
      <w:start w:val="1"/>
      <w:numFmt w:val="bullet"/>
      <w:lvlText w:val="o"/>
      <w:lvlJc w:val="left"/>
      <w:pPr>
        <w:ind w:left="3316" w:hanging="360"/>
      </w:pPr>
      <w:rPr>
        <w:rFonts w:ascii="Courier New" w:hAnsi="Courier New" w:cs="Courier New" w:hint="default"/>
      </w:rPr>
    </w:lvl>
    <w:lvl w:ilvl="5" w:tplc="04020005" w:tentative="1">
      <w:start w:val="1"/>
      <w:numFmt w:val="bullet"/>
      <w:lvlText w:val=""/>
      <w:lvlJc w:val="left"/>
      <w:pPr>
        <w:ind w:left="4036" w:hanging="360"/>
      </w:pPr>
      <w:rPr>
        <w:rFonts w:ascii="Wingdings" w:hAnsi="Wingdings" w:hint="default"/>
      </w:rPr>
    </w:lvl>
    <w:lvl w:ilvl="6" w:tplc="04020001" w:tentative="1">
      <w:start w:val="1"/>
      <w:numFmt w:val="bullet"/>
      <w:lvlText w:val=""/>
      <w:lvlJc w:val="left"/>
      <w:pPr>
        <w:ind w:left="4756" w:hanging="360"/>
      </w:pPr>
      <w:rPr>
        <w:rFonts w:ascii="Symbol" w:hAnsi="Symbol" w:hint="default"/>
      </w:rPr>
    </w:lvl>
    <w:lvl w:ilvl="7" w:tplc="04020003" w:tentative="1">
      <w:start w:val="1"/>
      <w:numFmt w:val="bullet"/>
      <w:lvlText w:val="o"/>
      <w:lvlJc w:val="left"/>
      <w:pPr>
        <w:ind w:left="5476" w:hanging="360"/>
      </w:pPr>
      <w:rPr>
        <w:rFonts w:ascii="Courier New" w:hAnsi="Courier New" w:cs="Courier New" w:hint="default"/>
      </w:rPr>
    </w:lvl>
    <w:lvl w:ilvl="8" w:tplc="04020005" w:tentative="1">
      <w:start w:val="1"/>
      <w:numFmt w:val="bullet"/>
      <w:lvlText w:val=""/>
      <w:lvlJc w:val="left"/>
      <w:pPr>
        <w:ind w:left="6196" w:hanging="360"/>
      </w:pPr>
      <w:rPr>
        <w:rFonts w:ascii="Wingdings" w:hAnsi="Wingdings" w:hint="default"/>
      </w:rPr>
    </w:lvl>
  </w:abstractNum>
  <w:abstractNum w:abstractNumId="65" w15:restartNumberingAfterBreak="0">
    <w:nsid w:val="238A245A"/>
    <w:multiLevelType w:val="hybridMultilevel"/>
    <w:tmpl w:val="465EDD8A"/>
    <w:lvl w:ilvl="0" w:tplc="04020001">
      <w:start w:val="1"/>
      <w:numFmt w:val="bullet"/>
      <w:lvlText w:val=""/>
      <w:lvlJc w:val="left"/>
      <w:pPr>
        <w:tabs>
          <w:tab w:val="num" w:pos="1440"/>
        </w:tabs>
        <w:ind w:left="1440" w:hanging="360"/>
      </w:pPr>
      <w:rPr>
        <w:rFonts w:ascii="Symbol" w:hAnsi="Symbol" w:hint="default"/>
      </w:rPr>
    </w:lvl>
    <w:lvl w:ilvl="1" w:tplc="04020003">
      <w:start w:val="1"/>
      <w:numFmt w:val="bullet"/>
      <w:lvlText w:val="o"/>
      <w:lvlJc w:val="left"/>
      <w:pPr>
        <w:tabs>
          <w:tab w:val="num" w:pos="2160"/>
        </w:tabs>
        <w:ind w:left="2160" w:hanging="360"/>
      </w:pPr>
      <w:rPr>
        <w:rFonts w:ascii="Courier New" w:hAnsi="Courier New" w:cs="Courier New" w:hint="default"/>
      </w:rPr>
    </w:lvl>
    <w:lvl w:ilvl="2" w:tplc="04020005">
      <w:start w:val="1"/>
      <w:numFmt w:val="bullet"/>
      <w:lvlText w:val=""/>
      <w:lvlJc w:val="left"/>
      <w:pPr>
        <w:tabs>
          <w:tab w:val="num" w:pos="2880"/>
        </w:tabs>
        <w:ind w:left="2880" w:hanging="360"/>
      </w:pPr>
      <w:rPr>
        <w:rFonts w:ascii="Wingdings" w:hAnsi="Wingdings" w:hint="default"/>
      </w:rPr>
    </w:lvl>
    <w:lvl w:ilvl="3" w:tplc="04020001">
      <w:start w:val="1"/>
      <w:numFmt w:val="bullet"/>
      <w:lvlText w:val=""/>
      <w:lvlJc w:val="left"/>
      <w:pPr>
        <w:tabs>
          <w:tab w:val="num" w:pos="3600"/>
        </w:tabs>
        <w:ind w:left="3600" w:hanging="360"/>
      </w:pPr>
      <w:rPr>
        <w:rFonts w:ascii="Symbol" w:hAnsi="Symbol" w:hint="default"/>
      </w:rPr>
    </w:lvl>
    <w:lvl w:ilvl="4" w:tplc="04020003">
      <w:start w:val="1"/>
      <w:numFmt w:val="bullet"/>
      <w:lvlText w:val="o"/>
      <w:lvlJc w:val="left"/>
      <w:pPr>
        <w:tabs>
          <w:tab w:val="num" w:pos="4320"/>
        </w:tabs>
        <w:ind w:left="4320" w:hanging="360"/>
      </w:pPr>
      <w:rPr>
        <w:rFonts w:ascii="Courier New" w:hAnsi="Courier New" w:cs="Courier New" w:hint="default"/>
      </w:rPr>
    </w:lvl>
    <w:lvl w:ilvl="5" w:tplc="04020005">
      <w:start w:val="1"/>
      <w:numFmt w:val="bullet"/>
      <w:lvlText w:val=""/>
      <w:lvlJc w:val="left"/>
      <w:pPr>
        <w:tabs>
          <w:tab w:val="num" w:pos="5040"/>
        </w:tabs>
        <w:ind w:left="5040" w:hanging="360"/>
      </w:pPr>
      <w:rPr>
        <w:rFonts w:ascii="Wingdings" w:hAnsi="Wingdings" w:hint="default"/>
      </w:rPr>
    </w:lvl>
    <w:lvl w:ilvl="6" w:tplc="04020001">
      <w:start w:val="1"/>
      <w:numFmt w:val="bullet"/>
      <w:lvlText w:val=""/>
      <w:lvlJc w:val="left"/>
      <w:pPr>
        <w:tabs>
          <w:tab w:val="num" w:pos="5760"/>
        </w:tabs>
        <w:ind w:left="5760" w:hanging="360"/>
      </w:pPr>
      <w:rPr>
        <w:rFonts w:ascii="Symbol" w:hAnsi="Symbol" w:hint="default"/>
      </w:rPr>
    </w:lvl>
    <w:lvl w:ilvl="7" w:tplc="04020003">
      <w:start w:val="1"/>
      <w:numFmt w:val="bullet"/>
      <w:lvlText w:val="o"/>
      <w:lvlJc w:val="left"/>
      <w:pPr>
        <w:tabs>
          <w:tab w:val="num" w:pos="6480"/>
        </w:tabs>
        <w:ind w:left="6480" w:hanging="360"/>
      </w:pPr>
      <w:rPr>
        <w:rFonts w:ascii="Courier New" w:hAnsi="Courier New" w:cs="Courier New" w:hint="default"/>
      </w:rPr>
    </w:lvl>
    <w:lvl w:ilvl="8" w:tplc="04020005">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23D4296C"/>
    <w:multiLevelType w:val="hybridMultilevel"/>
    <w:tmpl w:val="0E24FB8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7" w15:restartNumberingAfterBreak="0">
    <w:nsid w:val="24AE4EDC"/>
    <w:multiLevelType w:val="hybridMultilevel"/>
    <w:tmpl w:val="3702B7B4"/>
    <w:lvl w:ilvl="0" w:tplc="0809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8" w15:restartNumberingAfterBreak="0">
    <w:nsid w:val="269846AC"/>
    <w:multiLevelType w:val="hybridMultilevel"/>
    <w:tmpl w:val="8D742BB6"/>
    <w:lvl w:ilvl="0" w:tplc="08090007">
      <w:start w:val="1"/>
      <w:numFmt w:val="bullet"/>
      <w:lvlText w:val=""/>
      <w:lvlPicBulletId w:val="0"/>
      <w:lvlJc w:val="left"/>
      <w:pPr>
        <w:ind w:left="433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9" w15:restartNumberingAfterBreak="0">
    <w:nsid w:val="275A6A99"/>
    <w:multiLevelType w:val="singleLevel"/>
    <w:tmpl w:val="0409000D"/>
    <w:lvl w:ilvl="0">
      <w:start w:val="1"/>
      <w:numFmt w:val="bullet"/>
      <w:lvlText w:val=""/>
      <w:lvlJc w:val="left"/>
      <w:pPr>
        <w:tabs>
          <w:tab w:val="num" w:pos="720"/>
        </w:tabs>
        <w:ind w:left="720" w:hanging="360"/>
      </w:pPr>
      <w:rPr>
        <w:rFonts w:ascii="Wingdings" w:hAnsi="Wingdings" w:hint="default"/>
      </w:rPr>
    </w:lvl>
  </w:abstractNum>
  <w:abstractNum w:abstractNumId="70" w15:restartNumberingAfterBreak="0">
    <w:nsid w:val="288077FA"/>
    <w:multiLevelType w:val="hybridMultilevel"/>
    <w:tmpl w:val="E7E267D8"/>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297102D6"/>
    <w:multiLevelType w:val="hybridMultilevel"/>
    <w:tmpl w:val="19066AF6"/>
    <w:lvl w:ilvl="0" w:tplc="4C0E091E">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72" w15:restartNumberingAfterBreak="0">
    <w:nsid w:val="29816938"/>
    <w:multiLevelType w:val="hybridMultilevel"/>
    <w:tmpl w:val="890298F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3" w15:restartNumberingAfterBreak="0">
    <w:nsid w:val="2A484851"/>
    <w:multiLevelType w:val="hybridMultilevel"/>
    <w:tmpl w:val="20ACB9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4" w15:restartNumberingAfterBreak="0">
    <w:nsid w:val="2C2B2D23"/>
    <w:multiLevelType w:val="hybridMultilevel"/>
    <w:tmpl w:val="42D442B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5" w15:restartNumberingAfterBreak="0">
    <w:nsid w:val="2C80539C"/>
    <w:multiLevelType w:val="hybridMultilevel"/>
    <w:tmpl w:val="09008CE8"/>
    <w:lvl w:ilvl="0" w:tplc="9FE6C0B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DF954B8"/>
    <w:multiLevelType w:val="hybridMultilevel"/>
    <w:tmpl w:val="B3F444F2"/>
    <w:name w:val="WW8Num222"/>
    <w:lvl w:ilvl="0" w:tplc="6D3E78E4">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2F336779"/>
    <w:multiLevelType w:val="hybridMultilevel"/>
    <w:tmpl w:val="C3B0EC84"/>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2FBF6B82"/>
    <w:multiLevelType w:val="hybridMultilevel"/>
    <w:tmpl w:val="85220500"/>
    <w:lvl w:ilvl="0" w:tplc="4C502ABE">
      <w:start w:val="1"/>
      <w:numFmt w:val="bullet"/>
      <w:lvlText w:val=""/>
      <w:lvlJc w:val="left"/>
      <w:pPr>
        <w:ind w:left="780" w:hanging="360"/>
      </w:pPr>
      <w:rPr>
        <w:rFonts w:ascii="Wingdings" w:hAnsi="Wingdings"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9" w15:restartNumberingAfterBreak="0">
    <w:nsid w:val="30B71E3E"/>
    <w:multiLevelType w:val="hybridMultilevel"/>
    <w:tmpl w:val="B8A07B00"/>
    <w:lvl w:ilvl="0" w:tplc="4796D1D2">
      <w:start w:val="1"/>
      <w:numFmt w:val="bullet"/>
      <w:lvlText w:val=""/>
      <w:lvlPicBulletId w:val="5"/>
      <w:lvlJc w:val="left"/>
      <w:pPr>
        <w:tabs>
          <w:tab w:val="num" w:pos="480"/>
        </w:tabs>
        <w:ind w:left="480" w:hanging="360"/>
      </w:pPr>
      <w:rPr>
        <w:rFonts w:ascii="Symbol" w:hAnsi="Symbol" w:hint="default"/>
        <w:color w:val="auto"/>
      </w:rPr>
    </w:lvl>
    <w:lvl w:ilvl="1" w:tplc="04020003" w:tentative="1">
      <w:start w:val="1"/>
      <w:numFmt w:val="bullet"/>
      <w:lvlText w:val="o"/>
      <w:lvlJc w:val="left"/>
      <w:pPr>
        <w:tabs>
          <w:tab w:val="num" w:pos="1200"/>
        </w:tabs>
        <w:ind w:left="1200" w:hanging="360"/>
      </w:pPr>
      <w:rPr>
        <w:rFonts w:ascii="Courier New" w:hAnsi="Courier New" w:cs="Courier New" w:hint="default"/>
      </w:rPr>
    </w:lvl>
    <w:lvl w:ilvl="2" w:tplc="04020005" w:tentative="1">
      <w:start w:val="1"/>
      <w:numFmt w:val="bullet"/>
      <w:lvlText w:val=""/>
      <w:lvlJc w:val="left"/>
      <w:pPr>
        <w:tabs>
          <w:tab w:val="num" w:pos="1920"/>
        </w:tabs>
        <w:ind w:left="1920" w:hanging="360"/>
      </w:pPr>
      <w:rPr>
        <w:rFonts w:ascii="Wingdings" w:hAnsi="Wingdings" w:hint="default"/>
      </w:rPr>
    </w:lvl>
    <w:lvl w:ilvl="3" w:tplc="04020001" w:tentative="1">
      <w:start w:val="1"/>
      <w:numFmt w:val="bullet"/>
      <w:lvlText w:val=""/>
      <w:lvlJc w:val="left"/>
      <w:pPr>
        <w:tabs>
          <w:tab w:val="num" w:pos="2640"/>
        </w:tabs>
        <w:ind w:left="2640" w:hanging="360"/>
      </w:pPr>
      <w:rPr>
        <w:rFonts w:ascii="Symbol" w:hAnsi="Symbol" w:hint="default"/>
      </w:rPr>
    </w:lvl>
    <w:lvl w:ilvl="4" w:tplc="04020003" w:tentative="1">
      <w:start w:val="1"/>
      <w:numFmt w:val="bullet"/>
      <w:lvlText w:val="o"/>
      <w:lvlJc w:val="left"/>
      <w:pPr>
        <w:tabs>
          <w:tab w:val="num" w:pos="3360"/>
        </w:tabs>
        <w:ind w:left="3360" w:hanging="360"/>
      </w:pPr>
      <w:rPr>
        <w:rFonts w:ascii="Courier New" w:hAnsi="Courier New" w:cs="Courier New" w:hint="default"/>
      </w:rPr>
    </w:lvl>
    <w:lvl w:ilvl="5" w:tplc="04020005" w:tentative="1">
      <w:start w:val="1"/>
      <w:numFmt w:val="bullet"/>
      <w:lvlText w:val=""/>
      <w:lvlJc w:val="left"/>
      <w:pPr>
        <w:tabs>
          <w:tab w:val="num" w:pos="4080"/>
        </w:tabs>
        <w:ind w:left="4080" w:hanging="360"/>
      </w:pPr>
      <w:rPr>
        <w:rFonts w:ascii="Wingdings" w:hAnsi="Wingdings" w:hint="default"/>
      </w:rPr>
    </w:lvl>
    <w:lvl w:ilvl="6" w:tplc="04020001" w:tentative="1">
      <w:start w:val="1"/>
      <w:numFmt w:val="bullet"/>
      <w:lvlText w:val=""/>
      <w:lvlJc w:val="left"/>
      <w:pPr>
        <w:tabs>
          <w:tab w:val="num" w:pos="4800"/>
        </w:tabs>
        <w:ind w:left="4800" w:hanging="360"/>
      </w:pPr>
      <w:rPr>
        <w:rFonts w:ascii="Symbol" w:hAnsi="Symbol" w:hint="default"/>
      </w:rPr>
    </w:lvl>
    <w:lvl w:ilvl="7" w:tplc="04020003" w:tentative="1">
      <w:start w:val="1"/>
      <w:numFmt w:val="bullet"/>
      <w:lvlText w:val="o"/>
      <w:lvlJc w:val="left"/>
      <w:pPr>
        <w:tabs>
          <w:tab w:val="num" w:pos="5520"/>
        </w:tabs>
        <w:ind w:left="5520" w:hanging="360"/>
      </w:pPr>
      <w:rPr>
        <w:rFonts w:ascii="Courier New" w:hAnsi="Courier New" w:cs="Courier New" w:hint="default"/>
      </w:rPr>
    </w:lvl>
    <w:lvl w:ilvl="8" w:tplc="04020005" w:tentative="1">
      <w:start w:val="1"/>
      <w:numFmt w:val="bullet"/>
      <w:lvlText w:val=""/>
      <w:lvlJc w:val="left"/>
      <w:pPr>
        <w:tabs>
          <w:tab w:val="num" w:pos="6240"/>
        </w:tabs>
        <w:ind w:left="6240" w:hanging="360"/>
      </w:pPr>
      <w:rPr>
        <w:rFonts w:ascii="Wingdings" w:hAnsi="Wingdings" w:hint="default"/>
      </w:rPr>
    </w:lvl>
  </w:abstractNum>
  <w:abstractNum w:abstractNumId="80" w15:restartNumberingAfterBreak="0">
    <w:nsid w:val="32C148F6"/>
    <w:multiLevelType w:val="hybridMultilevel"/>
    <w:tmpl w:val="7A52285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1" w15:restartNumberingAfterBreak="0">
    <w:nsid w:val="34DB7B4D"/>
    <w:multiLevelType w:val="hybridMultilevel"/>
    <w:tmpl w:val="56DC8E1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5AF3B6B"/>
    <w:multiLevelType w:val="hybridMultilevel"/>
    <w:tmpl w:val="A8F8E17A"/>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83" w15:restartNumberingAfterBreak="0">
    <w:nsid w:val="36D301FA"/>
    <w:multiLevelType w:val="hybridMultilevel"/>
    <w:tmpl w:val="59F8DD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4" w15:restartNumberingAfterBreak="0">
    <w:nsid w:val="3A4A7757"/>
    <w:multiLevelType w:val="hybridMultilevel"/>
    <w:tmpl w:val="1336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AE3482B"/>
    <w:multiLevelType w:val="hybridMultilevel"/>
    <w:tmpl w:val="95C2D82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6" w15:restartNumberingAfterBreak="0">
    <w:nsid w:val="3DF4065C"/>
    <w:multiLevelType w:val="hybridMultilevel"/>
    <w:tmpl w:val="54FA90F4"/>
    <w:lvl w:ilvl="0" w:tplc="04020001">
      <w:start w:val="1"/>
      <w:numFmt w:val="bullet"/>
      <w:lvlText w:val=""/>
      <w:lvlJc w:val="left"/>
      <w:pPr>
        <w:tabs>
          <w:tab w:val="num" w:pos="965"/>
        </w:tabs>
        <w:ind w:left="965" w:hanging="360"/>
      </w:pPr>
      <w:rPr>
        <w:rFonts w:ascii="Symbol" w:hAnsi="Symbol" w:hint="default"/>
      </w:rPr>
    </w:lvl>
    <w:lvl w:ilvl="1" w:tplc="04020003">
      <w:start w:val="1"/>
      <w:numFmt w:val="bullet"/>
      <w:lvlText w:val="o"/>
      <w:lvlJc w:val="left"/>
      <w:pPr>
        <w:tabs>
          <w:tab w:val="num" w:pos="1685"/>
        </w:tabs>
        <w:ind w:left="1685" w:hanging="360"/>
      </w:pPr>
      <w:rPr>
        <w:rFonts w:ascii="Courier New" w:hAnsi="Courier New" w:cs="Courier New" w:hint="default"/>
      </w:rPr>
    </w:lvl>
    <w:lvl w:ilvl="2" w:tplc="04020005">
      <w:start w:val="1"/>
      <w:numFmt w:val="bullet"/>
      <w:lvlText w:val=""/>
      <w:lvlJc w:val="left"/>
      <w:pPr>
        <w:tabs>
          <w:tab w:val="num" w:pos="2405"/>
        </w:tabs>
        <w:ind w:left="2405" w:hanging="360"/>
      </w:pPr>
      <w:rPr>
        <w:rFonts w:ascii="Wingdings" w:hAnsi="Wingdings" w:hint="default"/>
      </w:rPr>
    </w:lvl>
    <w:lvl w:ilvl="3" w:tplc="04020001">
      <w:start w:val="1"/>
      <w:numFmt w:val="bullet"/>
      <w:lvlText w:val=""/>
      <w:lvlJc w:val="left"/>
      <w:pPr>
        <w:tabs>
          <w:tab w:val="num" w:pos="3125"/>
        </w:tabs>
        <w:ind w:left="3125" w:hanging="360"/>
      </w:pPr>
      <w:rPr>
        <w:rFonts w:ascii="Symbol" w:hAnsi="Symbol" w:hint="default"/>
      </w:rPr>
    </w:lvl>
    <w:lvl w:ilvl="4" w:tplc="04020003">
      <w:start w:val="1"/>
      <w:numFmt w:val="bullet"/>
      <w:lvlText w:val="o"/>
      <w:lvlJc w:val="left"/>
      <w:pPr>
        <w:tabs>
          <w:tab w:val="num" w:pos="3845"/>
        </w:tabs>
        <w:ind w:left="3845" w:hanging="360"/>
      </w:pPr>
      <w:rPr>
        <w:rFonts w:ascii="Courier New" w:hAnsi="Courier New" w:cs="Courier New" w:hint="default"/>
      </w:rPr>
    </w:lvl>
    <w:lvl w:ilvl="5" w:tplc="04020005">
      <w:start w:val="1"/>
      <w:numFmt w:val="bullet"/>
      <w:lvlText w:val=""/>
      <w:lvlJc w:val="left"/>
      <w:pPr>
        <w:tabs>
          <w:tab w:val="num" w:pos="4565"/>
        </w:tabs>
        <w:ind w:left="4565" w:hanging="360"/>
      </w:pPr>
      <w:rPr>
        <w:rFonts w:ascii="Wingdings" w:hAnsi="Wingdings" w:hint="default"/>
      </w:rPr>
    </w:lvl>
    <w:lvl w:ilvl="6" w:tplc="04020001">
      <w:start w:val="1"/>
      <w:numFmt w:val="bullet"/>
      <w:lvlText w:val=""/>
      <w:lvlJc w:val="left"/>
      <w:pPr>
        <w:tabs>
          <w:tab w:val="num" w:pos="5285"/>
        </w:tabs>
        <w:ind w:left="5285" w:hanging="360"/>
      </w:pPr>
      <w:rPr>
        <w:rFonts w:ascii="Symbol" w:hAnsi="Symbol" w:hint="default"/>
      </w:rPr>
    </w:lvl>
    <w:lvl w:ilvl="7" w:tplc="04020003">
      <w:start w:val="1"/>
      <w:numFmt w:val="bullet"/>
      <w:lvlText w:val="o"/>
      <w:lvlJc w:val="left"/>
      <w:pPr>
        <w:tabs>
          <w:tab w:val="num" w:pos="6005"/>
        </w:tabs>
        <w:ind w:left="6005" w:hanging="360"/>
      </w:pPr>
      <w:rPr>
        <w:rFonts w:ascii="Courier New" w:hAnsi="Courier New" w:cs="Courier New" w:hint="default"/>
      </w:rPr>
    </w:lvl>
    <w:lvl w:ilvl="8" w:tplc="04020005">
      <w:start w:val="1"/>
      <w:numFmt w:val="bullet"/>
      <w:lvlText w:val=""/>
      <w:lvlJc w:val="left"/>
      <w:pPr>
        <w:tabs>
          <w:tab w:val="num" w:pos="6725"/>
        </w:tabs>
        <w:ind w:left="6725" w:hanging="360"/>
      </w:pPr>
      <w:rPr>
        <w:rFonts w:ascii="Wingdings" w:hAnsi="Wingdings" w:hint="default"/>
      </w:rPr>
    </w:lvl>
  </w:abstractNum>
  <w:abstractNum w:abstractNumId="87" w15:restartNumberingAfterBreak="0">
    <w:nsid w:val="3E6556D6"/>
    <w:multiLevelType w:val="hybridMultilevel"/>
    <w:tmpl w:val="D75EF036"/>
    <w:lvl w:ilvl="0" w:tplc="0809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8" w15:restartNumberingAfterBreak="0">
    <w:nsid w:val="3F8B74B8"/>
    <w:multiLevelType w:val="hybridMultilevel"/>
    <w:tmpl w:val="41CE0EDC"/>
    <w:lvl w:ilvl="0" w:tplc="7264F8FA">
      <w:start w:val="1"/>
      <w:numFmt w:val="bullet"/>
      <w:lvlText w:val=""/>
      <w:lvlJc w:val="left"/>
      <w:pPr>
        <w:tabs>
          <w:tab w:val="num" w:pos="5748"/>
        </w:tabs>
        <w:ind w:left="5748" w:hanging="360"/>
      </w:pPr>
      <w:rPr>
        <w:rFonts w:ascii="Wingdings" w:hAnsi="Wingdings" w:hint="default"/>
        <w:color w:val="auto"/>
        <w:lang w:val="ru-RU"/>
      </w:rPr>
    </w:lvl>
    <w:lvl w:ilvl="1" w:tplc="4D0AF8FA">
      <w:start w:val="1"/>
      <w:numFmt w:val="bullet"/>
      <w:lvlText w:val=""/>
      <w:lvlJc w:val="left"/>
      <w:pPr>
        <w:tabs>
          <w:tab w:val="num" w:pos="5835"/>
        </w:tabs>
        <w:ind w:left="5835" w:hanging="360"/>
      </w:pPr>
      <w:rPr>
        <w:rFonts w:ascii="Wingdings" w:hAnsi="Wingdings" w:hint="default"/>
        <w:color w:val="auto"/>
      </w:rPr>
    </w:lvl>
    <w:lvl w:ilvl="2" w:tplc="04020005" w:tentative="1">
      <w:start w:val="1"/>
      <w:numFmt w:val="bullet"/>
      <w:lvlText w:val=""/>
      <w:lvlJc w:val="left"/>
      <w:pPr>
        <w:tabs>
          <w:tab w:val="num" w:pos="6555"/>
        </w:tabs>
        <w:ind w:left="6555" w:hanging="360"/>
      </w:pPr>
      <w:rPr>
        <w:rFonts w:ascii="Wingdings" w:hAnsi="Wingdings" w:hint="default"/>
      </w:rPr>
    </w:lvl>
    <w:lvl w:ilvl="3" w:tplc="04020001" w:tentative="1">
      <w:start w:val="1"/>
      <w:numFmt w:val="bullet"/>
      <w:lvlText w:val=""/>
      <w:lvlJc w:val="left"/>
      <w:pPr>
        <w:tabs>
          <w:tab w:val="num" w:pos="7275"/>
        </w:tabs>
        <w:ind w:left="7275" w:hanging="360"/>
      </w:pPr>
      <w:rPr>
        <w:rFonts w:ascii="Symbol" w:hAnsi="Symbol" w:hint="default"/>
      </w:rPr>
    </w:lvl>
    <w:lvl w:ilvl="4" w:tplc="04020003" w:tentative="1">
      <w:start w:val="1"/>
      <w:numFmt w:val="bullet"/>
      <w:lvlText w:val="o"/>
      <w:lvlJc w:val="left"/>
      <w:pPr>
        <w:tabs>
          <w:tab w:val="num" w:pos="7995"/>
        </w:tabs>
        <w:ind w:left="7995" w:hanging="360"/>
      </w:pPr>
      <w:rPr>
        <w:rFonts w:ascii="Courier New" w:hAnsi="Courier New" w:cs="Courier New" w:hint="default"/>
      </w:rPr>
    </w:lvl>
    <w:lvl w:ilvl="5" w:tplc="04020005" w:tentative="1">
      <w:start w:val="1"/>
      <w:numFmt w:val="bullet"/>
      <w:lvlText w:val=""/>
      <w:lvlJc w:val="left"/>
      <w:pPr>
        <w:tabs>
          <w:tab w:val="num" w:pos="8715"/>
        </w:tabs>
        <w:ind w:left="8715" w:hanging="360"/>
      </w:pPr>
      <w:rPr>
        <w:rFonts w:ascii="Wingdings" w:hAnsi="Wingdings" w:hint="default"/>
      </w:rPr>
    </w:lvl>
    <w:lvl w:ilvl="6" w:tplc="04020001" w:tentative="1">
      <w:start w:val="1"/>
      <w:numFmt w:val="bullet"/>
      <w:lvlText w:val=""/>
      <w:lvlJc w:val="left"/>
      <w:pPr>
        <w:tabs>
          <w:tab w:val="num" w:pos="9435"/>
        </w:tabs>
        <w:ind w:left="9435" w:hanging="360"/>
      </w:pPr>
      <w:rPr>
        <w:rFonts w:ascii="Symbol" w:hAnsi="Symbol" w:hint="default"/>
      </w:rPr>
    </w:lvl>
    <w:lvl w:ilvl="7" w:tplc="04020003" w:tentative="1">
      <w:start w:val="1"/>
      <w:numFmt w:val="bullet"/>
      <w:lvlText w:val="o"/>
      <w:lvlJc w:val="left"/>
      <w:pPr>
        <w:tabs>
          <w:tab w:val="num" w:pos="10155"/>
        </w:tabs>
        <w:ind w:left="10155" w:hanging="360"/>
      </w:pPr>
      <w:rPr>
        <w:rFonts w:ascii="Courier New" w:hAnsi="Courier New" w:cs="Courier New" w:hint="default"/>
      </w:rPr>
    </w:lvl>
    <w:lvl w:ilvl="8" w:tplc="04020005" w:tentative="1">
      <w:start w:val="1"/>
      <w:numFmt w:val="bullet"/>
      <w:lvlText w:val=""/>
      <w:lvlJc w:val="left"/>
      <w:pPr>
        <w:tabs>
          <w:tab w:val="num" w:pos="10875"/>
        </w:tabs>
        <w:ind w:left="10875" w:hanging="360"/>
      </w:pPr>
      <w:rPr>
        <w:rFonts w:ascii="Wingdings" w:hAnsi="Wingdings" w:hint="default"/>
      </w:rPr>
    </w:lvl>
  </w:abstractNum>
  <w:abstractNum w:abstractNumId="89" w15:restartNumberingAfterBreak="0">
    <w:nsid w:val="415B6FB6"/>
    <w:multiLevelType w:val="hybridMultilevel"/>
    <w:tmpl w:val="BABC2CC8"/>
    <w:lvl w:ilvl="0" w:tplc="4796D1D2">
      <w:start w:val="1"/>
      <w:numFmt w:val="bullet"/>
      <w:lvlText w:val=""/>
      <w:lvlPicBulletId w:val="5"/>
      <w:lvlJc w:val="left"/>
      <w:pPr>
        <w:ind w:left="1429" w:hanging="360"/>
      </w:pPr>
      <w:rPr>
        <w:rFonts w:ascii="Symbol" w:hAnsi="Symbol" w:hint="default"/>
        <w:color w:val="auto"/>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90" w15:restartNumberingAfterBreak="0">
    <w:nsid w:val="420F0255"/>
    <w:multiLevelType w:val="hybridMultilevel"/>
    <w:tmpl w:val="8728983A"/>
    <w:lvl w:ilvl="0" w:tplc="796A4AAA">
      <w:start w:val="1"/>
      <w:numFmt w:val="decimal"/>
      <w:lvlText w:val="%1."/>
      <w:lvlJc w:val="left"/>
      <w:pPr>
        <w:ind w:left="1065" w:hanging="360"/>
      </w:pPr>
      <w:rPr>
        <w:rFonts w:ascii="Times New Roman" w:eastAsia="Calibri" w:hAnsi="Times New Roman" w:cs="Times New Roman"/>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2770E0F"/>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92" w15:restartNumberingAfterBreak="0">
    <w:nsid w:val="43D46761"/>
    <w:multiLevelType w:val="hybridMultilevel"/>
    <w:tmpl w:val="865027AE"/>
    <w:lvl w:ilvl="0" w:tplc="00000005">
      <w:start w:val="1"/>
      <w:numFmt w:val="bullet"/>
      <w:lvlText w:val=""/>
      <w:lvlJc w:val="left"/>
      <w:pPr>
        <w:tabs>
          <w:tab w:val="num" w:pos="1260"/>
        </w:tabs>
        <w:ind w:left="1260" w:hanging="360"/>
      </w:pPr>
      <w:rPr>
        <w:rFonts w:ascii="Symbol" w:hAnsi="Symbol" w:hint="default"/>
        <w:lang w:val="ru-RU"/>
      </w:rPr>
    </w:lvl>
    <w:lvl w:ilvl="1" w:tplc="04020003" w:tentative="1">
      <w:start w:val="1"/>
      <w:numFmt w:val="bullet"/>
      <w:lvlText w:val="o"/>
      <w:lvlJc w:val="left"/>
      <w:pPr>
        <w:tabs>
          <w:tab w:val="num" w:pos="1980"/>
        </w:tabs>
        <w:ind w:left="1980" w:hanging="360"/>
      </w:pPr>
      <w:rPr>
        <w:rFonts w:ascii="Courier New" w:hAnsi="Courier New" w:cs="Courier New" w:hint="default"/>
      </w:rPr>
    </w:lvl>
    <w:lvl w:ilvl="2" w:tplc="04020005" w:tentative="1">
      <w:start w:val="1"/>
      <w:numFmt w:val="bullet"/>
      <w:lvlText w:val=""/>
      <w:lvlJc w:val="left"/>
      <w:pPr>
        <w:tabs>
          <w:tab w:val="num" w:pos="2700"/>
        </w:tabs>
        <w:ind w:left="2700" w:hanging="360"/>
      </w:pPr>
      <w:rPr>
        <w:rFonts w:ascii="Wingdings" w:hAnsi="Wingdings" w:hint="default"/>
      </w:rPr>
    </w:lvl>
    <w:lvl w:ilvl="3" w:tplc="04020001" w:tentative="1">
      <w:start w:val="1"/>
      <w:numFmt w:val="bullet"/>
      <w:lvlText w:val=""/>
      <w:lvlJc w:val="left"/>
      <w:pPr>
        <w:tabs>
          <w:tab w:val="num" w:pos="3420"/>
        </w:tabs>
        <w:ind w:left="3420" w:hanging="360"/>
      </w:pPr>
      <w:rPr>
        <w:rFonts w:ascii="Symbol" w:hAnsi="Symbol" w:hint="default"/>
      </w:rPr>
    </w:lvl>
    <w:lvl w:ilvl="4" w:tplc="04020003" w:tentative="1">
      <w:start w:val="1"/>
      <w:numFmt w:val="bullet"/>
      <w:lvlText w:val="o"/>
      <w:lvlJc w:val="left"/>
      <w:pPr>
        <w:tabs>
          <w:tab w:val="num" w:pos="4140"/>
        </w:tabs>
        <w:ind w:left="4140" w:hanging="360"/>
      </w:pPr>
      <w:rPr>
        <w:rFonts w:ascii="Courier New" w:hAnsi="Courier New" w:cs="Courier New" w:hint="default"/>
      </w:rPr>
    </w:lvl>
    <w:lvl w:ilvl="5" w:tplc="04020005" w:tentative="1">
      <w:start w:val="1"/>
      <w:numFmt w:val="bullet"/>
      <w:lvlText w:val=""/>
      <w:lvlJc w:val="left"/>
      <w:pPr>
        <w:tabs>
          <w:tab w:val="num" w:pos="4860"/>
        </w:tabs>
        <w:ind w:left="4860" w:hanging="360"/>
      </w:pPr>
      <w:rPr>
        <w:rFonts w:ascii="Wingdings" w:hAnsi="Wingdings" w:hint="default"/>
      </w:rPr>
    </w:lvl>
    <w:lvl w:ilvl="6" w:tplc="04020001" w:tentative="1">
      <w:start w:val="1"/>
      <w:numFmt w:val="bullet"/>
      <w:lvlText w:val=""/>
      <w:lvlJc w:val="left"/>
      <w:pPr>
        <w:tabs>
          <w:tab w:val="num" w:pos="5580"/>
        </w:tabs>
        <w:ind w:left="5580" w:hanging="360"/>
      </w:pPr>
      <w:rPr>
        <w:rFonts w:ascii="Symbol" w:hAnsi="Symbol" w:hint="default"/>
      </w:rPr>
    </w:lvl>
    <w:lvl w:ilvl="7" w:tplc="04020003" w:tentative="1">
      <w:start w:val="1"/>
      <w:numFmt w:val="bullet"/>
      <w:lvlText w:val="o"/>
      <w:lvlJc w:val="left"/>
      <w:pPr>
        <w:tabs>
          <w:tab w:val="num" w:pos="6300"/>
        </w:tabs>
        <w:ind w:left="6300" w:hanging="360"/>
      </w:pPr>
      <w:rPr>
        <w:rFonts w:ascii="Courier New" w:hAnsi="Courier New" w:cs="Courier New" w:hint="default"/>
      </w:rPr>
    </w:lvl>
    <w:lvl w:ilvl="8" w:tplc="04020005" w:tentative="1">
      <w:start w:val="1"/>
      <w:numFmt w:val="bullet"/>
      <w:lvlText w:val=""/>
      <w:lvlJc w:val="left"/>
      <w:pPr>
        <w:tabs>
          <w:tab w:val="num" w:pos="7020"/>
        </w:tabs>
        <w:ind w:left="7020" w:hanging="360"/>
      </w:pPr>
      <w:rPr>
        <w:rFonts w:ascii="Wingdings" w:hAnsi="Wingdings" w:hint="default"/>
      </w:rPr>
    </w:lvl>
  </w:abstractNum>
  <w:abstractNum w:abstractNumId="93" w15:restartNumberingAfterBreak="0">
    <w:nsid w:val="43E566A5"/>
    <w:multiLevelType w:val="hybridMultilevel"/>
    <w:tmpl w:val="21E4825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4" w15:restartNumberingAfterBreak="0">
    <w:nsid w:val="4752646E"/>
    <w:multiLevelType w:val="hybridMultilevel"/>
    <w:tmpl w:val="13947362"/>
    <w:lvl w:ilvl="0" w:tplc="04020001">
      <w:start w:val="1"/>
      <w:numFmt w:val="bullet"/>
      <w:lvlText w:val=""/>
      <w:lvlJc w:val="left"/>
      <w:pPr>
        <w:tabs>
          <w:tab w:val="num" w:pos="1146"/>
        </w:tabs>
        <w:ind w:left="1146" w:hanging="360"/>
      </w:pPr>
      <w:rPr>
        <w:rFonts w:ascii="Symbol" w:hAnsi="Symbol" w:hint="default"/>
      </w:rPr>
    </w:lvl>
    <w:lvl w:ilvl="1" w:tplc="04020003" w:tentative="1">
      <w:start w:val="1"/>
      <w:numFmt w:val="bullet"/>
      <w:lvlText w:val="o"/>
      <w:lvlJc w:val="left"/>
      <w:pPr>
        <w:tabs>
          <w:tab w:val="num" w:pos="1866"/>
        </w:tabs>
        <w:ind w:left="1866" w:hanging="360"/>
      </w:pPr>
      <w:rPr>
        <w:rFonts w:ascii="Courier New" w:hAnsi="Courier New" w:cs="Courier New" w:hint="default"/>
      </w:rPr>
    </w:lvl>
    <w:lvl w:ilvl="2" w:tplc="04020005" w:tentative="1">
      <w:start w:val="1"/>
      <w:numFmt w:val="bullet"/>
      <w:lvlText w:val=""/>
      <w:lvlJc w:val="left"/>
      <w:pPr>
        <w:tabs>
          <w:tab w:val="num" w:pos="2586"/>
        </w:tabs>
        <w:ind w:left="2586" w:hanging="360"/>
      </w:pPr>
      <w:rPr>
        <w:rFonts w:ascii="Wingdings" w:hAnsi="Wingdings" w:hint="default"/>
      </w:rPr>
    </w:lvl>
    <w:lvl w:ilvl="3" w:tplc="04020001" w:tentative="1">
      <w:start w:val="1"/>
      <w:numFmt w:val="bullet"/>
      <w:lvlText w:val=""/>
      <w:lvlJc w:val="left"/>
      <w:pPr>
        <w:tabs>
          <w:tab w:val="num" w:pos="3306"/>
        </w:tabs>
        <w:ind w:left="3306" w:hanging="360"/>
      </w:pPr>
      <w:rPr>
        <w:rFonts w:ascii="Symbol" w:hAnsi="Symbol" w:hint="default"/>
      </w:rPr>
    </w:lvl>
    <w:lvl w:ilvl="4" w:tplc="04020003" w:tentative="1">
      <w:start w:val="1"/>
      <w:numFmt w:val="bullet"/>
      <w:lvlText w:val="o"/>
      <w:lvlJc w:val="left"/>
      <w:pPr>
        <w:tabs>
          <w:tab w:val="num" w:pos="4026"/>
        </w:tabs>
        <w:ind w:left="4026" w:hanging="360"/>
      </w:pPr>
      <w:rPr>
        <w:rFonts w:ascii="Courier New" w:hAnsi="Courier New" w:cs="Courier New" w:hint="default"/>
      </w:rPr>
    </w:lvl>
    <w:lvl w:ilvl="5" w:tplc="04020005" w:tentative="1">
      <w:start w:val="1"/>
      <w:numFmt w:val="bullet"/>
      <w:lvlText w:val=""/>
      <w:lvlJc w:val="left"/>
      <w:pPr>
        <w:tabs>
          <w:tab w:val="num" w:pos="4746"/>
        </w:tabs>
        <w:ind w:left="4746" w:hanging="360"/>
      </w:pPr>
      <w:rPr>
        <w:rFonts w:ascii="Wingdings" w:hAnsi="Wingdings" w:hint="default"/>
      </w:rPr>
    </w:lvl>
    <w:lvl w:ilvl="6" w:tplc="04020001" w:tentative="1">
      <w:start w:val="1"/>
      <w:numFmt w:val="bullet"/>
      <w:lvlText w:val=""/>
      <w:lvlJc w:val="left"/>
      <w:pPr>
        <w:tabs>
          <w:tab w:val="num" w:pos="5466"/>
        </w:tabs>
        <w:ind w:left="5466" w:hanging="360"/>
      </w:pPr>
      <w:rPr>
        <w:rFonts w:ascii="Symbol" w:hAnsi="Symbol" w:hint="default"/>
      </w:rPr>
    </w:lvl>
    <w:lvl w:ilvl="7" w:tplc="04020003" w:tentative="1">
      <w:start w:val="1"/>
      <w:numFmt w:val="bullet"/>
      <w:lvlText w:val="o"/>
      <w:lvlJc w:val="left"/>
      <w:pPr>
        <w:tabs>
          <w:tab w:val="num" w:pos="6186"/>
        </w:tabs>
        <w:ind w:left="6186" w:hanging="360"/>
      </w:pPr>
      <w:rPr>
        <w:rFonts w:ascii="Courier New" w:hAnsi="Courier New" w:cs="Courier New" w:hint="default"/>
      </w:rPr>
    </w:lvl>
    <w:lvl w:ilvl="8" w:tplc="04020005" w:tentative="1">
      <w:start w:val="1"/>
      <w:numFmt w:val="bullet"/>
      <w:lvlText w:val=""/>
      <w:lvlJc w:val="left"/>
      <w:pPr>
        <w:tabs>
          <w:tab w:val="num" w:pos="6906"/>
        </w:tabs>
        <w:ind w:left="6906" w:hanging="360"/>
      </w:pPr>
      <w:rPr>
        <w:rFonts w:ascii="Wingdings" w:hAnsi="Wingdings" w:hint="default"/>
      </w:rPr>
    </w:lvl>
  </w:abstractNum>
  <w:abstractNum w:abstractNumId="95" w15:restartNumberingAfterBreak="0">
    <w:nsid w:val="47FC5C07"/>
    <w:multiLevelType w:val="hybridMultilevel"/>
    <w:tmpl w:val="73C6D096"/>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96" w15:restartNumberingAfterBreak="0">
    <w:nsid w:val="495D2F23"/>
    <w:multiLevelType w:val="hybridMultilevel"/>
    <w:tmpl w:val="1E0CFF2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7" w15:restartNumberingAfterBreak="0">
    <w:nsid w:val="498B241B"/>
    <w:multiLevelType w:val="hybridMultilevel"/>
    <w:tmpl w:val="A3323F68"/>
    <w:lvl w:ilvl="0" w:tplc="00000005">
      <w:start w:val="1"/>
      <w:numFmt w:val="bullet"/>
      <w:lvlText w:val=""/>
      <w:lvlJc w:val="left"/>
      <w:pPr>
        <w:ind w:left="720" w:hanging="360"/>
      </w:pPr>
      <w:rPr>
        <w:rFonts w:ascii="Symbol" w:hAnsi="Symbol" w:hint="default"/>
        <w:lang w:val="ru-RU"/>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8" w15:restartNumberingAfterBreak="0">
    <w:nsid w:val="4BB534EF"/>
    <w:multiLevelType w:val="multilevel"/>
    <w:tmpl w:val="BFB4DF6C"/>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9" w15:restartNumberingAfterBreak="0">
    <w:nsid w:val="4C9704D4"/>
    <w:multiLevelType w:val="hybridMultilevel"/>
    <w:tmpl w:val="B3648916"/>
    <w:lvl w:ilvl="0" w:tplc="04020001">
      <w:start w:val="1"/>
      <w:numFmt w:val="bullet"/>
      <w:lvlText w:val=""/>
      <w:lvlJc w:val="left"/>
      <w:pPr>
        <w:ind w:left="1155" w:hanging="360"/>
      </w:pPr>
      <w:rPr>
        <w:rFonts w:ascii="Symbol" w:hAnsi="Symbol" w:hint="default"/>
      </w:rPr>
    </w:lvl>
    <w:lvl w:ilvl="1" w:tplc="04020003" w:tentative="1">
      <w:start w:val="1"/>
      <w:numFmt w:val="bullet"/>
      <w:lvlText w:val="o"/>
      <w:lvlJc w:val="left"/>
      <w:pPr>
        <w:ind w:left="1875" w:hanging="360"/>
      </w:pPr>
      <w:rPr>
        <w:rFonts w:ascii="Courier New" w:hAnsi="Courier New" w:cs="Courier New" w:hint="default"/>
      </w:rPr>
    </w:lvl>
    <w:lvl w:ilvl="2" w:tplc="04020005" w:tentative="1">
      <w:start w:val="1"/>
      <w:numFmt w:val="bullet"/>
      <w:lvlText w:val=""/>
      <w:lvlJc w:val="left"/>
      <w:pPr>
        <w:ind w:left="2595" w:hanging="360"/>
      </w:pPr>
      <w:rPr>
        <w:rFonts w:ascii="Wingdings" w:hAnsi="Wingdings" w:hint="default"/>
      </w:rPr>
    </w:lvl>
    <w:lvl w:ilvl="3" w:tplc="04020001" w:tentative="1">
      <w:start w:val="1"/>
      <w:numFmt w:val="bullet"/>
      <w:lvlText w:val=""/>
      <w:lvlJc w:val="left"/>
      <w:pPr>
        <w:ind w:left="3315" w:hanging="360"/>
      </w:pPr>
      <w:rPr>
        <w:rFonts w:ascii="Symbol" w:hAnsi="Symbol" w:hint="default"/>
      </w:rPr>
    </w:lvl>
    <w:lvl w:ilvl="4" w:tplc="04020003" w:tentative="1">
      <w:start w:val="1"/>
      <w:numFmt w:val="bullet"/>
      <w:lvlText w:val="o"/>
      <w:lvlJc w:val="left"/>
      <w:pPr>
        <w:ind w:left="4035" w:hanging="360"/>
      </w:pPr>
      <w:rPr>
        <w:rFonts w:ascii="Courier New" w:hAnsi="Courier New" w:cs="Courier New" w:hint="default"/>
      </w:rPr>
    </w:lvl>
    <w:lvl w:ilvl="5" w:tplc="04020005" w:tentative="1">
      <w:start w:val="1"/>
      <w:numFmt w:val="bullet"/>
      <w:lvlText w:val=""/>
      <w:lvlJc w:val="left"/>
      <w:pPr>
        <w:ind w:left="4755" w:hanging="360"/>
      </w:pPr>
      <w:rPr>
        <w:rFonts w:ascii="Wingdings" w:hAnsi="Wingdings" w:hint="default"/>
      </w:rPr>
    </w:lvl>
    <w:lvl w:ilvl="6" w:tplc="04020001" w:tentative="1">
      <w:start w:val="1"/>
      <w:numFmt w:val="bullet"/>
      <w:lvlText w:val=""/>
      <w:lvlJc w:val="left"/>
      <w:pPr>
        <w:ind w:left="5475" w:hanging="360"/>
      </w:pPr>
      <w:rPr>
        <w:rFonts w:ascii="Symbol" w:hAnsi="Symbol" w:hint="default"/>
      </w:rPr>
    </w:lvl>
    <w:lvl w:ilvl="7" w:tplc="04020003" w:tentative="1">
      <w:start w:val="1"/>
      <w:numFmt w:val="bullet"/>
      <w:lvlText w:val="o"/>
      <w:lvlJc w:val="left"/>
      <w:pPr>
        <w:ind w:left="6195" w:hanging="360"/>
      </w:pPr>
      <w:rPr>
        <w:rFonts w:ascii="Courier New" w:hAnsi="Courier New" w:cs="Courier New" w:hint="default"/>
      </w:rPr>
    </w:lvl>
    <w:lvl w:ilvl="8" w:tplc="04020005" w:tentative="1">
      <w:start w:val="1"/>
      <w:numFmt w:val="bullet"/>
      <w:lvlText w:val=""/>
      <w:lvlJc w:val="left"/>
      <w:pPr>
        <w:ind w:left="6915" w:hanging="360"/>
      </w:pPr>
      <w:rPr>
        <w:rFonts w:ascii="Wingdings" w:hAnsi="Wingdings" w:hint="default"/>
      </w:rPr>
    </w:lvl>
  </w:abstractNum>
  <w:abstractNum w:abstractNumId="100" w15:restartNumberingAfterBreak="0">
    <w:nsid w:val="4CE820DA"/>
    <w:multiLevelType w:val="hybridMultilevel"/>
    <w:tmpl w:val="41B04DE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1" w15:restartNumberingAfterBreak="0">
    <w:nsid w:val="4DA62CFA"/>
    <w:multiLevelType w:val="hybridMultilevel"/>
    <w:tmpl w:val="7E0AECD8"/>
    <w:lvl w:ilvl="0" w:tplc="04020001">
      <w:start w:val="1"/>
      <w:numFmt w:val="bullet"/>
      <w:lvlText w:val=""/>
      <w:lvlJc w:val="left"/>
      <w:pPr>
        <w:tabs>
          <w:tab w:val="num" w:pos="1080"/>
        </w:tabs>
        <w:ind w:left="108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cs="Courier New" w:hint="default"/>
      </w:rPr>
    </w:lvl>
    <w:lvl w:ilvl="2" w:tplc="04020005">
      <w:start w:val="1"/>
      <w:numFmt w:val="bullet"/>
      <w:lvlText w:val=""/>
      <w:lvlJc w:val="left"/>
      <w:pPr>
        <w:tabs>
          <w:tab w:val="num" w:pos="2520"/>
        </w:tabs>
        <w:ind w:left="2520" w:hanging="360"/>
      </w:pPr>
      <w:rPr>
        <w:rFonts w:ascii="Wingdings" w:hAnsi="Wingdings" w:hint="default"/>
      </w:rPr>
    </w:lvl>
    <w:lvl w:ilvl="3" w:tplc="04020001">
      <w:start w:val="1"/>
      <w:numFmt w:val="bullet"/>
      <w:lvlText w:val=""/>
      <w:lvlJc w:val="left"/>
      <w:pPr>
        <w:tabs>
          <w:tab w:val="num" w:pos="3240"/>
        </w:tabs>
        <w:ind w:left="3240" w:hanging="360"/>
      </w:pPr>
      <w:rPr>
        <w:rFonts w:ascii="Symbol" w:hAnsi="Symbol" w:hint="default"/>
      </w:rPr>
    </w:lvl>
    <w:lvl w:ilvl="4" w:tplc="04020003">
      <w:start w:val="1"/>
      <w:numFmt w:val="bullet"/>
      <w:lvlText w:val="o"/>
      <w:lvlJc w:val="left"/>
      <w:pPr>
        <w:tabs>
          <w:tab w:val="num" w:pos="3960"/>
        </w:tabs>
        <w:ind w:left="3960" w:hanging="360"/>
      </w:pPr>
      <w:rPr>
        <w:rFonts w:ascii="Courier New" w:hAnsi="Courier New" w:cs="Courier New" w:hint="default"/>
      </w:rPr>
    </w:lvl>
    <w:lvl w:ilvl="5" w:tplc="04020005">
      <w:start w:val="1"/>
      <w:numFmt w:val="bullet"/>
      <w:lvlText w:val=""/>
      <w:lvlJc w:val="left"/>
      <w:pPr>
        <w:tabs>
          <w:tab w:val="num" w:pos="4680"/>
        </w:tabs>
        <w:ind w:left="4680" w:hanging="360"/>
      </w:pPr>
      <w:rPr>
        <w:rFonts w:ascii="Wingdings" w:hAnsi="Wingdings" w:hint="default"/>
      </w:rPr>
    </w:lvl>
    <w:lvl w:ilvl="6" w:tplc="04020001">
      <w:start w:val="1"/>
      <w:numFmt w:val="bullet"/>
      <w:lvlText w:val=""/>
      <w:lvlJc w:val="left"/>
      <w:pPr>
        <w:tabs>
          <w:tab w:val="num" w:pos="5400"/>
        </w:tabs>
        <w:ind w:left="5400" w:hanging="360"/>
      </w:pPr>
      <w:rPr>
        <w:rFonts w:ascii="Symbol" w:hAnsi="Symbol" w:hint="default"/>
      </w:rPr>
    </w:lvl>
    <w:lvl w:ilvl="7" w:tplc="04020003">
      <w:start w:val="1"/>
      <w:numFmt w:val="bullet"/>
      <w:lvlText w:val="o"/>
      <w:lvlJc w:val="left"/>
      <w:pPr>
        <w:tabs>
          <w:tab w:val="num" w:pos="6120"/>
        </w:tabs>
        <w:ind w:left="6120" w:hanging="360"/>
      </w:pPr>
      <w:rPr>
        <w:rFonts w:ascii="Courier New" w:hAnsi="Courier New" w:cs="Courier New" w:hint="default"/>
      </w:rPr>
    </w:lvl>
    <w:lvl w:ilvl="8" w:tplc="04020005">
      <w:start w:val="1"/>
      <w:numFmt w:val="bullet"/>
      <w:lvlText w:val=""/>
      <w:lvlJc w:val="left"/>
      <w:pPr>
        <w:tabs>
          <w:tab w:val="num" w:pos="6840"/>
        </w:tabs>
        <w:ind w:left="6840" w:hanging="360"/>
      </w:pPr>
      <w:rPr>
        <w:rFonts w:ascii="Wingdings" w:hAnsi="Wingdings" w:hint="default"/>
      </w:rPr>
    </w:lvl>
  </w:abstractNum>
  <w:abstractNum w:abstractNumId="102" w15:restartNumberingAfterBreak="0">
    <w:nsid w:val="4E845CB7"/>
    <w:multiLevelType w:val="hybridMultilevel"/>
    <w:tmpl w:val="59D22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3" w15:restartNumberingAfterBreak="0">
    <w:nsid w:val="4EB121AA"/>
    <w:multiLevelType w:val="hybridMultilevel"/>
    <w:tmpl w:val="0FD6D4B0"/>
    <w:lvl w:ilvl="0" w:tplc="04020001">
      <w:start w:val="1"/>
      <w:numFmt w:val="bullet"/>
      <w:lvlText w:val=""/>
      <w:lvlJc w:val="left"/>
      <w:pPr>
        <w:ind w:left="92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04" w15:restartNumberingAfterBreak="0">
    <w:nsid w:val="4FEC6559"/>
    <w:multiLevelType w:val="hybridMultilevel"/>
    <w:tmpl w:val="C80CEC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1476674"/>
    <w:multiLevelType w:val="hybridMultilevel"/>
    <w:tmpl w:val="9BEE6B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6" w15:restartNumberingAfterBreak="0">
    <w:nsid w:val="520E2A46"/>
    <w:multiLevelType w:val="hybridMultilevel"/>
    <w:tmpl w:val="F3F0F57A"/>
    <w:lvl w:ilvl="0" w:tplc="10748840">
      <w:start w:val="1"/>
      <w:numFmt w:val="bullet"/>
      <w:lvlText w:val=""/>
      <w:lvlJc w:val="left"/>
      <w:pPr>
        <w:ind w:left="786" w:hanging="360"/>
      </w:pPr>
      <w:rPr>
        <w:rFonts w:ascii="Symbol" w:hAnsi="Symbol" w:hint="default"/>
        <w:color w:val="auto"/>
      </w:rPr>
    </w:lvl>
    <w:lvl w:ilvl="1" w:tplc="04020003" w:tentative="1">
      <w:start w:val="1"/>
      <w:numFmt w:val="bullet"/>
      <w:lvlText w:val="o"/>
      <w:lvlJc w:val="left"/>
      <w:pPr>
        <w:ind w:left="1865" w:hanging="360"/>
      </w:pPr>
      <w:rPr>
        <w:rFonts w:ascii="Courier New" w:hAnsi="Courier New" w:cs="Courier New" w:hint="default"/>
      </w:rPr>
    </w:lvl>
    <w:lvl w:ilvl="2" w:tplc="04020005" w:tentative="1">
      <w:start w:val="1"/>
      <w:numFmt w:val="bullet"/>
      <w:lvlText w:val=""/>
      <w:lvlJc w:val="left"/>
      <w:pPr>
        <w:ind w:left="2585" w:hanging="360"/>
      </w:pPr>
      <w:rPr>
        <w:rFonts w:ascii="Wingdings" w:hAnsi="Wingdings" w:hint="default"/>
      </w:rPr>
    </w:lvl>
    <w:lvl w:ilvl="3" w:tplc="04020001" w:tentative="1">
      <w:start w:val="1"/>
      <w:numFmt w:val="bullet"/>
      <w:lvlText w:val=""/>
      <w:lvlJc w:val="left"/>
      <w:pPr>
        <w:ind w:left="3305" w:hanging="360"/>
      </w:pPr>
      <w:rPr>
        <w:rFonts w:ascii="Symbol" w:hAnsi="Symbol" w:hint="default"/>
      </w:rPr>
    </w:lvl>
    <w:lvl w:ilvl="4" w:tplc="04020003" w:tentative="1">
      <w:start w:val="1"/>
      <w:numFmt w:val="bullet"/>
      <w:lvlText w:val="o"/>
      <w:lvlJc w:val="left"/>
      <w:pPr>
        <w:ind w:left="4025" w:hanging="360"/>
      </w:pPr>
      <w:rPr>
        <w:rFonts w:ascii="Courier New" w:hAnsi="Courier New" w:cs="Courier New" w:hint="default"/>
      </w:rPr>
    </w:lvl>
    <w:lvl w:ilvl="5" w:tplc="04020005" w:tentative="1">
      <w:start w:val="1"/>
      <w:numFmt w:val="bullet"/>
      <w:lvlText w:val=""/>
      <w:lvlJc w:val="left"/>
      <w:pPr>
        <w:ind w:left="4745" w:hanging="360"/>
      </w:pPr>
      <w:rPr>
        <w:rFonts w:ascii="Wingdings" w:hAnsi="Wingdings" w:hint="default"/>
      </w:rPr>
    </w:lvl>
    <w:lvl w:ilvl="6" w:tplc="04020001" w:tentative="1">
      <w:start w:val="1"/>
      <w:numFmt w:val="bullet"/>
      <w:lvlText w:val=""/>
      <w:lvlJc w:val="left"/>
      <w:pPr>
        <w:ind w:left="5465" w:hanging="360"/>
      </w:pPr>
      <w:rPr>
        <w:rFonts w:ascii="Symbol" w:hAnsi="Symbol" w:hint="default"/>
      </w:rPr>
    </w:lvl>
    <w:lvl w:ilvl="7" w:tplc="04020003" w:tentative="1">
      <w:start w:val="1"/>
      <w:numFmt w:val="bullet"/>
      <w:lvlText w:val="o"/>
      <w:lvlJc w:val="left"/>
      <w:pPr>
        <w:ind w:left="6185" w:hanging="360"/>
      </w:pPr>
      <w:rPr>
        <w:rFonts w:ascii="Courier New" w:hAnsi="Courier New" w:cs="Courier New" w:hint="default"/>
      </w:rPr>
    </w:lvl>
    <w:lvl w:ilvl="8" w:tplc="04020005" w:tentative="1">
      <w:start w:val="1"/>
      <w:numFmt w:val="bullet"/>
      <w:lvlText w:val=""/>
      <w:lvlJc w:val="left"/>
      <w:pPr>
        <w:ind w:left="6905" w:hanging="360"/>
      </w:pPr>
      <w:rPr>
        <w:rFonts w:ascii="Wingdings" w:hAnsi="Wingdings" w:hint="default"/>
      </w:rPr>
    </w:lvl>
  </w:abstractNum>
  <w:abstractNum w:abstractNumId="107" w15:restartNumberingAfterBreak="0">
    <w:nsid w:val="523E4BEB"/>
    <w:multiLevelType w:val="hybridMultilevel"/>
    <w:tmpl w:val="6B9CBB1C"/>
    <w:lvl w:ilvl="0" w:tplc="4796D1D2">
      <w:start w:val="1"/>
      <w:numFmt w:val="bullet"/>
      <w:lvlText w:val=""/>
      <w:lvlPicBulletId w:val="5"/>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8" w15:restartNumberingAfterBreak="0">
    <w:nsid w:val="529F5DB6"/>
    <w:multiLevelType w:val="multilevel"/>
    <w:tmpl w:val="C6564B1A"/>
    <w:lvl w:ilvl="0">
      <w:start w:val="1"/>
      <w:numFmt w:val="decimal"/>
      <w:lvlText w:val="%1."/>
      <w:lvlJc w:val="left"/>
      <w:pPr>
        <w:ind w:left="930" w:hanging="360"/>
      </w:pPr>
      <w:rPr>
        <w:rFonts w:hint="default"/>
      </w:rPr>
    </w:lvl>
    <w:lvl w:ilvl="1">
      <w:start w:val="1"/>
      <w:numFmt w:val="decimal"/>
      <w:isLgl/>
      <w:lvlText w:val="%1.%2."/>
      <w:lvlJc w:val="left"/>
      <w:pPr>
        <w:ind w:left="1567" w:hanging="720"/>
      </w:pPr>
      <w:rPr>
        <w:rFonts w:hint="default"/>
      </w:rPr>
    </w:lvl>
    <w:lvl w:ilvl="2">
      <w:start w:val="1"/>
      <w:numFmt w:val="decimal"/>
      <w:isLgl/>
      <w:lvlText w:val="%1.%2.%3."/>
      <w:lvlJc w:val="left"/>
      <w:pPr>
        <w:ind w:left="184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3118" w:hanging="1440"/>
      </w:pPr>
      <w:rPr>
        <w:rFonts w:hint="default"/>
      </w:rPr>
    </w:lvl>
    <w:lvl w:ilvl="5">
      <w:start w:val="1"/>
      <w:numFmt w:val="decimal"/>
      <w:isLgl/>
      <w:lvlText w:val="%1.%2.%3.%4.%5.%6."/>
      <w:lvlJc w:val="left"/>
      <w:pPr>
        <w:ind w:left="3395" w:hanging="1440"/>
      </w:pPr>
      <w:rPr>
        <w:rFonts w:hint="default"/>
      </w:rPr>
    </w:lvl>
    <w:lvl w:ilvl="6">
      <w:start w:val="1"/>
      <w:numFmt w:val="decimal"/>
      <w:isLgl/>
      <w:lvlText w:val="%1.%2.%3.%4.%5.%6.%7."/>
      <w:lvlJc w:val="left"/>
      <w:pPr>
        <w:ind w:left="4032" w:hanging="1800"/>
      </w:pPr>
      <w:rPr>
        <w:rFonts w:hint="default"/>
      </w:rPr>
    </w:lvl>
    <w:lvl w:ilvl="7">
      <w:start w:val="1"/>
      <w:numFmt w:val="decimal"/>
      <w:isLgl/>
      <w:lvlText w:val="%1.%2.%3.%4.%5.%6.%7.%8."/>
      <w:lvlJc w:val="left"/>
      <w:pPr>
        <w:ind w:left="4669" w:hanging="2160"/>
      </w:pPr>
      <w:rPr>
        <w:rFonts w:hint="default"/>
      </w:rPr>
    </w:lvl>
    <w:lvl w:ilvl="8">
      <w:start w:val="1"/>
      <w:numFmt w:val="decimal"/>
      <w:isLgl/>
      <w:lvlText w:val="%1.%2.%3.%4.%5.%6.%7.%8.%9."/>
      <w:lvlJc w:val="left"/>
      <w:pPr>
        <w:ind w:left="4946" w:hanging="2160"/>
      </w:pPr>
      <w:rPr>
        <w:rFonts w:hint="default"/>
      </w:rPr>
    </w:lvl>
  </w:abstractNum>
  <w:abstractNum w:abstractNumId="109" w15:restartNumberingAfterBreak="0">
    <w:nsid w:val="53285D00"/>
    <w:multiLevelType w:val="hybridMultilevel"/>
    <w:tmpl w:val="C9848598"/>
    <w:lvl w:ilvl="0" w:tplc="08090007">
      <w:start w:val="1"/>
      <w:numFmt w:val="bullet"/>
      <w:lvlText w:val=""/>
      <w:lvlPicBulletId w:val="0"/>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10" w15:restartNumberingAfterBreak="0">
    <w:nsid w:val="53E955A4"/>
    <w:multiLevelType w:val="hybridMultilevel"/>
    <w:tmpl w:val="C186A810"/>
    <w:lvl w:ilvl="0" w:tplc="08090007">
      <w:start w:val="1"/>
      <w:numFmt w:val="bullet"/>
      <w:lvlText w:val=""/>
      <w:lvlPicBulletId w:val="0"/>
      <w:lvlJc w:val="left"/>
      <w:pPr>
        <w:ind w:left="644" w:hanging="360"/>
      </w:pPr>
      <w:rPr>
        <w:rFonts w:ascii="Symbol" w:hAnsi="Symbol" w:hint="default"/>
      </w:rPr>
    </w:lvl>
    <w:lvl w:ilvl="1" w:tplc="04020003" w:tentative="1">
      <w:start w:val="1"/>
      <w:numFmt w:val="bullet"/>
      <w:lvlText w:val="o"/>
      <w:lvlJc w:val="left"/>
      <w:pPr>
        <w:ind w:left="7743" w:hanging="360"/>
      </w:pPr>
      <w:rPr>
        <w:rFonts w:ascii="Courier New" w:hAnsi="Courier New" w:cs="Courier New" w:hint="default"/>
      </w:rPr>
    </w:lvl>
    <w:lvl w:ilvl="2" w:tplc="04020005" w:tentative="1">
      <w:start w:val="1"/>
      <w:numFmt w:val="bullet"/>
      <w:lvlText w:val=""/>
      <w:lvlJc w:val="left"/>
      <w:pPr>
        <w:ind w:left="8463" w:hanging="360"/>
      </w:pPr>
      <w:rPr>
        <w:rFonts w:ascii="Wingdings" w:hAnsi="Wingdings" w:hint="default"/>
      </w:rPr>
    </w:lvl>
    <w:lvl w:ilvl="3" w:tplc="04020001" w:tentative="1">
      <w:start w:val="1"/>
      <w:numFmt w:val="bullet"/>
      <w:lvlText w:val=""/>
      <w:lvlJc w:val="left"/>
      <w:pPr>
        <w:ind w:left="9183" w:hanging="360"/>
      </w:pPr>
      <w:rPr>
        <w:rFonts w:ascii="Symbol" w:hAnsi="Symbol" w:hint="default"/>
      </w:rPr>
    </w:lvl>
    <w:lvl w:ilvl="4" w:tplc="04020003" w:tentative="1">
      <w:start w:val="1"/>
      <w:numFmt w:val="bullet"/>
      <w:lvlText w:val="o"/>
      <w:lvlJc w:val="left"/>
      <w:pPr>
        <w:ind w:left="9903" w:hanging="360"/>
      </w:pPr>
      <w:rPr>
        <w:rFonts w:ascii="Courier New" w:hAnsi="Courier New" w:cs="Courier New" w:hint="default"/>
      </w:rPr>
    </w:lvl>
    <w:lvl w:ilvl="5" w:tplc="04020005" w:tentative="1">
      <w:start w:val="1"/>
      <w:numFmt w:val="bullet"/>
      <w:lvlText w:val=""/>
      <w:lvlJc w:val="left"/>
      <w:pPr>
        <w:ind w:left="10623" w:hanging="360"/>
      </w:pPr>
      <w:rPr>
        <w:rFonts w:ascii="Wingdings" w:hAnsi="Wingdings" w:hint="default"/>
      </w:rPr>
    </w:lvl>
    <w:lvl w:ilvl="6" w:tplc="04020001" w:tentative="1">
      <w:start w:val="1"/>
      <w:numFmt w:val="bullet"/>
      <w:lvlText w:val=""/>
      <w:lvlJc w:val="left"/>
      <w:pPr>
        <w:ind w:left="11343" w:hanging="360"/>
      </w:pPr>
      <w:rPr>
        <w:rFonts w:ascii="Symbol" w:hAnsi="Symbol" w:hint="default"/>
      </w:rPr>
    </w:lvl>
    <w:lvl w:ilvl="7" w:tplc="04020003" w:tentative="1">
      <w:start w:val="1"/>
      <w:numFmt w:val="bullet"/>
      <w:lvlText w:val="o"/>
      <w:lvlJc w:val="left"/>
      <w:pPr>
        <w:ind w:left="12063" w:hanging="360"/>
      </w:pPr>
      <w:rPr>
        <w:rFonts w:ascii="Courier New" w:hAnsi="Courier New" w:cs="Courier New" w:hint="default"/>
      </w:rPr>
    </w:lvl>
    <w:lvl w:ilvl="8" w:tplc="04020005" w:tentative="1">
      <w:start w:val="1"/>
      <w:numFmt w:val="bullet"/>
      <w:lvlText w:val=""/>
      <w:lvlJc w:val="left"/>
      <w:pPr>
        <w:ind w:left="12783" w:hanging="360"/>
      </w:pPr>
      <w:rPr>
        <w:rFonts w:ascii="Wingdings" w:hAnsi="Wingdings" w:hint="default"/>
      </w:rPr>
    </w:lvl>
  </w:abstractNum>
  <w:abstractNum w:abstractNumId="111" w15:restartNumberingAfterBreak="0">
    <w:nsid w:val="54620ACD"/>
    <w:multiLevelType w:val="hybridMultilevel"/>
    <w:tmpl w:val="582E721C"/>
    <w:lvl w:ilvl="0" w:tplc="04020007">
      <w:start w:val="1"/>
      <w:numFmt w:val="bullet"/>
      <w:lvlText w:val=""/>
      <w:lvlPicBulletId w:val="0"/>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12" w15:restartNumberingAfterBreak="0">
    <w:nsid w:val="55851F10"/>
    <w:multiLevelType w:val="hybridMultilevel"/>
    <w:tmpl w:val="33FCBC68"/>
    <w:lvl w:ilvl="0" w:tplc="0402000B">
      <w:start w:val="1"/>
      <w:numFmt w:val="bullet"/>
      <w:lvlText w:val=""/>
      <w:lvlJc w:val="left"/>
      <w:pPr>
        <w:ind w:left="777" w:hanging="360"/>
      </w:pPr>
      <w:rPr>
        <w:rFonts w:ascii="Wingdings" w:hAnsi="Wingdings" w:hint="default"/>
      </w:rPr>
    </w:lvl>
    <w:lvl w:ilvl="1" w:tplc="04020003" w:tentative="1">
      <w:start w:val="1"/>
      <w:numFmt w:val="bullet"/>
      <w:lvlText w:val="o"/>
      <w:lvlJc w:val="left"/>
      <w:pPr>
        <w:ind w:left="1497" w:hanging="360"/>
      </w:pPr>
      <w:rPr>
        <w:rFonts w:ascii="Courier New" w:hAnsi="Courier New" w:cs="Courier New" w:hint="default"/>
      </w:rPr>
    </w:lvl>
    <w:lvl w:ilvl="2" w:tplc="04020005" w:tentative="1">
      <w:start w:val="1"/>
      <w:numFmt w:val="bullet"/>
      <w:lvlText w:val=""/>
      <w:lvlJc w:val="left"/>
      <w:pPr>
        <w:ind w:left="2217" w:hanging="360"/>
      </w:pPr>
      <w:rPr>
        <w:rFonts w:ascii="Wingdings" w:hAnsi="Wingdings" w:hint="default"/>
      </w:rPr>
    </w:lvl>
    <w:lvl w:ilvl="3" w:tplc="04020001" w:tentative="1">
      <w:start w:val="1"/>
      <w:numFmt w:val="bullet"/>
      <w:lvlText w:val=""/>
      <w:lvlJc w:val="left"/>
      <w:pPr>
        <w:ind w:left="2937" w:hanging="360"/>
      </w:pPr>
      <w:rPr>
        <w:rFonts w:ascii="Symbol" w:hAnsi="Symbol" w:hint="default"/>
      </w:rPr>
    </w:lvl>
    <w:lvl w:ilvl="4" w:tplc="04020003" w:tentative="1">
      <w:start w:val="1"/>
      <w:numFmt w:val="bullet"/>
      <w:lvlText w:val="o"/>
      <w:lvlJc w:val="left"/>
      <w:pPr>
        <w:ind w:left="3657" w:hanging="360"/>
      </w:pPr>
      <w:rPr>
        <w:rFonts w:ascii="Courier New" w:hAnsi="Courier New" w:cs="Courier New" w:hint="default"/>
      </w:rPr>
    </w:lvl>
    <w:lvl w:ilvl="5" w:tplc="04020005" w:tentative="1">
      <w:start w:val="1"/>
      <w:numFmt w:val="bullet"/>
      <w:lvlText w:val=""/>
      <w:lvlJc w:val="left"/>
      <w:pPr>
        <w:ind w:left="4377" w:hanging="360"/>
      </w:pPr>
      <w:rPr>
        <w:rFonts w:ascii="Wingdings" w:hAnsi="Wingdings" w:hint="default"/>
      </w:rPr>
    </w:lvl>
    <w:lvl w:ilvl="6" w:tplc="04020001" w:tentative="1">
      <w:start w:val="1"/>
      <w:numFmt w:val="bullet"/>
      <w:lvlText w:val=""/>
      <w:lvlJc w:val="left"/>
      <w:pPr>
        <w:ind w:left="5097" w:hanging="360"/>
      </w:pPr>
      <w:rPr>
        <w:rFonts w:ascii="Symbol" w:hAnsi="Symbol" w:hint="default"/>
      </w:rPr>
    </w:lvl>
    <w:lvl w:ilvl="7" w:tplc="04020003" w:tentative="1">
      <w:start w:val="1"/>
      <w:numFmt w:val="bullet"/>
      <w:lvlText w:val="o"/>
      <w:lvlJc w:val="left"/>
      <w:pPr>
        <w:ind w:left="5817" w:hanging="360"/>
      </w:pPr>
      <w:rPr>
        <w:rFonts w:ascii="Courier New" w:hAnsi="Courier New" w:cs="Courier New" w:hint="default"/>
      </w:rPr>
    </w:lvl>
    <w:lvl w:ilvl="8" w:tplc="04020005" w:tentative="1">
      <w:start w:val="1"/>
      <w:numFmt w:val="bullet"/>
      <w:lvlText w:val=""/>
      <w:lvlJc w:val="left"/>
      <w:pPr>
        <w:ind w:left="6537" w:hanging="360"/>
      </w:pPr>
      <w:rPr>
        <w:rFonts w:ascii="Wingdings" w:hAnsi="Wingdings" w:hint="default"/>
      </w:rPr>
    </w:lvl>
  </w:abstractNum>
  <w:abstractNum w:abstractNumId="113" w15:restartNumberingAfterBreak="0">
    <w:nsid w:val="56566A36"/>
    <w:multiLevelType w:val="hybridMultilevel"/>
    <w:tmpl w:val="5CA22354"/>
    <w:lvl w:ilvl="0" w:tplc="4796D1D2">
      <w:start w:val="1"/>
      <w:numFmt w:val="bullet"/>
      <w:lvlText w:val=""/>
      <w:lvlPicBulletId w:val="5"/>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4" w15:restartNumberingAfterBreak="0">
    <w:nsid w:val="56CB6492"/>
    <w:multiLevelType w:val="hybridMultilevel"/>
    <w:tmpl w:val="7ED4FBF0"/>
    <w:lvl w:ilvl="0" w:tplc="04020001">
      <w:start w:val="1"/>
      <w:numFmt w:val="bullet"/>
      <w:lvlText w:val=""/>
      <w:lvlJc w:val="left"/>
      <w:pPr>
        <w:ind w:left="928" w:hanging="360"/>
      </w:pPr>
      <w:rPr>
        <w:rFonts w:ascii="Symbol" w:hAnsi="Symbol" w:hint="default"/>
      </w:rPr>
    </w:lvl>
    <w:lvl w:ilvl="1" w:tplc="04020003" w:tentative="1">
      <w:start w:val="1"/>
      <w:numFmt w:val="bullet"/>
      <w:lvlText w:val="o"/>
      <w:lvlJc w:val="left"/>
      <w:pPr>
        <w:ind w:left="1648" w:hanging="360"/>
      </w:pPr>
      <w:rPr>
        <w:rFonts w:ascii="Courier New" w:hAnsi="Courier New" w:cs="Courier New" w:hint="default"/>
      </w:rPr>
    </w:lvl>
    <w:lvl w:ilvl="2" w:tplc="04020005" w:tentative="1">
      <w:start w:val="1"/>
      <w:numFmt w:val="bullet"/>
      <w:lvlText w:val=""/>
      <w:lvlJc w:val="left"/>
      <w:pPr>
        <w:ind w:left="2368" w:hanging="360"/>
      </w:pPr>
      <w:rPr>
        <w:rFonts w:ascii="Wingdings" w:hAnsi="Wingdings" w:hint="default"/>
      </w:rPr>
    </w:lvl>
    <w:lvl w:ilvl="3" w:tplc="04020001" w:tentative="1">
      <w:start w:val="1"/>
      <w:numFmt w:val="bullet"/>
      <w:lvlText w:val=""/>
      <w:lvlJc w:val="left"/>
      <w:pPr>
        <w:ind w:left="3088" w:hanging="360"/>
      </w:pPr>
      <w:rPr>
        <w:rFonts w:ascii="Symbol" w:hAnsi="Symbol" w:hint="default"/>
      </w:rPr>
    </w:lvl>
    <w:lvl w:ilvl="4" w:tplc="04020003" w:tentative="1">
      <w:start w:val="1"/>
      <w:numFmt w:val="bullet"/>
      <w:lvlText w:val="o"/>
      <w:lvlJc w:val="left"/>
      <w:pPr>
        <w:ind w:left="3808" w:hanging="360"/>
      </w:pPr>
      <w:rPr>
        <w:rFonts w:ascii="Courier New" w:hAnsi="Courier New" w:cs="Courier New" w:hint="default"/>
      </w:rPr>
    </w:lvl>
    <w:lvl w:ilvl="5" w:tplc="04020005" w:tentative="1">
      <w:start w:val="1"/>
      <w:numFmt w:val="bullet"/>
      <w:lvlText w:val=""/>
      <w:lvlJc w:val="left"/>
      <w:pPr>
        <w:ind w:left="4528" w:hanging="360"/>
      </w:pPr>
      <w:rPr>
        <w:rFonts w:ascii="Wingdings" w:hAnsi="Wingdings" w:hint="default"/>
      </w:rPr>
    </w:lvl>
    <w:lvl w:ilvl="6" w:tplc="04020001" w:tentative="1">
      <w:start w:val="1"/>
      <w:numFmt w:val="bullet"/>
      <w:lvlText w:val=""/>
      <w:lvlJc w:val="left"/>
      <w:pPr>
        <w:ind w:left="5248" w:hanging="360"/>
      </w:pPr>
      <w:rPr>
        <w:rFonts w:ascii="Symbol" w:hAnsi="Symbol" w:hint="default"/>
      </w:rPr>
    </w:lvl>
    <w:lvl w:ilvl="7" w:tplc="04020003" w:tentative="1">
      <w:start w:val="1"/>
      <w:numFmt w:val="bullet"/>
      <w:lvlText w:val="o"/>
      <w:lvlJc w:val="left"/>
      <w:pPr>
        <w:ind w:left="5968" w:hanging="360"/>
      </w:pPr>
      <w:rPr>
        <w:rFonts w:ascii="Courier New" w:hAnsi="Courier New" w:cs="Courier New" w:hint="default"/>
      </w:rPr>
    </w:lvl>
    <w:lvl w:ilvl="8" w:tplc="04020005" w:tentative="1">
      <w:start w:val="1"/>
      <w:numFmt w:val="bullet"/>
      <w:lvlText w:val=""/>
      <w:lvlJc w:val="left"/>
      <w:pPr>
        <w:ind w:left="6688" w:hanging="360"/>
      </w:pPr>
      <w:rPr>
        <w:rFonts w:ascii="Wingdings" w:hAnsi="Wingdings" w:hint="default"/>
      </w:rPr>
    </w:lvl>
  </w:abstractNum>
  <w:abstractNum w:abstractNumId="115" w15:restartNumberingAfterBreak="0">
    <w:nsid w:val="57397D50"/>
    <w:multiLevelType w:val="hybridMultilevel"/>
    <w:tmpl w:val="4FBEAE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6" w15:restartNumberingAfterBreak="0">
    <w:nsid w:val="5D251802"/>
    <w:multiLevelType w:val="hybridMultilevel"/>
    <w:tmpl w:val="C6A89EBC"/>
    <w:lvl w:ilvl="0" w:tplc="248679EE">
      <w:start w:val="1"/>
      <w:numFmt w:val="bullet"/>
      <w:lvlText w:val=""/>
      <w:lvlJc w:val="left"/>
      <w:pPr>
        <w:ind w:left="1069" w:hanging="360"/>
      </w:pPr>
      <w:rPr>
        <w:rFonts w:ascii="Symbol" w:hAnsi="Symbol" w:hint="default"/>
        <w:sz w:val="20"/>
        <w:szCs w:val="20"/>
      </w:rPr>
    </w:lvl>
    <w:lvl w:ilvl="1" w:tplc="04020003" w:tentative="1">
      <w:start w:val="1"/>
      <w:numFmt w:val="bullet"/>
      <w:lvlText w:val="o"/>
      <w:lvlJc w:val="left"/>
      <w:pPr>
        <w:ind w:left="2073" w:hanging="360"/>
      </w:pPr>
      <w:rPr>
        <w:rFonts w:ascii="Courier New" w:hAnsi="Courier New" w:cs="Courier New" w:hint="default"/>
      </w:rPr>
    </w:lvl>
    <w:lvl w:ilvl="2" w:tplc="04020005" w:tentative="1">
      <w:start w:val="1"/>
      <w:numFmt w:val="bullet"/>
      <w:lvlText w:val=""/>
      <w:lvlJc w:val="left"/>
      <w:pPr>
        <w:ind w:left="2793" w:hanging="360"/>
      </w:pPr>
      <w:rPr>
        <w:rFonts w:ascii="Wingdings" w:hAnsi="Wingdings" w:hint="default"/>
      </w:rPr>
    </w:lvl>
    <w:lvl w:ilvl="3" w:tplc="04020001" w:tentative="1">
      <w:start w:val="1"/>
      <w:numFmt w:val="bullet"/>
      <w:lvlText w:val=""/>
      <w:lvlJc w:val="left"/>
      <w:pPr>
        <w:ind w:left="3513" w:hanging="360"/>
      </w:pPr>
      <w:rPr>
        <w:rFonts w:ascii="Symbol" w:hAnsi="Symbol" w:hint="default"/>
      </w:rPr>
    </w:lvl>
    <w:lvl w:ilvl="4" w:tplc="04020003" w:tentative="1">
      <w:start w:val="1"/>
      <w:numFmt w:val="bullet"/>
      <w:lvlText w:val="o"/>
      <w:lvlJc w:val="left"/>
      <w:pPr>
        <w:ind w:left="4233" w:hanging="360"/>
      </w:pPr>
      <w:rPr>
        <w:rFonts w:ascii="Courier New" w:hAnsi="Courier New" w:cs="Courier New" w:hint="default"/>
      </w:rPr>
    </w:lvl>
    <w:lvl w:ilvl="5" w:tplc="04020005" w:tentative="1">
      <w:start w:val="1"/>
      <w:numFmt w:val="bullet"/>
      <w:lvlText w:val=""/>
      <w:lvlJc w:val="left"/>
      <w:pPr>
        <w:ind w:left="4953" w:hanging="360"/>
      </w:pPr>
      <w:rPr>
        <w:rFonts w:ascii="Wingdings" w:hAnsi="Wingdings" w:hint="default"/>
      </w:rPr>
    </w:lvl>
    <w:lvl w:ilvl="6" w:tplc="04020001" w:tentative="1">
      <w:start w:val="1"/>
      <w:numFmt w:val="bullet"/>
      <w:lvlText w:val=""/>
      <w:lvlJc w:val="left"/>
      <w:pPr>
        <w:ind w:left="5673" w:hanging="360"/>
      </w:pPr>
      <w:rPr>
        <w:rFonts w:ascii="Symbol" w:hAnsi="Symbol" w:hint="default"/>
      </w:rPr>
    </w:lvl>
    <w:lvl w:ilvl="7" w:tplc="04020003" w:tentative="1">
      <w:start w:val="1"/>
      <w:numFmt w:val="bullet"/>
      <w:lvlText w:val="o"/>
      <w:lvlJc w:val="left"/>
      <w:pPr>
        <w:ind w:left="6393" w:hanging="360"/>
      </w:pPr>
      <w:rPr>
        <w:rFonts w:ascii="Courier New" w:hAnsi="Courier New" w:cs="Courier New" w:hint="default"/>
      </w:rPr>
    </w:lvl>
    <w:lvl w:ilvl="8" w:tplc="04020005" w:tentative="1">
      <w:start w:val="1"/>
      <w:numFmt w:val="bullet"/>
      <w:lvlText w:val=""/>
      <w:lvlJc w:val="left"/>
      <w:pPr>
        <w:ind w:left="7113" w:hanging="360"/>
      </w:pPr>
      <w:rPr>
        <w:rFonts w:ascii="Wingdings" w:hAnsi="Wingdings" w:hint="default"/>
      </w:rPr>
    </w:lvl>
  </w:abstractNum>
  <w:abstractNum w:abstractNumId="117" w15:restartNumberingAfterBreak="0">
    <w:nsid w:val="5D765196"/>
    <w:multiLevelType w:val="hybridMultilevel"/>
    <w:tmpl w:val="28827AE4"/>
    <w:lvl w:ilvl="0" w:tplc="04020001">
      <w:start w:val="1"/>
      <w:numFmt w:val="bullet"/>
      <w:lvlText w:val=""/>
      <w:lvlJc w:val="left"/>
      <w:pPr>
        <w:tabs>
          <w:tab w:val="num" w:pos="795"/>
        </w:tabs>
        <w:ind w:left="795" w:hanging="360"/>
      </w:pPr>
      <w:rPr>
        <w:rFonts w:ascii="Symbol" w:hAnsi="Symbol" w:hint="default"/>
      </w:rPr>
    </w:lvl>
    <w:lvl w:ilvl="1" w:tplc="0402000B">
      <w:start w:val="1"/>
      <w:numFmt w:val="bullet"/>
      <w:lvlText w:val=""/>
      <w:lvlJc w:val="left"/>
      <w:pPr>
        <w:tabs>
          <w:tab w:val="num" w:pos="1494"/>
        </w:tabs>
        <w:ind w:left="1494" w:hanging="360"/>
      </w:pPr>
      <w:rPr>
        <w:rFonts w:ascii="Wingdings" w:hAnsi="Wingdings" w:hint="default"/>
      </w:rPr>
    </w:lvl>
    <w:lvl w:ilvl="2" w:tplc="04020005">
      <w:start w:val="1"/>
      <w:numFmt w:val="bullet"/>
      <w:lvlText w:val=""/>
      <w:lvlJc w:val="left"/>
      <w:pPr>
        <w:tabs>
          <w:tab w:val="num" w:pos="2235"/>
        </w:tabs>
        <w:ind w:left="2235" w:hanging="360"/>
      </w:pPr>
      <w:rPr>
        <w:rFonts w:ascii="Wingdings" w:hAnsi="Wingdings" w:hint="default"/>
      </w:rPr>
    </w:lvl>
    <w:lvl w:ilvl="3" w:tplc="04020001" w:tentative="1">
      <w:start w:val="1"/>
      <w:numFmt w:val="bullet"/>
      <w:lvlText w:val=""/>
      <w:lvlJc w:val="left"/>
      <w:pPr>
        <w:tabs>
          <w:tab w:val="num" w:pos="2955"/>
        </w:tabs>
        <w:ind w:left="2955" w:hanging="360"/>
      </w:pPr>
      <w:rPr>
        <w:rFonts w:ascii="Symbol" w:hAnsi="Symbol" w:hint="default"/>
      </w:rPr>
    </w:lvl>
    <w:lvl w:ilvl="4" w:tplc="04020003" w:tentative="1">
      <w:start w:val="1"/>
      <w:numFmt w:val="bullet"/>
      <w:lvlText w:val="o"/>
      <w:lvlJc w:val="left"/>
      <w:pPr>
        <w:tabs>
          <w:tab w:val="num" w:pos="3675"/>
        </w:tabs>
        <w:ind w:left="3675" w:hanging="360"/>
      </w:pPr>
      <w:rPr>
        <w:rFonts w:ascii="Courier New" w:hAnsi="Courier New" w:cs="Courier New" w:hint="default"/>
      </w:rPr>
    </w:lvl>
    <w:lvl w:ilvl="5" w:tplc="04020005" w:tentative="1">
      <w:start w:val="1"/>
      <w:numFmt w:val="bullet"/>
      <w:lvlText w:val=""/>
      <w:lvlJc w:val="left"/>
      <w:pPr>
        <w:tabs>
          <w:tab w:val="num" w:pos="4395"/>
        </w:tabs>
        <w:ind w:left="4395" w:hanging="360"/>
      </w:pPr>
      <w:rPr>
        <w:rFonts w:ascii="Wingdings" w:hAnsi="Wingdings" w:hint="default"/>
      </w:rPr>
    </w:lvl>
    <w:lvl w:ilvl="6" w:tplc="04020001" w:tentative="1">
      <w:start w:val="1"/>
      <w:numFmt w:val="bullet"/>
      <w:lvlText w:val=""/>
      <w:lvlJc w:val="left"/>
      <w:pPr>
        <w:tabs>
          <w:tab w:val="num" w:pos="5115"/>
        </w:tabs>
        <w:ind w:left="5115" w:hanging="360"/>
      </w:pPr>
      <w:rPr>
        <w:rFonts w:ascii="Symbol" w:hAnsi="Symbol" w:hint="default"/>
      </w:rPr>
    </w:lvl>
    <w:lvl w:ilvl="7" w:tplc="04020003" w:tentative="1">
      <w:start w:val="1"/>
      <w:numFmt w:val="bullet"/>
      <w:lvlText w:val="o"/>
      <w:lvlJc w:val="left"/>
      <w:pPr>
        <w:tabs>
          <w:tab w:val="num" w:pos="5835"/>
        </w:tabs>
        <w:ind w:left="5835" w:hanging="360"/>
      </w:pPr>
      <w:rPr>
        <w:rFonts w:ascii="Courier New" w:hAnsi="Courier New" w:cs="Courier New" w:hint="default"/>
      </w:rPr>
    </w:lvl>
    <w:lvl w:ilvl="8" w:tplc="04020005" w:tentative="1">
      <w:start w:val="1"/>
      <w:numFmt w:val="bullet"/>
      <w:lvlText w:val=""/>
      <w:lvlJc w:val="left"/>
      <w:pPr>
        <w:tabs>
          <w:tab w:val="num" w:pos="6555"/>
        </w:tabs>
        <w:ind w:left="6555" w:hanging="360"/>
      </w:pPr>
      <w:rPr>
        <w:rFonts w:ascii="Wingdings" w:hAnsi="Wingdings" w:hint="default"/>
      </w:rPr>
    </w:lvl>
  </w:abstractNum>
  <w:abstractNum w:abstractNumId="118" w15:restartNumberingAfterBreak="0">
    <w:nsid w:val="5D8037EC"/>
    <w:multiLevelType w:val="hybridMultilevel"/>
    <w:tmpl w:val="0DDC060A"/>
    <w:lvl w:ilvl="0" w:tplc="04020007">
      <w:start w:val="1"/>
      <w:numFmt w:val="bullet"/>
      <w:lvlText w:val=""/>
      <w:lvlPicBulletId w:val="7"/>
      <w:lvlJc w:val="left"/>
      <w:pPr>
        <w:ind w:left="1005" w:hanging="360"/>
      </w:pPr>
      <w:rPr>
        <w:rFonts w:ascii="Symbol" w:hAnsi="Symbol" w:hint="default"/>
      </w:rPr>
    </w:lvl>
    <w:lvl w:ilvl="1" w:tplc="04020003" w:tentative="1">
      <w:start w:val="1"/>
      <w:numFmt w:val="bullet"/>
      <w:lvlText w:val="o"/>
      <w:lvlJc w:val="left"/>
      <w:pPr>
        <w:ind w:left="1725" w:hanging="360"/>
      </w:pPr>
      <w:rPr>
        <w:rFonts w:ascii="Courier New" w:hAnsi="Courier New" w:cs="Courier New" w:hint="default"/>
      </w:rPr>
    </w:lvl>
    <w:lvl w:ilvl="2" w:tplc="04020005" w:tentative="1">
      <w:start w:val="1"/>
      <w:numFmt w:val="bullet"/>
      <w:lvlText w:val=""/>
      <w:lvlJc w:val="left"/>
      <w:pPr>
        <w:ind w:left="2445" w:hanging="360"/>
      </w:pPr>
      <w:rPr>
        <w:rFonts w:ascii="Wingdings" w:hAnsi="Wingdings" w:hint="default"/>
      </w:rPr>
    </w:lvl>
    <w:lvl w:ilvl="3" w:tplc="04020001" w:tentative="1">
      <w:start w:val="1"/>
      <w:numFmt w:val="bullet"/>
      <w:lvlText w:val=""/>
      <w:lvlJc w:val="left"/>
      <w:pPr>
        <w:ind w:left="3165" w:hanging="360"/>
      </w:pPr>
      <w:rPr>
        <w:rFonts w:ascii="Symbol" w:hAnsi="Symbol" w:hint="default"/>
      </w:rPr>
    </w:lvl>
    <w:lvl w:ilvl="4" w:tplc="04020003" w:tentative="1">
      <w:start w:val="1"/>
      <w:numFmt w:val="bullet"/>
      <w:lvlText w:val="o"/>
      <w:lvlJc w:val="left"/>
      <w:pPr>
        <w:ind w:left="3885" w:hanging="360"/>
      </w:pPr>
      <w:rPr>
        <w:rFonts w:ascii="Courier New" w:hAnsi="Courier New" w:cs="Courier New" w:hint="default"/>
      </w:rPr>
    </w:lvl>
    <w:lvl w:ilvl="5" w:tplc="04020005" w:tentative="1">
      <w:start w:val="1"/>
      <w:numFmt w:val="bullet"/>
      <w:lvlText w:val=""/>
      <w:lvlJc w:val="left"/>
      <w:pPr>
        <w:ind w:left="4605" w:hanging="360"/>
      </w:pPr>
      <w:rPr>
        <w:rFonts w:ascii="Wingdings" w:hAnsi="Wingdings" w:hint="default"/>
      </w:rPr>
    </w:lvl>
    <w:lvl w:ilvl="6" w:tplc="04020001" w:tentative="1">
      <w:start w:val="1"/>
      <w:numFmt w:val="bullet"/>
      <w:lvlText w:val=""/>
      <w:lvlJc w:val="left"/>
      <w:pPr>
        <w:ind w:left="5325" w:hanging="360"/>
      </w:pPr>
      <w:rPr>
        <w:rFonts w:ascii="Symbol" w:hAnsi="Symbol" w:hint="default"/>
      </w:rPr>
    </w:lvl>
    <w:lvl w:ilvl="7" w:tplc="04020003" w:tentative="1">
      <w:start w:val="1"/>
      <w:numFmt w:val="bullet"/>
      <w:lvlText w:val="o"/>
      <w:lvlJc w:val="left"/>
      <w:pPr>
        <w:ind w:left="6045" w:hanging="360"/>
      </w:pPr>
      <w:rPr>
        <w:rFonts w:ascii="Courier New" w:hAnsi="Courier New" w:cs="Courier New" w:hint="default"/>
      </w:rPr>
    </w:lvl>
    <w:lvl w:ilvl="8" w:tplc="04020005" w:tentative="1">
      <w:start w:val="1"/>
      <w:numFmt w:val="bullet"/>
      <w:lvlText w:val=""/>
      <w:lvlJc w:val="left"/>
      <w:pPr>
        <w:ind w:left="6765" w:hanging="360"/>
      </w:pPr>
      <w:rPr>
        <w:rFonts w:ascii="Wingdings" w:hAnsi="Wingdings" w:hint="default"/>
      </w:rPr>
    </w:lvl>
  </w:abstractNum>
  <w:abstractNum w:abstractNumId="119" w15:restartNumberingAfterBreak="0">
    <w:nsid w:val="5DCA48C5"/>
    <w:multiLevelType w:val="hybridMultilevel"/>
    <w:tmpl w:val="F930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E855D07"/>
    <w:multiLevelType w:val="hybridMultilevel"/>
    <w:tmpl w:val="43822F34"/>
    <w:lvl w:ilvl="0" w:tplc="A0B4CA80">
      <w:start w:val="3"/>
      <w:numFmt w:val="bullet"/>
      <w:lvlText w:val="-"/>
      <w:lvlJc w:val="left"/>
      <w:pPr>
        <w:tabs>
          <w:tab w:val="num" w:pos="1050"/>
        </w:tabs>
        <w:ind w:left="1050" w:hanging="360"/>
      </w:pPr>
      <w:rPr>
        <w:rFonts w:ascii="Arial Narrow" w:eastAsia="Times New Roman" w:hAnsi="Arial Narrow" w:cs="Times New Roman" w:hint="default"/>
      </w:rPr>
    </w:lvl>
    <w:lvl w:ilvl="1" w:tplc="04020003">
      <w:start w:val="1"/>
      <w:numFmt w:val="bullet"/>
      <w:lvlText w:val="o"/>
      <w:lvlJc w:val="left"/>
      <w:pPr>
        <w:tabs>
          <w:tab w:val="num" w:pos="1770"/>
        </w:tabs>
        <w:ind w:left="1770" w:hanging="360"/>
      </w:pPr>
      <w:rPr>
        <w:rFonts w:ascii="Courier New" w:hAnsi="Courier New" w:cs="Courier New" w:hint="default"/>
      </w:rPr>
    </w:lvl>
    <w:lvl w:ilvl="2" w:tplc="04020005" w:tentative="1">
      <w:start w:val="1"/>
      <w:numFmt w:val="bullet"/>
      <w:lvlText w:val=""/>
      <w:lvlJc w:val="left"/>
      <w:pPr>
        <w:tabs>
          <w:tab w:val="num" w:pos="2490"/>
        </w:tabs>
        <w:ind w:left="2490" w:hanging="360"/>
      </w:pPr>
      <w:rPr>
        <w:rFonts w:ascii="Wingdings" w:hAnsi="Wingdings" w:hint="default"/>
      </w:rPr>
    </w:lvl>
    <w:lvl w:ilvl="3" w:tplc="04020001" w:tentative="1">
      <w:start w:val="1"/>
      <w:numFmt w:val="bullet"/>
      <w:lvlText w:val=""/>
      <w:lvlJc w:val="left"/>
      <w:pPr>
        <w:tabs>
          <w:tab w:val="num" w:pos="3210"/>
        </w:tabs>
        <w:ind w:left="3210" w:hanging="360"/>
      </w:pPr>
      <w:rPr>
        <w:rFonts w:ascii="Symbol" w:hAnsi="Symbol" w:hint="default"/>
      </w:rPr>
    </w:lvl>
    <w:lvl w:ilvl="4" w:tplc="04020003" w:tentative="1">
      <w:start w:val="1"/>
      <w:numFmt w:val="bullet"/>
      <w:lvlText w:val="o"/>
      <w:lvlJc w:val="left"/>
      <w:pPr>
        <w:tabs>
          <w:tab w:val="num" w:pos="3930"/>
        </w:tabs>
        <w:ind w:left="3930" w:hanging="360"/>
      </w:pPr>
      <w:rPr>
        <w:rFonts w:ascii="Courier New" w:hAnsi="Courier New" w:cs="Courier New" w:hint="default"/>
      </w:rPr>
    </w:lvl>
    <w:lvl w:ilvl="5" w:tplc="04020005" w:tentative="1">
      <w:start w:val="1"/>
      <w:numFmt w:val="bullet"/>
      <w:lvlText w:val=""/>
      <w:lvlJc w:val="left"/>
      <w:pPr>
        <w:tabs>
          <w:tab w:val="num" w:pos="4650"/>
        </w:tabs>
        <w:ind w:left="4650" w:hanging="360"/>
      </w:pPr>
      <w:rPr>
        <w:rFonts w:ascii="Wingdings" w:hAnsi="Wingdings" w:hint="default"/>
      </w:rPr>
    </w:lvl>
    <w:lvl w:ilvl="6" w:tplc="04020001" w:tentative="1">
      <w:start w:val="1"/>
      <w:numFmt w:val="bullet"/>
      <w:lvlText w:val=""/>
      <w:lvlJc w:val="left"/>
      <w:pPr>
        <w:tabs>
          <w:tab w:val="num" w:pos="5370"/>
        </w:tabs>
        <w:ind w:left="5370" w:hanging="360"/>
      </w:pPr>
      <w:rPr>
        <w:rFonts w:ascii="Symbol" w:hAnsi="Symbol" w:hint="default"/>
      </w:rPr>
    </w:lvl>
    <w:lvl w:ilvl="7" w:tplc="04020003" w:tentative="1">
      <w:start w:val="1"/>
      <w:numFmt w:val="bullet"/>
      <w:lvlText w:val="o"/>
      <w:lvlJc w:val="left"/>
      <w:pPr>
        <w:tabs>
          <w:tab w:val="num" w:pos="6090"/>
        </w:tabs>
        <w:ind w:left="6090" w:hanging="360"/>
      </w:pPr>
      <w:rPr>
        <w:rFonts w:ascii="Courier New" w:hAnsi="Courier New" w:cs="Courier New" w:hint="default"/>
      </w:rPr>
    </w:lvl>
    <w:lvl w:ilvl="8" w:tplc="04020005" w:tentative="1">
      <w:start w:val="1"/>
      <w:numFmt w:val="bullet"/>
      <w:lvlText w:val=""/>
      <w:lvlJc w:val="left"/>
      <w:pPr>
        <w:tabs>
          <w:tab w:val="num" w:pos="6810"/>
        </w:tabs>
        <w:ind w:left="6810" w:hanging="360"/>
      </w:pPr>
      <w:rPr>
        <w:rFonts w:ascii="Wingdings" w:hAnsi="Wingdings" w:hint="default"/>
      </w:rPr>
    </w:lvl>
  </w:abstractNum>
  <w:abstractNum w:abstractNumId="121" w15:restartNumberingAfterBreak="0">
    <w:nsid w:val="60376C3E"/>
    <w:multiLevelType w:val="hybridMultilevel"/>
    <w:tmpl w:val="C6C4F842"/>
    <w:lvl w:ilvl="0" w:tplc="63D2E32C">
      <w:start w:val="1"/>
      <w:numFmt w:val="decimal"/>
      <w:lvlText w:val="%1."/>
      <w:lvlJc w:val="left"/>
      <w:pPr>
        <w:ind w:left="1065" w:hanging="360"/>
      </w:pPr>
      <w:rPr>
        <w:rFonts w:hint="default"/>
        <w:b w:val="0"/>
        <w:color w:val="auto"/>
        <w:sz w:val="24"/>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22" w15:restartNumberingAfterBreak="0">
    <w:nsid w:val="63340EDD"/>
    <w:multiLevelType w:val="hybridMultilevel"/>
    <w:tmpl w:val="024EC7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3" w15:restartNumberingAfterBreak="0">
    <w:nsid w:val="66BA39C2"/>
    <w:multiLevelType w:val="hybridMultilevel"/>
    <w:tmpl w:val="33B85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15:restartNumberingAfterBreak="0">
    <w:nsid w:val="676B4712"/>
    <w:multiLevelType w:val="hybridMultilevel"/>
    <w:tmpl w:val="7B166A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5" w15:restartNumberingAfterBreak="0">
    <w:nsid w:val="6BF61337"/>
    <w:multiLevelType w:val="hybridMultilevel"/>
    <w:tmpl w:val="A552D9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6" w15:restartNumberingAfterBreak="0">
    <w:nsid w:val="6E2719FA"/>
    <w:multiLevelType w:val="hybridMultilevel"/>
    <w:tmpl w:val="628E6A5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7" w15:restartNumberingAfterBreak="0">
    <w:nsid w:val="6EA32080"/>
    <w:multiLevelType w:val="hybridMultilevel"/>
    <w:tmpl w:val="F8E4EA70"/>
    <w:lvl w:ilvl="0" w:tplc="04020001">
      <w:start w:val="1"/>
      <w:numFmt w:val="bullet"/>
      <w:lvlText w:val=""/>
      <w:lvlJc w:val="left"/>
      <w:pPr>
        <w:tabs>
          <w:tab w:val="num" w:pos="360"/>
        </w:tabs>
        <w:ind w:left="360" w:hanging="360"/>
      </w:pPr>
      <w:rPr>
        <w:rFonts w:ascii="Symbol" w:hAnsi="Symbol" w:hint="default"/>
      </w:rPr>
    </w:lvl>
    <w:lvl w:ilvl="1" w:tplc="04020003">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28" w15:restartNumberingAfterBreak="0">
    <w:nsid w:val="6FB77C0E"/>
    <w:multiLevelType w:val="hybridMultilevel"/>
    <w:tmpl w:val="0EBA4208"/>
    <w:lvl w:ilvl="0" w:tplc="00000005">
      <w:start w:val="1"/>
      <w:numFmt w:val="bullet"/>
      <w:lvlText w:val=""/>
      <w:lvlJc w:val="left"/>
      <w:pPr>
        <w:ind w:left="720" w:hanging="360"/>
      </w:pPr>
      <w:rPr>
        <w:rFonts w:ascii="Symbol" w:hAnsi="Symbol" w:hint="default"/>
        <w:lang w:val="ru-RU"/>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9" w15:restartNumberingAfterBreak="0">
    <w:nsid w:val="70246EB1"/>
    <w:multiLevelType w:val="hybridMultilevel"/>
    <w:tmpl w:val="89C4CF2E"/>
    <w:lvl w:ilvl="0" w:tplc="04020001">
      <w:start w:val="1"/>
      <w:numFmt w:val="bullet"/>
      <w:lvlText w:val=""/>
      <w:lvlJc w:val="left"/>
      <w:pPr>
        <w:tabs>
          <w:tab w:val="num" w:pos="1788"/>
        </w:tabs>
        <w:ind w:left="1788" w:hanging="360"/>
      </w:pPr>
      <w:rPr>
        <w:rFonts w:ascii="Symbol" w:hAnsi="Symbol" w:hint="default"/>
      </w:rPr>
    </w:lvl>
    <w:lvl w:ilvl="1" w:tplc="04020003" w:tentative="1">
      <w:start w:val="1"/>
      <w:numFmt w:val="bullet"/>
      <w:lvlText w:val="o"/>
      <w:lvlJc w:val="left"/>
      <w:pPr>
        <w:tabs>
          <w:tab w:val="num" w:pos="2508"/>
        </w:tabs>
        <w:ind w:left="2508" w:hanging="360"/>
      </w:pPr>
      <w:rPr>
        <w:rFonts w:ascii="Courier New" w:hAnsi="Courier New" w:cs="Courier New" w:hint="default"/>
      </w:rPr>
    </w:lvl>
    <w:lvl w:ilvl="2" w:tplc="04020005" w:tentative="1">
      <w:start w:val="1"/>
      <w:numFmt w:val="bullet"/>
      <w:lvlText w:val=""/>
      <w:lvlJc w:val="left"/>
      <w:pPr>
        <w:tabs>
          <w:tab w:val="num" w:pos="3228"/>
        </w:tabs>
        <w:ind w:left="3228" w:hanging="360"/>
      </w:pPr>
      <w:rPr>
        <w:rFonts w:ascii="Wingdings" w:hAnsi="Wingdings" w:hint="default"/>
      </w:rPr>
    </w:lvl>
    <w:lvl w:ilvl="3" w:tplc="04020001" w:tentative="1">
      <w:start w:val="1"/>
      <w:numFmt w:val="bullet"/>
      <w:lvlText w:val=""/>
      <w:lvlJc w:val="left"/>
      <w:pPr>
        <w:tabs>
          <w:tab w:val="num" w:pos="3948"/>
        </w:tabs>
        <w:ind w:left="3948" w:hanging="360"/>
      </w:pPr>
      <w:rPr>
        <w:rFonts w:ascii="Symbol" w:hAnsi="Symbol" w:hint="default"/>
      </w:rPr>
    </w:lvl>
    <w:lvl w:ilvl="4" w:tplc="04020003" w:tentative="1">
      <w:start w:val="1"/>
      <w:numFmt w:val="bullet"/>
      <w:lvlText w:val="o"/>
      <w:lvlJc w:val="left"/>
      <w:pPr>
        <w:tabs>
          <w:tab w:val="num" w:pos="4668"/>
        </w:tabs>
        <w:ind w:left="4668" w:hanging="360"/>
      </w:pPr>
      <w:rPr>
        <w:rFonts w:ascii="Courier New" w:hAnsi="Courier New" w:cs="Courier New" w:hint="default"/>
      </w:rPr>
    </w:lvl>
    <w:lvl w:ilvl="5" w:tplc="04020005" w:tentative="1">
      <w:start w:val="1"/>
      <w:numFmt w:val="bullet"/>
      <w:lvlText w:val=""/>
      <w:lvlJc w:val="left"/>
      <w:pPr>
        <w:tabs>
          <w:tab w:val="num" w:pos="5388"/>
        </w:tabs>
        <w:ind w:left="5388" w:hanging="360"/>
      </w:pPr>
      <w:rPr>
        <w:rFonts w:ascii="Wingdings" w:hAnsi="Wingdings" w:hint="default"/>
      </w:rPr>
    </w:lvl>
    <w:lvl w:ilvl="6" w:tplc="04020001" w:tentative="1">
      <w:start w:val="1"/>
      <w:numFmt w:val="bullet"/>
      <w:lvlText w:val=""/>
      <w:lvlJc w:val="left"/>
      <w:pPr>
        <w:tabs>
          <w:tab w:val="num" w:pos="6108"/>
        </w:tabs>
        <w:ind w:left="6108" w:hanging="360"/>
      </w:pPr>
      <w:rPr>
        <w:rFonts w:ascii="Symbol" w:hAnsi="Symbol" w:hint="default"/>
      </w:rPr>
    </w:lvl>
    <w:lvl w:ilvl="7" w:tplc="04020003" w:tentative="1">
      <w:start w:val="1"/>
      <w:numFmt w:val="bullet"/>
      <w:lvlText w:val="o"/>
      <w:lvlJc w:val="left"/>
      <w:pPr>
        <w:tabs>
          <w:tab w:val="num" w:pos="6828"/>
        </w:tabs>
        <w:ind w:left="6828" w:hanging="360"/>
      </w:pPr>
      <w:rPr>
        <w:rFonts w:ascii="Courier New" w:hAnsi="Courier New" w:cs="Courier New" w:hint="default"/>
      </w:rPr>
    </w:lvl>
    <w:lvl w:ilvl="8" w:tplc="04020005" w:tentative="1">
      <w:start w:val="1"/>
      <w:numFmt w:val="bullet"/>
      <w:lvlText w:val=""/>
      <w:lvlJc w:val="left"/>
      <w:pPr>
        <w:tabs>
          <w:tab w:val="num" w:pos="7548"/>
        </w:tabs>
        <w:ind w:left="7548" w:hanging="360"/>
      </w:pPr>
      <w:rPr>
        <w:rFonts w:ascii="Wingdings" w:hAnsi="Wingdings" w:hint="default"/>
      </w:rPr>
    </w:lvl>
  </w:abstractNum>
  <w:abstractNum w:abstractNumId="130" w15:restartNumberingAfterBreak="0">
    <w:nsid w:val="704D0811"/>
    <w:multiLevelType w:val="hybridMultilevel"/>
    <w:tmpl w:val="EFC8800A"/>
    <w:lvl w:ilvl="0" w:tplc="04020001">
      <w:start w:val="1"/>
      <w:numFmt w:val="bullet"/>
      <w:lvlText w:val=""/>
      <w:lvlJc w:val="left"/>
      <w:pPr>
        <w:ind w:left="1620" w:hanging="360"/>
      </w:pPr>
      <w:rPr>
        <w:rFonts w:ascii="Symbol" w:hAnsi="Symbol" w:hint="default"/>
      </w:rPr>
    </w:lvl>
    <w:lvl w:ilvl="1" w:tplc="04020003" w:tentative="1">
      <w:start w:val="1"/>
      <w:numFmt w:val="bullet"/>
      <w:lvlText w:val="o"/>
      <w:lvlJc w:val="left"/>
      <w:pPr>
        <w:ind w:left="2340" w:hanging="360"/>
      </w:pPr>
      <w:rPr>
        <w:rFonts w:ascii="Courier New" w:hAnsi="Courier New" w:cs="Courier New" w:hint="default"/>
      </w:rPr>
    </w:lvl>
    <w:lvl w:ilvl="2" w:tplc="04020005" w:tentative="1">
      <w:start w:val="1"/>
      <w:numFmt w:val="bullet"/>
      <w:lvlText w:val=""/>
      <w:lvlJc w:val="left"/>
      <w:pPr>
        <w:ind w:left="3060" w:hanging="360"/>
      </w:pPr>
      <w:rPr>
        <w:rFonts w:ascii="Wingdings" w:hAnsi="Wingdings" w:hint="default"/>
      </w:rPr>
    </w:lvl>
    <w:lvl w:ilvl="3" w:tplc="04020001" w:tentative="1">
      <w:start w:val="1"/>
      <w:numFmt w:val="bullet"/>
      <w:lvlText w:val=""/>
      <w:lvlJc w:val="left"/>
      <w:pPr>
        <w:ind w:left="3780" w:hanging="360"/>
      </w:pPr>
      <w:rPr>
        <w:rFonts w:ascii="Symbol" w:hAnsi="Symbol" w:hint="default"/>
      </w:rPr>
    </w:lvl>
    <w:lvl w:ilvl="4" w:tplc="04020003" w:tentative="1">
      <w:start w:val="1"/>
      <w:numFmt w:val="bullet"/>
      <w:lvlText w:val="o"/>
      <w:lvlJc w:val="left"/>
      <w:pPr>
        <w:ind w:left="4500" w:hanging="360"/>
      </w:pPr>
      <w:rPr>
        <w:rFonts w:ascii="Courier New" w:hAnsi="Courier New" w:cs="Courier New" w:hint="default"/>
      </w:rPr>
    </w:lvl>
    <w:lvl w:ilvl="5" w:tplc="04020005" w:tentative="1">
      <w:start w:val="1"/>
      <w:numFmt w:val="bullet"/>
      <w:lvlText w:val=""/>
      <w:lvlJc w:val="left"/>
      <w:pPr>
        <w:ind w:left="5220" w:hanging="360"/>
      </w:pPr>
      <w:rPr>
        <w:rFonts w:ascii="Wingdings" w:hAnsi="Wingdings" w:hint="default"/>
      </w:rPr>
    </w:lvl>
    <w:lvl w:ilvl="6" w:tplc="04020001" w:tentative="1">
      <w:start w:val="1"/>
      <w:numFmt w:val="bullet"/>
      <w:lvlText w:val=""/>
      <w:lvlJc w:val="left"/>
      <w:pPr>
        <w:ind w:left="5940" w:hanging="360"/>
      </w:pPr>
      <w:rPr>
        <w:rFonts w:ascii="Symbol" w:hAnsi="Symbol" w:hint="default"/>
      </w:rPr>
    </w:lvl>
    <w:lvl w:ilvl="7" w:tplc="04020003" w:tentative="1">
      <w:start w:val="1"/>
      <w:numFmt w:val="bullet"/>
      <w:lvlText w:val="o"/>
      <w:lvlJc w:val="left"/>
      <w:pPr>
        <w:ind w:left="6660" w:hanging="360"/>
      </w:pPr>
      <w:rPr>
        <w:rFonts w:ascii="Courier New" w:hAnsi="Courier New" w:cs="Courier New" w:hint="default"/>
      </w:rPr>
    </w:lvl>
    <w:lvl w:ilvl="8" w:tplc="04020005" w:tentative="1">
      <w:start w:val="1"/>
      <w:numFmt w:val="bullet"/>
      <w:lvlText w:val=""/>
      <w:lvlJc w:val="left"/>
      <w:pPr>
        <w:ind w:left="7380" w:hanging="360"/>
      </w:pPr>
      <w:rPr>
        <w:rFonts w:ascii="Wingdings" w:hAnsi="Wingdings" w:hint="default"/>
      </w:rPr>
    </w:lvl>
  </w:abstractNum>
  <w:abstractNum w:abstractNumId="131" w15:restartNumberingAfterBreak="0">
    <w:nsid w:val="70C15AC1"/>
    <w:multiLevelType w:val="hybridMultilevel"/>
    <w:tmpl w:val="FFC4B83C"/>
    <w:lvl w:ilvl="0" w:tplc="0402000B">
      <w:start w:val="1"/>
      <w:numFmt w:val="bullet"/>
      <w:lvlText w:val=""/>
      <w:lvlJc w:val="left"/>
      <w:pPr>
        <w:tabs>
          <w:tab w:val="num" w:pos="928"/>
        </w:tabs>
        <w:ind w:left="928" w:hanging="360"/>
      </w:pPr>
      <w:rPr>
        <w:rFonts w:ascii="Wingdings" w:hAnsi="Wingdings" w:hint="default"/>
      </w:rPr>
    </w:lvl>
    <w:lvl w:ilvl="1" w:tplc="04020003" w:tentative="1">
      <w:start w:val="1"/>
      <w:numFmt w:val="bullet"/>
      <w:lvlText w:val="o"/>
      <w:lvlJc w:val="left"/>
      <w:pPr>
        <w:tabs>
          <w:tab w:val="num" w:pos="1647"/>
        </w:tabs>
        <w:ind w:left="1647" w:hanging="360"/>
      </w:pPr>
      <w:rPr>
        <w:rFonts w:ascii="Courier New" w:hAnsi="Courier New" w:cs="Courier New" w:hint="default"/>
      </w:rPr>
    </w:lvl>
    <w:lvl w:ilvl="2" w:tplc="04020005" w:tentative="1">
      <w:start w:val="1"/>
      <w:numFmt w:val="bullet"/>
      <w:lvlText w:val=""/>
      <w:lvlJc w:val="left"/>
      <w:pPr>
        <w:tabs>
          <w:tab w:val="num" w:pos="2367"/>
        </w:tabs>
        <w:ind w:left="2367" w:hanging="360"/>
      </w:pPr>
      <w:rPr>
        <w:rFonts w:ascii="Wingdings" w:hAnsi="Wingdings" w:hint="default"/>
      </w:rPr>
    </w:lvl>
    <w:lvl w:ilvl="3" w:tplc="04020001" w:tentative="1">
      <w:start w:val="1"/>
      <w:numFmt w:val="bullet"/>
      <w:lvlText w:val=""/>
      <w:lvlJc w:val="left"/>
      <w:pPr>
        <w:tabs>
          <w:tab w:val="num" w:pos="3087"/>
        </w:tabs>
        <w:ind w:left="3087" w:hanging="360"/>
      </w:pPr>
      <w:rPr>
        <w:rFonts w:ascii="Symbol" w:hAnsi="Symbol" w:hint="default"/>
      </w:rPr>
    </w:lvl>
    <w:lvl w:ilvl="4" w:tplc="04020003" w:tentative="1">
      <w:start w:val="1"/>
      <w:numFmt w:val="bullet"/>
      <w:lvlText w:val="o"/>
      <w:lvlJc w:val="left"/>
      <w:pPr>
        <w:tabs>
          <w:tab w:val="num" w:pos="3807"/>
        </w:tabs>
        <w:ind w:left="3807" w:hanging="360"/>
      </w:pPr>
      <w:rPr>
        <w:rFonts w:ascii="Courier New" w:hAnsi="Courier New" w:cs="Courier New" w:hint="default"/>
      </w:rPr>
    </w:lvl>
    <w:lvl w:ilvl="5" w:tplc="04020005" w:tentative="1">
      <w:start w:val="1"/>
      <w:numFmt w:val="bullet"/>
      <w:lvlText w:val=""/>
      <w:lvlJc w:val="left"/>
      <w:pPr>
        <w:tabs>
          <w:tab w:val="num" w:pos="4527"/>
        </w:tabs>
        <w:ind w:left="4527" w:hanging="360"/>
      </w:pPr>
      <w:rPr>
        <w:rFonts w:ascii="Wingdings" w:hAnsi="Wingdings" w:hint="default"/>
      </w:rPr>
    </w:lvl>
    <w:lvl w:ilvl="6" w:tplc="04020001" w:tentative="1">
      <w:start w:val="1"/>
      <w:numFmt w:val="bullet"/>
      <w:lvlText w:val=""/>
      <w:lvlJc w:val="left"/>
      <w:pPr>
        <w:tabs>
          <w:tab w:val="num" w:pos="5247"/>
        </w:tabs>
        <w:ind w:left="5247" w:hanging="360"/>
      </w:pPr>
      <w:rPr>
        <w:rFonts w:ascii="Symbol" w:hAnsi="Symbol" w:hint="default"/>
      </w:rPr>
    </w:lvl>
    <w:lvl w:ilvl="7" w:tplc="04020003" w:tentative="1">
      <w:start w:val="1"/>
      <w:numFmt w:val="bullet"/>
      <w:lvlText w:val="o"/>
      <w:lvlJc w:val="left"/>
      <w:pPr>
        <w:tabs>
          <w:tab w:val="num" w:pos="5967"/>
        </w:tabs>
        <w:ind w:left="5967" w:hanging="360"/>
      </w:pPr>
      <w:rPr>
        <w:rFonts w:ascii="Courier New" w:hAnsi="Courier New" w:cs="Courier New" w:hint="default"/>
      </w:rPr>
    </w:lvl>
    <w:lvl w:ilvl="8" w:tplc="04020005" w:tentative="1">
      <w:start w:val="1"/>
      <w:numFmt w:val="bullet"/>
      <w:lvlText w:val=""/>
      <w:lvlJc w:val="left"/>
      <w:pPr>
        <w:tabs>
          <w:tab w:val="num" w:pos="6687"/>
        </w:tabs>
        <w:ind w:left="6687" w:hanging="360"/>
      </w:pPr>
      <w:rPr>
        <w:rFonts w:ascii="Wingdings" w:hAnsi="Wingdings" w:hint="default"/>
      </w:rPr>
    </w:lvl>
  </w:abstractNum>
  <w:abstractNum w:abstractNumId="132" w15:restartNumberingAfterBreak="0">
    <w:nsid w:val="710A5E57"/>
    <w:multiLevelType w:val="hybridMultilevel"/>
    <w:tmpl w:val="0C323CC2"/>
    <w:lvl w:ilvl="0" w:tplc="0809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3" w15:restartNumberingAfterBreak="0">
    <w:nsid w:val="711D397B"/>
    <w:multiLevelType w:val="hybridMultilevel"/>
    <w:tmpl w:val="EA52EE9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4" w15:restartNumberingAfterBreak="0">
    <w:nsid w:val="7128560A"/>
    <w:multiLevelType w:val="hybridMultilevel"/>
    <w:tmpl w:val="7B5A90D6"/>
    <w:lvl w:ilvl="0" w:tplc="04090001">
      <w:start w:val="1"/>
      <w:numFmt w:val="bullet"/>
      <w:lvlText w:val=""/>
      <w:lvlJc w:val="left"/>
      <w:pPr>
        <w:ind w:left="1146" w:hanging="360"/>
      </w:pPr>
      <w:rPr>
        <w:rFonts w:ascii="Symbol" w:hAnsi="Symbol" w:hint="default"/>
      </w:rPr>
    </w:lvl>
    <w:lvl w:ilvl="1" w:tplc="DE3C481A">
      <w:numFmt w:val="bullet"/>
      <w:lvlText w:val="-"/>
      <w:lvlJc w:val="left"/>
      <w:pPr>
        <w:ind w:left="1866" w:hanging="360"/>
      </w:pPr>
      <w:rPr>
        <w:rFonts w:ascii="Times New Roman" w:eastAsia="Times New Roman" w:hAnsi="Times New Roman" w:cs="Times New Roman"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5" w15:restartNumberingAfterBreak="0">
    <w:nsid w:val="71CE4B5F"/>
    <w:multiLevelType w:val="hybridMultilevel"/>
    <w:tmpl w:val="010A18BA"/>
    <w:lvl w:ilvl="0" w:tplc="04020001">
      <w:start w:val="1"/>
      <w:numFmt w:val="bullet"/>
      <w:lvlText w:val=""/>
      <w:lvlJc w:val="left"/>
      <w:pPr>
        <w:tabs>
          <w:tab w:val="num" w:pos="1070"/>
        </w:tabs>
        <w:ind w:left="107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2DE0BA6"/>
    <w:multiLevelType w:val="hybridMultilevel"/>
    <w:tmpl w:val="0838A1C0"/>
    <w:lvl w:ilvl="0" w:tplc="C2B2AC38">
      <w:start w:val="1"/>
      <w:numFmt w:val="bullet"/>
      <w:lvlText w:val=""/>
      <w:lvlJc w:val="left"/>
      <w:pPr>
        <w:tabs>
          <w:tab w:val="num" w:pos="720"/>
        </w:tabs>
        <w:ind w:left="720" w:hanging="360"/>
      </w:pPr>
      <w:rPr>
        <w:rFonts w:ascii="Wingdings" w:hAnsi="Wingdings" w:hint="default"/>
      </w:rPr>
    </w:lvl>
    <w:lvl w:ilvl="1" w:tplc="1EBC7ED6">
      <w:numFmt w:val="bullet"/>
      <w:lvlText w:val="-"/>
      <w:lvlJc w:val="left"/>
      <w:pPr>
        <w:tabs>
          <w:tab w:val="num" w:pos="1455"/>
        </w:tabs>
        <w:ind w:left="1455" w:hanging="375"/>
      </w:pPr>
      <w:rPr>
        <w:rFonts w:ascii="Times New Roman CYR" w:eastAsia="Times New Roman CYR" w:hAnsi="Times New Roman CYR" w:cs="Times New Roman CYR"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730311FE"/>
    <w:multiLevelType w:val="hybridMultilevel"/>
    <w:tmpl w:val="D4DEFEF4"/>
    <w:lvl w:ilvl="0" w:tplc="806E95F6">
      <w:start w:val="1"/>
      <w:numFmt w:val="bullet"/>
      <w:lvlText w:val=""/>
      <w:lvlJc w:val="left"/>
      <w:pPr>
        <w:tabs>
          <w:tab w:val="num" w:pos="720"/>
        </w:tabs>
        <w:ind w:left="720" w:hanging="360"/>
      </w:pPr>
      <w:rPr>
        <w:rFonts w:ascii="Wingdings" w:hAnsi="Wingdings" w:hint="default"/>
        <w:sz w:val="28"/>
        <w:szCs w:val="28"/>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51B5D5B"/>
    <w:multiLevelType w:val="hybridMultilevel"/>
    <w:tmpl w:val="87FE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5272BF6"/>
    <w:multiLevelType w:val="hybridMultilevel"/>
    <w:tmpl w:val="45E275D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0" w15:restartNumberingAfterBreak="0">
    <w:nsid w:val="75CA168A"/>
    <w:multiLevelType w:val="hybridMultilevel"/>
    <w:tmpl w:val="D85A8AF8"/>
    <w:lvl w:ilvl="0" w:tplc="3496BC7C">
      <w:start w:val="1"/>
      <w:numFmt w:val="bullet"/>
      <w:lvlText w:val=""/>
      <w:lvlJc w:val="left"/>
      <w:pPr>
        <w:ind w:left="644"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5E6465A"/>
    <w:multiLevelType w:val="hybridMultilevel"/>
    <w:tmpl w:val="A7EEF2AE"/>
    <w:lvl w:ilvl="0" w:tplc="B714E75A">
      <w:start w:val="1"/>
      <w:numFmt w:val="bullet"/>
      <w:lvlText w:val=""/>
      <w:lvlPicBulletId w:val="4"/>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2" w15:restartNumberingAfterBreak="0">
    <w:nsid w:val="75F46229"/>
    <w:multiLevelType w:val="hybridMultilevel"/>
    <w:tmpl w:val="0374E10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3" w15:restartNumberingAfterBreak="0">
    <w:nsid w:val="77AC5A33"/>
    <w:multiLevelType w:val="hybridMultilevel"/>
    <w:tmpl w:val="243801DE"/>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Times New Roman"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Times New Roman"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Times New Roman"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77EE46AD"/>
    <w:multiLevelType w:val="hybridMultilevel"/>
    <w:tmpl w:val="5A1AFC2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5" w15:restartNumberingAfterBreak="0">
    <w:nsid w:val="784370C9"/>
    <w:multiLevelType w:val="hybridMultilevel"/>
    <w:tmpl w:val="CC02025E"/>
    <w:lvl w:ilvl="0" w:tplc="04020001">
      <w:start w:val="1"/>
      <w:numFmt w:val="bullet"/>
      <w:lvlText w:val=""/>
      <w:lvlJc w:val="left"/>
      <w:pPr>
        <w:ind w:left="928"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6" w15:restartNumberingAfterBreak="0">
    <w:nsid w:val="7846723D"/>
    <w:multiLevelType w:val="hybridMultilevel"/>
    <w:tmpl w:val="B88208CA"/>
    <w:lvl w:ilvl="0" w:tplc="04020001">
      <w:start w:val="1"/>
      <w:numFmt w:val="bullet"/>
      <w:lvlText w:val=""/>
      <w:lvlJc w:val="left"/>
      <w:pPr>
        <w:tabs>
          <w:tab w:val="num" w:pos="1080"/>
        </w:tabs>
        <w:ind w:left="108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cs="Courier New" w:hint="default"/>
      </w:rPr>
    </w:lvl>
    <w:lvl w:ilvl="2" w:tplc="04020005">
      <w:start w:val="1"/>
      <w:numFmt w:val="bullet"/>
      <w:lvlText w:val=""/>
      <w:lvlJc w:val="left"/>
      <w:pPr>
        <w:tabs>
          <w:tab w:val="num" w:pos="2520"/>
        </w:tabs>
        <w:ind w:left="2520" w:hanging="360"/>
      </w:pPr>
      <w:rPr>
        <w:rFonts w:ascii="Wingdings" w:hAnsi="Wingdings" w:hint="default"/>
      </w:rPr>
    </w:lvl>
    <w:lvl w:ilvl="3" w:tplc="04020001">
      <w:start w:val="1"/>
      <w:numFmt w:val="bullet"/>
      <w:lvlText w:val=""/>
      <w:lvlJc w:val="left"/>
      <w:pPr>
        <w:tabs>
          <w:tab w:val="num" w:pos="3240"/>
        </w:tabs>
        <w:ind w:left="3240" w:hanging="360"/>
      </w:pPr>
      <w:rPr>
        <w:rFonts w:ascii="Symbol" w:hAnsi="Symbol" w:hint="default"/>
      </w:rPr>
    </w:lvl>
    <w:lvl w:ilvl="4" w:tplc="04020003">
      <w:start w:val="1"/>
      <w:numFmt w:val="bullet"/>
      <w:lvlText w:val="o"/>
      <w:lvlJc w:val="left"/>
      <w:pPr>
        <w:tabs>
          <w:tab w:val="num" w:pos="3960"/>
        </w:tabs>
        <w:ind w:left="3960" w:hanging="360"/>
      </w:pPr>
      <w:rPr>
        <w:rFonts w:ascii="Courier New" w:hAnsi="Courier New" w:cs="Courier New" w:hint="default"/>
      </w:rPr>
    </w:lvl>
    <w:lvl w:ilvl="5" w:tplc="04020005">
      <w:start w:val="1"/>
      <w:numFmt w:val="bullet"/>
      <w:lvlText w:val=""/>
      <w:lvlJc w:val="left"/>
      <w:pPr>
        <w:tabs>
          <w:tab w:val="num" w:pos="4680"/>
        </w:tabs>
        <w:ind w:left="4680" w:hanging="360"/>
      </w:pPr>
      <w:rPr>
        <w:rFonts w:ascii="Wingdings" w:hAnsi="Wingdings" w:hint="default"/>
      </w:rPr>
    </w:lvl>
    <w:lvl w:ilvl="6" w:tplc="04020001">
      <w:start w:val="1"/>
      <w:numFmt w:val="bullet"/>
      <w:lvlText w:val=""/>
      <w:lvlJc w:val="left"/>
      <w:pPr>
        <w:tabs>
          <w:tab w:val="num" w:pos="5400"/>
        </w:tabs>
        <w:ind w:left="5400" w:hanging="360"/>
      </w:pPr>
      <w:rPr>
        <w:rFonts w:ascii="Symbol" w:hAnsi="Symbol" w:hint="default"/>
      </w:rPr>
    </w:lvl>
    <w:lvl w:ilvl="7" w:tplc="04020003">
      <w:start w:val="1"/>
      <w:numFmt w:val="bullet"/>
      <w:lvlText w:val="o"/>
      <w:lvlJc w:val="left"/>
      <w:pPr>
        <w:tabs>
          <w:tab w:val="num" w:pos="6120"/>
        </w:tabs>
        <w:ind w:left="6120" w:hanging="360"/>
      </w:pPr>
      <w:rPr>
        <w:rFonts w:ascii="Courier New" w:hAnsi="Courier New" w:cs="Courier New" w:hint="default"/>
      </w:rPr>
    </w:lvl>
    <w:lvl w:ilvl="8" w:tplc="04020005">
      <w:start w:val="1"/>
      <w:numFmt w:val="bullet"/>
      <w:lvlText w:val=""/>
      <w:lvlJc w:val="left"/>
      <w:pPr>
        <w:tabs>
          <w:tab w:val="num" w:pos="6840"/>
        </w:tabs>
        <w:ind w:left="6840" w:hanging="360"/>
      </w:pPr>
      <w:rPr>
        <w:rFonts w:ascii="Wingdings" w:hAnsi="Wingdings" w:hint="default"/>
      </w:rPr>
    </w:lvl>
  </w:abstractNum>
  <w:abstractNum w:abstractNumId="147" w15:restartNumberingAfterBreak="0">
    <w:nsid w:val="78B35032"/>
    <w:multiLevelType w:val="hybridMultilevel"/>
    <w:tmpl w:val="9DA0739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8" w15:restartNumberingAfterBreak="0">
    <w:nsid w:val="79F21D70"/>
    <w:multiLevelType w:val="hybridMultilevel"/>
    <w:tmpl w:val="32F068E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7A055D67"/>
    <w:multiLevelType w:val="hybridMultilevel"/>
    <w:tmpl w:val="19287D94"/>
    <w:lvl w:ilvl="0" w:tplc="04020001">
      <w:start w:val="1"/>
      <w:numFmt w:val="bullet"/>
      <w:lvlText w:val=""/>
      <w:lvlJc w:val="left"/>
      <w:pPr>
        <w:tabs>
          <w:tab w:val="num" w:pos="1260"/>
        </w:tabs>
        <w:ind w:left="1260" w:hanging="360"/>
      </w:pPr>
      <w:rPr>
        <w:rFonts w:ascii="Symbol" w:hAnsi="Symbol" w:hint="default"/>
      </w:rPr>
    </w:lvl>
    <w:lvl w:ilvl="1" w:tplc="04020003">
      <w:start w:val="1"/>
      <w:numFmt w:val="bullet"/>
      <w:lvlText w:val="o"/>
      <w:lvlJc w:val="left"/>
      <w:pPr>
        <w:tabs>
          <w:tab w:val="num" w:pos="1980"/>
        </w:tabs>
        <w:ind w:left="1980" w:hanging="360"/>
      </w:pPr>
      <w:rPr>
        <w:rFonts w:ascii="Courier New" w:hAnsi="Courier New" w:cs="Times New Roman" w:hint="default"/>
      </w:rPr>
    </w:lvl>
    <w:lvl w:ilvl="2" w:tplc="04020005">
      <w:start w:val="1"/>
      <w:numFmt w:val="bullet"/>
      <w:lvlText w:val=""/>
      <w:lvlJc w:val="left"/>
      <w:pPr>
        <w:tabs>
          <w:tab w:val="num" w:pos="2700"/>
        </w:tabs>
        <w:ind w:left="2700" w:hanging="360"/>
      </w:pPr>
      <w:rPr>
        <w:rFonts w:ascii="Wingdings" w:hAnsi="Wingdings" w:hint="default"/>
      </w:rPr>
    </w:lvl>
    <w:lvl w:ilvl="3" w:tplc="04020001">
      <w:start w:val="1"/>
      <w:numFmt w:val="bullet"/>
      <w:lvlText w:val=""/>
      <w:lvlJc w:val="left"/>
      <w:pPr>
        <w:tabs>
          <w:tab w:val="num" w:pos="3420"/>
        </w:tabs>
        <w:ind w:left="3420" w:hanging="360"/>
      </w:pPr>
      <w:rPr>
        <w:rFonts w:ascii="Symbol" w:hAnsi="Symbol" w:hint="default"/>
      </w:rPr>
    </w:lvl>
    <w:lvl w:ilvl="4" w:tplc="04020003">
      <w:start w:val="1"/>
      <w:numFmt w:val="bullet"/>
      <w:lvlText w:val="o"/>
      <w:lvlJc w:val="left"/>
      <w:pPr>
        <w:tabs>
          <w:tab w:val="num" w:pos="4140"/>
        </w:tabs>
        <w:ind w:left="4140" w:hanging="360"/>
      </w:pPr>
      <w:rPr>
        <w:rFonts w:ascii="Courier New" w:hAnsi="Courier New" w:cs="Times New Roman" w:hint="default"/>
      </w:rPr>
    </w:lvl>
    <w:lvl w:ilvl="5" w:tplc="04020005">
      <w:start w:val="1"/>
      <w:numFmt w:val="bullet"/>
      <w:lvlText w:val=""/>
      <w:lvlJc w:val="left"/>
      <w:pPr>
        <w:tabs>
          <w:tab w:val="num" w:pos="4860"/>
        </w:tabs>
        <w:ind w:left="4860" w:hanging="360"/>
      </w:pPr>
      <w:rPr>
        <w:rFonts w:ascii="Wingdings" w:hAnsi="Wingdings" w:hint="default"/>
      </w:rPr>
    </w:lvl>
    <w:lvl w:ilvl="6" w:tplc="04020001">
      <w:start w:val="1"/>
      <w:numFmt w:val="bullet"/>
      <w:lvlText w:val=""/>
      <w:lvlJc w:val="left"/>
      <w:pPr>
        <w:tabs>
          <w:tab w:val="num" w:pos="5580"/>
        </w:tabs>
        <w:ind w:left="5580" w:hanging="360"/>
      </w:pPr>
      <w:rPr>
        <w:rFonts w:ascii="Symbol" w:hAnsi="Symbol" w:hint="default"/>
      </w:rPr>
    </w:lvl>
    <w:lvl w:ilvl="7" w:tplc="04020003">
      <w:start w:val="1"/>
      <w:numFmt w:val="bullet"/>
      <w:lvlText w:val="o"/>
      <w:lvlJc w:val="left"/>
      <w:pPr>
        <w:tabs>
          <w:tab w:val="num" w:pos="6300"/>
        </w:tabs>
        <w:ind w:left="6300" w:hanging="360"/>
      </w:pPr>
      <w:rPr>
        <w:rFonts w:ascii="Courier New" w:hAnsi="Courier New" w:cs="Times New Roman" w:hint="default"/>
      </w:rPr>
    </w:lvl>
    <w:lvl w:ilvl="8" w:tplc="04020005">
      <w:start w:val="1"/>
      <w:numFmt w:val="bullet"/>
      <w:lvlText w:val=""/>
      <w:lvlJc w:val="left"/>
      <w:pPr>
        <w:tabs>
          <w:tab w:val="num" w:pos="7020"/>
        </w:tabs>
        <w:ind w:left="7020" w:hanging="360"/>
      </w:pPr>
      <w:rPr>
        <w:rFonts w:ascii="Wingdings" w:hAnsi="Wingdings" w:hint="default"/>
      </w:rPr>
    </w:lvl>
  </w:abstractNum>
  <w:abstractNum w:abstractNumId="150" w15:restartNumberingAfterBreak="0">
    <w:nsid w:val="7A8216C7"/>
    <w:multiLevelType w:val="hybridMultilevel"/>
    <w:tmpl w:val="E76845D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7C8309B3"/>
    <w:multiLevelType w:val="hybridMultilevel"/>
    <w:tmpl w:val="9F92133C"/>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Times New Roman"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Times New Roman"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Times New Roman"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7C89663A"/>
    <w:multiLevelType w:val="hybridMultilevel"/>
    <w:tmpl w:val="09BE0156"/>
    <w:lvl w:ilvl="0" w:tplc="0809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3" w15:restartNumberingAfterBreak="0">
    <w:nsid w:val="7E07304F"/>
    <w:multiLevelType w:val="hybridMultilevel"/>
    <w:tmpl w:val="FA621600"/>
    <w:lvl w:ilvl="0" w:tplc="4796D1D2">
      <w:start w:val="1"/>
      <w:numFmt w:val="bullet"/>
      <w:lvlText w:val=""/>
      <w:lvlPicBulletId w:val="5"/>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4" w15:restartNumberingAfterBreak="0">
    <w:nsid w:val="7E5A1CC1"/>
    <w:multiLevelType w:val="singleLevel"/>
    <w:tmpl w:val="0000000E"/>
    <w:numStyleLink w:val="WWNum141"/>
  </w:abstractNum>
  <w:abstractNum w:abstractNumId="155" w15:restartNumberingAfterBreak="0">
    <w:nsid w:val="7EDE5810"/>
    <w:multiLevelType w:val="hybridMultilevel"/>
    <w:tmpl w:val="3642D3FC"/>
    <w:lvl w:ilvl="0" w:tplc="0402000B">
      <w:start w:val="1"/>
      <w:numFmt w:val="bullet"/>
      <w:lvlText w:val=""/>
      <w:lvlJc w:val="left"/>
      <w:pPr>
        <w:tabs>
          <w:tab w:val="num" w:pos="900"/>
        </w:tabs>
        <w:ind w:left="900" w:hanging="360"/>
      </w:pPr>
      <w:rPr>
        <w:rFonts w:ascii="Wingdings" w:hAnsi="Wingdings" w:hint="default"/>
      </w:rPr>
    </w:lvl>
    <w:lvl w:ilvl="1" w:tplc="04020001">
      <w:start w:val="1"/>
      <w:numFmt w:val="bullet"/>
      <w:lvlText w:val=""/>
      <w:lvlJc w:val="left"/>
      <w:pPr>
        <w:ind w:left="1980" w:hanging="720"/>
      </w:pPr>
      <w:rPr>
        <w:rFonts w:ascii="Symbol" w:hAnsi="Symbol"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cs="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cs="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156" w15:restartNumberingAfterBreak="0">
    <w:nsid w:val="7FE84146"/>
    <w:multiLevelType w:val="hybridMultilevel"/>
    <w:tmpl w:val="18EA1010"/>
    <w:lvl w:ilvl="0" w:tplc="A7029734">
      <w:start w:val="1"/>
      <w:numFmt w:val="bullet"/>
      <w:lvlText w:val=""/>
      <w:lvlJc w:val="left"/>
      <w:pPr>
        <w:ind w:left="72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7"/>
  </w:num>
  <w:num w:numId="2">
    <w:abstractNumId w:val="1"/>
  </w:num>
  <w:num w:numId="3">
    <w:abstractNumId w:val="59"/>
  </w:num>
  <w:num w:numId="4">
    <w:abstractNumId w:val="102"/>
  </w:num>
  <w:num w:numId="5">
    <w:abstractNumId w:val="116"/>
  </w:num>
  <w:num w:numId="6">
    <w:abstractNumId w:val="2"/>
  </w:num>
  <w:num w:numId="7">
    <w:abstractNumId w:val="33"/>
  </w:num>
  <w:num w:numId="8">
    <w:abstractNumId w:val="12"/>
  </w:num>
  <w:num w:numId="9">
    <w:abstractNumId w:val="6"/>
  </w:num>
  <w:num w:numId="10">
    <w:abstractNumId w:val="65"/>
  </w:num>
  <w:num w:numId="11">
    <w:abstractNumId w:val="82"/>
  </w:num>
  <w:num w:numId="12">
    <w:abstractNumId w:val="37"/>
  </w:num>
  <w:num w:numId="13">
    <w:abstractNumId w:val="70"/>
  </w:num>
  <w:num w:numId="14">
    <w:abstractNumId w:val="146"/>
  </w:num>
  <w:num w:numId="15">
    <w:abstractNumId w:val="48"/>
  </w:num>
  <w:num w:numId="16">
    <w:abstractNumId w:val="101"/>
  </w:num>
  <w:num w:numId="17">
    <w:abstractNumId w:val="86"/>
  </w:num>
  <w:num w:numId="18">
    <w:abstractNumId w:val="42"/>
  </w:num>
  <w:num w:numId="19">
    <w:abstractNumId w:val="73"/>
  </w:num>
  <w:num w:numId="20">
    <w:abstractNumId w:val="143"/>
  </w:num>
  <w:num w:numId="21">
    <w:abstractNumId w:val="151"/>
  </w:num>
  <w:num w:numId="22">
    <w:abstractNumId w:val="149"/>
  </w:num>
  <w:num w:numId="23">
    <w:abstractNumId w:val="129"/>
  </w:num>
  <w:num w:numId="24">
    <w:abstractNumId w:val="32"/>
  </w:num>
  <w:num w:numId="25">
    <w:abstractNumId w:val="120"/>
  </w:num>
  <w:num w:numId="26">
    <w:abstractNumId w:val="135"/>
  </w:num>
  <w:num w:numId="27">
    <w:abstractNumId w:val="77"/>
  </w:num>
  <w:num w:numId="28">
    <w:abstractNumId w:val="66"/>
  </w:num>
  <w:num w:numId="29">
    <w:abstractNumId w:val="145"/>
  </w:num>
  <w:num w:numId="30">
    <w:abstractNumId w:val="72"/>
  </w:num>
  <w:num w:numId="31">
    <w:abstractNumId w:val="53"/>
  </w:num>
  <w:num w:numId="32">
    <w:abstractNumId w:val="49"/>
  </w:num>
  <w:num w:numId="33">
    <w:abstractNumId w:val="47"/>
  </w:num>
  <w:num w:numId="34">
    <w:abstractNumId w:val="114"/>
  </w:num>
  <w:num w:numId="35">
    <w:abstractNumId w:val="131"/>
  </w:num>
  <w:num w:numId="36">
    <w:abstractNumId w:val="52"/>
  </w:num>
  <w:num w:numId="37">
    <w:abstractNumId w:val="106"/>
  </w:num>
  <w:num w:numId="38">
    <w:abstractNumId w:val="103"/>
  </w:num>
  <w:num w:numId="39">
    <w:abstractNumId w:val="91"/>
  </w:num>
  <w:num w:numId="40">
    <w:abstractNumId w:val="69"/>
  </w:num>
  <w:num w:numId="41">
    <w:abstractNumId w:val="136"/>
  </w:num>
  <w:num w:numId="42">
    <w:abstractNumId w:val="5"/>
  </w:num>
  <w:num w:numId="43">
    <w:abstractNumId w:val="94"/>
  </w:num>
  <w:num w:numId="44">
    <w:abstractNumId w:val="29"/>
  </w:num>
  <w:num w:numId="45">
    <w:abstractNumId w:val="150"/>
  </w:num>
  <w:num w:numId="46">
    <w:abstractNumId w:val="115"/>
  </w:num>
  <w:num w:numId="47">
    <w:abstractNumId w:val="38"/>
  </w:num>
  <w:num w:numId="48">
    <w:abstractNumId w:val="35"/>
  </w:num>
  <w:num w:numId="49">
    <w:abstractNumId w:val="74"/>
  </w:num>
  <w:num w:numId="50">
    <w:abstractNumId w:val="96"/>
  </w:num>
  <w:num w:numId="51">
    <w:abstractNumId w:val="113"/>
  </w:num>
  <w:num w:numId="52">
    <w:abstractNumId w:val="79"/>
  </w:num>
  <w:num w:numId="53">
    <w:abstractNumId w:val="141"/>
  </w:num>
  <w:num w:numId="54">
    <w:abstractNumId w:val="153"/>
  </w:num>
  <w:num w:numId="55">
    <w:abstractNumId w:val="44"/>
  </w:num>
  <w:num w:numId="56">
    <w:abstractNumId w:val="54"/>
  </w:num>
  <w:num w:numId="57">
    <w:abstractNumId w:val="46"/>
  </w:num>
  <w:num w:numId="58">
    <w:abstractNumId w:val="107"/>
  </w:num>
  <w:num w:numId="59">
    <w:abstractNumId w:val="89"/>
  </w:num>
  <w:num w:numId="60">
    <w:abstractNumId w:val="87"/>
  </w:num>
  <w:num w:numId="61">
    <w:abstractNumId w:val="50"/>
  </w:num>
  <w:num w:numId="62">
    <w:abstractNumId w:val="56"/>
  </w:num>
  <w:num w:numId="63">
    <w:abstractNumId w:val="95"/>
  </w:num>
  <w:num w:numId="64">
    <w:abstractNumId w:val="130"/>
  </w:num>
  <w:num w:numId="65">
    <w:abstractNumId w:val="155"/>
  </w:num>
  <w:num w:numId="66">
    <w:abstractNumId w:val="13"/>
  </w:num>
  <w:num w:numId="67">
    <w:abstractNumId w:val="117"/>
  </w:num>
  <w:num w:numId="68">
    <w:abstractNumId w:val="99"/>
  </w:num>
  <w:num w:numId="69">
    <w:abstractNumId w:val="58"/>
  </w:num>
  <w:num w:numId="70">
    <w:abstractNumId w:val="10"/>
  </w:num>
  <w:num w:numId="71">
    <w:abstractNumId w:val="4"/>
  </w:num>
  <w:num w:numId="72">
    <w:abstractNumId w:val="147"/>
  </w:num>
  <w:num w:numId="73">
    <w:abstractNumId w:val="111"/>
  </w:num>
  <w:num w:numId="74">
    <w:abstractNumId w:val="30"/>
  </w:num>
  <w:num w:numId="75">
    <w:abstractNumId w:val="68"/>
  </w:num>
  <w:num w:numId="76">
    <w:abstractNumId w:val="152"/>
  </w:num>
  <w:num w:numId="77">
    <w:abstractNumId w:val="110"/>
  </w:num>
  <w:num w:numId="78">
    <w:abstractNumId w:val="109"/>
  </w:num>
  <w:num w:numId="79">
    <w:abstractNumId w:val="132"/>
  </w:num>
  <w:num w:numId="80">
    <w:abstractNumId w:val="67"/>
  </w:num>
  <w:num w:numId="81">
    <w:abstractNumId w:val="98"/>
  </w:num>
  <w:num w:numId="82">
    <w:abstractNumId w:val="40"/>
  </w:num>
  <w:num w:numId="83">
    <w:abstractNumId w:val="118"/>
  </w:num>
  <w:num w:numId="84">
    <w:abstractNumId w:val="88"/>
  </w:num>
  <w:num w:numId="85">
    <w:abstractNumId w:val="126"/>
  </w:num>
  <w:num w:numId="86">
    <w:abstractNumId w:val="85"/>
  </w:num>
  <w:num w:numId="87">
    <w:abstractNumId w:val="138"/>
  </w:num>
  <w:num w:numId="88">
    <w:abstractNumId w:val="57"/>
  </w:num>
  <w:num w:numId="89">
    <w:abstractNumId w:val="142"/>
  </w:num>
  <w:num w:numId="90">
    <w:abstractNumId w:val="123"/>
  </w:num>
  <w:num w:numId="91">
    <w:abstractNumId w:val="108"/>
  </w:num>
  <w:num w:numId="92">
    <w:abstractNumId w:val="31"/>
  </w:num>
  <w:num w:numId="93">
    <w:abstractNumId w:val="45"/>
  </w:num>
  <w:num w:numId="94">
    <w:abstractNumId w:val="78"/>
  </w:num>
  <w:num w:numId="95">
    <w:abstractNumId w:val="71"/>
  </w:num>
  <w:num w:numId="96">
    <w:abstractNumId w:val="156"/>
  </w:num>
  <w:num w:numId="97">
    <w:abstractNumId w:val="140"/>
  </w:num>
  <w:num w:numId="98">
    <w:abstractNumId w:val="122"/>
  </w:num>
  <w:num w:numId="99">
    <w:abstractNumId w:val="105"/>
  </w:num>
  <w:num w:numId="100">
    <w:abstractNumId w:val="121"/>
  </w:num>
  <w:num w:numId="101">
    <w:abstractNumId w:val="90"/>
  </w:num>
  <w:num w:numId="102">
    <w:abstractNumId w:val="119"/>
  </w:num>
  <w:num w:numId="103">
    <w:abstractNumId w:val="75"/>
  </w:num>
  <w:num w:numId="104">
    <w:abstractNumId w:val="60"/>
  </w:num>
  <w:num w:numId="105">
    <w:abstractNumId w:val="55"/>
  </w:num>
  <w:num w:numId="106">
    <w:abstractNumId w:val="104"/>
  </w:num>
  <w:num w:numId="107">
    <w:abstractNumId w:val="62"/>
  </w:num>
  <w:num w:numId="108">
    <w:abstractNumId w:val="137"/>
    <w:lvlOverride w:ilvl="0">
      <w:lvl w:ilvl="0" w:tplc="806E95F6">
        <w:start w:val="1"/>
        <w:numFmt w:val="bullet"/>
        <w:lvlText w:val=""/>
        <w:lvlJc w:val="left"/>
        <w:pPr>
          <w:tabs>
            <w:tab w:val="num" w:pos="720"/>
          </w:tabs>
          <w:ind w:left="720" w:hanging="360"/>
        </w:pPr>
        <w:rPr>
          <w:rFonts w:ascii="Symbol" w:hAnsi="Symbol" w:hint="default"/>
          <w:sz w:val="24"/>
          <w:szCs w:val="24"/>
        </w:rPr>
      </w:lvl>
    </w:lvlOverride>
  </w:num>
  <w:num w:numId="109">
    <w:abstractNumId w:val="0"/>
  </w:num>
  <w:num w:numId="110">
    <w:abstractNumId w:val="84"/>
  </w:num>
  <w:num w:numId="111">
    <w:abstractNumId w:val="39"/>
  </w:num>
  <w:num w:numId="112">
    <w:abstractNumId w:val="41"/>
  </w:num>
  <w:num w:numId="113">
    <w:abstractNumId w:val="112"/>
  </w:num>
  <w:num w:numId="114">
    <w:abstractNumId w:val="144"/>
  </w:num>
  <w:num w:numId="115">
    <w:abstractNumId w:val="80"/>
  </w:num>
  <w:num w:numId="116">
    <w:abstractNumId w:val="100"/>
  </w:num>
  <w:num w:numId="117">
    <w:abstractNumId w:val="64"/>
  </w:num>
  <w:num w:numId="118">
    <w:abstractNumId w:val="93"/>
  </w:num>
  <w:num w:numId="119">
    <w:abstractNumId w:val="154"/>
  </w:num>
  <w:num w:numId="120">
    <w:abstractNumId w:val="133"/>
  </w:num>
  <w:num w:numId="121">
    <w:abstractNumId w:val="61"/>
    <w:lvlOverride w:ilvl="0">
      <w:lvl w:ilvl="0">
        <w:start w:val="1"/>
        <w:numFmt w:val="bullet"/>
        <w:lvlText w:val=""/>
        <w:lvlJc w:val="left"/>
        <w:pPr>
          <w:tabs>
            <w:tab w:val="num" w:pos="720"/>
          </w:tabs>
          <w:ind w:left="720" w:hanging="360"/>
        </w:pPr>
        <w:rPr>
          <w:rFonts w:ascii="Symbol" w:hAnsi="Symbol" w:hint="default"/>
          <w:sz w:val="24"/>
          <w:szCs w:val="24"/>
        </w:rPr>
      </w:lvl>
    </w:lvlOverride>
  </w:num>
  <w:num w:numId="122">
    <w:abstractNumId w:val="63"/>
  </w:num>
  <w:num w:numId="123">
    <w:abstractNumId w:val="92"/>
  </w:num>
  <w:num w:numId="124">
    <w:abstractNumId w:val="97"/>
  </w:num>
  <w:num w:numId="125">
    <w:abstractNumId w:val="128"/>
  </w:num>
  <w:num w:numId="126">
    <w:abstractNumId w:val="148"/>
  </w:num>
  <w:num w:numId="127">
    <w:abstractNumId w:val="81"/>
  </w:num>
  <w:num w:numId="128">
    <w:abstractNumId w:val="83"/>
  </w:num>
  <w:num w:numId="129">
    <w:abstractNumId w:val="34"/>
  </w:num>
  <w:num w:numId="130">
    <w:abstractNumId w:val="51"/>
  </w:num>
  <w:num w:numId="131">
    <w:abstractNumId w:val="43"/>
  </w:num>
  <w:num w:numId="132">
    <w:abstractNumId w:val="36"/>
  </w:num>
  <w:num w:numId="133">
    <w:abstractNumId w:val="139"/>
  </w:num>
  <w:num w:numId="134">
    <w:abstractNumId w:val="125"/>
  </w:num>
  <w:num w:numId="135">
    <w:abstractNumId w:val="134"/>
  </w:num>
  <w:num w:numId="136">
    <w:abstractNumId w:val="124"/>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BBD"/>
    <w:rsid w:val="00000690"/>
    <w:rsid w:val="00000B00"/>
    <w:rsid w:val="00001976"/>
    <w:rsid w:val="0000209F"/>
    <w:rsid w:val="00003408"/>
    <w:rsid w:val="00003BC2"/>
    <w:rsid w:val="000041AE"/>
    <w:rsid w:val="000042EE"/>
    <w:rsid w:val="00004F6B"/>
    <w:rsid w:val="00006210"/>
    <w:rsid w:val="00006867"/>
    <w:rsid w:val="00006CEC"/>
    <w:rsid w:val="00006F40"/>
    <w:rsid w:val="00006F73"/>
    <w:rsid w:val="00007070"/>
    <w:rsid w:val="00007C25"/>
    <w:rsid w:val="00010092"/>
    <w:rsid w:val="00010B15"/>
    <w:rsid w:val="00011886"/>
    <w:rsid w:val="00011B48"/>
    <w:rsid w:val="000121AB"/>
    <w:rsid w:val="00012E9C"/>
    <w:rsid w:val="0001421C"/>
    <w:rsid w:val="0001485B"/>
    <w:rsid w:val="000149B8"/>
    <w:rsid w:val="00014BFF"/>
    <w:rsid w:val="00015346"/>
    <w:rsid w:val="00015CD0"/>
    <w:rsid w:val="00016AB2"/>
    <w:rsid w:val="00016E29"/>
    <w:rsid w:val="00017BBD"/>
    <w:rsid w:val="000203ED"/>
    <w:rsid w:val="00020C82"/>
    <w:rsid w:val="00021275"/>
    <w:rsid w:val="00021D58"/>
    <w:rsid w:val="000221A3"/>
    <w:rsid w:val="000222F9"/>
    <w:rsid w:val="00022469"/>
    <w:rsid w:val="00022C24"/>
    <w:rsid w:val="00023A49"/>
    <w:rsid w:val="00023A5E"/>
    <w:rsid w:val="00024DD0"/>
    <w:rsid w:val="000254DF"/>
    <w:rsid w:val="000258C2"/>
    <w:rsid w:val="00025A7C"/>
    <w:rsid w:val="00025CD7"/>
    <w:rsid w:val="000266A9"/>
    <w:rsid w:val="00026722"/>
    <w:rsid w:val="00026DEC"/>
    <w:rsid w:val="000270C8"/>
    <w:rsid w:val="0002799B"/>
    <w:rsid w:val="00027FCE"/>
    <w:rsid w:val="00027FE5"/>
    <w:rsid w:val="000302B9"/>
    <w:rsid w:val="00030CF8"/>
    <w:rsid w:val="00031620"/>
    <w:rsid w:val="00031A79"/>
    <w:rsid w:val="00032185"/>
    <w:rsid w:val="000334C2"/>
    <w:rsid w:val="00034A4A"/>
    <w:rsid w:val="00034C93"/>
    <w:rsid w:val="0003548F"/>
    <w:rsid w:val="00035A60"/>
    <w:rsid w:val="00036075"/>
    <w:rsid w:val="00036530"/>
    <w:rsid w:val="000366AF"/>
    <w:rsid w:val="00036800"/>
    <w:rsid w:val="00036B2C"/>
    <w:rsid w:val="000373C3"/>
    <w:rsid w:val="00037E3D"/>
    <w:rsid w:val="00037E69"/>
    <w:rsid w:val="00040455"/>
    <w:rsid w:val="000404FC"/>
    <w:rsid w:val="00041511"/>
    <w:rsid w:val="000415BD"/>
    <w:rsid w:val="00041874"/>
    <w:rsid w:val="00041D19"/>
    <w:rsid w:val="000420B3"/>
    <w:rsid w:val="00042C0E"/>
    <w:rsid w:val="00042C6F"/>
    <w:rsid w:val="00042D56"/>
    <w:rsid w:val="000432E7"/>
    <w:rsid w:val="00043613"/>
    <w:rsid w:val="00043CCB"/>
    <w:rsid w:val="00044A9E"/>
    <w:rsid w:val="0004590D"/>
    <w:rsid w:val="00045FB8"/>
    <w:rsid w:val="000463D5"/>
    <w:rsid w:val="0004665F"/>
    <w:rsid w:val="00047F58"/>
    <w:rsid w:val="0005029A"/>
    <w:rsid w:val="000508E6"/>
    <w:rsid w:val="00051F11"/>
    <w:rsid w:val="00052F02"/>
    <w:rsid w:val="00055DF5"/>
    <w:rsid w:val="00056780"/>
    <w:rsid w:val="00056A59"/>
    <w:rsid w:val="00057472"/>
    <w:rsid w:val="000579B4"/>
    <w:rsid w:val="00057AF4"/>
    <w:rsid w:val="00057AF8"/>
    <w:rsid w:val="00057E9D"/>
    <w:rsid w:val="0006057B"/>
    <w:rsid w:val="00060DA3"/>
    <w:rsid w:val="000611E2"/>
    <w:rsid w:val="0006132B"/>
    <w:rsid w:val="00062371"/>
    <w:rsid w:val="00062409"/>
    <w:rsid w:val="00063D3C"/>
    <w:rsid w:val="00064459"/>
    <w:rsid w:val="000644D9"/>
    <w:rsid w:val="00065508"/>
    <w:rsid w:val="000662E2"/>
    <w:rsid w:val="00066A30"/>
    <w:rsid w:val="00066F06"/>
    <w:rsid w:val="000676F6"/>
    <w:rsid w:val="00067A48"/>
    <w:rsid w:val="00067B77"/>
    <w:rsid w:val="000702DC"/>
    <w:rsid w:val="00070853"/>
    <w:rsid w:val="00070894"/>
    <w:rsid w:val="00070B9A"/>
    <w:rsid w:val="00070C77"/>
    <w:rsid w:val="0007165A"/>
    <w:rsid w:val="000718CF"/>
    <w:rsid w:val="000718D5"/>
    <w:rsid w:val="000723C0"/>
    <w:rsid w:val="000723E2"/>
    <w:rsid w:val="00072A9A"/>
    <w:rsid w:val="0007310A"/>
    <w:rsid w:val="000731C0"/>
    <w:rsid w:val="000742C4"/>
    <w:rsid w:val="000745A6"/>
    <w:rsid w:val="00074658"/>
    <w:rsid w:val="00074D5C"/>
    <w:rsid w:val="00075291"/>
    <w:rsid w:val="00075360"/>
    <w:rsid w:val="00075690"/>
    <w:rsid w:val="00076383"/>
    <w:rsid w:val="000763AB"/>
    <w:rsid w:val="000765E7"/>
    <w:rsid w:val="00076CB3"/>
    <w:rsid w:val="00076DAC"/>
    <w:rsid w:val="00077A45"/>
    <w:rsid w:val="00077A7D"/>
    <w:rsid w:val="00080415"/>
    <w:rsid w:val="000814D1"/>
    <w:rsid w:val="00081DE9"/>
    <w:rsid w:val="000836A4"/>
    <w:rsid w:val="000847CC"/>
    <w:rsid w:val="00084DDB"/>
    <w:rsid w:val="00085634"/>
    <w:rsid w:val="000857A9"/>
    <w:rsid w:val="00085873"/>
    <w:rsid w:val="00085B99"/>
    <w:rsid w:val="00085D08"/>
    <w:rsid w:val="00085DAB"/>
    <w:rsid w:val="00086178"/>
    <w:rsid w:val="00086694"/>
    <w:rsid w:val="00090370"/>
    <w:rsid w:val="00090842"/>
    <w:rsid w:val="00090F4D"/>
    <w:rsid w:val="000912CC"/>
    <w:rsid w:val="00092686"/>
    <w:rsid w:val="0009269A"/>
    <w:rsid w:val="00093111"/>
    <w:rsid w:val="00093151"/>
    <w:rsid w:val="00093205"/>
    <w:rsid w:val="00093298"/>
    <w:rsid w:val="00093412"/>
    <w:rsid w:val="00093441"/>
    <w:rsid w:val="0009411F"/>
    <w:rsid w:val="000951F6"/>
    <w:rsid w:val="00095916"/>
    <w:rsid w:val="00097069"/>
    <w:rsid w:val="000972DB"/>
    <w:rsid w:val="00097981"/>
    <w:rsid w:val="000A1EB3"/>
    <w:rsid w:val="000A20E9"/>
    <w:rsid w:val="000A23DB"/>
    <w:rsid w:val="000A33F1"/>
    <w:rsid w:val="000A381F"/>
    <w:rsid w:val="000A3E4D"/>
    <w:rsid w:val="000A3FA6"/>
    <w:rsid w:val="000A4453"/>
    <w:rsid w:val="000A449D"/>
    <w:rsid w:val="000A48EF"/>
    <w:rsid w:val="000A4BB7"/>
    <w:rsid w:val="000A4C39"/>
    <w:rsid w:val="000A5B8D"/>
    <w:rsid w:val="000A6472"/>
    <w:rsid w:val="000A6FFC"/>
    <w:rsid w:val="000B014D"/>
    <w:rsid w:val="000B0AA1"/>
    <w:rsid w:val="000B10E9"/>
    <w:rsid w:val="000B1F2E"/>
    <w:rsid w:val="000B345C"/>
    <w:rsid w:val="000B35C5"/>
    <w:rsid w:val="000B38E0"/>
    <w:rsid w:val="000B4233"/>
    <w:rsid w:val="000B457A"/>
    <w:rsid w:val="000B4829"/>
    <w:rsid w:val="000B4986"/>
    <w:rsid w:val="000B4D7E"/>
    <w:rsid w:val="000B60A4"/>
    <w:rsid w:val="000B7394"/>
    <w:rsid w:val="000B787C"/>
    <w:rsid w:val="000C02C0"/>
    <w:rsid w:val="000C07FE"/>
    <w:rsid w:val="000C0C20"/>
    <w:rsid w:val="000C0CA6"/>
    <w:rsid w:val="000C251B"/>
    <w:rsid w:val="000C2BAA"/>
    <w:rsid w:val="000C3479"/>
    <w:rsid w:val="000C36B8"/>
    <w:rsid w:val="000C3C41"/>
    <w:rsid w:val="000C3D6C"/>
    <w:rsid w:val="000C3D8E"/>
    <w:rsid w:val="000C41E2"/>
    <w:rsid w:val="000C4AD6"/>
    <w:rsid w:val="000C4B27"/>
    <w:rsid w:val="000C5650"/>
    <w:rsid w:val="000C56CF"/>
    <w:rsid w:val="000C5D8D"/>
    <w:rsid w:val="000C611E"/>
    <w:rsid w:val="000C627F"/>
    <w:rsid w:val="000C774E"/>
    <w:rsid w:val="000D07CC"/>
    <w:rsid w:val="000D136B"/>
    <w:rsid w:val="000D17E6"/>
    <w:rsid w:val="000D1F32"/>
    <w:rsid w:val="000D1F5C"/>
    <w:rsid w:val="000D239E"/>
    <w:rsid w:val="000D338A"/>
    <w:rsid w:val="000D39F7"/>
    <w:rsid w:val="000D3E23"/>
    <w:rsid w:val="000D4950"/>
    <w:rsid w:val="000D5280"/>
    <w:rsid w:val="000D586E"/>
    <w:rsid w:val="000D6262"/>
    <w:rsid w:val="000D7061"/>
    <w:rsid w:val="000D7191"/>
    <w:rsid w:val="000D7805"/>
    <w:rsid w:val="000D791E"/>
    <w:rsid w:val="000D7B13"/>
    <w:rsid w:val="000D7B57"/>
    <w:rsid w:val="000D7FF9"/>
    <w:rsid w:val="000E092D"/>
    <w:rsid w:val="000E0D1D"/>
    <w:rsid w:val="000E1FAF"/>
    <w:rsid w:val="000E22C4"/>
    <w:rsid w:val="000E253D"/>
    <w:rsid w:val="000E299E"/>
    <w:rsid w:val="000E3B3B"/>
    <w:rsid w:val="000E3D05"/>
    <w:rsid w:val="000E3D65"/>
    <w:rsid w:val="000E414A"/>
    <w:rsid w:val="000E419C"/>
    <w:rsid w:val="000E41DE"/>
    <w:rsid w:val="000E464C"/>
    <w:rsid w:val="000E466D"/>
    <w:rsid w:val="000E509A"/>
    <w:rsid w:val="000E5381"/>
    <w:rsid w:val="000E55C9"/>
    <w:rsid w:val="000E56B7"/>
    <w:rsid w:val="000E5BC8"/>
    <w:rsid w:val="000E5BED"/>
    <w:rsid w:val="000E63E0"/>
    <w:rsid w:val="000E6AC3"/>
    <w:rsid w:val="000E6B00"/>
    <w:rsid w:val="000E6D24"/>
    <w:rsid w:val="000E6FB1"/>
    <w:rsid w:val="000E6FF5"/>
    <w:rsid w:val="000E709C"/>
    <w:rsid w:val="000E75B2"/>
    <w:rsid w:val="000E7B4F"/>
    <w:rsid w:val="000E7BDE"/>
    <w:rsid w:val="000E7CCB"/>
    <w:rsid w:val="000E7DB4"/>
    <w:rsid w:val="000F06CC"/>
    <w:rsid w:val="000F1006"/>
    <w:rsid w:val="000F1AC7"/>
    <w:rsid w:val="000F2686"/>
    <w:rsid w:val="000F34D2"/>
    <w:rsid w:val="000F4A08"/>
    <w:rsid w:val="000F5B4E"/>
    <w:rsid w:val="000F5C2C"/>
    <w:rsid w:val="000F675D"/>
    <w:rsid w:val="000F6A7E"/>
    <w:rsid w:val="00100571"/>
    <w:rsid w:val="00100627"/>
    <w:rsid w:val="00100664"/>
    <w:rsid w:val="001012D3"/>
    <w:rsid w:val="0010132F"/>
    <w:rsid w:val="00101334"/>
    <w:rsid w:val="00101682"/>
    <w:rsid w:val="001016BA"/>
    <w:rsid w:val="00101E65"/>
    <w:rsid w:val="001027A3"/>
    <w:rsid w:val="0010357D"/>
    <w:rsid w:val="00105E53"/>
    <w:rsid w:val="001067DC"/>
    <w:rsid w:val="00106D47"/>
    <w:rsid w:val="00107077"/>
    <w:rsid w:val="0011127C"/>
    <w:rsid w:val="00112451"/>
    <w:rsid w:val="00112B41"/>
    <w:rsid w:val="00112E5D"/>
    <w:rsid w:val="00112ED4"/>
    <w:rsid w:val="0011338E"/>
    <w:rsid w:val="00113493"/>
    <w:rsid w:val="00113608"/>
    <w:rsid w:val="0011363F"/>
    <w:rsid w:val="001136A3"/>
    <w:rsid w:val="00113C47"/>
    <w:rsid w:val="001149E6"/>
    <w:rsid w:val="00114CED"/>
    <w:rsid w:val="00114DCC"/>
    <w:rsid w:val="00115185"/>
    <w:rsid w:val="00115698"/>
    <w:rsid w:val="00115FE3"/>
    <w:rsid w:val="00115FF3"/>
    <w:rsid w:val="001160DA"/>
    <w:rsid w:val="001169D5"/>
    <w:rsid w:val="00116D08"/>
    <w:rsid w:val="001170FC"/>
    <w:rsid w:val="00117624"/>
    <w:rsid w:val="00120014"/>
    <w:rsid w:val="00120D53"/>
    <w:rsid w:val="00121F7B"/>
    <w:rsid w:val="00122507"/>
    <w:rsid w:val="00122681"/>
    <w:rsid w:val="00122966"/>
    <w:rsid w:val="00122C55"/>
    <w:rsid w:val="00124FB7"/>
    <w:rsid w:val="0012571C"/>
    <w:rsid w:val="00127837"/>
    <w:rsid w:val="001311BC"/>
    <w:rsid w:val="00131906"/>
    <w:rsid w:val="00131A78"/>
    <w:rsid w:val="0013308E"/>
    <w:rsid w:val="0013498B"/>
    <w:rsid w:val="00134DBB"/>
    <w:rsid w:val="00134E65"/>
    <w:rsid w:val="00134FE5"/>
    <w:rsid w:val="00136BCD"/>
    <w:rsid w:val="00137602"/>
    <w:rsid w:val="001377EA"/>
    <w:rsid w:val="001378D5"/>
    <w:rsid w:val="00141208"/>
    <w:rsid w:val="0014167B"/>
    <w:rsid w:val="0014191E"/>
    <w:rsid w:val="00141C2E"/>
    <w:rsid w:val="00141FD0"/>
    <w:rsid w:val="00142C7F"/>
    <w:rsid w:val="00142FBF"/>
    <w:rsid w:val="00143325"/>
    <w:rsid w:val="00143412"/>
    <w:rsid w:val="00143801"/>
    <w:rsid w:val="001440FE"/>
    <w:rsid w:val="001445C4"/>
    <w:rsid w:val="001446BA"/>
    <w:rsid w:val="00145671"/>
    <w:rsid w:val="00145D74"/>
    <w:rsid w:val="00146475"/>
    <w:rsid w:val="001468FC"/>
    <w:rsid w:val="00147380"/>
    <w:rsid w:val="001478E2"/>
    <w:rsid w:val="00147AA8"/>
    <w:rsid w:val="00147DFA"/>
    <w:rsid w:val="00150687"/>
    <w:rsid w:val="00150B05"/>
    <w:rsid w:val="00150E78"/>
    <w:rsid w:val="00151B70"/>
    <w:rsid w:val="00151BDA"/>
    <w:rsid w:val="00151DC6"/>
    <w:rsid w:val="001525F8"/>
    <w:rsid w:val="0015303B"/>
    <w:rsid w:val="00153917"/>
    <w:rsid w:val="00154211"/>
    <w:rsid w:val="001542E7"/>
    <w:rsid w:val="0015465A"/>
    <w:rsid w:val="001548E4"/>
    <w:rsid w:val="00154DEF"/>
    <w:rsid w:val="00155724"/>
    <w:rsid w:val="00156316"/>
    <w:rsid w:val="00156794"/>
    <w:rsid w:val="001570EA"/>
    <w:rsid w:val="00157152"/>
    <w:rsid w:val="00157379"/>
    <w:rsid w:val="00157BCD"/>
    <w:rsid w:val="00157DCF"/>
    <w:rsid w:val="00157F75"/>
    <w:rsid w:val="00160014"/>
    <w:rsid w:val="0016030D"/>
    <w:rsid w:val="0016067F"/>
    <w:rsid w:val="0016082A"/>
    <w:rsid w:val="0016157D"/>
    <w:rsid w:val="00161B1E"/>
    <w:rsid w:val="00161F33"/>
    <w:rsid w:val="001620B8"/>
    <w:rsid w:val="00162A44"/>
    <w:rsid w:val="001635F2"/>
    <w:rsid w:val="00164295"/>
    <w:rsid w:val="00165704"/>
    <w:rsid w:val="001658F0"/>
    <w:rsid w:val="00165D31"/>
    <w:rsid w:val="00170127"/>
    <w:rsid w:val="001703FD"/>
    <w:rsid w:val="00170B0D"/>
    <w:rsid w:val="00170C1E"/>
    <w:rsid w:val="00171EC1"/>
    <w:rsid w:val="00172212"/>
    <w:rsid w:val="00172F9F"/>
    <w:rsid w:val="001738B5"/>
    <w:rsid w:val="00173F2D"/>
    <w:rsid w:val="00175172"/>
    <w:rsid w:val="00175337"/>
    <w:rsid w:val="0017620C"/>
    <w:rsid w:val="00176500"/>
    <w:rsid w:val="00176A49"/>
    <w:rsid w:val="00176CA8"/>
    <w:rsid w:val="001770F0"/>
    <w:rsid w:val="001778DB"/>
    <w:rsid w:val="00180A50"/>
    <w:rsid w:val="0018145D"/>
    <w:rsid w:val="00181633"/>
    <w:rsid w:val="00182315"/>
    <w:rsid w:val="0018328E"/>
    <w:rsid w:val="0018340C"/>
    <w:rsid w:val="00183907"/>
    <w:rsid w:val="00183B28"/>
    <w:rsid w:val="00184E0D"/>
    <w:rsid w:val="00184F72"/>
    <w:rsid w:val="001862EE"/>
    <w:rsid w:val="00186736"/>
    <w:rsid w:val="0018685B"/>
    <w:rsid w:val="001868A3"/>
    <w:rsid w:val="00186C85"/>
    <w:rsid w:val="00187CC8"/>
    <w:rsid w:val="00187F0A"/>
    <w:rsid w:val="00190784"/>
    <w:rsid w:val="001908E4"/>
    <w:rsid w:val="0019132A"/>
    <w:rsid w:val="001913DE"/>
    <w:rsid w:val="00191547"/>
    <w:rsid w:val="0019325E"/>
    <w:rsid w:val="00194210"/>
    <w:rsid w:val="001942A3"/>
    <w:rsid w:val="00194682"/>
    <w:rsid w:val="001948C7"/>
    <w:rsid w:val="00194B96"/>
    <w:rsid w:val="0019504C"/>
    <w:rsid w:val="0019512E"/>
    <w:rsid w:val="001952C6"/>
    <w:rsid w:val="00195707"/>
    <w:rsid w:val="00195835"/>
    <w:rsid w:val="00195AA0"/>
    <w:rsid w:val="00196234"/>
    <w:rsid w:val="0019664D"/>
    <w:rsid w:val="001966A2"/>
    <w:rsid w:val="001967FE"/>
    <w:rsid w:val="00196CCB"/>
    <w:rsid w:val="001971D8"/>
    <w:rsid w:val="00197371"/>
    <w:rsid w:val="00197ACF"/>
    <w:rsid w:val="00197BE1"/>
    <w:rsid w:val="00197E30"/>
    <w:rsid w:val="00197F1C"/>
    <w:rsid w:val="001A03B2"/>
    <w:rsid w:val="001A03DF"/>
    <w:rsid w:val="001A06B9"/>
    <w:rsid w:val="001A0921"/>
    <w:rsid w:val="001A1251"/>
    <w:rsid w:val="001A14AF"/>
    <w:rsid w:val="001A1B22"/>
    <w:rsid w:val="001A200E"/>
    <w:rsid w:val="001A251E"/>
    <w:rsid w:val="001A27FC"/>
    <w:rsid w:val="001A3225"/>
    <w:rsid w:val="001A339D"/>
    <w:rsid w:val="001A356A"/>
    <w:rsid w:val="001A38C6"/>
    <w:rsid w:val="001A4461"/>
    <w:rsid w:val="001A4A91"/>
    <w:rsid w:val="001A4E70"/>
    <w:rsid w:val="001A4E97"/>
    <w:rsid w:val="001A5BC4"/>
    <w:rsid w:val="001A5DAA"/>
    <w:rsid w:val="001B01AE"/>
    <w:rsid w:val="001B1296"/>
    <w:rsid w:val="001B1A78"/>
    <w:rsid w:val="001B1E03"/>
    <w:rsid w:val="001B2117"/>
    <w:rsid w:val="001B2581"/>
    <w:rsid w:val="001B2721"/>
    <w:rsid w:val="001B2FDE"/>
    <w:rsid w:val="001B30C5"/>
    <w:rsid w:val="001B333A"/>
    <w:rsid w:val="001B334F"/>
    <w:rsid w:val="001B3D9E"/>
    <w:rsid w:val="001B3DE1"/>
    <w:rsid w:val="001B4329"/>
    <w:rsid w:val="001B4EE9"/>
    <w:rsid w:val="001B5E74"/>
    <w:rsid w:val="001B6307"/>
    <w:rsid w:val="001B6B15"/>
    <w:rsid w:val="001B6D41"/>
    <w:rsid w:val="001B6FB9"/>
    <w:rsid w:val="001B758C"/>
    <w:rsid w:val="001C032A"/>
    <w:rsid w:val="001C0478"/>
    <w:rsid w:val="001C0D86"/>
    <w:rsid w:val="001C1951"/>
    <w:rsid w:val="001C2A1F"/>
    <w:rsid w:val="001C2E85"/>
    <w:rsid w:val="001C2F6A"/>
    <w:rsid w:val="001C3267"/>
    <w:rsid w:val="001C32C2"/>
    <w:rsid w:val="001C3B22"/>
    <w:rsid w:val="001C4983"/>
    <w:rsid w:val="001C49C6"/>
    <w:rsid w:val="001C5468"/>
    <w:rsid w:val="001C5955"/>
    <w:rsid w:val="001C5B09"/>
    <w:rsid w:val="001C5CAF"/>
    <w:rsid w:val="001C6588"/>
    <w:rsid w:val="001C6A16"/>
    <w:rsid w:val="001C6B03"/>
    <w:rsid w:val="001C6DC8"/>
    <w:rsid w:val="001C76BE"/>
    <w:rsid w:val="001C7A1B"/>
    <w:rsid w:val="001C7FD7"/>
    <w:rsid w:val="001D01D3"/>
    <w:rsid w:val="001D0463"/>
    <w:rsid w:val="001D1127"/>
    <w:rsid w:val="001D1490"/>
    <w:rsid w:val="001D1A3F"/>
    <w:rsid w:val="001D1B66"/>
    <w:rsid w:val="001D329B"/>
    <w:rsid w:val="001D3491"/>
    <w:rsid w:val="001D35CF"/>
    <w:rsid w:val="001D388C"/>
    <w:rsid w:val="001D3CD0"/>
    <w:rsid w:val="001D3D3D"/>
    <w:rsid w:val="001D43D3"/>
    <w:rsid w:val="001D46B2"/>
    <w:rsid w:val="001D481E"/>
    <w:rsid w:val="001D59C7"/>
    <w:rsid w:val="001D6607"/>
    <w:rsid w:val="001D7531"/>
    <w:rsid w:val="001D78B8"/>
    <w:rsid w:val="001D78CA"/>
    <w:rsid w:val="001E00D0"/>
    <w:rsid w:val="001E0ACD"/>
    <w:rsid w:val="001E1D61"/>
    <w:rsid w:val="001E2E82"/>
    <w:rsid w:val="001E3522"/>
    <w:rsid w:val="001E3D15"/>
    <w:rsid w:val="001E5961"/>
    <w:rsid w:val="001E5DBB"/>
    <w:rsid w:val="001E63B9"/>
    <w:rsid w:val="001E74FD"/>
    <w:rsid w:val="001F0463"/>
    <w:rsid w:val="001F0E90"/>
    <w:rsid w:val="001F1955"/>
    <w:rsid w:val="001F1D04"/>
    <w:rsid w:val="001F3500"/>
    <w:rsid w:val="001F36DB"/>
    <w:rsid w:val="001F402E"/>
    <w:rsid w:val="001F4654"/>
    <w:rsid w:val="001F48F0"/>
    <w:rsid w:val="001F4DDD"/>
    <w:rsid w:val="001F5BAA"/>
    <w:rsid w:val="001F5E8B"/>
    <w:rsid w:val="001F613E"/>
    <w:rsid w:val="001F7247"/>
    <w:rsid w:val="001F75E7"/>
    <w:rsid w:val="001F797A"/>
    <w:rsid w:val="0020104E"/>
    <w:rsid w:val="002018B2"/>
    <w:rsid w:val="002018BE"/>
    <w:rsid w:val="002018F9"/>
    <w:rsid w:val="0020252F"/>
    <w:rsid w:val="00202E56"/>
    <w:rsid w:val="00204098"/>
    <w:rsid w:val="002048BC"/>
    <w:rsid w:val="00204DFF"/>
    <w:rsid w:val="00205099"/>
    <w:rsid w:val="002050E8"/>
    <w:rsid w:val="00205546"/>
    <w:rsid w:val="00205A84"/>
    <w:rsid w:val="00205BC7"/>
    <w:rsid w:val="00205BE8"/>
    <w:rsid w:val="00205D31"/>
    <w:rsid w:val="00205D81"/>
    <w:rsid w:val="00205DC9"/>
    <w:rsid w:val="00206913"/>
    <w:rsid w:val="00206C4C"/>
    <w:rsid w:val="00206D0B"/>
    <w:rsid w:val="00206EF8"/>
    <w:rsid w:val="00207CD5"/>
    <w:rsid w:val="00207E47"/>
    <w:rsid w:val="0021080C"/>
    <w:rsid w:val="00210914"/>
    <w:rsid w:val="00210965"/>
    <w:rsid w:val="0021125A"/>
    <w:rsid w:val="00211395"/>
    <w:rsid w:val="002117BD"/>
    <w:rsid w:val="0021191D"/>
    <w:rsid w:val="002120F1"/>
    <w:rsid w:val="00212520"/>
    <w:rsid w:val="00212F7A"/>
    <w:rsid w:val="00213070"/>
    <w:rsid w:val="00215051"/>
    <w:rsid w:val="00215887"/>
    <w:rsid w:val="00215BBB"/>
    <w:rsid w:val="002165E6"/>
    <w:rsid w:val="00216751"/>
    <w:rsid w:val="00216762"/>
    <w:rsid w:val="00216777"/>
    <w:rsid w:val="00217AE8"/>
    <w:rsid w:val="00217F7E"/>
    <w:rsid w:val="0022008B"/>
    <w:rsid w:val="002200C6"/>
    <w:rsid w:val="00220475"/>
    <w:rsid w:val="00220492"/>
    <w:rsid w:val="0022056D"/>
    <w:rsid w:val="00220C5E"/>
    <w:rsid w:val="0022102B"/>
    <w:rsid w:val="00222401"/>
    <w:rsid w:val="00224371"/>
    <w:rsid w:val="0022454C"/>
    <w:rsid w:val="00224D8F"/>
    <w:rsid w:val="002253E3"/>
    <w:rsid w:val="0022576A"/>
    <w:rsid w:val="00226CB5"/>
    <w:rsid w:val="0022723C"/>
    <w:rsid w:val="002272CE"/>
    <w:rsid w:val="002277C5"/>
    <w:rsid w:val="00227882"/>
    <w:rsid w:val="00227CC3"/>
    <w:rsid w:val="002306B1"/>
    <w:rsid w:val="002307E9"/>
    <w:rsid w:val="00230960"/>
    <w:rsid w:val="00230AAF"/>
    <w:rsid w:val="00230C0A"/>
    <w:rsid w:val="0023157C"/>
    <w:rsid w:val="00231995"/>
    <w:rsid w:val="00232562"/>
    <w:rsid w:val="0023264B"/>
    <w:rsid w:val="00232672"/>
    <w:rsid w:val="00233B7D"/>
    <w:rsid w:val="00233CD4"/>
    <w:rsid w:val="00233DAD"/>
    <w:rsid w:val="00233F56"/>
    <w:rsid w:val="00234249"/>
    <w:rsid w:val="0023480A"/>
    <w:rsid w:val="00235557"/>
    <w:rsid w:val="00235709"/>
    <w:rsid w:val="00235D8A"/>
    <w:rsid w:val="0023628C"/>
    <w:rsid w:val="00236478"/>
    <w:rsid w:val="00236AB5"/>
    <w:rsid w:val="002373E1"/>
    <w:rsid w:val="00237827"/>
    <w:rsid w:val="0023796B"/>
    <w:rsid w:val="002379D4"/>
    <w:rsid w:val="00237FBA"/>
    <w:rsid w:val="002405B1"/>
    <w:rsid w:val="002408DA"/>
    <w:rsid w:val="002409DB"/>
    <w:rsid w:val="002409F6"/>
    <w:rsid w:val="00241273"/>
    <w:rsid w:val="0024185F"/>
    <w:rsid w:val="00243323"/>
    <w:rsid w:val="002439FF"/>
    <w:rsid w:val="00243E28"/>
    <w:rsid w:val="002445B6"/>
    <w:rsid w:val="00244A0C"/>
    <w:rsid w:val="00244CED"/>
    <w:rsid w:val="002451ED"/>
    <w:rsid w:val="00245236"/>
    <w:rsid w:val="00245578"/>
    <w:rsid w:val="002455E7"/>
    <w:rsid w:val="0024572C"/>
    <w:rsid w:val="002460D6"/>
    <w:rsid w:val="00246A68"/>
    <w:rsid w:val="00246CC9"/>
    <w:rsid w:val="00246FC4"/>
    <w:rsid w:val="002475B5"/>
    <w:rsid w:val="00247AC9"/>
    <w:rsid w:val="0025030D"/>
    <w:rsid w:val="00250FE3"/>
    <w:rsid w:val="00251146"/>
    <w:rsid w:val="002518F4"/>
    <w:rsid w:val="002519FF"/>
    <w:rsid w:val="00252200"/>
    <w:rsid w:val="00252442"/>
    <w:rsid w:val="00252826"/>
    <w:rsid w:val="00252C3A"/>
    <w:rsid w:val="002530C6"/>
    <w:rsid w:val="002534D2"/>
    <w:rsid w:val="00253D6F"/>
    <w:rsid w:val="00253D81"/>
    <w:rsid w:val="002543B9"/>
    <w:rsid w:val="00254677"/>
    <w:rsid w:val="00255C81"/>
    <w:rsid w:val="0025601D"/>
    <w:rsid w:val="002567A1"/>
    <w:rsid w:val="00256977"/>
    <w:rsid w:val="002577E0"/>
    <w:rsid w:val="00257BC6"/>
    <w:rsid w:val="00257EB1"/>
    <w:rsid w:val="002602B8"/>
    <w:rsid w:val="00261B60"/>
    <w:rsid w:val="00262183"/>
    <w:rsid w:val="00262B7C"/>
    <w:rsid w:val="002637AF"/>
    <w:rsid w:val="0026488F"/>
    <w:rsid w:val="00264EA9"/>
    <w:rsid w:val="002650EB"/>
    <w:rsid w:val="002656F0"/>
    <w:rsid w:val="002657EB"/>
    <w:rsid w:val="002658F0"/>
    <w:rsid w:val="00265DF8"/>
    <w:rsid w:val="0026677A"/>
    <w:rsid w:val="002669D3"/>
    <w:rsid w:val="00267914"/>
    <w:rsid w:val="00267ED7"/>
    <w:rsid w:val="00270057"/>
    <w:rsid w:val="002704B2"/>
    <w:rsid w:val="0027063F"/>
    <w:rsid w:val="002708CD"/>
    <w:rsid w:val="00270C38"/>
    <w:rsid w:val="00270C7D"/>
    <w:rsid w:val="002713C6"/>
    <w:rsid w:val="00271503"/>
    <w:rsid w:val="00271712"/>
    <w:rsid w:val="00272D19"/>
    <w:rsid w:val="00272FEC"/>
    <w:rsid w:val="0027316B"/>
    <w:rsid w:val="00274923"/>
    <w:rsid w:val="00275B46"/>
    <w:rsid w:val="00276487"/>
    <w:rsid w:val="00276745"/>
    <w:rsid w:val="002775A1"/>
    <w:rsid w:val="0028003C"/>
    <w:rsid w:val="002807C5"/>
    <w:rsid w:val="00281246"/>
    <w:rsid w:val="00281487"/>
    <w:rsid w:val="0028153E"/>
    <w:rsid w:val="00281558"/>
    <w:rsid w:val="00282166"/>
    <w:rsid w:val="002821BE"/>
    <w:rsid w:val="0028299C"/>
    <w:rsid w:val="00282D38"/>
    <w:rsid w:val="002830B5"/>
    <w:rsid w:val="002831AC"/>
    <w:rsid w:val="00283751"/>
    <w:rsid w:val="00283885"/>
    <w:rsid w:val="00283C1B"/>
    <w:rsid w:val="00283E40"/>
    <w:rsid w:val="002843B4"/>
    <w:rsid w:val="002843E6"/>
    <w:rsid w:val="002848AC"/>
    <w:rsid w:val="002850AD"/>
    <w:rsid w:val="00285C47"/>
    <w:rsid w:val="0028655B"/>
    <w:rsid w:val="002865F8"/>
    <w:rsid w:val="00286794"/>
    <w:rsid w:val="00286FFE"/>
    <w:rsid w:val="00287417"/>
    <w:rsid w:val="00287495"/>
    <w:rsid w:val="00287610"/>
    <w:rsid w:val="00287C3D"/>
    <w:rsid w:val="002909C2"/>
    <w:rsid w:val="00290A70"/>
    <w:rsid w:val="00290C94"/>
    <w:rsid w:val="00291017"/>
    <w:rsid w:val="00291667"/>
    <w:rsid w:val="00291808"/>
    <w:rsid w:val="00291C12"/>
    <w:rsid w:val="0029238F"/>
    <w:rsid w:val="00292A7F"/>
    <w:rsid w:val="00293C75"/>
    <w:rsid w:val="00293ED6"/>
    <w:rsid w:val="00294326"/>
    <w:rsid w:val="00294785"/>
    <w:rsid w:val="00295045"/>
    <w:rsid w:val="00295A0A"/>
    <w:rsid w:val="0029654E"/>
    <w:rsid w:val="0029692F"/>
    <w:rsid w:val="00296CF9"/>
    <w:rsid w:val="0029786D"/>
    <w:rsid w:val="00297907"/>
    <w:rsid w:val="002A0644"/>
    <w:rsid w:val="002A07C3"/>
    <w:rsid w:val="002A1078"/>
    <w:rsid w:val="002A111C"/>
    <w:rsid w:val="002A14AC"/>
    <w:rsid w:val="002A15D3"/>
    <w:rsid w:val="002A1912"/>
    <w:rsid w:val="002A2C89"/>
    <w:rsid w:val="002A2FC6"/>
    <w:rsid w:val="002A31F6"/>
    <w:rsid w:val="002A38DD"/>
    <w:rsid w:val="002A393E"/>
    <w:rsid w:val="002A3BCB"/>
    <w:rsid w:val="002A3C78"/>
    <w:rsid w:val="002A3D22"/>
    <w:rsid w:val="002A44CC"/>
    <w:rsid w:val="002A4E0A"/>
    <w:rsid w:val="002A52A7"/>
    <w:rsid w:val="002A5812"/>
    <w:rsid w:val="002A58CA"/>
    <w:rsid w:val="002A5BA5"/>
    <w:rsid w:val="002A5EBE"/>
    <w:rsid w:val="002A63F5"/>
    <w:rsid w:val="002A6837"/>
    <w:rsid w:val="002A687A"/>
    <w:rsid w:val="002A69B3"/>
    <w:rsid w:val="002A6C1D"/>
    <w:rsid w:val="002A6F1B"/>
    <w:rsid w:val="002A7E7F"/>
    <w:rsid w:val="002A7EFF"/>
    <w:rsid w:val="002B00EC"/>
    <w:rsid w:val="002B1473"/>
    <w:rsid w:val="002B19ED"/>
    <w:rsid w:val="002B1B25"/>
    <w:rsid w:val="002B1B43"/>
    <w:rsid w:val="002B2916"/>
    <w:rsid w:val="002B34E0"/>
    <w:rsid w:val="002B41FE"/>
    <w:rsid w:val="002B42A9"/>
    <w:rsid w:val="002B4779"/>
    <w:rsid w:val="002B4780"/>
    <w:rsid w:val="002B4B7C"/>
    <w:rsid w:val="002B554A"/>
    <w:rsid w:val="002B60B5"/>
    <w:rsid w:val="002B62D6"/>
    <w:rsid w:val="002B65CE"/>
    <w:rsid w:val="002B7502"/>
    <w:rsid w:val="002B7CE3"/>
    <w:rsid w:val="002C02EB"/>
    <w:rsid w:val="002C0A5A"/>
    <w:rsid w:val="002C17C3"/>
    <w:rsid w:val="002C1BF1"/>
    <w:rsid w:val="002C1C4A"/>
    <w:rsid w:val="002C48F3"/>
    <w:rsid w:val="002C4ACF"/>
    <w:rsid w:val="002C4F24"/>
    <w:rsid w:val="002C52DB"/>
    <w:rsid w:val="002C532B"/>
    <w:rsid w:val="002C58A1"/>
    <w:rsid w:val="002C5987"/>
    <w:rsid w:val="002C5E5B"/>
    <w:rsid w:val="002C6A0A"/>
    <w:rsid w:val="002C6A2B"/>
    <w:rsid w:val="002C6DED"/>
    <w:rsid w:val="002C717E"/>
    <w:rsid w:val="002C741B"/>
    <w:rsid w:val="002C7634"/>
    <w:rsid w:val="002C7ED0"/>
    <w:rsid w:val="002D0162"/>
    <w:rsid w:val="002D0272"/>
    <w:rsid w:val="002D07EF"/>
    <w:rsid w:val="002D07F1"/>
    <w:rsid w:val="002D0E3E"/>
    <w:rsid w:val="002D10C6"/>
    <w:rsid w:val="002D2536"/>
    <w:rsid w:val="002D2B7E"/>
    <w:rsid w:val="002D41A5"/>
    <w:rsid w:val="002D430A"/>
    <w:rsid w:val="002D4549"/>
    <w:rsid w:val="002D47D6"/>
    <w:rsid w:val="002D5FDB"/>
    <w:rsid w:val="002D6F15"/>
    <w:rsid w:val="002D7416"/>
    <w:rsid w:val="002D777A"/>
    <w:rsid w:val="002D7C23"/>
    <w:rsid w:val="002E0DC6"/>
    <w:rsid w:val="002E1382"/>
    <w:rsid w:val="002E1646"/>
    <w:rsid w:val="002E1682"/>
    <w:rsid w:val="002E18C0"/>
    <w:rsid w:val="002E1CA4"/>
    <w:rsid w:val="002E20C2"/>
    <w:rsid w:val="002E281C"/>
    <w:rsid w:val="002E288E"/>
    <w:rsid w:val="002E29EE"/>
    <w:rsid w:val="002E332E"/>
    <w:rsid w:val="002E339D"/>
    <w:rsid w:val="002E3567"/>
    <w:rsid w:val="002E3ADD"/>
    <w:rsid w:val="002E492E"/>
    <w:rsid w:val="002E5DB1"/>
    <w:rsid w:val="002E618D"/>
    <w:rsid w:val="002E62DE"/>
    <w:rsid w:val="002E648D"/>
    <w:rsid w:val="002E64C1"/>
    <w:rsid w:val="002E6BE8"/>
    <w:rsid w:val="002E7047"/>
    <w:rsid w:val="002F119E"/>
    <w:rsid w:val="002F13CD"/>
    <w:rsid w:val="002F1488"/>
    <w:rsid w:val="002F20C6"/>
    <w:rsid w:val="002F23FD"/>
    <w:rsid w:val="002F2FE8"/>
    <w:rsid w:val="002F33F0"/>
    <w:rsid w:val="002F3787"/>
    <w:rsid w:val="002F4344"/>
    <w:rsid w:val="002F47F0"/>
    <w:rsid w:val="002F4822"/>
    <w:rsid w:val="002F4AE6"/>
    <w:rsid w:val="002F500D"/>
    <w:rsid w:val="002F551E"/>
    <w:rsid w:val="002F55C4"/>
    <w:rsid w:val="002F5716"/>
    <w:rsid w:val="002F587A"/>
    <w:rsid w:val="002F58A7"/>
    <w:rsid w:val="002F5995"/>
    <w:rsid w:val="002F5F2E"/>
    <w:rsid w:val="002F6111"/>
    <w:rsid w:val="002F6C4B"/>
    <w:rsid w:val="002F6CB1"/>
    <w:rsid w:val="002F7FDA"/>
    <w:rsid w:val="003004C2"/>
    <w:rsid w:val="00300E15"/>
    <w:rsid w:val="003012B2"/>
    <w:rsid w:val="00301F0C"/>
    <w:rsid w:val="003026D1"/>
    <w:rsid w:val="00302CEA"/>
    <w:rsid w:val="0030315E"/>
    <w:rsid w:val="00303C1C"/>
    <w:rsid w:val="00304CF0"/>
    <w:rsid w:val="0030531B"/>
    <w:rsid w:val="00305320"/>
    <w:rsid w:val="00305609"/>
    <w:rsid w:val="00305813"/>
    <w:rsid w:val="00305957"/>
    <w:rsid w:val="00305C9C"/>
    <w:rsid w:val="0030616B"/>
    <w:rsid w:val="003061E2"/>
    <w:rsid w:val="00306422"/>
    <w:rsid w:val="00306428"/>
    <w:rsid w:val="00306605"/>
    <w:rsid w:val="00306CAD"/>
    <w:rsid w:val="003075B8"/>
    <w:rsid w:val="00307BDC"/>
    <w:rsid w:val="00310B4E"/>
    <w:rsid w:val="00310CD1"/>
    <w:rsid w:val="00311B5B"/>
    <w:rsid w:val="00311E5D"/>
    <w:rsid w:val="00312273"/>
    <w:rsid w:val="00312589"/>
    <w:rsid w:val="0031374A"/>
    <w:rsid w:val="00313918"/>
    <w:rsid w:val="00313965"/>
    <w:rsid w:val="00313A62"/>
    <w:rsid w:val="00313B7B"/>
    <w:rsid w:val="00313F6A"/>
    <w:rsid w:val="00314FFE"/>
    <w:rsid w:val="003150B5"/>
    <w:rsid w:val="00315B35"/>
    <w:rsid w:val="0031640C"/>
    <w:rsid w:val="003168D4"/>
    <w:rsid w:val="00316A6A"/>
    <w:rsid w:val="00317D12"/>
    <w:rsid w:val="00320553"/>
    <w:rsid w:val="00320E6E"/>
    <w:rsid w:val="003215DE"/>
    <w:rsid w:val="00322671"/>
    <w:rsid w:val="00323105"/>
    <w:rsid w:val="00323187"/>
    <w:rsid w:val="003231A0"/>
    <w:rsid w:val="003231E7"/>
    <w:rsid w:val="003233FF"/>
    <w:rsid w:val="003235D5"/>
    <w:rsid w:val="003236EE"/>
    <w:rsid w:val="0032394E"/>
    <w:rsid w:val="00324281"/>
    <w:rsid w:val="003245FE"/>
    <w:rsid w:val="003248B3"/>
    <w:rsid w:val="00324ACE"/>
    <w:rsid w:val="00324E4A"/>
    <w:rsid w:val="003260E6"/>
    <w:rsid w:val="00326125"/>
    <w:rsid w:val="003261E1"/>
    <w:rsid w:val="00326B1A"/>
    <w:rsid w:val="00326DF2"/>
    <w:rsid w:val="00326FF8"/>
    <w:rsid w:val="00330014"/>
    <w:rsid w:val="003301BC"/>
    <w:rsid w:val="00330C52"/>
    <w:rsid w:val="003325BF"/>
    <w:rsid w:val="00332998"/>
    <w:rsid w:val="00332D0A"/>
    <w:rsid w:val="00332F31"/>
    <w:rsid w:val="003334E4"/>
    <w:rsid w:val="003344F8"/>
    <w:rsid w:val="003356BF"/>
    <w:rsid w:val="00335EDD"/>
    <w:rsid w:val="00336825"/>
    <w:rsid w:val="00336A41"/>
    <w:rsid w:val="00336B7B"/>
    <w:rsid w:val="00337609"/>
    <w:rsid w:val="0034047F"/>
    <w:rsid w:val="00340621"/>
    <w:rsid w:val="003414A9"/>
    <w:rsid w:val="00341AC8"/>
    <w:rsid w:val="003422E2"/>
    <w:rsid w:val="003426D3"/>
    <w:rsid w:val="00343482"/>
    <w:rsid w:val="00343819"/>
    <w:rsid w:val="00343A84"/>
    <w:rsid w:val="00343F77"/>
    <w:rsid w:val="00344755"/>
    <w:rsid w:val="00345079"/>
    <w:rsid w:val="00345415"/>
    <w:rsid w:val="003468AA"/>
    <w:rsid w:val="00346DC3"/>
    <w:rsid w:val="003470C9"/>
    <w:rsid w:val="003476C8"/>
    <w:rsid w:val="00350223"/>
    <w:rsid w:val="003504D4"/>
    <w:rsid w:val="00351B16"/>
    <w:rsid w:val="00351DD7"/>
    <w:rsid w:val="00351FA5"/>
    <w:rsid w:val="00351FD4"/>
    <w:rsid w:val="0035213C"/>
    <w:rsid w:val="0035241C"/>
    <w:rsid w:val="003525AE"/>
    <w:rsid w:val="00352BCE"/>
    <w:rsid w:val="00352CEA"/>
    <w:rsid w:val="00353C42"/>
    <w:rsid w:val="00354053"/>
    <w:rsid w:val="003544CB"/>
    <w:rsid w:val="003558D8"/>
    <w:rsid w:val="0035603C"/>
    <w:rsid w:val="0035609B"/>
    <w:rsid w:val="00356DEF"/>
    <w:rsid w:val="003576E0"/>
    <w:rsid w:val="0036027D"/>
    <w:rsid w:val="003610B0"/>
    <w:rsid w:val="00361B91"/>
    <w:rsid w:val="00361F66"/>
    <w:rsid w:val="00362906"/>
    <w:rsid w:val="0036340E"/>
    <w:rsid w:val="003634F0"/>
    <w:rsid w:val="00363C86"/>
    <w:rsid w:val="00364131"/>
    <w:rsid w:val="003642BF"/>
    <w:rsid w:val="00365596"/>
    <w:rsid w:val="003656B9"/>
    <w:rsid w:val="003657C0"/>
    <w:rsid w:val="00365C38"/>
    <w:rsid w:val="00365F13"/>
    <w:rsid w:val="003660EA"/>
    <w:rsid w:val="00366225"/>
    <w:rsid w:val="003663AD"/>
    <w:rsid w:val="003676EC"/>
    <w:rsid w:val="003678CE"/>
    <w:rsid w:val="00367A34"/>
    <w:rsid w:val="003704B4"/>
    <w:rsid w:val="0037083A"/>
    <w:rsid w:val="00370CC4"/>
    <w:rsid w:val="00370F93"/>
    <w:rsid w:val="003710AA"/>
    <w:rsid w:val="00371541"/>
    <w:rsid w:val="00371C97"/>
    <w:rsid w:val="00372875"/>
    <w:rsid w:val="00373346"/>
    <w:rsid w:val="00373CB9"/>
    <w:rsid w:val="0037658D"/>
    <w:rsid w:val="0037782D"/>
    <w:rsid w:val="00377DA5"/>
    <w:rsid w:val="00377EAC"/>
    <w:rsid w:val="00380B59"/>
    <w:rsid w:val="00380E00"/>
    <w:rsid w:val="00381184"/>
    <w:rsid w:val="003815BA"/>
    <w:rsid w:val="003817E5"/>
    <w:rsid w:val="003821A9"/>
    <w:rsid w:val="003821ED"/>
    <w:rsid w:val="003822F2"/>
    <w:rsid w:val="00382573"/>
    <w:rsid w:val="003826AA"/>
    <w:rsid w:val="003828E0"/>
    <w:rsid w:val="00382C39"/>
    <w:rsid w:val="0038396F"/>
    <w:rsid w:val="00383A4F"/>
    <w:rsid w:val="003843B5"/>
    <w:rsid w:val="003845B8"/>
    <w:rsid w:val="00384CEB"/>
    <w:rsid w:val="00384D4C"/>
    <w:rsid w:val="003851DF"/>
    <w:rsid w:val="003853D5"/>
    <w:rsid w:val="00385495"/>
    <w:rsid w:val="00385AD7"/>
    <w:rsid w:val="00385CF6"/>
    <w:rsid w:val="003865C3"/>
    <w:rsid w:val="00386945"/>
    <w:rsid w:val="00386A28"/>
    <w:rsid w:val="00386F0E"/>
    <w:rsid w:val="003873F6"/>
    <w:rsid w:val="00387488"/>
    <w:rsid w:val="0038776E"/>
    <w:rsid w:val="00387F4E"/>
    <w:rsid w:val="003908F6"/>
    <w:rsid w:val="00390EF3"/>
    <w:rsid w:val="0039136A"/>
    <w:rsid w:val="003920B8"/>
    <w:rsid w:val="0039232D"/>
    <w:rsid w:val="003928EC"/>
    <w:rsid w:val="003935A2"/>
    <w:rsid w:val="00394391"/>
    <w:rsid w:val="0039508E"/>
    <w:rsid w:val="00395808"/>
    <w:rsid w:val="00396841"/>
    <w:rsid w:val="00397045"/>
    <w:rsid w:val="0039726E"/>
    <w:rsid w:val="003A05DF"/>
    <w:rsid w:val="003A085F"/>
    <w:rsid w:val="003A10CB"/>
    <w:rsid w:val="003A23EC"/>
    <w:rsid w:val="003A3211"/>
    <w:rsid w:val="003A3937"/>
    <w:rsid w:val="003A3BC5"/>
    <w:rsid w:val="003A4486"/>
    <w:rsid w:val="003A486D"/>
    <w:rsid w:val="003A5A34"/>
    <w:rsid w:val="003A6718"/>
    <w:rsid w:val="003A6A04"/>
    <w:rsid w:val="003A6B98"/>
    <w:rsid w:val="003A6FAF"/>
    <w:rsid w:val="003A707A"/>
    <w:rsid w:val="003A717F"/>
    <w:rsid w:val="003A727C"/>
    <w:rsid w:val="003A72F1"/>
    <w:rsid w:val="003A7E45"/>
    <w:rsid w:val="003A7EE8"/>
    <w:rsid w:val="003B01B1"/>
    <w:rsid w:val="003B1391"/>
    <w:rsid w:val="003B19F3"/>
    <w:rsid w:val="003B24C7"/>
    <w:rsid w:val="003B2B43"/>
    <w:rsid w:val="003B2E2A"/>
    <w:rsid w:val="003B3CDB"/>
    <w:rsid w:val="003B3E5C"/>
    <w:rsid w:val="003B4A0A"/>
    <w:rsid w:val="003B4CA2"/>
    <w:rsid w:val="003B4E48"/>
    <w:rsid w:val="003B5588"/>
    <w:rsid w:val="003B57EC"/>
    <w:rsid w:val="003B61E5"/>
    <w:rsid w:val="003B697E"/>
    <w:rsid w:val="003B6C55"/>
    <w:rsid w:val="003B725C"/>
    <w:rsid w:val="003B7ABC"/>
    <w:rsid w:val="003C0C74"/>
    <w:rsid w:val="003C17DE"/>
    <w:rsid w:val="003C184D"/>
    <w:rsid w:val="003C23A0"/>
    <w:rsid w:val="003C295A"/>
    <w:rsid w:val="003C30E6"/>
    <w:rsid w:val="003C3504"/>
    <w:rsid w:val="003C44C4"/>
    <w:rsid w:val="003C4897"/>
    <w:rsid w:val="003C502B"/>
    <w:rsid w:val="003C5620"/>
    <w:rsid w:val="003C5E66"/>
    <w:rsid w:val="003C62B4"/>
    <w:rsid w:val="003C6B73"/>
    <w:rsid w:val="003C6D47"/>
    <w:rsid w:val="003C77D8"/>
    <w:rsid w:val="003C7A84"/>
    <w:rsid w:val="003C7AD4"/>
    <w:rsid w:val="003C7E78"/>
    <w:rsid w:val="003C7E8A"/>
    <w:rsid w:val="003D0809"/>
    <w:rsid w:val="003D35C3"/>
    <w:rsid w:val="003D3824"/>
    <w:rsid w:val="003D3862"/>
    <w:rsid w:val="003D3EFB"/>
    <w:rsid w:val="003D40BD"/>
    <w:rsid w:val="003D462B"/>
    <w:rsid w:val="003D4AED"/>
    <w:rsid w:val="003D511C"/>
    <w:rsid w:val="003D51F0"/>
    <w:rsid w:val="003D5819"/>
    <w:rsid w:val="003D6FCE"/>
    <w:rsid w:val="003D7059"/>
    <w:rsid w:val="003D7A11"/>
    <w:rsid w:val="003E065E"/>
    <w:rsid w:val="003E1A49"/>
    <w:rsid w:val="003E1BBD"/>
    <w:rsid w:val="003E24D3"/>
    <w:rsid w:val="003E268C"/>
    <w:rsid w:val="003E2735"/>
    <w:rsid w:val="003E2B9F"/>
    <w:rsid w:val="003E2F6D"/>
    <w:rsid w:val="003E3C0D"/>
    <w:rsid w:val="003E405E"/>
    <w:rsid w:val="003E4218"/>
    <w:rsid w:val="003E4A26"/>
    <w:rsid w:val="003E4B97"/>
    <w:rsid w:val="003E56ED"/>
    <w:rsid w:val="003E6283"/>
    <w:rsid w:val="003E73A3"/>
    <w:rsid w:val="003E73BA"/>
    <w:rsid w:val="003E773B"/>
    <w:rsid w:val="003E7DD2"/>
    <w:rsid w:val="003F03B9"/>
    <w:rsid w:val="003F0888"/>
    <w:rsid w:val="003F1401"/>
    <w:rsid w:val="003F1848"/>
    <w:rsid w:val="003F1C62"/>
    <w:rsid w:val="003F2579"/>
    <w:rsid w:val="003F268D"/>
    <w:rsid w:val="003F29A4"/>
    <w:rsid w:val="003F2DAA"/>
    <w:rsid w:val="003F3163"/>
    <w:rsid w:val="003F32AB"/>
    <w:rsid w:val="003F3733"/>
    <w:rsid w:val="003F3FE6"/>
    <w:rsid w:val="003F5400"/>
    <w:rsid w:val="003F59B6"/>
    <w:rsid w:val="003F5AA1"/>
    <w:rsid w:val="003F5D14"/>
    <w:rsid w:val="003F5E0B"/>
    <w:rsid w:val="003F631E"/>
    <w:rsid w:val="003F6358"/>
    <w:rsid w:val="003F6587"/>
    <w:rsid w:val="003F6E32"/>
    <w:rsid w:val="0040073C"/>
    <w:rsid w:val="0040138D"/>
    <w:rsid w:val="004017B4"/>
    <w:rsid w:val="00401A74"/>
    <w:rsid w:val="004021AD"/>
    <w:rsid w:val="004022DB"/>
    <w:rsid w:val="004024F7"/>
    <w:rsid w:val="00402A7F"/>
    <w:rsid w:val="00402FA2"/>
    <w:rsid w:val="00402FCF"/>
    <w:rsid w:val="004038C7"/>
    <w:rsid w:val="00403A58"/>
    <w:rsid w:val="00403B14"/>
    <w:rsid w:val="00403BCA"/>
    <w:rsid w:val="00404192"/>
    <w:rsid w:val="004045F9"/>
    <w:rsid w:val="00404AFE"/>
    <w:rsid w:val="00405216"/>
    <w:rsid w:val="0040572A"/>
    <w:rsid w:val="0040594B"/>
    <w:rsid w:val="004060D1"/>
    <w:rsid w:val="00406F4C"/>
    <w:rsid w:val="004114EC"/>
    <w:rsid w:val="004116FA"/>
    <w:rsid w:val="00411AA0"/>
    <w:rsid w:val="00411E4D"/>
    <w:rsid w:val="004127FA"/>
    <w:rsid w:val="00412C83"/>
    <w:rsid w:val="00412E72"/>
    <w:rsid w:val="004137EB"/>
    <w:rsid w:val="00413B35"/>
    <w:rsid w:val="004140FB"/>
    <w:rsid w:val="00414464"/>
    <w:rsid w:val="00414668"/>
    <w:rsid w:val="00415546"/>
    <w:rsid w:val="00415649"/>
    <w:rsid w:val="004161B9"/>
    <w:rsid w:val="00416397"/>
    <w:rsid w:val="00416ADB"/>
    <w:rsid w:val="00417B04"/>
    <w:rsid w:val="004203CC"/>
    <w:rsid w:val="004204F4"/>
    <w:rsid w:val="0042058C"/>
    <w:rsid w:val="00421313"/>
    <w:rsid w:val="0042144A"/>
    <w:rsid w:val="00421C00"/>
    <w:rsid w:val="004224F9"/>
    <w:rsid w:val="00422ABD"/>
    <w:rsid w:val="00422BE7"/>
    <w:rsid w:val="004231D9"/>
    <w:rsid w:val="004232EB"/>
    <w:rsid w:val="00423A2D"/>
    <w:rsid w:val="00423FDF"/>
    <w:rsid w:val="00424D27"/>
    <w:rsid w:val="004250DC"/>
    <w:rsid w:val="00425B64"/>
    <w:rsid w:val="00427AF0"/>
    <w:rsid w:val="00430FA6"/>
    <w:rsid w:val="00430FCC"/>
    <w:rsid w:val="0043337C"/>
    <w:rsid w:val="00433536"/>
    <w:rsid w:val="004335EB"/>
    <w:rsid w:val="0043469E"/>
    <w:rsid w:val="00435284"/>
    <w:rsid w:val="004354FF"/>
    <w:rsid w:val="004357AF"/>
    <w:rsid w:val="00436607"/>
    <w:rsid w:val="00436B90"/>
    <w:rsid w:val="00437142"/>
    <w:rsid w:val="0043797D"/>
    <w:rsid w:val="004379D7"/>
    <w:rsid w:val="00437AC4"/>
    <w:rsid w:val="00437FC1"/>
    <w:rsid w:val="00440893"/>
    <w:rsid w:val="0044173B"/>
    <w:rsid w:val="00441ED1"/>
    <w:rsid w:val="00442478"/>
    <w:rsid w:val="00442F4D"/>
    <w:rsid w:val="00443136"/>
    <w:rsid w:val="004432B1"/>
    <w:rsid w:val="004437A4"/>
    <w:rsid w:val="0044387D"/>
    <w:rsid w:val="00443FD4"/>
    <w:rsid w:val="0044541B"/>
    <w:rsid w:val="00445552"/>
    <w:rsid w:val="004458DC"/>
    <w:rsid w:val="00446A28"/>
    <w:rsid w:val="00446C09"/>
    <w:rsid w:val="004471E7"/>
    <w:rsid w:val="00447679"/>
    <w:rsid w:val="00447AB7"/>
    <w:rsid w:val="00447CD2"/>
    <w:rsid w:val="004500C0"/>
    <w:rsid w:val="004503BA"/>
    <w:rsid w:val="00450E7F"/>
    <w:rsid w:val="00450E81"/>
    <w:rsid w:val="00451F3B"/>
    <w:rsid w:val="00451FE4"/>
    <w:rsid w:val="004524C8"/>
    <w:rsid w:val="00452960"/>
    <w:rsid w:val="00452BE2"/>
    <w:rsid w:val="0045332A"/>
    <w:rsid w:val="00453920"/>
    <w:rsid w:val="00453CA1"/>
    <w:rsid w:val="00453DF2"/>
    <w:rsid w:val="00453F1C"/>
    <w:rsid w:val="0045457B"/>
    <w:rsid w:val="0045489F"/>
    <w:rsid w:val="00455372"/>
    <w:rsid w:val="00456181"/>
    <w:rsid w:val="004562BD"/>
    <w:rsid w:val="004563D3"/>
    <w:rsid w:val="00456B2C"/>
    <w:rsid w:val="0045724F"/>
    <w:rsid w:val="00457648"/>
    <w:rsid w:val="00457DB4"/>
    <w:rsid w:val="0046086F"/>
    <w:rsid w:val="004618FC"/>
    <w:rsid w:val="00461A1D"/>
    <w:rsid w:val="004632D2"/>
    <w:rsid w:val="004640AE"/>
    <w:rsid w:val="004645F6"/>
    <w:rsid w:val="004646F3"/>
    <w:rsid w:val="00464C2A"/>
    <w:rsid w:val="00465920"/>
    <w:rsid w:val="00465A8E"/>
    <w:rsid w:val="00465AF1"/>
    <w:rsid w:val="00465C7C"/>
    <w:rsid w:val="004666F6"/>
    <w:rsid w:val="00467303"/>
    <w:rsid w:val="00467722"/>
    <w:rsid w:val="00467814"/>
    <w:rsid w:val="00467984"/>
    <w:rsid w:val="00467AF0"/>
    <w:rsid w:val="00470B75"/>
    <w:rsid w:val="004710D0"/>
    <w:rsid w:val="00471600"/>
    <w:rsid w:val="0047253C"/>
    <w:rsid w:val="00473A1B"/>
    <w:rsid w:val="00473B6B"/>
    <w:rsid w:val="00473D86"/>
    <w:rsid w:val="00473F78"/>
    <w:rsid w:val="00473FB1"/>
    <w:rsid w:val="00474217"/>
    <w:rsid w:val="004747D2"/>
    <w:rsid w:val="0047496F"/>
    <w:rsid w:val="00474B29"/>
    <w:rsid w:val="00474B37"/>
    <w:rsid w:val="00475AB4"/>
    <w:rsid w:val="00475D8D"/>
    <w:rsid w:val="00475D90"/>
    <w:rsid w:val="004765ED"/>
    <w:rsid w:val="00476D67"/>
    <w:rsid w:val="00476E7C"/>
    <w:rsid w:val="0048062E"/>
    <w:rsid w:val="00480F83"/>
    <w:rsid w:val="004823C5"/>
    <w:rsid w:val="0048274F"/>
    <w:rsid w:val="004833DF"/>
    <w:rsid w:val="00483EA0"/>
    <w:rsid w:val="00485213"/>
    <w:rsid w:val="0048550F"/>
    <w:rsid w:val="00485759"/>
    <w:rsid w:val="00485958"/>
    <w:rsid w:val="00485E29"/>
    <w:rsid w:val="004860A5"/>
    <w:rsid w:val="004863A6"/>
    <w:rsid w:val="00486EB5"/>
    <w:rsid w:val="00487060"/>
    <w:rsid w:val="00487821"/>
    <w:rsid w:val="00490301"/>
    <w:rsid w:val="00490305"/>
    <w:rsid w:val="00490A20"/>
    <w:rsid w:val="00490A64"/>
    <w:rsid w:val="00490C02"/>
    <w:rsid w:val="00492042"/>
    <w:rsid w:val="0049293B"/>
    <w:rsid w:val="00493743"/>
    <w:rsid w:val="004940B7"/>
    <w:rsid w:val="0049425A"/>
    <w:rsid w:val="00494679"/>
    <w:rsid w:val="00494A2E"/>
    <w:rsid w:val="00495507"/>
    <w:rsid w:val="004956C1"/>
    <w:rsid w:val="00495B7F"/>
    <w:rsid w:val="0049659A"/>
    <w:rsid w:val="004968BA"/>
    <w:rsid w:val="00497322"/>
    <w:rsid w:val="004A0A05"/>
    <w:rsid w:val="004A21CE"/>
    <w:rsid w:val="004A225B"/>
    <w:rsid w:val="004A2CF0"/>
    <w:rsid w:val="004A2E2B"/>
    <w:rsid w:val="004A2E36"/>
    <w:rsid w:val="004A2E55"/>
    <w:rsid w:val="004A3810"/>
    <w:rsid w:val="004A3AAB"/>
    <w:rsid w:val="004A3C57"/>
    <w:rsid w:val="004A4C7A"/>
    <w:rsid w:val="004A4ECE"/>
    <w:rsid w:val="004A54C0"/>
    <w:rsid w:val="004A5A70"/>
    <w:rsid w:val="004A6B59"/>
    <w:rsid w:val="004A71B9"/>
    <w:rsid w:val="004A782B"/>
    <w:rsid w:val="004A7D86"/>
    <w:rsid w:val="004A7FF6"/>
    <w:rsid w:val="004B0A7B"/>
    <w:rsid w:val="004B0CAA"/>
    <w:rsid w:val="004B0E08"/>
    <w:rsid w:val="004B113D"/>
    <w:rsid w:val="004B11C8"/>
    <w:rsid w:val="004B156D"/>
    <w:rsid w:val="004B2384"/>
    <w:rsid w:val="004B23B6"/>
    <w:rsid w:val="004B267E"/>
    <w:rsid w:val="004B2B98"/>
    <w:rsid w:val="004B2CF2"/>
    <w:rsid w:val="004B3C17"/>
    <w:rsid w:val="004B3F4B"/>
    <w:rsid w:val="004B412E"/>
    <w:rsid w:val="004B43AB"/>
    <w:rsid w:val="004B455B"/>
    <w:rsid w:val="004B5049"/>
    <w:rsid w:val="004B6470"/>
    <w:rsid w:val="004B6542"/>
    <w:rsid w:val="004B7C5F"/>
    <w:rsid w:val="004C0223"/>
    <w:rsid w:val="004C026F"/>
    <w:rsid w:val="004C04AD"/>
    <w:rsid w:val="004C0827"/>
    <w:rsid w:val="004C098E"/>
    <w:rsid w:val="004C0F97"/>
    <w:rsid w:val="004C193B"/>
    <w:rsid w:val="004C23AB"/>
    <w:rsid w:val="004C2945"/>
    <w:rsid w:val="004C3556"/>
    <w:rsid w:val="004C3BBC"/>
    <w:rsid w:val="004C3E9E"/>
    <w:rsid w:val="004C5467"/>
    <w:rsid w:val="004C56BD"/>
    <w:rsid w:val="004C599D"/>
    <w:rsid w:val="004C656B"/>
    <w:rsid w:val="004C74E6"/>
    <w:rsid w:val="004D069D"/>
    <w:rsid w:val="004D1EE1"/>
    <w:rsid w:val="004D29AE"/>
    <w:rsid w:val="004D2EE8"/>
    <w:rsid w:val="004D3065"/>
    <w:rsid w:val="004D332C"/>
    <w:rsid w:val="004D3768"/>
    <w:rsid w:val="004D456B"/>
    <w:rsid w:val="004D465D"/>
    <w:rsid w:val="004D4926"/>
    <w:rsid w:val="004D4CFB"/>
    <w:rsid w:val="004D5549"/>
    <w:rsid w:val="004D593E"/>
    <w:rsid w:val="004D5A1B"/>
    <w:rsid w:val="004D5D61"/>
    <w:rsid w:val="004D69AF"/>
    <w:rsid w:val="004D6DB0"/>
    <w:rsid w:val="004D70CA"/>
    <w:rsid w:val="004D79A2"/>
    <w:rsid w:val="004D7CBF"/>
    <w:rsid w:val="004E029C"/>
    <w:rsid w:val="004E0687"/>
    <w:rsid w:val="004E10B3"/>
    <w:rsid w:val="004E119C"/>
    <w:rsid w:val="004E137E"/>
    <w:rsid w:val="004E14F6"/>
    <w:rsid w:val="004E1CA2"/>
    <w:rsid w:val="004E2074"/>
    <w:rsid w:val="004E21A2"/>
    <w:rsid w:val="004E28C8"/>
    <w:rsid w:val="004E330D"/>
    <w:rsid w:val="004E3AFB"/>
    <w:rsid w:val="004E46C2"/>
    <w:rsid w:val="004E4756"/>
    <w:rsid w:val="004E48EF"/>
    <w:rsid w:val="004E529A"/>
    <w:rsid w:val="004E590C"/>
    <w:rsid w:val="004E62AB"/>
    <w:rsid w:val="004E64BF"/>
    <w:rsid w:val="004E696A"/>
    <w:rsid w:val="004E6FB4"/>
    <w:rsid w:val="004E77B8"/>
    <w:rsid w:val="004E7CB4"/>
    <w:rsid w:val="004E7E45"/>
    <w:rsid w:val="004F007B"/>
    <w:rsid w:val="004F0976"/>
    <w:rsid w:val="004F09E0"/>
    <w:rsid w:val="004F1B7D"/>
    <w:rsid w:val="004F2502"/>
    <w:rsid w:val="004F25C1"/>
    <w:rsid w:val="004F270B"/>
    <w:rsid w:val="004F2A56"/>
    <w:rsid w:val="004F319D"/>
    <w:rsid w:val="004F3F83"/>
    <w:rsid w:val="004F46B0"/>
    <w:rsid w:val="004F4FB0"/>
    <w:rsid w:val="004F54EB"/>
    <w:rsid w:val="004F5996"/>
    <w:rsid w:val="004F5D15"/>
    <w:rsid w:val="004F5E0F"/>
    <w:rsid w:val="004F7508"/>
    <w:rsid w:val="004F7692"/>
    <w:rsid w:val="004F78DD"/>
    <w:rsid w:val="005006F5"/>
    <w:rsid w:val="00501D46"/>
    <w:rsid w:val="00502089"/>
    <w:rsid w:val="0050236B"/>
    <w:rsid w:val="00502FDD"/>
    <w:rsid w:val="00503544"/>
    <w:rsid w:val="0050355A"/>
    <w:rsid w:val="00503654"/>
    <w:rsid w:val="00503663"/>
    <w:rsid w:val="005037F4"/>
    <w:rsid w:val="00503E30"/>
    <w:rsid w:val="00504245"/>
    <w:rsid w:val="0050494E"/>
    <w:rsid w:val="00504DE4"/>
    <w:rsid w:val="00504F2D"/>
    <w:rsid w:val="005051E2"/>
    <w:rsid w:val="0050660D"/>
    <w:rsid w:val="005075E1"/>
    <w:rsid w:val="005075FD"/>
    <w:rsid w:val="00507B46"/>
    <w:rsid w:val="00507E59"/>
    <w:rsid w:val="00510686"/>
    <w:rsid w:val="0051108B"/>
    <w:rsid w:val="005110E5"/>
    <w:rsid w:val="005124E4"/>
    <w:rsid w:val="00512A16"/>
    <w:rsid w:val="0051347B"/>
    <w:rsid w:val="005136FB"/>
    <w:rsid w:val="00513940"/>
    <w:rsid w:val="00514632"/>
    <w:rsid w:val="00514BB0"/>
    <w:rsid w:val="00514E47"/>
    <w:rsid w:val="00515179"/>
    <w:rsid w:val="005151F1"/>
    <w:rsid w:val="005154E4"/>
    <w:rsid w:val="00515749"/>
    <w:rsid w:val="005165A1"/>
    <w:rsid w:val="00516803"/>
    <w:rsid w:val="00516BED"/>
    <w:rsid w:val="00516DF8"/>
    <w:rsid w:val="005171C1"/>
    <w:rsid w:val="00517543"/>
    <w:rsid w:val="005178A6"/>
    <w:rsid w:val="005178E0"/>
    <w:rsid w:val="00520257"/>
    <w:rsid w:val="005207F1"/>
    <w:rsid w:val="00520BBE"/>
    <w:rsid w:val="00520DD6"/>
    <w:rsid w:val="005212A0"/>
    <w:rsid w:val="0052130A"/>
    <w:rsid w:val="00521F50"/>
    <w:rsid w:val="005222A9"/>
    <w:rsid w:val="005223D0"/>
    <w:rsid w:val="005224F8"/>
    <w:rsid w:val="00522722"/>
    <w:rsid w:val="0052286E"/>
    <w:rsid w:val="00522D95"/>
    <w:rsid w:val="00522ED3"/>
    <w:rsid w:val="00523CC0"/>
    <w:rsid w:val="005246C6"/>
    <w:rsid w:val="005249C5"/>
    <w:rsid w:val="00524AE4"/>
    <w:rsid w:val="00524E3D"/>
    <w:rsid w:val="00524EF0"/>
    <w:rsid w:val="00525DCA"/>
    <w:rsid w:val="005268EC"/>
    <w:rsid w:val="0052715E"/>
    <w:rsid w:val="005277E4"/>
    <w:rsid w:val="00527D89"/>
    <w:rsid w:val="00530F30"/>
    <w:rsid w:val="00532043"/>
    <w:rsid w:val="00532E3C"/>
    <w:rsid w:val="005337EE"/>
    <w:rsid w:val="005343E5"/>
    <w:rsid w:val="005344E8"/>
    <w:rsid w:val="00534894"/>
    <w:rsid w:val="00534B37"/>
    <w:rsid w:val="00536062"/>
    <w:rsid w:val="00536EB4"/>
    <w:rsid w:val="00537297"/>
    <w:rsid w:val="005375D1"/>
    <w:rsid w:val="00540418"/>
    <w:rsid w:val="00540CC3"/>
    <w:rsid w:val="005411F4"/>
    <w:rsid w:val="00542411"/>
    <w:rsid w:val="00542B6B"/>
    <w:rsid w:val="005436FB"/>
    <w:rsid w:val="00543840"/>
    <w:rsid w:val="00543A39"/>
    <w:rsid w:val="00543D98"/>
    <w:rsid w:val="005447DC"/>
    <w:rsid w:val="00544DE2"/>
    <w:rsid w:val="00544E7C"/>
    <w:rsid w:val="005452EF"/>
    <w:rsid w:val="00545696"/>
    <w:rsid w:val="00545874"/>
    <w:rsid w:val="00545D01"/>
    <w:rsid w:val="00545D45"/>
    <w:rsid w:val="00545DA4"/>
    <w:rsid w:val="00545EC2"/>
    <w:rsid w:val="00546756"/>
    <w:rsid w:val="00546D15"/>
    <w:rsid w:val="005474D8"/>
    <w:rsid w:val="0055006B"/>
    <w:rsid w:val="005508C6"/>
    <w:rsid w:val="00550AD2"/>
    <w:rsid w:val="00550B4B"/>
    <w:rsid w:val="00551440"/>
    <w:rsid w:val="00552295"/>
    <w:rsid w:val="00554CA0"/>
    <w:rsid w:val="005559FF"/>
    <w:rsid w:val="005564C0"/>
    <w:rsid w:val="00556C11"/>
    <w:rsid w:val="00556E88"/>
    <w:rsid w:val="00556FA4"/>
    <w:rsid w:val="0055731C"/>
    <w:rsid w:val="00560065"/>
    <w:rsid w:val="0056021B"/>
    <w:rsid w:val="0056073A"/>
    <w:rsid w:val="00560DD3"/>
    <w:rsid w:val="00560EA0"/>
    <w:rsid w:val="005617B8"/>
    <w:rsid w:val="005618C0"/>
    <w:rsid w:val="00561C07"/>
    <w:rsid w:val="00561C71"/>
    <w:rsid w:val="00561EB9"/>
    <w:rsid w:val="005620B5"/>
    <w:rsid w:val="00562245"/>
    <w:rsid w:val="0056270E"/>
    <w:rsid w:val="00562AED"/>
    <w:rsid w:val="00562F7F"/>
    <w:rsid w:val="00563125"/>
    <w:rsid w:val="00563616"/>
    <w:rsid w:val="005636C9"/>
    <w:rsid w:val="00563A3F"/>
    <w:rsid w:val="00563C4B"/>
    <w:rsid w:val="0056406D"/>
    <w:rsid w:val="00565530"/>
    <w:rsid w:val="00565684"/>
    <w:rsid w:val="00566648"/>
    <w:rsid w:val="005667FC"/>
    <w:rsid w:val="00566A86"/>
    <w:rsid w:val="00566C42"/>
    <w:rsid w:val="00566C69"/>
    <w:rsid w:val="0056749C"/>
    <w:rsid w:val="0056749F"/>
    <w:rsid w:val="00567F13"/>
    <w:rsid w:val="005701B1"/>
    <w:rsid w:val="0057130E"/>
    <w:rsid w:val="0057206F"/>
    <w:rsid w:val="0057219D"/>
    <w:rsid w:val="005723FF"/>
    <w:rsid w:val="005725BA"/>
    <w:rsid w:val="005725F1"/>
    <w:rsid w:val="00572C98"/>
    <w:rsid w:val="00572E5C"/>
    <w:rsid w:val="00573235"/>
    <w:rsid w:val="0057364C"/>
    <w:rsid w:val="005751F6"/>
    <w:rsid w:val="00575217"/>
    <w:rsid w:val="00575679"/>
    <w:rsid w:val="00575B75"/>
    <w:rsid w:val="005761C8"/>
    <w:rsid w:val="005764CD"/>
    <w:rsid w:val="00576ED1"/>
    <w:rsid w:val="00577300"/>
    <w:rsid w:val="0057763B"/>
    <w:rsid w:val="00577695"/>
    <w:rsid w:val="00577E09"/>
    <w:rsid w:val="00577F42"/>
    <w:rsid w:val="0058021A"/>
    <w:rsid w:val="005802F5"/>
    <w:rsid w:val="0058046F"/>
    <w:rsid w:val="0058053E"/>
    <w:rsid w:val="00580A3E"/>
    <w:rsid w:val="005829B2"/>
    <w:rsid w:val="00582BBB"/>
    <w:rsid w:val="005834A5"/>
    <w:rsid w:val="0058377E"/>
    <w:rsid w:val="0058381D"/>
    <w:rsid w:val="00583E57"/>
    <w:rsid w:val="00583E6C"/>
    <w:rsid w:val="005840D3"/>
    <w:rsid w:val="00584A6E"/>
    <w:rsid w:val="00584B53"/>
    <w:rsid w:val="00584BED"/>
    <w:rsid w:val="0058520A"/>
    <w:rsid w:val="005856D6"/>
    <w:rsid w:val="005857AB"/>
    <w:rsid w:val="00585996"/>
    <w:rsid w:val="00585A0F"/>
    <w:rsid w:val="00585D62"/>
    <w:rsid w:val="00586386"/>
    <w:rsid w:val="00586D88"/>
    <w:rsid w:val="005877CF"/>
    <w:rsid w:val="00587C2A"/>
    <w:rsid w:val="00590D68"/>
    <w:rsid w:val="00591B3B"/>
    <w:rsid w:val="00591CB9"/>
    <w:rsid w:val="0059245B"/>
    <w:rsid w:val="0059248A"/>
    <w:rsid w:val="0059315F"/>
    <w:rsid w:val="00593463"/>
    <w:rsid w:val="00593520"/>
    <w:rsid w:val="00594144"/>
    <w:rsid w:val="005943B5"/>
    <w:rsid w:val="00594437"/>
    <w:rsid w:val="00594DC1"/>
    <w:rsid w:val="00596692"/>
    <w:rsid w:val="005969A1"/>
    <w:rsid w:val="00596ADF"/>
    <w:rsid w:val="00596DF0"/>
    <w:rsid w:val="0059708F"/>
    <w:rsid w:val="005A01E5"/>
    <w:rsid w:val="005A05FA"/>
    <w:rsid w:val="005A072A"/>
    <w:rsid w:val="005A0C4C"/>
    <w:rsid w:val="005A0CBE"/>
    <w:rsid w:val="005A27CB"/>
    <w:rsid w:val="005A29B1"/>
    <w:rsid w:val="005A2AFD"/>
    <w:rsid w:val="005A2EB9"/>
    <w:rsid w:val="005A32FF"/>
    <w:rsid w:val="005A447A"/>
    <w:rsid w:val="005A56E7"/>
    <w:rsid w:val="005A5816"/>
    <w:rsid w:val="005A5C63"/>
    <w:rsid w:val="005A6616"/>
    <w:rsid w:val="005A6D96"/>
    <w:rsid w:val="005A739F"/>
    <w:rsid w:val="005A756C"/>
    <w:rsid w:val="005A7908"/>
    <w:rsid w:val="005A7CE2"/>
    <w:rsid w:val="005B0CC1"/>
    <w:rsid w:val="005B1327"/>
    <w:rsid w:val="005B147C"/>
    <w:rsid w:val="005B22BE"/>
    <w:rsid w:val="005B2821"/>
    <w:rsid w:val="005B2DCB"/>
    <w:rsid w:val="005B301B"/>
    <w:rsid w:val="005B4441"/>
    <w:rsid w:val="005B4BDE"/>
    <w:rsid w:val="005B4E9C"/>
    <w:rsid w:val="005B5415"/>
    <w:rsid w:val="005B5BF6"/>
    <w:rsid w:val="005B72AE"/>
    <w:rsid w:val="005C059A"/>
    <w:rsid w:val="005C0848"/>
    <w:rsid w:val="005C105F"/>
    <w:rsid w:val="005C14E1"/>
    <w:rsid w:val="005C1984"/>
    <w:rsid w:val="005C1BE7"/>
    <w:rsid w:val="005C20F4"/>
    <w:rsid w:val="005C27EE"/>
    <w:rsid w:val="005C2A24"/>
    <w:rsid w:val="005C39C9"/>
    <w:rsid w:val="005C3A0E"/>
    <w:rsid w:val="005C3C8C"/>
    <w:rsid w:val="005C473D"/>
    <w:rsid w:val="005C5029"/>
    <w:rsid w:val="005C5666"/>
    <w:rsid w:val="005C5886"/>
    <w:rsid w:val="005C6013"/>
    <w:rsid w:val="005C6903"/>
    <w:rsid w:val="005C6DDD"/>
    <w:rsid w:val="005C6EE7"/>
    <w:rsid w:val="005C726C"/>
    <w:rsid w:val="005C765E"/>
    <w:rsid w:val="005D03FF"/>
    <w:rsid w:val="005D1144"/>
    <w:rsid w:val="005D18AB"/>
    <w:rsid w:val="005D250F"/>
    <w:rsid w:val="005D33A1"/>
    <w:rsid w:val="005D424D"/>
    <w:rsid w:val="005D4522"/>
    <w:rsid w:val="005D46B6"/>
    <w:rsid w:val="005D5500"/>
    <w:rsid w:val="005D6B3D"/>
    <w:rsid w:val="005D6E90"/>
    <w:rsid w:val="005D729A"/>
    <w:rsid w:val="005D77DA"/>
    <w:rsid w:val="005D787B"/>
    <w:rsid w:val="005E02C5"/>
    <w:rsid w:val="005E03B1"/>
    <w:rsid w:val="005E06BD"/>
    <w:rsid w:val="005E1775"/>
    <w:rsid w:val="005E1FDC"/>
    <w:rsid w:val="005E220B"/>
    <w:rsid w:val="005E2248"/>
    <w:rsid w:val="005E2325"/>
    <w:rsid w:val="005E24E2"/>
    <w:rsid w:val="005E31D3"/>
    <w:rsid w:val="005E3B71"/>
    <w:rsid w:val="005E3EFA"/>
    <w:rsid w:val="005E4468"/>
    <w:rsid w:val="005E462C"/>
    <w:rsid w:val="005E4916"/>
    <w:rsid w:val="005E4A22"/>
    <w:rsid w:val="005E50C4"/>
    <w:rsid w:val="005E5317"/>
    <w:rsid w:val="005E600B"/>
    <w:rsid w:val="005E64A2"/>
    <w:rsid w:val="005E665D"/>
    <w:rsid w:val="005E742A"/>
    <w:rsid w:val="005E7455"/>
    <w:rsid w:val="005E76FD"/>
    <w:rsid w:val="005E7823"/>
    <w:rsid w:val="005F0946"/>
    <w:rsid w:val="005F1047"/>
    <w:rsid w:val="005F186C"/>
    <w:rsid w:val="005F1BAB"/>
    <w:rsid w:val="005F1F07"/>
    <w:rsid w:val="005F28F9"/>
    <w:rsid w:val="005F2FBB"/>
    <w:rsid w:val="005F3301"/>
    <w:rsid w:val="005F4312"/>
    <w:rsid w:val="005F4B95"/>
    <w:rsid w:val="005F4D7E"/>
    <w:rsid w:val="005F517A"/>
    <w:rsid w:val="005F53AD"/>
    <w:rsid w:val="005F5903"/>
    <w:rsid w:val="005F5B5B"/>
    <w:rsid w:val="005F76C4"/>
    <w:rsid w:val="005F77FD"/>
    <w:rsid w:val="005F7A88"/>
    <w:rsid w:val="005F7B8A"/>
    <w:rsid w:val="00600573"/>
    <w:rsid w:val="00601E5E"/>
    <w:rsid w:val="00602BD5"/>
    <w:rsid w:val="00602CCF"/>
    <w:rsid w:val="006031BB"/>
    <w:rsid w:val="00603254"/>
    <w:rsid w:val="0060440E"/>
    <w:rsid w:val="006045D0"/>
    <w:rsid w:val="0060466F"/>
    <w:rsid w:val="00605F3E"/>
    <w:rsid w:val="00606064"/>
    <w:rsid w:val="00606526"/>
    <w:rsid w:val="0060672A"/>
    <w:rsid w:val="00606C47"/>
    <w:rsid w:val="006078A8"/>
    <w:rsid w:val="00607CE0"/>
    <w:rsid w:val="006100C4"/>
    <w:rsid w:val="006108C9"/>
    <w:rsid w:val="00610AAE"/>
    <w:rsid w:val="00610DB4"/>
    <w:rsid w:val="00612319"/>
    <w:rsid w:val="00612549"/>
    <w:rsid w:val="00612948"/>
    <w:rsid w:val="0061319C"/>
    <w:rsid w:val="00613697"/>
    <w:rsid w:val="00614078"/>
    <w:rsid w:val="00614243"/>
    <w:rsid w:val="00614580"/>
    <w:rsid w:val="00614DCB"/>
    <w:rsid w:val="006153CF"/>
    <w:rsid w:val="0061571E"/>
    <w:rsid w:val="00615B3C"/>
    <w:rsid w:val="00615E04"/>
    <w:rsid w:val="006168AB"/>
    <w:rsid w:val="00616F87"/>
    <w:rsid w:val="006173AA"/>
    <w:rsid w:val="00617503"/>
    <w:rsid w:val="00620597"/>
    <w:rsid w:val="006205BF"/>
    <w:rsid w:val="0062091E"/>
    <w:rsid w:val="006218AD"/>
    <w:rsid w:val="006225A0"/>
    <w:rsid w:val="00623642"/>
    <w:rsid w:val="0062445E"/>
    <w:rsid w:val="0062493F"/>
    <w:rsid w:val="00624B9D"/>
    <w:rsid w:val="00625700"/>
    <w:rsid w:val="0062696B"/>
    <w:rsid w:val="00626EEF"/>
    <w:rsid w:val="00627CCF"/>
    <w:rsid w:val="00630C51"/>
    <w:rsid w:val="0063135D"/>
    <w:rsid w:val="00631C22"/>
    <w:rsid w:val="0063207F"/>
    <w:rsid w:val="00632D55"/>
    <w:rsid w:val="00633045"/>
    <w:rsid w:val="00633B27"/>
    <w:rsid w:val="00633F15"/>
    <w:rsid w:val="0063400C"/>
    <w:rsid w:val="006347FA"/>
    <w:rsid w:val="00635CFD"/>
    <w:rsid w:val="00636EEC"/>
    <w:rsid w:val="0063707E"/>
    <w:rsid w:val="006370B6"/>
    <w:rsid w:val="00637180"/>
    <w:rsid w:val="00637338"/>
    <w:rsid w:val="006373B3"/>
    <w:rsid w:val="00637616"/>
    <w:rsid w:val="00640084"/>
    <w:rsid w:val="00640153"/>
    <w:rsid w:val="00640BAA"/>
    <w:rsid w:val="006417D7"/>
    <w:rsid w:val="00641CDB"/>
    <w:rsid w:val="00641FA5"/>
    <w:rsid w:val="0064281F"/>
    <w:rsid w:val="0064317E"/>
    <w:rsid w:val="006431EC"/>
    <w:rsid w:val="006435C9"/>
    <w:rsid w:val="006445AE"/>
    <w:rsid w:val="006449BA"/>
    <w:rsid w:val="00644DF7"/>
    <w:rsid w:val="006459CD"/>
    <w:rsid w:val="006462A6"/>
    <w:rsid w:val="00646F10"/>
    <w:rsid w:val="00647098"/>
    <w:rsid w:val="00647400"/>
    <w:rsid w:val="006503FC"/>
    <w:rsid w:val="00650D59"/>
    <w:rsid w:val="0065184E"/>
    <w:rsid w:val="006521F1"/>
    <w:rsid w:val="00652811"/>
    <w:rsid w:val="00652BDC"/>
    <w:rsid w:val="00652D04"/>
    <w:rsid w:val="00653238"/>
    <w:rsid w:val="00653342"/>
    <w:rsid w:val="00653976"/>
    <w:rsid w:val="00653CF7"/>
    <w:rsid w:val="00653D36"/>
    <w:rsid w:val="00654097"/>
    <w:rsid w:val="00654963"/>
    <w:rsid w:val="00654AE5"/>
    <w:rsid w:val="00654E35"/>
    <w:rsid w:val="00655C25"/>
    <w:rsid w:val="00656617"/>
    <w:rsid w:val="006570A2"/>
    <w:rsid w:val="0065770A"/>
    <w:rsid w:val="0065791B"/>
    <w:rsid w:val="00657C88"/>
    <w:rsid w:val="006601F2"/>
    <w:rsid w:val="00660464"/>
    <w:rsid w:val="006604D2"/>
    <w:rsid w:val="00661505"/>
    <w:rsid w:val="006615D2"/>
    <w:rsid w:val="006628F1"/>
    <w:rsid w:val="006630BF"/>
    <w:rsid w:val="00663BA9"/>
    <w:rsid w:val="00664AAE"/>
    <w:rsid w:val="0066664D"/>
    <w:rsid w:val="00666B7F"/>
    <w:rsid w:val="00666DB2"/>
    <w:rsid w:val="00670424"/>
    <w:rsid w:val="00671796"/>
    <w:rsid w:val="006717D7"/>
    <w:rsid w:val="0067187F"/>
    <w:rsid w:val="00671B97"/>
    <w:rsid w:val="00671D2D"/>
    <w:rsid w:val="0067227D"/>
    <w:rsid w:val="00672D4F"/>
    <w:rsid w:val="006737C3"/>
    <w:rsid w:val="00673D11"/>
    <w:rsid w:val="00674315"/>
    <w:rsid w:val="00674AA8"/>
    <w:rsid w:val="00675DF3"/>
    <w:rsid w:val="00675E41"/>
    <w:rsid w:val="0067622D"/>
    <w:rsid w:val="00676522"/>
    <w:rsid w:val="006765C5"/>
    <w:rsid w:val="006769D7"/>
    <w:rsid w:val="00677140"/>
    <w:rsid w:val="00677261"/>
    <w:rsid w:val="00677331"/>
    <w:rsid w:val="0067756B"/>
    <w:rsid w:val="00677725"/>
    <w:rsid w:val="00680400"/>
    <w:rsid w:val="006823AF"/>
    <w:rsid w:val="00682717"/>
    <w:rsid w:val="00682C94"/>
    <w:rsid w:val="0068308A"/>
    <w:rsid w:val="00683F20"/>
    <w:rsid w:val="00684463"/>
    <w:rsid w:val="006844B9"/>
    <w:rsid w:val="006848C1"/>
    <w:rsid w:val="00685142"/>
    <w:rsid w:val="006851AD"/>
    <w:rsid w:val="00685205"/>
    <w:rsid w:val="00685510"/>
    <w:rsid w:val="006855DD"/>
    <w:rsid w:val="00686F65"/>
    <w:rsid w:val="00687B30"/>
    <w:rsid w:val="00687C2D"/>
    <w:rsid w:val="0069012D"/>
    <w:rsid w:val="0069079E"/>
    <w:rsid w:val="00690E94"/>
    <w:rsid w:val="00690ED8"/>
    <w:rsid w:val="00691248"/>
    <w:rsid w:val="00692D7B"/>
    <w:rsid w:val="006931AD"/>
    <w:rsid w:val="0069380F"/>
    <w:rsid w:val="00693ABE"/>
    <w:rsid w:val="00693E88"/>
    <w:rsid w:val="0069488A"/>
    <w:rsid w:val="00695140"/>
    <w:rsid w:val="0069545A"/>
    <w:rsid w:val="006974F9"/>
    <w:rsid w:val="006976D7"/>
    <w:rsid w:val="006A0DB1"/>
    <w:rsid w:val="006A0EF8"/>
    <w:rsid w:val="006A1888"/>
    <w:rsid w:val="006A254F"/>
    <w:rsid w:val="006A2937"/>
    <w:rsid w:val="006A2AAA"/>
    <w:rsid w:val="006A32B2"/>
    <w:rsid w:val="006A347C"/>
    <w:rsid w:val="006A43A3"/>
    <w:rsid w:val="006A44A2"/>
    <w:rsid w:val="006A44B4"/>
    <w:rsid w:val="006A4547"/>
    <w:rsid w:val="006A4828"/>
    <w:rsid w:val="006A59F0"/>
    <w:rsid w:val="006A5FE2"/>
    <w:rsid w:val="006A5FE9"/>
    <w:rsid w:val="006A6141"/>
    <w:rsid w:val="006A63CF"/>
    <w:rsid w:val="006A673E"/>
    <w:rsid w:val="006A6A11"/>
    <w:rsid w:val="006A7484"/>
    <w:rsid w:val="006A7AF6"/>
    <w:rsid w:val="006A7E01"/>
    <w:rsid w:val="006B069F"/>
    <w:rsid w:val="006B0983"/>
    <w:rsid w:val="006B2A2C"/>
    <w:rsid w:val="006B2D57"/>
    <w:rsid w:val="006B2EDB"/>
    <w:rsid w:val="006B3290"/>
    <w:rsid w:val="006B35AF"/>
    <w:rsid w:val="006B36A9"/>
    <w:rsid w:val="006B4225"/>
    <w:rsid w:val="006B4313"/>
    <w:rsid w:val="006B493A"/>
    <w:rsid w:val="006B5AD1"/>
    <w:rsid w:val="006B5D97"/>
    <w:rsid w:val="006B66C2"/>
    <w:rsid w:val="006B67D2"/>
    <w:rsid w:val="006B791E"/>
    <w:rsid w:val="006B7A79"/>
    <w:rsid w:val="006C0032"/>
    <w:rsid w:val="006C18F2"/>
    <w:rsid w:val="006C2BE5"/>
    <w:rsid w:val="006C3BC2"/>
    <w:rsid w:val="006C3CD7"/>
    <w:rsid w:val="006C410F"/>
    <w:rsid w:val="006C4579"/>
    <w:rsid w:val="006C4B3A"/>
    <w:rsid w:val="006C4E4D"/>
    <w:rsid w:val="006C4F85"/>
    <w:rsid w:val="006C5482"/>
    <w:rsid w:val="006C578D"/>
    <w:rsid w:val="006C57D7"/>
    <w:rsid w:val="006C584D"/>
    <w:rsid w:val="006C59AE"/>
    <w:rsid w:val="006C5D70"/>
    <w:rsid w:val="006C603E"/>
    <w:rsid w:val="006C60FC"/>
    <w:rsid w:val="006C6992"/>
    <w:rsid w:val="006C6AED"/>
    <w:rsid w:val="006C6BA1"/>
    <w:rsid w:val="006C700E"/>
    <w:rsid w:val="006C7639"/>
    <w:rsid w:val="006C7A6C"/>
    <w:rsid w:val="006D0069"/>
    <w:rsid w:val="006D0165"/>
    <w:rsid w:val="006D019B"/>
    <w:rsid w:val="006D0536"/>
    <w:rsid w:val="006D0809"/>
    <w:rsid w:val="006D08B7"/>
    <w:rsid w:val="006D08E6"/>
    <w:rsid w:val="006D0A39"/>
    <w:rsid w:val="006D0B8D"/>
    <w:rsid w:val="006D25FC"/>
    <w:rsid w:val="006D2A77"/>
    <w:rsid w:val="006D360D"/>
    <w:rsid w:val="006D3F28"/>
    <w:rsid w:val="006D47A8"/>
    <w:rsid w:val="006D4D6F"/>
    <w:rsid w:val="006D4DBF"/>
    <w:rsid w:val="006D611F"/>
    <w:rsid w:val="006D614E"/>
    <w:rsid w:val="006D646F"/>
    <w:rsid w:val="006D67F1"/>
    <w:rsid w:val="006D68DE"/>
    <w:rsid w:val="006D78C8"/>
    <w:rsid w:val="006D7CE4"/>
    <w:rsid w:val="006E0027"/>
    <w:rsid w:val="006E0D1D"/>
    <w:rsid w:val="006E0D4A"/>
    <w:rsid w:val="006E0EA7"/>
    <w:rsid w:val="006E0F46"/>
    <w:rsid w:val="006E16E4"/>
    <w:rsid w:val="006E28F4"/>
    <w:rsid w:val="006E2A90"/>
    <w:rsid w:val="006E2AAA"/>
    <w:rsid w:val="006E2FB6"/>
    <w:rsid w:val="006E3984"/>
    <w:rsid w:val="006E4248"/>
    <w:rsid w:val="006E44FA"/>
    <w:rsid w:val="006E4A36"/>
    <w:rsid w:val="006E5107"/>
    <w:rsid w:val="006E5480"/>
    <w:rsid w:val="006E54E5"/>
    <w:rsid w:val="006E5854"/>
    <w:rsid w:val="006E5870"/>
    <w:rsid w:val="006E5F4F"/>
    <w:rsid w:val="006F01E3"/>
    <w:rsid w:val="006F137E"/>
    <w:rsid w:val="006F1DCB"/>
    <w:rsid w:val="006F2169"/>
    <w:rsid w:val="006F2AAB"/>
    <w:rsid w:val="006F300A"/>
    <w:rsid w:val="006F325A"/>
    <w:rsid w:val="006F5076"/>
    <w:rsid w:val="006F5E5E"/>
    <w:rsid w:val="006F6566"/>
    <w:rsid w:val="006F6A39"/>
    <w:rsid w:val="006F721A"/>
    <w:rsid w:val="006F7445"/>
    <w:rsid w:val="00700AB2"/>
    <w:rsid w:val="00700F7A"/>
    <w:rsid w:val="007014E5"/>
    <w:rsid w:val="007018CE"/>
    <w:rsid w:val="00702242"/>
    <w:rsid w:val="00702D28"/>
    <w:rsid w:val="007054C3"/>
    <w:rsid w:val="00705546"/>
    <w:rsid w:val="00705F6D"/>
    <w:rsid w:val="00705FF1"/>
    <w:rsid w:val="007069F1"/>
    <w:rsid w:val="00706F15"/>
    <w:rsid w:val="00707378"/>
    <w:rsid w:val="0070760E"/>
    <w:rsid w:val="00707ACB"/>
    <w:rsid w:val="007102B4"/>
    <w:rsid w:val="00711AFA"/>
    <w:rsid w:val="007122E9"/>
    <w:rsid w:val="00713D09"/>
    <w:rsid w:val="00714548"/>
    <w:rsid w:val="007147B6"/>
    <w:rsid w:val="007149BB"/>
    <w:rsid w:val="00715514"/>
    <w:rsid w:val="00715925"/>
    <w:rsid w:val="00715D52"/>
    <w:rsid w:val="0071763B"/>
    <w:rsid w:val="00720270"/>
    <w:rsid w:val="007202B1"/>
    <w:rsid w:val="007209D0"/>
    <w:rsid w:val="00720E64"/>
    <w:rsid w:val="0072184F"/>
    <w:rsid w:val="00721B6C"/>
    <w:rsid w:val="00721CB1"/>
    <w:rsid w:val="00721F17"/>
    <w:rsid w:val="00722067"/>
    <w:rsid w:val="007221D3"/>
    <w:rsid w:val="00722254"/>
    <w:rsid w:val="00722603"/>
    <w:rsid w:val="00722786"/>
    <w:rsid w:val="007230FF"/>
    <w:rsid w:val="0072429E"/>
    <w:rsid w:val="0072433C"/>
    <w:rsid w:val="007245F6"/>
    <w:rsid w:val="007254FB"/>
    <w:rsid w:val="00725F2C"/>
    <w:rsid w:val="0072652C"/>
    <w:rsid w:val="007277BB"/>
    <w:rsid w:val="007308F5"/>
    <w:rsid w:val="0073134F"/>
    <w:rsid w:val="007314BC"/>
    <w:rsid w:val="007315DA"/>
    <w:rsid w:val="0073168A"/>
    <w:rsid w:val="00731B9F"/>
    <w:rsid w:val="00731DFB"/>
    <w:rsid w:val="00732555"/>
    <w:rsid w:val="00733015"/>
    <w:rsid w:val="00733274"/>
    <w:rsid w:val="00734AD7"/>
    <w:rsid w:val="0073643A"/>
    <w:rsid w:val="00736756"/>
    <w:rsid w:val="0073705A"/>
    <w:rsid w:val="0073710E"/>
    <w:rsid w:val="007377E2"/>
    <w:rsid w:val="007379C9"/>
    <w:rsid w:val="007400D4"/>
    <w:rsid w:val="007405DA"/>
    <w:rsid w:val="00740AB6"/>
    <w:rsid w:val="00742A3B"/>
    <w:rsid w:val="00742A42"/>
    <w:rsid w:val="00742E07"/>
    <w:rsid w:val="00742E46"/>
    <w:rsid w:val="00742FD7"/>
    <w:rsid w:val="007443FA"/>
    <w:rsid w:val="007446DB"/>
    <w:rsid w:val="00745665"/>
    <w:rsid w:val="00745E6E"/>
    <w:rsid w:val="007468C4"/>
    <w:rsid w:val="007468E2"/>
    <w:rsid w:val="007468EF"/>
    <w:rsid w:val="007469F6"/>
    <w:rsid w:val="00746AA2"/>
    <w:rsid w:val="0074743C"/>
    <w:rsid w:val="007477C9"/>
    <w:rsid w:val="00750393"/>
    <w:rsid w:val="00750611"/>
    <w:rsid w:val="007509CA"/>
    <w:rsid w:val="00750AB6"/>
    <w:rsid w:val="0075108B"/>
    <w:rsid w:val="0075180F"/>
    <w:rsid w:val="00751C65"/>
    <w:rsid w:val="00751EA0"/>
    <w:rsid w:val="00752AA0"/>
    <w:rsid w:val="00752EB1"/>
    <w:rsid w:val="00753B7D"/>
    <w:rsid w:val="00753D66"/>
    <w:rsid w:val="007542EF"/>
    <w:rsid w:val="007545CA"/>
    <w:rsid w:val="00754CB1"/>
    <w:rsid w:val="00755D1F"/>
    <w:rsid w:val="00756756"/>
    <w:rsid w:val="007569C8"/>
    <w:rsid w:val="00756F6B"/>
    <w:rsid w:val="00757445"/>
    <w:rsid w:val="0075745C"/>
    <w:rsid w:val="007579D2"/>
    <w:rsid w:val="007605ED"/>
    <w:rsid w:val="00760B47"/>
    <w:rsid w:val="00760B82"/>
    <w:rsid w:val="0076104B"/>
    <w:rsid w:val="00761DEE"/>
    <w:rsid w:val="007621C7"/>
    <w:rsid w:val="00762551"/>
    <w:rsid w:val="00762A41"/>
    <w:rsid w:val="0076331A"/>
    <w:rsid w:val="00763508"/>
    <w:rsid w:val="007636FC"/>
    <w:rsid w:val="00764215"/>
    <w:rsid w:val="00764BFF"/>
    <w:rsid w:val="00764EC3"/>
    <w:rsid w:val="00765597"/>
    <w:rsid w:val="007658E2"/>
    <w:rsid w:val="0076596A"/>
    <w:rsid w:val="00765AA3"/>
    <w:rsid w:val="00766137"/>
    <w:rsid w:val="00766476"/>
    <w:rsid w:val="00766574"/>
    <w:rsid w:val="00766EF0"/>
    <w:rsid w:val="007670BB"/>
    <w:rsid w:val="00767F9A"/>
    <w:rsid w:val="007704C4"/>
    <w:rsid w:val="007707DE"/>
    <w:rsid w:val="0077127A"/>
    <w:rsid w:val="00772989"/>
    <w:rsid w:val="00772A5C"/>
    <w:rsid w:val="00772D90"/>
    <w:rsid w:val="00772F8A"/>
    <w:rsid w:val="00773857"/>
    <w:rsid w:val="00773C54"/>
    <w:rsid w:val="0077416D"/>
    <w:rsid w:val="007746EA"/>
    <w:rsid w:val="007757B2"/>
    <w:rsid w:val="00775B7D"/>
    <w:rsid w:val="00775F76"/>
    <w:rsid w:val="007760D7"/>
    <w:rsid w:val="0077646C"/>
    <w:rsid w:val="007767E1"/>
    <w:rsid w:val="00777568"/>
    <w:rsid w:val="00777BE5"/>
    <w:rsid w:val="007804DB"/>
    <w:rsid w:val="00780E17"/>
    <w:rsid w:val="00781143"/>
    <w:rsid w:val="00781404"/>
    <w:rsid w:val="007819B0"/>
    <w:rsid w:val="00782187"/>
    <w:rsid w:val="00782C85"/>
    <w:rsid w:val="0078309E"/>
    <w:rsid w:val="00783474"/>
    <w:rsid w:val="007834AF"/>
    <w:rsid w:val="00784005"/>
    <w:rsid w:val="00784036"/>
    <w:rsid w:val="007844C1"/>
    <w:rsid w:val="00784CB2"/>
    <w:rsid w:val="0078518D"/>
    <w:rsid w:val="00786B70"/>
    <w:rsid w:val="00787078"/>
    <w:rsid w:val="00787280"/>
    <w:rsid w:val="00787535"/>
    <w:rsid w:val="00787890"/>
    <w:rsid w:val="00787A0C"/>
    <w:rsid w:val="00790327"/>
    <w:rsid w:val="00790ACA"/>
    <w:rsid w:val="00790C3F"/>
    <w:rsid w:val="00790CE3"/>
    <w:rsid w:val="00791672"/>
    <w:rsid w:val="00791B53"/>
    <w:rsid w:val="00791FA6"/>
    <w:rsid w:val="0079222B"/>
    <w:rsid w:val="007930FE"/>
    <w:rsid w:val="00793E26"/>
    <w:rsid w:val="00795360"/>
    <w:rsid w:val="007957FF"/>
    <w:rsid w:val="00795B38"/>
    <w:rsid w:val="007963E4"/>
    <w:rsid w:val="00797303"/>
    <w:rsid w:val="00797B42"/>
    <w:rsid w:val="00797F3A"/>
    <w:rsid w:val="007A01AD"/>
    <w:rsid w:val="007A021C"/>
    <w:rsid w:val="007A0366"/>
    <w:rsid w:val="007A0A01"/>
    <w:rsid w:val="007A0C6B"/>
    <w:rsid w:val="007A0D17"/>
    <w:rsid w:val="007A1384"/>
    <w:rsid w:val="007A1CE8"/>
    <w:rsid w:val="007A2966"/>
    <w:rsid w:val="007A2DA4"/>
    <w:rsid w:val="007A2EB3"/>
    <w:rsid w:val="007A312B"/>
    <w:rsid w:val="007A38F9"/>
    <w:rsid w:val="007A43EA"/>
    <w:rsid w:val="007A5BC2"/>
    <w:rsid w:val="007A6122"/>
    <w:rsid w:val="007A6A6B"/>
    <w:rsid w:val="007A6D8D"/>
    <w:rsid w:val="007A6FAF"/>
    <w:rsid w:val="007A731F"/>
    <w:rsid w:val="007A7C98"/>
    <w:rsid w:val="007A7DEC"/>
    <w:rsid w:val="007A7F2F"/>
    <w:rsid w:val="007B0A86"/>
    <w:rsid w:val="007B1C8A"/>
    <w:rsid w:val="007B22BF"/>
    <w:rsid w:val="007B22EB"/>
    <w:rsid w:val="007B2377"/>
    <w:rsid w:val="007B2C15"/>
    <w:rsid w:val="007B3374"/>
    <w:rsid w:val="007B36AD"/>
    <w:rsid w:val="007B402E"/>
    <w:rsid w:val="007B431C"/>
    <w:rsid w:val="007B4C85"/>
    <w:rsid w:val="007B4F28"/>
    <w:rsid w:val="007B5538"/>
    <w:rsid w:val="007B5544"/>
    <w:rsid w:val="007B5957"/>
    <w:rsid w:val="007B5D85"/>
    <w:rsid w:val="007B65AC"/>
    <w:rsid w:val="007B6715"/>
    <w:rsid w:val="007B699B"/>
    <w:rsid w:val="007B71C9"/>
    <w:rsid w:val="007B722A"/>
    <w:rsid w:val="007C0498"/>
    <w:rsid w:val="007C1A26"/>
    <w:rsid w:val="007C1F4D"/>
    <w:rsid w:val="007C20A1"/>
    <w:rsid w:val="007C282C"/>
    <w:rsid w:val="007C29D4"/>
    <w:rsid w:val="007C39F7"/>
    <w:rsid w:val="007C4329"/>
    <w:rsid w:val="007C5F4B"/>
    <w:rsid w:val="007C75DA"/>
    <w:rsid w:val="007C76E2"/>
    <w:rsid w:val="007C7B80"/>
    <w:rsid w:val="007C7BD5"/>
    <w:rsid w:val="007D03EF"/>
    <w:rsid w:val="007D0492"/>
    <w:rsid w:val="007D05B8"/>
    <w:rsid w:val="007D110E"/>
    <w:rsid w:val="007D1339"/>
    <w:rsid w:val="007D214F"/>
    <w:rsid w:val="007D2402"/>
    <w:rsid w:val="007D2F55"/>
    <w:rsid w:val="007D30FA"/>
    <w:rsid w:val="007D48E2"/>
    <w:rsid w:val="007D4D5A"/>
    <w:rsid w:val="007D590C"/>
    <w:rsid w:val="007D6551"/>
    <w:rsid w:val="007D66E9"/>
    <w:rsid w:val="007D6F1B"/>
    <w:rsid w:val="007D7095"/>
    <w:rsid w:val="007D7753"/>
    <w:rsid w:val="007E0102"/>
    <w:rsid w:val="007E03A2"/>
    <w:rsid w:val="007E08E6"/>
    <w:rsid w:val="007E18D6"/>
    <w:rsid w:val="007E1C9C"/>
    <w:rsid w:val="007E1EA0"/>
    <w:rsid w:val="007E2DB8"/>
    <w:rsid w:val="007E2F9F"/>
    <w:rsid w:val="007E3C6D"/>
    <w:rsid w:val="007E4AD2"/>
    <w:rsid w:val="007E4E3F"/>
    <w:rsid w:val="007E6BDA"/>
    <w:rsid w:val="007F072E"/>
    <w:rsid w:val="007F08BF"/>
    <w:rsid w:val="007F0C98"/>
    <w:rsid w:val="007F2361"/>
    <w:rsid w:val="007F264A"/>
    <w:rsid w:val="007F2672"/>
    <w:rsid w:val="007F2C5E"/>
    <w:rsid w:val="007F2CAA"/>
    <w:rsid w:val="007F3310"/>
    <w:rsid w:val="007F3810"/>
    <w:rsid w:val="007F442A"/>
    <w:rsid w:val="007F4A5F"/>
    <w:rsid w:val="007F554D"/>
    <w:rsid w:val="007F5E83"/>
    <w:rsid w:val="007F63E4"/>
    <w:rsid w:val="007F65E3"/>
    <w:rsid w:val="007F66BD"/>
    <w:rsid w:val="007F682B"/>
    <w:rsid w:val="007F7F38"/>
    <w:rsid w:val="00800881"/>
    <w:rsid w:val="008010D4"/>
    <w:rsid w:val="008012D0"/>
    <w:rsid w:val="0080139B"/>
    <w:rsid w:val="0080151C"/>
    <w:rsid w:val="0080151D"/>
    <w:rsid w:val="00801A28"/>
    <w:rsid w:val="0080218F"/>
    <w:rsid w:val="00802369"/>
    <w:rsid w:val="0080250F"/>
    <w:rsid w:val="00802799"/>
    <w:rsid w:val="00802950"/>
    <w:rsid w:val="008029E9"/>
    <w:rsid w:val="00803451"/>
    <w:rsid w:val="00804461"/>
    <w:rsid w:val="008044B2"/>
    <w:rsid w:val="0080499D"/>
    <w:rsid w:val="008050F4"/>
    <w:rsid w:val="00805210"/>
    <w:rsid w:val="0080531C"/>
    <w:rsid w:val="00805BA1"/>
    <w:rsid w:val="00806203"/>
    <w:rsid w:val="008101DD"/>
    <w:rsid w:val="00811661"/>
    <w:rsid w:val="00811794"/>
    <w:rsid w:val="00811DE0"/>
    <w:rsid w:val="00812521"/>
    <w:rsid w:val="00813FB0"/>
    <w:rsid w:val="0081478D"/>
    <w:rsid w:val="00814F07"/>
    <w:rsid w:val="00816306"/>
    <w:rsid w:val="008172F8"/>
    <w:rsid w:val="008173D5"/>
    <w:rsid w:val="0082047D"/>
    <w:rsid w:val="008206F8"/>
    <w:rsid w:val="0082109E"/>
    <w:rsid w:val="008217F2"/>
    <w:rsid w:val="00821A09"/>
    <w:rsid w:val="00821D28"/>
    <w:rsid w:val="00822876"/>
    <w:rsid w:val="00822BDC"/>
    <w:rsid w:val="00822EA0"/>
    <w:rsid w:val="008239CF"/>
    <w:rsid w:val="0082421E"/>
    <w:rsid w:val="00825130"/>
    <w:rsid w:val="00825C8F"/>
    <w:rsid w:val="008267EC"/>
    <w:rsid w:val="00826D69"/>
    <w:rsid w:val="00826F3D"/>
    <w:rsid w:val="008277EF"/>
    <w:rsid w:val="00830D6F"/>
    <w:rsid w:val="0083175C"/>
    <w:rsid w:val="008319FD"/>
    <w:rsid w:val="00831DF1"/>
    <w:rsid w:val="008326E1"/>
    <w:rsid w:val="00833656"/>
    <w:rsid w:val="00833DAC"/>
    <w:rsid w:val="0083414A"/>
    <w:rsid w:val="008355C7"/>
    <w:rsid w:val="00835E1C"/>
    <w:rsid w:val="00837AFB"/>
    <w:rsid w:val="008405FD"/>
    <w:rsid w:val="00840B7A"/>
    <w:rsid w:val="008411AA"/>
    <w:rsid w:val="00841ACC"/>
    <w:rsid w:val="00842471"/>
    <w:rsid w:val="00842477"/>
    <w:rsid w:val="008425B7"/>
    <w:rsid w:val="0084275D"/>
    <w:rsid w:val="008427D7"/>
    <w:rsid w:val="00842AC9"/>
    <w:rsid w:val="0084309D"/>
    <w:rsid w:val="0084404A"/>
    <w:rsid w:val="0084496A"/>
    <w:rsid w:val="00844A29"/>
    <w:rsid w:val="00844FDC"/>
    <w:rsid w:val="008457D6"/>
    <w:rsid w:val="0084623F"/>
    <w:rsid w:val="008464EC"/>
    <w:rsid w:val="00846920"/>
    <w:rsid w:val="00846B41"/>
    <w:rsid w:val="00846CBB"/>
    <w:rsid w:val="00847252"/>
    <w:rsid w:val="008475CA"/>
    <w:rsid w:val="0085044F"/>
    <w:rsid w:val="00850D94"/>
    <w:rsid w:val="008515A2"/>
    <w:rsid w:val="008516FD"/>
    <w:rsid w:val="008517F9"/>
    <w:rsid w:val="00851B9E"/>
    <w:rsid w:val="00852007"/>
    <w:rsid w:val="0085220D"/>
    <w:rsid w:val="00853297"/>
    <w:rsid w:val="0085355D"/>
    <w:rsid w:val="00853740"/>
    <w:rsid w:val="00853F49"/>
    <w:rsid w:val="0085447D"/>
    <w:rsid w:val="008544AA"/>
    <w:rsid w:val="0085477A"/>
    <w:rsid w:val="00856609"/>
    <w:rsid w:val="008574CB"/>
    <w:rsid w:val="00857610"/>
    <w:rsid w:val="00857900"/>
    <w:rsid w:val="008579C5"/>
    <w:rsid w:val="00860371"/>
    <w:rsid w:val="00860546"/>
    <w:rsid w:val="008607B8"/>
    <w:rsid w:val="0086088E"/>
    <w:rsid w:val="008608EE"/>
    <w:rsid w:val="00860F75"/>
    <w:rsid w:val="00862508"/>
    <w:rsid w:val="00863B20"/>
    <w:rsid w:val="00863D62"/>
    <w:rsid w:val="00864196"/>
    <w:rsid w:val="00864897"/>
    <w:rsid w:val="00864A64"/>
    <w:rsid w:val="00865120"/>
    <w:rsid w:val="008660BA"/>
    <w:rsid w:val="0086640A"/>
    <w:rsid w:val="008675C7"/>
    <w:rsid w:val="00867882"/>
    <w:rsid w:val="008678CC"/>
    <w:rsid w:val="00870DB6"/>
    <w:rsid w:val="008714A1"/>
    <w:rsid w:val="0087170D"/>
    <w:rsid w:val="00873459"/>
    <w:rsid w:val="008742E1"/>
    <w:rsid w:val="008743FD"/>
    <w:rsid w:val="008745BC"/>
    <w:rsid w:val="008747BA"/>
    <w:rsid w:val="00874FDA"/>
    <w:rsid w:val="00875201"/>
    <w:rsid w:val="00875CF9"/>
    <w:rsid w:val="00876BFD"/>
    <w:rsid w:val="00877D93"/>
    <w:rsid w:val="00877FE1"/>
    <w:rsid w:val="00880C18"/>
    <w:rsid w:val="00880D3E"/>
    <w:rsid w:val="00880DFE"/>
    <w:rsid w:val="0088136F"/>
    <w:rsid w:val="0088152D"/>
    <w:rsid w:val="008815BA"/>
    <w:rsid w:val="008815E9"/>
    <w:rsid w:val="00882238"/>
    <w:rsid w:val="00882D81"/>
    <w:rsid w:val="00883F58"/>
    <w:rsid w:val="008851AF"/>
    <w:rsid w:val="0088562C"/>
    <w:rsid w:val="008860B6"/>
    <w:rsid w:val="00886128"/>
    <w:rsid w:val="008871B8"/>
    <w:rsid w:val="008875DD"/>
    <w:rsid w:val="0088789F"/>
    <w:rsid w:val="00887D1F"/>
    <w:rsid w:val="00887F00"/>
    <w:rsid w:val="00890056"/>
    <w:rsid w:val="00890512"/>
    <w:rsid w:val="00890C1C"/>
    <w:rsid w:val="0089125E"/>
    <w:rsid w:val="00891500"/>
    <w:rsid w:val="00891A50"/>
    <w:rsid w:val="00891C6A"/>
    <w:rsid w:val="0089263A"/>
    <w:rsid w:val="0089269A"/>
    <w:rsid w:val="0089286C"/>
    <w:rsid w:val="00893B8F"/>
    <w:rsid w:val="00894DC5"/>
    <w:rsid w:val="00895085"/>
    <w:rsid w:val="0089587A"/>
    <w:rsid w:val="00895E92"/>
    <w:rsid w:val="0089659A"/>
    <w:rsid w:val="0089699C"/>
    <w:rsid w:val="00896CAF"/>
    <w:rsid w:val="00897675"/>
    <w:rsid w:val="00897CCF"/>
    <w:rsid w:val="008A0189"/>
    <w:rsid w:val="008A0F5A"/>
    <w:rsid w:val="008A0FB4"/>
    <w:rsid w:val="008A2233"/>
    <w:rsid w:val="008A2AB3"/>
    <w:rsid w:val="008A31C1"/>
    <w:rsid w:val="008A3373"/>
    <w:rsid w:val="008A3CDA"/>
    <w:rsid w:val="008A3E8A"/>
    <w:rsid w:val="008A3FF8"/>
    <w:rsid w:val="008A4196"/>
    <w:rsid w:val="008A4F60"/>
    <w:rsid w:val="008A525D"/>
    <w:rsid w:val="008A5B22"/>
    <w:rsid w:val="008A6497"/>
    <w:rsid w:val="008A6E74"/>
    <w:rsid w:val="008A790A"/>
    <w:rsid w:val="008A7A49"/>
    <w:rsid w:val="008A7BC6"/>
    <w:rsid w:val="008B06C7"/>
    <w:rsid w:val="008B0BD8"/>
    <w:rsid w:val="008B0F90"/>
    <w:rsid w:val="008B18F9"/>
    <w:rsid w:val="008B1FAC"/>
    <w:rsid w:val="008B300C"/>
    <w:rsid w:val="008B40FF"/>
    <w:rsid w:val="008B4234"/>
    <w:rsid w:val="008B479B"/>
    <w:rsid w:val="008B4A5F"/>
    <w:rsid w:val="008B566C"/>
    <w:rsid w:val="008B5E63"/>
    <w:rsid w:val="008B6947"/>
    <w:rsid w:val="008B6F6A"/>
    <w:rsid w:val="008C0687"/>
    <w:rsid w:val="008C09EF"/>
    <w:rsid w:val="008C0C2E"/>
    <w:rsid w:val="008C1293"/>
    <w:rsid w:val="008C2531"/>
    <w:rsid w:val="008C2936"/>
    <w:rsid w:val="008C2993"/>
    <w:rsid w:val="008C2A16"/>
    <w:rsid w:val="008C2AB9"/>
    <w:rsid w:val="008C3465"/>
    <w:rsid w:val="008C431F"/>
    <w:rsid w:val="008C4CD9"/>
    <w:rsid w:val="008C4D0D"/>
    <w:rsid w:val="008C4D4A"/>
    <w:rsid w:val="008C57B8"/>
    <w:rsid w:val="008C705C"/>
    <w:rsid w:val="008C7362"/>
    <w:rsid w:val="008D033C"/>
    <w:rsid w:val="008D094D"/>
    <w:rsid w:val="008D0DB1"/>
    <w:rsid w:val="008D108A"/>
    <w:rsid w:val="008D1708"/>
    <w:rsid w:val="008D17E6"/>
    <w:rsid w:val="008D18CB"/>
    <w:rsid w:val="008D2E6B"/>
    <w:rsid w:val="008D2EA3"/>
    <w:rsid w:val="008D30A7"/>
    <w:rsid w:val="008D35CA"/>
    <w:rsid w:val="008D3B8F"/>
    <w:rsid w:val="008D3D87"/>
    <w:rsid w:val="008D3FE2"/>
    <w:rsid w:val="008D563F"/>
    <w:rsid w:val="008D5995"/>
    <w:rsid w:val="008D5AD1"/>
    <w:rsid w:val="008D5BB8"/>
    <w:rsid w:val="008D65F1"/>
    <w:rsid w:val="008D6C7B"/>
    <w:rsid w:val="008D7048"/>
    <w:rsid w:val="008D7592"/>
    <w:rsid w:val="008D76CA"/>
    <w:rsid w:val="008D7DA4"/>
    <w:rsid w:val="008E0140"/>
    <w:rsid w:val="008E1003"/>
    <w:rsid w:val="008E1159"/>
    <w:rsid w:val="008E17A2"/>
    <w:rsid w:val="008E1E47"/>
    <w:rsid w:val="008E2EE7"/>
    <w:rsid w:val="008E3815"/>
    <w:rsid w:val="008E3E19"/>
    <w:rsid w:val="008E4254"/>
    <w:rsid w:val="008E43E1"/>
    <w:rsid w:val="008E49FE"/>
    <w:rsid w:val="008E4D47"/>
    <w:rsid w:val="008E5517"/>
    <w:rsid w:val="008E59A5"/>
    <w:rsid w:val="008E59F5"/>
    <w:rsid w:val="008E5AA2"/>
    <w:rsid w:val="008E6912"/>
    <w:rsid w:val="008F0279"/>
    <w:rsid w:val="008F08E3"/>
    <w:rsid w:val="008F0A6D"/>
    <w:rsid w:val="008F0B98"/>
    <w:rsid w:val="008F0F62"/>
    <w:rsid w:val="008F2043"/>
    <w:rsid w:val="008F2A8B"/>
    <w:rsid w:val="008F2D93"/>
    <w:rsid w:val="008F2F23"/>
    <w:rsid w:val="008F361D"/>
    <w:rsid w:val="008F36CE"/>
    <w:rsid w:val="008F37E7"/>
    <w:rsid w:val="008F4240"/>
    <w:rsid w:val="008F450D"/>
    <w:rsid w:val="008F5A41"/>
    <w:rsid w:val="008F6A3D"/>
    <w:rsid w:val="008F707C"/>
    <w:rsid w:val="00900646"/>
    <w:rsid w:val="0090069C"/>
    <w:rsid w:val="009010F0"/>
    <w:rsid w:val="00901132"/>
    <w:rsid w:val="0090124E"/>
    <w:rsid w:val="00901D95"/>
    <w:rsid w:val="00901FAA"/>
    <w:rsid w:val="00902704"/>
    <w:rsid w:val="0090281C"/>
    <w:rsid w:val="00902DC9"/>
    <w:rsid w:val="0090320C"/>
    <w:rsid w:val="00903DB7"/>
    <w:rsid w:val="009042DD"/>
    <w:rsid w:val="009044F0"/>
    <w:rsid w:val="0090495B"/>
    <w:rsid w:val="009049AA"/>
    <w:rsid w:val="00904E47"/>
    <w:rsid w:val="0090601A"/>
    <w:rsid w:val="0090622A"/>
    <w:rsid w:val="00906D83"/>
    <w:rsid w:val="00907672"/>
    <w:rsid w:val="00907BE1"/>
    <w:rsid w:val="00910DFE"/>
    <w:rsid w:val="00911392"/>
    <w:rsid w:val="00911EAA"/>
    <w:rsid w:val="00912214"/>
    <w:rsid w:val="00912727"/>
    <w:rsid w:val="009132D5"/>
    <w:rsid w:val="0091330C"/>
    <w:rsid w:val="009134FF"/>
    <w:rsid w:val="009136CC"/>
    <w:rsid w:val="00913711"/>
    <w:rsid w:val="00913889"/>
    <w:rsid w:val="0091391E"/>
    <w:rsid w:val="00914179"/>
    <w:rsid w:val="009142D1"/>
    <w:rsid w:val="00914701"/>
    <w:rsid w:val="00914F89"/>
    <w:rsid w:val="00915127"/>
    <w:rsid w:val="00915F8B"/>
    <w:rsid w:val="0091619C"/>
    <w:rsid w:val="009164DF"/>
    <w:rsid w:val="00917101"/>
    <w:rsid w:val="00917D8D"/>
    <w:rsid w:val="00917D8F"/>
    <w:rsid w:val="009201B5"/>
    <w:rsid w:val="009206C8"/>
    <w:rsid w:val="0092093F"/>
    <w:rsid w:val="00920EA3"/>
    <w:rsid w:val="009211C4"/>
    <w:rsid w:val="00922784"/>
    <w:rsid w:val="00922A8F"/>
    <w:rsid w:val="009238C9"/>
    <w:rsid w:val="00923A30"/>
    <w:rsid w:val="00923C70"/>
    <w:rsid w:val="00923F0B"/>
    <w:rsid w:val="0092481F"/>
    <w:rsid w:val="00925C7E"/>
    <w:rsid w:val="00925F35"/>
    <w:rsid w:val="0092671B"/>
    <w:rsid w:val="00926C8C"/>
    <w:rsid w:val="009278E4"/>
    <w:rsid w:val="00927D66"/>
    <w:rsid w:val="00927E9B"/>
    <w:rsid w:val="00930327"/>
    <w:rsid w:val="00931443"/>
    <w:rsid w:val="00931B3B"/>
    <w:rsid w:val="00931BF9"/>
    <w:rsid w:val="00931EEE"/>
    <w:rsid w:val="00932A6A"/>
    <w:rsid w:val="00932BC6"/>
    <w:rsid w:val="00933372"/>
    <w:rsid w:val="0093516C"/>
    <w:rsid w:val="009356FD"/>
    <w:rsid w:val="009368D6"/>
    <w:rsid w:val="00937048"/>
    <w:rsid w:val="00937FA4"/>
    <w:rsid w:val="00941038"/>
    <w:rsid w:val="009411F1"/>
    <w:rsid w:val="009413F0"/>
    <w:rsid w:val="009431E9"/>
    <w:rsid w:val="0094333A"/>
    <w:rsid w:val="0094419B"/>
    <w:rsid w:val="0094427F"/>
    <w:rsid w:val="0094454F"/>
    <w:rsid w:val="009452E1"/>
    <w:rsid w:val="0094568D"/>
    <w:rsid w:val="009456DF"/>
    <w:rsid w:val="00946026"/>
    <w:rsid w:val="009473AB"/>
    <w:rsid w:val="00947880"/>
    <w:rsid w:val="00947D5D"/>
    <w:rsid w:val="00950253"/>
    <w:rsid w:val="00950688"/>
    <w:rsid w:val="009507DC"/>
    <w:rsid w:val="009508E8"/>
    <w:rsid w:val="009513D2"/>
    <w:rsid w:val="00951806"/>
    <w:rsid w:val="00951C71"/>
    <w:rsid w:val="00951DAD"/>
    <w:rsid w:val="0095232E"/>
    <w:rsid w:val="0095431E"/>
    <w:rsid w:val="0095447F"/>
    <w:rsid w:val="00954971"/>
    <w:rsid w:val="00954E8D"/>
    <w:rsid w:val="0095504A"/>
    <w:rsid w:val="0095528E"/>
    <w:rsid w:val="0095587D"/>
    <w:rsid w:val="009559E4"/>
    <w:rsid w:val="00956088"/>
    <w:rsid w:val="00956EB6"/>
    <w:rsid w:val="00957110"/>
    <w:rsid w:val="009571D6"/>
    <w:rsid w:val="00957297"/>
    <w:rsid w:val="00960774"/>
    <w:rsid w:val="009609F4"/>
    <w:rsid w:val="00960DF0"/>
    <w:rsid w:val="00961548"/>
    <w:rsid w:val="009615EE"/>
    <w:rsid w:val="00961A00"/>
    <w:rsid w:val="0096231B"/>
    <w:rsid w:val="009625F7"/>
    <w:rsid w:val="00962AFB"/>
    <w:rsid w:val="00962BB1"/>
    <w:rsid w:val="00963C0F"/>
    <w:rsid w:val="009642DD"/>
    <w:rsid w:val="009644CA"/>
    <w:rsid w:val="0096499D"/>
    <w:rsid w:val="00964F8F"/>
    <w:rsid w:val="00965A39"/>
    <w:rsid w:val="00965D18"/>
    <w:rsid w:val="00966248"/>
    <w:rsid w:val="00966AA8"/>
    <w:rsid w:val="009674EE"/>
    <w:rsid w:val="00967710"/>
    <w:rsid w:val="009677CF"/>
    <w:rsid w:val="00967897"/>
    <w:rsid w:val="00967A2F"/>
    <w:rsid w:val="00967BE9"/>
    <w:rsid w:val="00970D40"/>
    <w:rsid w:val="0097116E"/>
    <w:rsid w:val="00971615"/>
    <w:rsid w:val="0097222A"/>
    <w:rsid w:val="00972605"/>
    <w:rsid w:val="0097329E"/>
    <w:rsid w:val="00973D9D"/>
    <w:rsid w:val="0097411E"/>
    <w:rsid w:val="00974853"/>
    <w:rsid w:val="00975773"/>
    <w:rsid w:val="00976864"/>
    <w:rsid w:val="00976E56"/>
    <w:rsid w:val="009775CC"/>
    <w:rsid w:val="00977B9D"/>
    <w:rsid w:val="00977C2C"/>
    <w:rsid w:val="00977D68"/>
    <w:rsid w:val="00977FB0"/>
    <w:rsid w:val="00980195"/>
    <w:rsid w:val="009809C4"/>
    <w:rsid w:val="00980F1B"/>
    <w:rsid w:val="00980F5C"/>
    <w:rsid w:val="0098161A"/>
    <w:rsid w:val="00982506"/>
    <w:rsid w:val="00982BEB"/>
    <w:rsid w:val="00983B62"/>
    <w:rsid w:val="00983D90"/>
    <w:rsid w:val="0098521D"/>
    <w:rsid w:val="00985533"/>
    <w:rsid w:val="00985701"/>
    <w:rsid w:val="00985C42"/>
    <w:rsid w:val="009863CD"/>
    <w:rsid w:val="00986F3E"/>
    <w:rsid w:val="00987050"/>
    <w:rsid w:val="00987151"/>
    <w:rsid w:val="00987AB0"/>
    <w:rsid w:val="0099064A"/>
    <w:rsid w:val="00990C68"/>
    <w:rsid w:val="00991622"/>
    <w:rsid w:val="00991B65"/>
    <w:rsid w:val="00992670"/>
    <w:rsid w:val="00993D61"/>
    <w:rsid w:val="009943A7"/>
    <w:rsid w:val="00995177"/>
    <w:rsid w:val="009957FB"/>
    <w:rsid w:val="00995A3A"/>
    <w:rsid w:val="00995D30"/>
    <w:rsid w:val="00996199"/>
    <w:rsid w:val="00996A70"/>
    <w:rsid w:val="009975C1"/>
    <w:rsid w:val="00997EEB"/>
    <w:rsid w:val="009A01AC"/>
    <w:rsid w:val="009A03D3"/>
    <w:rsid w:val="009A218E"/>
    <w:rsid w:val="009A2279"/>
    <w:rsid w:val="009A25E4"/>
    <w:rsid w:val="009A37CA"/>
    <w:rsid w:val="009A3F9D"/>
    <w:rsid w:val="009A41BF"/>
    <w:rsid w:val="009A4892"/>
    <w:rsid w:val="009A4BA4"/>
    <w:rsid w:val="009A5606"/>
    <w:rsid w:val="009A5B7D"/>
    <w:rsid w:val="009A5F01"/>
    <w:rsid w:val="009A63C5"/>
    <w:rsid w:val="009A697F"/>
    <w:rsid w:val="009A72DF"/>
    <w:rsid w:val="009A7B32"/>
    <w:rsid w:val="009B0042"/>
    <w:rsid w:val="009B00FF"/>
    <w:rsid w:val="009B18ED"/>
    <w:rsid w:val="009B2879"/>
    <w:rsid w:val="009B45D7"/>
    <w:rsid w:val="009B4C44"/>
    <w:rsid w:val="009B4C97"/>
    <w:rsid w:val="009B505F"/>
    <w:rsid w:val="009B54C1"/>
    <w:rsid w:val="009B6A6C"/>
    <w:rsid w:val="009B6E10"/>
    <w:rsid w:val="009B7125"/>
    <w:rsid w:val="009B7575"/>
    <w:rsid w:val="009B771A"/>
    <w:rsid w:val="009B779F"/>
    <w:rsid w:val="009B7D05"/>
    <w:rsid w:val="009C0488"/>
    <w:rsid w:val="009C04E0"/>
    <w:rsid w:val="009C0962"/>
    <w:rsid w:val="009C0C93"/>
    <w:rsid w:val="009C1D75"/>
    <w:rsid w:val="009C24C2"/>
    <w:rsid w:val="009C3213"/>
    <w:rsid w:val="009C32FF"/>
    <w:rsid w:val="009C3BBF"/>
    <w:rsid w:val="009C3E77"/>
    <w:rsid w:val="009C4303"/>
    <w:rsid w:val="009C43D1"/>
    <w:rsid w:val="009C5E5E"/>
    <w:rsid w:val="009C6AA4"/>
    <w:rsid w:val="009C6F85"/>
    <w:rsid w:val="009D0141"/>
    <w:rsid w:val="009D017B"/>
    <w:rsid w:val="009D1938"/>
    <w:rsid w:val="009D2A01"/>
    <w:rsid w:val="009D2BD9"/>
    <w:rsid w:val="009D2F7D"/>
    <w:rsid w:val="009D2FFD"/>
    <w:rsid w:val="009D3037"/>
    <w:rsid w:val="009D408E"/>
    <w:rsid w:val="009D48DF"/>
    <w:rsid w:val="009D4CC6"/>
    <w:rsid w:val="009D53E8"/>
    <w:rsid w:val="009D5BBD"/>
    <w:rsid w:val="009D656B"/>
    <w:rsid w:val="009D65E9"/>
    <w:rsid w:val="009E021B"/>
    <w:rsid w:val="009E1545"/>
    <w:rsid w:val="009E15A0"/>
    <w:rsid w:val="009E164D"/>
    <w:rsid w:val="009E1774"/>
    <w:rsid w:val="009E2F2F"/>
    <w:rsid w:val="009E2F6C"/>
    <w:rsid w:val="009E3119"/>
    <w:rsid w:val="009E3665"/>
    <w:rsid w:val="009E3F34"/>
    <w:rsid w:val="009E6EF4"/>
    <w:rsid w:val="009E74C7"/>
    <w:rsid w:val="009F0082"/>
    <w:rsid w:val="009F18C9"/>
    <w:rsid w:val="009F1A27"/>
    <w:rsid w:val="009F1D52"/>
    <w:rsid w:val="009F2198"/>
    <w:rsid w:val="009F25D6"/>
    <w:rsid w:val="009F322B"/>
    <w:rsid w:val="009F3CAC"/>
    <w:rsid w:val="009F3E78"/>
    <w:rsid w:val="009F3F0B"/>
    <w:rsid w:val="009F4090"/>
    <w:rsid w:val="009F45DF"/>
    <w:rsid w:val="009F5EF5"/>
    <w:rsid w:val="009F5F89"/>
    <w:rsid w:val="009F67DD"/>
    <w:rsid w:val="009F67FD"/>
    <w:rsid w:val="009F687F"/>
    <w:rsid w:val="009F691A"/>
    <w:rsid w:val="009F6A8B"/>
    <w:rsid w:val="009F6B2D"/>
    <w:rsid w:val="009F6E0F"/>
    <w:rsid w:val="009F6E24"/>
    <w:rsid w:val="009F7EA1"/>
    <w:rsid w:val="00A00861"/>
    <w:rsid w:val="00A01798"/>
    <w:rsid w:val="00A01BEC"/>
    <w:rsid w:val="00A029AF"/>
    <w:rsid w:val="00A0307B"/>
    <w:rsid w:val="00A03424"/>
    <w:rsid w:val="00A03493"/>
    <w:rsid w:val="00A03838"/>
    <w:rsid w:val="00A04341"/>
    <w:rsid w:val="00A0446C"/>
    <w:rsid w:val="00A04558"/>
    <w:rsid w:val="00A048CB"/>
    <w:rsid w:val="00A048F8"/>
    <w:rsid w:val="00A0577D"/>
    <w:rsid w:val="00A067F6"/>
    <w:rsid w:val="00A0731A"/>
    <w:rsid w:val="00A07882"/>
    <w:rsid w:val="00A0789B"/>
    <w:rsid w:val="00A07CB4"/>
    <w:rsid w:val="00A07FC3"/>
    <w:rsid w:val="00A100EC"/>
    <w:rsid w:val="00A103A2"/>
    <w:rsid w:val="00A12916"/>
    <w:rsid w:val="00A130DB"/>
    <w:rsid w:val="00A13B0A"/>
    <w:rsid w:val="00A1450D"/>
    <w:rsid w:val="00A14663"/>
    <w:rsid w:val="00A14790"/>
    <w:rsid w:val="00A153C7"/>
    <w:rsid w:val="00A15E99"/>
    <w:rsid w:val="00A168AB"/>
    <w:rsid w:val="00A16A5A"/>
    <w:rsid w:val="00A17B05"/>
    <w:rsid w:val="00A17CA7"/>
    <w:rsid w:val="00A2062E"/>
    <w:rsid w:val="00A20F48"/>
    <w:rsid w:val="00A21EB8"/>
    <w:rsid w:val="00A221D8"/>
    <w:rsid w:val="00A22650"/>
    <w:rsid w:val="00A22A72"/>
    <w:rsid w:val="00A23329"/>
    <w:rsid w:val="00A23C84"/>
    <w:rsid w:val="00A23F99"/>
    <w:rsid w:val="00A246BC"/>
    <w:rsid w:val="00A252ED"/>
    <w:rsid w:val="00A257B7"/>
    <w:rsid w:val="00A25A2F"/>
    <w:rsid w:val="00A25A37"/>
    <w:rsid w:val="00A26B0E"/>
    <w:rsid w:val="00A26E23"/>
    <w:rsid w:val="00A27BFB"/>
    <w:rsid w:val="00A27C0B"/>
    <w:rsid w:val="00A3024E"/>
    <w:rsid w:val="00A30CDF"/>
    <w:rsid w:val="00A3125A"/>
    <w:rsid w:val="00A31983"/>
    <w:rsid w:val="00A31BAE"/>
    <w:rsid w:val="00A324CF"/>
    <w:rsid w:val="00A3294E"/>
    <w:rsid w:val="00A3302D"/>
    <w:rsid w:val="00A33EC9"/>
    <w:rsid w:val="00A34CDE"/>
    <w:rsid w:val="00A34DAF"/>
    <w:rsid w:val="00A354D0"/>
    <w:rsid w:val="00A35DC6"/>
    <w:rsid w:val="00A35E29"/>
    <w:rsid w:val="00A3605C"/>
    <w:rsid w:val="00A362F6"/>
    <w:rsid w:val="00A366A1"/>
    <w:rsid w:val="00A36E24"/>
    <w:rsid w:val="00A37051"/>
    <w:rsid w:val="00A37AF3"/>
    <w:rsid w:val="00A40377"/>
    <w:rsid w:val="00A405FB"/>
    <w:rsid w:val="00A406AD"/>
    <w:rsid w:val="00A41122"/>
    <w:rsid w:val="00A41173"/>
    <w:rsid w:val="00A4174D"/>
    <w:rsid w:val="00A41830"/>
    <w:rsid w:val="00A41B7E"/>
    <w:rsid w:val="00A41BDE"/>
    <w:rsid w:val="00A41C8C"/>
    <w:rsid w:val="00A423E1"/>
    <w:rsid w:val="00A42679"/>
    <w:rsid w:val="00A42872"/>
    <w:rsid w:val="00A42F25"/>
    <w:rsid w:val="00A4302A"/>
    <w:rsid w:val="00A44AC4"/>
    <w:rsid w:val="00A450CA"/>
    <w:rsid w:val="00A45512"/>
    <w:rsid w:val="00A4565F"/>
    <w:rsid w:val="00A457AF"/>
    <w:rsid w:val="00A467F7"/>
    <w:rsid w:val="00A469B7"/>
    <w:rsid w:val="00A469E2"/>
    <w:rsid w:val="00A46A3E"/>
    <w:rsid w:val="00A46C5E"/>
    <w:rsid w:val="00A46CBB"/>
    <w:rsid w:val="00A4724F"/>
    <w:rsid w:val="00A51EBF"/>
    <w:rsid w:val="00A528E4"/>
    <w:rsid w:val="00A52E9B"/>
    <w:rsid w:val="00A530EF"/>
    <w:rsid w:val="00A533F0"/>
    <w:rsid w:val="00A539FF"/>
    <w:rsid w:val="00A5433E"/>
    <w:rsid w:val="00A54D9C"/>
    <w:rsid w:val="00A55376"/>
    <w:rsid w:val="00A55716"/>
    <w:rsid w:val="00A5597F"/>
    <w:rsid w:val="00A55DFC"/>
    <w:rsid w:val="00A55FA2"/>
    <w:rsid w:val="00A565F2"/>
    <w:rsid w:val="00A5679C"/>
    <w:rsid w:val="00A56803"/>
    <w:rsid w:val="00A56A5C"/>
    <w:rsid w:val="00A56D8A"/>
    <w:rsid w:val="00A56DE4"/>
    <w:rsid w:val="00A57D9D"/>
    <w:rsid w:val="00A601B2"/>
    <w:rsid w:val="00A60802"/>
    <w:rsid w:val="00A60B6A"/>
    <w:rsid w:val="00A6199C"/>
    <w:rsid w:val="00A619EA"/>
    <w:rsid w:val="00A61B9E"/>
    <w:rsid w:val="00A62EA0"/>
    <w:rsid w:val="00A62ED2"/>
    <w:rsid w:val="00A63AC0"/>
    <w:rsid w:val="00A64E5E"/>
    <w:rsid w:val="00A656EA"/>
    <w:rsid w:val="00A65E66"/>
    <w:rsid w:val="00A66673"/>
    <w:rsid w:val="00A6680C"/>
    <w:rsid w:val="00A67BD3"/>
    <w:rsid w:val="00A70DC3"/>
    <w:rsid w:val="00A717B9"/>
    <w:rsid w:val="00A71B8D"/>
    <w:rsid w:val="00A71D1E"/>
    <w:rsid w:val="00A7388B"/>
    <w:rsid w:val="00A73944"/>
    <w:rsid w:val="00A73A12"/>
    <w:rsid w:val="00A740EB"/>
    <w:rsid w:val="00A74148"/>
    <w:rsid w:val="00A74358"/>
    <w:rsid w:val="00A74793"/>
    <w:rsid w:val="00A74B61"/>
    <w:rsid w:val="00A74F0A"/>
    <w:rsid w:val="00A75370"/>
    <w:rsid w:val="00A75642"/>
    <w:rsid w:val="00A757AB"/>
    <w:rsid w:val="00A75964"/>
    <w:rsid w:val="00A75B7D"/>
    <w:rsid w:val="00A75DBE"/>
    <w:rsid w:val="00A75E60"/>
    <w:rsid w:val="00A75F75"/>
    <w:rsid w:val="00A76898"/>
    <w:rsid w:val="00A76F19"/>
    <w:rsid w:val="00A77BD8"/>
    <w:rsid w:val="00A80A21"/>
    <w:rsid w:val="00A81431"/>
    <w:rsid w:val="00A816C7"/>
    <w:rsid w:val="00A81EBF"/>
    <w:rsid w:val="00A8230C"/>
    <w:rsid w:val="00A83729"/>
    <w:rsid w:val="00A83A55"/>
    <w:rsid w:val="00A83DA4"/>
    <w:rsid w:val="00A85345"/>
    <w:rsid w:val="00A85627"/>
    <w:rsid w:val="00A8591B"/>
    <w:rsid w:val="00A85BA6"/>
    <w:rsid w:val="00A86075"/>
    <w:rsid w:val="00A863B8"/>
    <w:rsid w:val="00A870BF"/>
    <w:rsid w:val="00A871C7"/>
    <w:rsid w:val="00A87985"/>
    <w:rsid w:val="00A87C26"/>
    <w:rsid w:val="00A87DEE"/>
    <w:rsid w:val="00A87FAC"/>
    <w:rsid w:val="00A90281"/>
    <w:rsid w:val="00A903D7"/>
    <w:rsid w:val="00A90C3B"/>
    <w:rsid w:val="00A90CFA"/>
    <w:rsid w:val="00A91127"/>
    <w:rsid w:val="00A91159"/>
    <w:rsid w:val="00A915E4"/>
    <w:rsid w:val="00A91845"/>
    <w:rsid w:val="00A91936"/>
    <w:rsid w:val="00A9196E"/>
    <w:rsid w:val="00A91AB0"/>
    <w:rsid w:val="00A91ACC"/>
    <w:rsid w:val="00A91D53"/>
    <w:rsid w:val="00A9303B"/>
    <w:rsid w:val="00A932A5"/>
    <w:rsid w:val="00A933EF"/>
    <w:rsid w:val="00A9369B"/>
    <w:rsid w:val="00A93708"/>
    <w:rsid w:val="00A93A7F"/>
    <w:rsid w:val="00A94887"/>
    <w:rsid w:val="00A94FB3"/>
    <w:rsid w:val="00A95379"/>
    <w:rsid w:val="00A9572A"/>
    <w:rsid w:val="00A95ADC"/>
    <w:rsid w:val="00A95ADF"/>
    <w:rsid w:val="00A95F76"/>
    <w:rsid w:val="00A96277"/>
    <w:rsid w:val="00A97BD1"/>
    <w:rsid w:val="00A97C06"/>
    <w:rsid w:val="00AA0889"/>
    <w:rsid w:val="00AA0931"/>
    <w:rsid w:val="00AA1A3F"/>
    <w:rsid w:val="00AA28F1"/>
    <w:rsid w:val="00AA2FA5"/>
    <w:rsid w:val="00AA415D"/>
    <w:rsid w:val="00AA4202"/>
    <w:rsid w:val="00AA4759"/>
    <w:rsid w:val="00AA5A2A"/>
    <w:rsid w:val="00AA606D"/>
    <w:rsid w:val="00AA6B6B"/>
    <w:rsid w:val="00AA773E"/>
    <w:rsid w:val="00AA778E"/>
    <w:rsid w:val="00AA7BB4"/>
    <w:rsid w:val="00AA7DFF"/>
    <w:rsid w:val="00AB07A5"/>
    <w:rsid w:val="00AB0C66"/>
    <w:rsid w:val="00AB0F63"/>
    <w:rsid w:val="00AB0FCC"/>
    <w:rsid w:val="00AB1BB3"/>
    <w:rsid w:val="00AB2824"/>
    <w:rsid w:val="00AB292E"/>
    <w:rsid w:val="00AB4C58"/>
    <w:rsid w:val="00AB5E7F"/>
    <w:rsid w:val="00AB66A1"/>
    <w:rsid w:val="00AB696E"/>
    <w:rsid w:val="00AB6DCC"/>
    <w:rsid w:val="00AB769B"/>
    <w:rsid w:val="00AB783D"/>
    <w:rsid w:val="00AB7ACE"/>
    <w:rsid w:val="00AB7B82"/>
    <w:rsid w:val="00AB7F91"/>
    <w:rsid w:val="00AC1C4B"/>
    <w:rsid w:val="00AC235B"/>
    <w:rsid w:val="00AC247E"/>
    <w:rsid w:val="00AC26EC"/>
    <w:rsid w:val="00AC2AAA"/>
    <w:rsid w:val="00AC44D6"/>
    <w:rsid w:val="00AC4505"/>
    <w:rsid w:val="00AC4AD5"/>
    <w:rsid w:val="00AC50EE"/>
    <w:rsid w:val="00AC5634"/>
    <w:rsid w:val="00AC56BC"/>
    <w:rsid w:val="00AC5C7D"/>
    <w:rsid w:val="00AC5D76"/>
    <w:rsid w:val="00AC6325"/>
    <w:rsid w:val="00AC6CCF"/>
    <w:rsid w:val="00AC7654"/>
    <w:rsid w:val="00AC7D56"/>
    <w:rsid w:val="00AC7E9F"/>
    <w:rsid w:val="00AC7F26"/>
    <w:rsid w:val="00AD0044"/>
    <w:rsid w:val="00AD05C2"/>
    <w:rsid w:val="00AD1CDE"/>
    <w:rsid w:val="00AD1E0A"/>
    <w:rsid w:val="00AD1F9C"/>
    <w:rsid w:val="00AD22A1"/>
    <w:rsid w:val="00AD22D6"/>
    <w:rsid w:val="00AD2475"/>
    <w:rsid w:val="00AD2A22"/>
    <w:rsid w:val="00AD3361"/>
    <w:rsid w:val="00AD416F"/>
    <w:rsid w:val="00AD486B"/>
    <w:rsid w:val="00AD5E6E"/>
    <w:rsid w:val="00AD5F25"/>
    <w:rsid w:val="00AD756A"/>
    <w:rsid w:val="00AD7584"/>
    <w:rsid w:val="00AD7F46"/>
    <w:rsid w:val="00AE027A"/>
    <w:rsid w:val="00AE17B1"/>
    <w:rsid w:val="00AE19B9"/>
    <w:rsid w:val="00AE19EF"/>
    <w:rsid w:val="00AE2215"/>
    <w:rsid w:val="00AE2795"/>
    <w:rsid w:val="00AE3F68"/>
    <w:rsid w:val="00AE42B6"/>
    <w:rsid w:val="00AE460F"/>
    <w:rsid w:val="00AE4A4E"/>
    <w:rsid w:val="00AE4E65"/>
    <w:rsid w:val="00AE5A81"/>
    <w:rsid w:val="00AE5EA8"/>
    <w:rsid w:val="00AE6990"/>
    <w:rsid w:val="00AE7FE7"/>
    <w:rsid w:val="00AF0785"/>
    <w:rsid w:val="00AF0B8A"/>
    <w:rsid w:val="00AF0DCE"/>
    <w:rsid w:val="00AF1012"/>
    <w:rsid w:val="00AF1584"/>
    <w:rsid w:val="00AF19AF"/>
    <w:rsid w:val="00AF20CA"/>
    <w:rsid w:val="00AF220A"/>
    <w:rsid w:val="00AF3386"/>
    <w:rsid w:val="00AF36C7"/>
    <w:rsid w:val="00AF3C6C"/>
    <w:rsid w:val="00AF479A"/>
    <w:rsid w:val="00AF4A68"/>
    <w:rsid w:val="00AF4C65"/>
    <w:rsid w:val="00AF4F4D"/>
    <w:rsid w:val="00AF688F"/>
    <w:rsid w:val="00AF68AE"/>
    <w:rsid w:val="00AF791F"/>
    <w:rsid w:val="00B002DA"/>
    <w:rsid w:val="00B01198"/>
    <w:rsid w:val="00B012E0"/>
    <w:rsid w:val="00B0162B"/>
    <w:rsid w:val="00B02418"/>
    <w:rsid w:val="00B02A97"/>
    <w:rsid w:val="00B03E04"/>
    <w:rsid w:val="00B03E30"/>
    <w:rsid w:val="00B05AFE"/>
    <w:rsid w:val="00B065C7"/>
    <w:rsid w:val="00B067C5"/>
    <w:rsid w:val="00B07269"/>
    <w:rsid w:val="00B10224"/>
    <w:rsid w:val="00B11114"/>
    <w:rsid w:val="00B11654"/>
    <w:rsid w:val="00B118D1"/>
    <w:rsid w:val="00B119E3"/>
    <w:rsid w:val="00B1267B"/>
    <w:rsid w:val="00B128A1"/>
    <w:rsid w:val="00B12D14"/>
    <w:rsid w:val="00B12E8C"/>
    <w:rsid w:val="00B133D9"/>
    <w:rsid w:val="00B13D5C"/>
    <w:rsid w:val="00B13DD0"/>
    <w:rsid w:val="00B13F04"/>
    <w:rsid w:val="00B14D86"/>
    <w:rsid w:val="00B1548A"/>
    <w:rsid w:val="00B16BC5"/>
    <w:rsid w:val="00B173CA"/>
    <w:rsid w:val="00B17F44"/>
    <w:rsid w:val="00B200C7"/>
    <w:rsid w:val="00B2056A"/>
    <w:rsid w:val="00B2082B"/>
    <w:rsid w:val="00B20FBF"/>
    <w:rsid w:val="00B22270"/>
    <w:rsid w:val="00B229F9"/>
    <w:rsid w:val="00B22D58"/>
    <w:rsid w:val="00B22EF5"/>
    <w:rsid w:val="00B235C8"/>
    <w:rsid w:val="00B23F4C"/>
    <w:rsid w:val="00B243CB"/>
    <w:rsid w:val="00B24479"/>
    <w:rsid w:val="00B24B0E"/>
    <w:rsid w:val="00B24DA1"/>
    <w:rsid w:val="00B26A55"/>
    <w:rsid w:val="00B27659"/>
    <w:rsid w:val="00B276A7"/>
    <w:rsid w:val="00B27771"/>
    <w:rsid w:val="00B27EAC"/>
    <w:rsid w:val="00B304E1"/>
    <w:rsid w:val="00B30966"/>
    <w:rsid w:val="00B31033"/>
    <w:rsid w:val="00B311B5"/>
    <w:rsid w:val="00B31277"/>
    <w:rsid w:val="00B31679"/>
    <w:rsid w:val="00B3183A"/>
    <w:rsid w:val="00B318DB"/>
    <w:rsid w:val="00B32A46"/>
    <w:rsid w:val="00B32BE8"/>
    <w:rsid w:val="00B3341C"/>
    <w:rsid w:val="00B335A2"/>
    <w:rsid w:val="00B33E85"/>
    <w:rsid w:val="00B34758"/>
    <w:rsid w:val="00B3492D"/>
    <w:rsid w:val="00B371C0"/>
    <w:rsid w:val="00B37615"/>
    <w:rsid w:val="00B40EC2"/>
    <w:rsid w:val="00B41468"/>
    <w:rsid w:val="00B4161A"/>
    <w:rsid w:val="00B4186D"/>
    <w:rsid w:val="00B42400"/>
    <w:rsid w:val="00B426F0"/>
    <w:rsid w:val="00B42B0A"/>
    <w:rsid w:val="00B42FE8"/>
    <w:rsid w:val="00B4314A"/>
    <w:rsid w:val="00B43637"/>
    <w:rsid w:val="00B43649"/>
    <w:rsid w:val="00B44C70"/>
    <w:rsid w:val="00B44CCA"/>
    <w:rsid w:val="00B44DEF"/>
    <w:rsid w:val="00B4540A"/>
    <w:rsid w:val="00B45AB7"/>
    <w:rsid w:val="00B465CD"/>
    <w:rsid w:val="00B47211"/>
    <w:rsid w:val="00B475C0"/>
    <w:rsid w:val="00B4774E"/>
    <w:rsid w:val="00B478FC"/>
    <w:rsid w:val="00B479F1"/>
    <w:rsid w:val="00B47BC9"/>
    <w:rsid w:val="00B47CCE"/>
    <w:rsid w:val="00B47E3C"/>
    <w:rsid w:val="00B500C0"/>
    <w:rsid w:val="00B50509"/>
    <w:rsid w:val="00B505CA"/>
    <w:rsid w:val="00B50670"/>
    <w:rsid w:val="00B508C6"/>
    <w:rsid w:val="00B50AB1"/>
    <w:rsid w:val="00B50C7C"/>
    <w:rsid w:val="00B51008"/>
    <w:rsid w:val="00B51098"/>
    <w:rsid w:val="00B518C8"/>
    <w:rsid w:val="00B51CAF"/>
    <w:rsid w:val="00B51D2F"/>
    <w:rsid w:val="00B51DB5"/>
    <w:rsid w:val="00B5272A"/>
    <w:rsid w:val="00B5300B"/>
    <w:rsid w:val="00B536A7"/>
    <w:rsid w:val="00B541E9"/>
    <w:rsid w:val="00B54702"/>
    <w:rsid w:val="00B54732"/>
    <w:rsid w:val="00B549C2"/>
    <w:rsid w:val="00B54E96"/>
    <w:rsid w:val="00B55B29"/>
    <w:rsid w:val="00B55E7D"/>
    <w:rsid w:val="00B56346"/>
    <w:rsid w:val="00B564F5"/>
    <w:rsid w:val="00B56537"/>
    <w:rsid w:val="00B56A1E"/>
    <w:rsid w:val="00B56C0F"/>
    <w:rsid w:val="00B56D84"/>
    <w:rsid w:val="00B57454"/>
    <w:rsid w:val="00B57647"/>
    <w:rsid w:val="00B6031F"/>
    <w:rsid w:val="00B6158D"/>
    <w:rsid w:val="00B62256"/>
    <w:rsid w:val="00B62AB3"/>
    <w:rsid w:val="00B62D89"/>
    <w:rsid w:val="00B63209"/>
    <w:rsid w:val="00B63E78"/>
    <w:rsid w:val="00B63F79"/>
    <w:rsid w:val="00B6440C"/>
    <w:rsid w:val="00B6457C"/>
    <w:rsid w:val="00B648F2"/>
    <w:rsid w:val="00B64B9C"/>
    <w:rsid w:val="00B64D0A"/>
    <w:rsid w:val="00B65135"/>
    <w:rsid w:val="00B65DD9"/>
    <w:rsid w:val="00B65FB3"/>
    <w:rsid w:val="00B66162"/>
    <w:rsid w:val="00B6690F"/>
    <w:rsid w:val="00B67498"/>
    <w:rsid w:val="00B70151"/>
    <w:rsid w:val="00B704C7"/>
    <w:rsid w:val="00B712A8"/>
    <w:rsid w:val="00B715D3"/>
    <w:rsid w:val="00B71ACF"/>
    <w:rsid w:val="00B7246D"/>
    <w:rsid w:val="00B727B5"/>
    <w:rsid w:val="00B72975"/>
    <w:rsid w:val="00B730BF"/>
    <w:rsid w:val="00B73D34"/>
    <w:rsid w:val="00B75133"/>
    <w:rsid w:val="00B751F0"/>
    <w:rsid w:val="00B7535C"/>
    <w:rsid w:val="00B758C7"/>
    <w:rsid w:val="00B761D9"/>
    <w:rsid w:val="00B763AA"/>
    <w:rsid w:val="00B769A2"/>
    <w:rsid w:val="00B77CC1"/>
    <w:rsid w:val="00B80E73"/>
    <w:rsid w:val="00B81323"/>
    <w:rsid w:val="00B81E54"/>
    <w:rsid w:val="00B8208F"/>
    <w:rsid w:val="00B82C81"/>
    <w:rsid w:val="00B83320"/>
    <w:rsid w:val="00B838D2"/>
    <w:rsid w:val="00B83BAC"/>
    <w:rsid w:val="00B83CEE"/>
    <w:rsid w:val="00B8458B"/>
    <w:rsid w:val="00B8498A"/>
    <w:rsid w:val="00B85F6D"/>
    <w:rsid w:val="00B868D6"/>
    <w:rsid w:val="00B86B07"/>
    <w:rsid w:val="00B86C73"/>
    <w:rsid w:val="00B8764A"/>
    <w:rsid w:val="00B87708"/>
    <w:rsid w:val="00B87E1B"/>
    <w:rsid w:val="00B9015C"/>
    <w:rsid w:val="00B90877"/>
    <w:rsid w:val="00B90C4A"/>
    <w:rsid w:val="00B914A3"/>
    <w:rsid w:val="00B91914"/>
    <w:rsid w:val="00B91984"/>
    <w:rsid w:val="00B91B3D"/>
    <w:rsid w:val="00B91B5D"/>
    <w:rsid w:val="00B91B89"/>
    <w:rsid w:val="00B91BB5"/>
    <w:rsid w:val="00B91DD2"/>
    <w:rsid w:val="00B923D0"/>
    <w:rsid w:val="00B92863"/>
    <w:rsid w:val="00B92887"/>
    <w:rsid w:val="00B92B73"/>
    <w:rsid w:val="00B92D61"/>
    <w:rsid w:val="00B92DC7"/>
    <w:rsid w:val="00B92ECA"/>
    <w:rsid w:val="00B92F5C"/>
    <w:rsid w:val="00B933EF"/>
    <w:rsid w:val="00B933F5"/>
    <w:rsid w:val="00B94536"/>
    <w:rsid w:val="00B94B42"/>
    <w:rsid w:val="00B94DB9"/>
    <w:rsid w:val="00B951C1"/>
    <w:rsid w:val="00B9614A"/>
    <w:rsid w:val="00B964E5"/>
    <w:rsid w:val="00B967BA"/>
    <w:rsid w:val="00B96974"/>
    <w:rsid w:val="00B97B2C"/>
    <w:rsid w:val="00BA001E"/>
    <w:rsid w:val="00BA0FF7"/>
    <w:rsid w:val="00BA16AC"/>
    <w:rsid w:val="00BA2290"/>
    <w:rsid w:val="00BA24DC"/>
    <w:rsid w:val="00BA29D3"/>
    <w:rsid w:val="00BA2A27"/>
    <w:rsid w:val="00BA37DA"/>
    <w:rsid w:val="00BA3EAB"/>
    <w:rsid w:val="00BA4018"/>
    <w:rsid w:val="00BA45AF"/>
    <w:rsid w:val="00BA4A55"/>
    <w:rsid w:val="00BA4B7E"/>
    <w:rsid w:val="00BA54EC"/>
    <w:rsid w:val="00BA56A0"/>
    <w:rsid w:val="00BA56DB"/>
    <w:rsid w:val="00BA5D57"/>
    <w:rsid w:val="00BA6114"/>
    <w:rsid w:val="00BA650A"/>
    <w:rsid w:val="00BA6A38"/>
    <w:rsid w:val="00BA76A8"/>
    <w:rsid w:val="00BA7A46"/>
    <w:rsid w:val="00BB0023"/>
    <w:rsid w:val="00BB0C95"/>
    <w:rsid w:val="00BB0F8F"/>
    <w:rsid w:val="00BB11DD"/>
    <w:rsid w:val="00BB1EF5"/>
    <w:rsid w:val="00BB22D7"/>
    <w:rsid w:val="00BB244F"/>
    <w:rsid w:val="00BB3E24"/>
    <w:rsid w:val="00BB3ED9"/>
    <w:rsid w:val="00BB3FB4"/>
    <w:rsid w:val="00BB4E03"/>
    <w:rsid w:val="00BB4E73"/>
    <w:rsid w:val="00BB55FD"/>
    <w:rsid w:val="00BB592E"/>
    <w:rsid w:val="00BB606A"/>
    <w:rsid w:val="00BB6B1D"/>
    <w:rsid w:val="00BB6F74"/>
    <w:rsid w:val="00BB7253"/>
    <w:rsid w:val="00BB7971"/>
    <w:rsid w:val="00BC01FE"/>
    <w:rsid w:val="00BC0484"/>
    <w:rsid w:val="00BC0960"/>
    <w:rsid w:val="00BC0A71"/>
    <w:rsid w:val="00BC120F"/>
    <w:rsid w:val="00BC168B"/>
    <w:rsid w:val="00BC2076"/>
    <w:rsid w:val="00BC2FC1"/>
    <w:rsid w:val="00BC35A0"/>
    <w:rsid w:val="00BC42B1"/>
    <w:rsid w:val="00BC48DE"/>
    <w:rsid w:val="00BC690E"/>
    <w:rsid w:val="00BC7C0A"/>
    <w:rsid w:val="00BD02F4"/>
    <w:rsid w:val="00BD0686"/>
    <w:rsid w:val="00BD0BC0"/>
    <w:rsid w:val="00BD0BFE"/>
    <w:rsid w:val="00BD1126"/>
    <w:rsid w:val="00BD1522"/>
    <w:rsid w:val="00BD1798"/>
    <w:rsid w:val="00BD1855"/>
    <w:rsid w:val="00BD1F6D"/>
    <w:rsid w:val="00BD2651"/>
    <w:rsid w:val="00BD2807"/>
    <w:rsid w:val="00BD30F7"/>
    <w:rsid w:val="00BD3247"/>
    <w:rsid w:val="00BD33FA"/>
    <w:rsid w:val="00BD3761"/>
    <w:rsid w:val="00BD3FE2"/>
    <w:rsid w:val="00BD463A"/>
    <w:rsid w:val="00BD517F"/>
    <w:rsid w:val="00BD58AB"/>
    <w:rsid w:val="00BD5C7A"/>
    <w:rsid w:val="00BD692E"/>
    <w:rsid w:val="00BD69F6"/>
    <w:rsid w:val="00BD7237"/>
    <w:rsid w:val="00BD75B5"/>
    <w:rsid w:val="00BD79B7"/>
    <w:rsid w:val="00BD7A46"/>
    <w:rsid w:val="00BE0312"/>
    <w:rsid w:val="00BE0F52"/>
    <w:rsid w:val="00BE178B"/>
    <w:rsid w:val="00BE1AA1"/>
    <w:rsid w:val="00BE1DF9"/>
    <w:rsid w:val="00BE205E"/>
    <w:rsid w:val="00BE2512"/>
    <w:rsid w:val="00BE2AF2"/>
    <w:rsid w:val="00BE311D"/>
    <w:rsid w:val="00BE3172"/>
    <w:rsid w:val="00BE3715"/>
    <w:rsid w:val="00BE3728"/>
    <w:rsid w:val="00BE3897"/>
    <w:rsid w:val="00BE431D"/>
    <w:rsid w:val="00BE4A52"/>
    <w:rsid w:val="00BE4AFA"/>
    <w:rsid w:val="00BE4E03"/>
    <w:rsid w:val="00BE58C8"/>
    <w:rsid w:val="00BE5ABD"/>
    <w:rsid w:val="00BE5B56"/>
    <w:rsid w:val="00BE5D02"/>
    <w:rsid w:val="00BE616A"/>
    <w:rsid w:val="00BE7330"/>
    <w:rsid w:val="00BE73E7"/>
    <w:rsid w:val="00BE760F"/>
    <w:rsid w:val="00BE7B6E"/>
    <w:rsid w:val="00BE7E9E"/>
    <w:rsid w:val="00BF01AE"/>
    <w:rsid w:val="00BF0CBA"/>
    <w:rsid w:val="00BF19F1"/>
    <w:rsid w:val="00BF1AED"/>
    <w:rsid w:val="00BF21EB"/>
    <w:rsid w:val="00BF23F3"/>
    <w:rsid w:val="00BF2B09"/>
    <w:rsid w:val="00BF3063"/>
    <w:rsid w:val="00BF3093"/>
    <w:rsid w:val="00BF3B6B"/>
    <w:rsid w:val="00BF540B"/>
    <w:rsid w:val="00BF5F1B"/>
    <w:rsid w:val="00BF73F2"/>
    <w:rsid w:val="00BF78C9"/>
    <w:rsid w:val="00BF7F26"/>
    <w:rsid w:val="00C00384"/>
    <w:rsid w:val="00C00FDD"/>
    <w:rsid w:val="00C0136F"/>
    <w:rsid w:val="00C017F8"/>
    <w:rsid w:val="00C019A3"/>
    <w:rsid w:val="00C01A7A"/>
    <w:rsid w:val="00C01FAD"/>
    <w:rsid w:val="00C020C4"/>
    <w:rsid w:val="00C02A88"/>
    <w:rsid w:val="00C0318D"/>
    <w:rsid w:val="00C03598"/>
    <w:rsid w:val="00C0367B"/>
    <w:rsid w:val="00C037BF"/>
    <w:rsid w:val="00C04AF7"/>
    <w:rsid w:val="00C04D68"/>
    <w:rsid w:val="00C0540C"/>
    <w:rsid w:val="00C054BB"/>
    <w:rsid w:val="00C058A6"/>
    <w:rsid w:val="00C05EE5"/>
    <w:rsid w:val="00C060AD"/>
    <w:rsid w:val="00C06927"/>
    <w:rsid w:val="00C06D89"/>
    <w:rsid w:val="00C06E0A"/>
    <w:rsid w:val="00C077C9"/>
    <w:rsid w:val="00C0787A"/>
    <w:rsid w:val="00C07ABB"/>
    <w:rsid w:val="00C07B03"/>
    <w:rsid w:val="00C07E94"/>
    <w:rsid w:val="00C07F69"/>
    <w:rsid w:val="00C1048E"/>
    <w:rsid w:val="00C107EF"/>
    <w:rsid w:val="00C11208"/>
    <w:rsid w:val="00C11CC1"/>
    <w:rsid w:val="00C11E38"/>
    <w:rsid w:val="00C11F62"/>
    <w:rsid w:val="00C1238B"/>
    <w:rsid w:val="00C1239B"/>
    <w:rsid w:val="00C1290E"/>
    <w:rsid w:val="00C12ADC"/>
    <w:rsid w:val="00C130AC"/>
    <w:rsid w:val="00C14310"/>
    <w:rsid w:val="00C14319"/>
    <w:rsid w:val="00C14EB3"/>
    <w:rsid w:val="00C16392"/>
    <w:rsid w:val="00C16B45"/>
    <w:rsid w:val="00C16D07"/>
    <w:rsid w:val="00C1710C"/>
    <w:rsid w:val="00C173D6"/>
    <w:rsid w:val="00C1772B"/>
    <w:rsid w:val="00C20CB0"/>
    <w:rsid w:val="00C21833"/>
    <w:rsid w:val="00C21E0F"/>
    <w:rsid w:val="00C226B0"/>
    <w:rsid w:val="00C23882"/>
    <w:rsid w:val="00C23A10"/>
    <w:rsid w:val="00C240AE"/>
    <w:rsid w:val="00C247C0"/>
    <w:rsid w:val="00C2512B"/>
    <w:rsid w:val="00C258CF"/>
    <w:rsid w:val="00C258DF"/>
    <w:rsid w:val="00C25D86"/>
    <w:rsid w:val="00C26998"/>
    <w:rsid w:val="00C26CC6"/>
    <w:rsid w:val="00C276D3"/>
    <w:rsid w:val="00C27808"/>
    <w:rsid w:val="00C300C4"/>
    <w:rsid w:val="00C30204"/>
    <w:rsid w:val="00C30290"/>
    <w:rsid w:val="00C30887"/>
    <w:rsid w:val="00C30DEB"/>
    <w:rsid w:val="00C3118F"/>
    <w:rsid w:val="00C318E0"/>
    <w:rsid w:val="00C31D28"/>
    <w:rsid w:val="00C325C0"/>
    <w:rsid w:val="00C32D77"/>
    <w:rsid w:val="00C32E66"/>
    <w:rsid w:val="00C32EF9"/>
    <w:rsid w:val="00C32F47"/>
    <w:rsid w:val="00C33175"/>
    <w:rsid w:val="00C34D68"/>
    <w:rsid w:val="00C3537B"/>
    <w:rsid w:val="00C35959"/>
    <w:rsid w:val="00C3597B"/>
    <w:rsid w:val="00C36AD7"/>
    <w:rsid w:val="00C375B1"/>
    <w:rsid w:val="00C37786"/>
    <w:rsid w:val="00C37FB4"/>
    <w:rsid w:val="00C40035"/>
    <w:rsid w:val="00C408A1"/>
    <w:rsid w:val="00C420A7"/>
    <w:rsid w:val="00C42F88"/>
    <w:rsid w:val="00C430D4"/>
    <w:rsid w:val="00C437D4"/>
    <w:rsid w:val="00C43B74"/>
    <w:rsid w:val="00C44006"/>
    <w:rsid w:val="00C453F3"/>
    <w:rsid w:val="00C45AB2"/>
    <w:rsid w:val="00C45D39"/>
    <w:rsid w:val="00C45F29"/>
    <w:rsid w:val="00C46F32"/>
    <w:rsid w:val="00C475D6"/>
    <w:rsid w:val="00C47757"/>
    <w:rsid w:val="00C51258"/>
    <w:rsid w:val="00C5139D"/>
    <w:rsid w:val="00C51701"/>
    <w:rsid w:val="00C51803"/>
    <w:rsid w:val="00C52367"/>
    <w:rsid w:val="00C52AD4"/>
    <w:rsid w:val="00C5302E"/>
    <w:rsid w:val="00C5372E"/>
    <w:rsid w:val="00C54097"/>
    <w:rsid w:val="00C54180"/>
    <w:rsid w:val="00C54AB2"/>
    <w:rsid w:val="00C55C46"/>
    <w:rsid w:val="00C56301"/>
    <w:rsid w:val="00C5635B"/>
    <w:rsid w:val="00C579EE"/>
    <w:rsid w:val="00C57AF4"/>
    <w:rsid w:val="00C57C3E"/>
    <w:rsid w:val="00C57D57"/>
    <w:rsid w:val="00C57DC0"/>
    <w:rsid w:val="00C61BC3"/>
    <w:rsid w:val="00C626CF"/>
    <w:rsid w:val="00C632C1"/>
    <w:rsid w:val="00C63965"/>
    <w:rsid w:val="00C63BF2"/>
    <w:rsid w:val="00C63BF7"/>
    <w:rsid w:val="00C648CF"/>
    <w:rsid w:val="00C64ED8"/>
    <w:rsid w:val="00C653D5"/>
    <w:rsid w:val="00C66705"/>
    <w:rsid w:val="00C67E1E"/>
    <w:rsid w:val="00C70377"/>
    <w:rsid w:val="00C710F7"/>
    <w:rsid w:val="00C71453"/>
    <w:rsid w:val="00C71BE1"/>
    <w:rsid w:val="00C722A2"/>
    <w:rsid w:val="00C722F2"/>
    <w:rsid w:val="00C7257C"/>
    <w:rsid w:val="00C72B69"/>
    <w:rsid w:val="00C74773"/>
    <w:rsid w:val="00C747D1"/>
    <w:rsid w:val="00C77112"/>
    <w:rsid w:val="00C7717C"/>
    <w:rsid w:val="00C77694"/>
    <w:rsid w:val="00C7770E"/>
    <w:rsid w:val="00C77857"/>
    <w:rsid w:val="00C778F4"/>
    <w:rsid w:val="00C77EF8"/>
    <w:rsid w:val="00C77FFC"/>
    <w:rsid w:val="00C802C9"/>
    <w:rsid w:val="00C80A6F"/>
    <w:rsid w:val="00C80C13"/>
    <w:rsid w:val="00C80F72"/>
    <w:rsid w:val="00C81060"/>
    <w:rsid w:val="00C81151"/>
    <w:rsid w:val="00C820FB"/>
    <w:rsid w:val="00C8220C"/>
    <w:rsid w:val="00C82365"/>
    <w:rsid w:val="00C82539"/>
    <w:rsid w:val="00C8261C"/>
    <w:rsid w:val="00C826DA"/>
    <w:rsid w:val="00C83329"/>
    <w:rsid w:val="00C864B8"/>
    <w:rsid w:val="00C86B55"/>
    <w:rsid w:val="00C8703A"/>
    <w:rsid w:val="00C8750D"/>
    <w:rsid w:val="00C87A73"/>
    <w:rsid w:val="00C9038B"/>
    <w:rsid w:val="00C9040D"/>
    <w:rsid w:val="00C906C0"/>
    <w:rsid w:val="00C90A30"/>
    <w:rsid w:val="00C91443"/>
    <w:rsid w:val="00C91486"/>
    <w:rsid w:val="00C91549"/>
    <w:rsid w:val="00C91FD7"/>
    <w:rsid w:val="00C92465"/>
    <w:rsid w:val="00C925F4"/>
    <w:rsid w:val="00C92BC4"/>
    <w:rsid w:val="00C93709"/>
    <w:rsid w:val="00C93DBF"/>
    <w:rsid w:val="00C93F4F"/>
    <w:rsid w:val="00C9453E"/>
    <w:rsid w:val="00C94873"/>
    <w:rsid w:val="00C94A28"/>
    <w:rsid w:val="00C94AEE"/>
    <w:rsid w:val="00C95B93"/>
    <w:rsid w:val="00C9667D"/>
    <w:rsid w:val="00C967A5"/>
    <w:rsid w:val="00C96896"/>
    <w:rsid w:val="00CA07CD"/>
    <w:rsid w:val="00CA09D6"/>
    <w:rsid w:val="00CA0BD6"/>
    <w:rsid w:val="00CA153D"/>
    <w:rsid w:val="00CA19CA"/>
    <w:rsid w:val="00CA2006"/>
    <w:rsid w:val="00CA23B1"/>
    <w:rsid w:val="00CA24CF"/>
    <w:rsid w:val="00CA3311"/>
    <w:rsid w:val="00CA3B92"/>
    <w:rsid w:val="00CA3F68"/>
    <w:rsid w:val="00CA4B62"/>
    <w:rsid w:val="00CA6276"/>
    <w:rsid w:val="00CA65EE"/>
    <w:rsid w:val="00CA6BC6"/>
    <w:rsid w:val="00CA7B45"/>
    <w:rsid w:val="00CA7DA3"/>
    <w:rsid w:val="00CB01E1"/>
    <w:rsid w:val="00CB1203"/>
    <w:rsid w:val="00CB13BC"/>
    <w:rsid w:val="00CB2876"/>
    <w:rsid w:val="00CB3B33"/>
    <w:rsid w:val="00CB3EA5"/>
    <w:rsid w:val="00CB4205"/>
    <w:rsid w:val="00CB423C"/>
    <w:rsid w:val="00CB47D7"/>
    <w:rsid w:val="00CB4F91"/>
    <w:rsid w:val="00CB591E"/>
    <w:rsid w:val="00CB599B"/>
    <w:rsid w:val="00CB617A"/>
    <w:rsid w:val="00CB62F8"/>
    <w:rsid w:val="00CB77EB"/>
    <w:rsid w:val="00CC0558"/>
    <w:rsid w:val="00CC05C3"/>
    <w:rsid w:val="00CC068F"/>
    <w:rsid w:val="00CC0DAA"/>
    <w:rsid w:val="00CC1863"/>
    <w:rsid w:val="00CC1D23"/>
    <w:rsid w:val="00CC1D64"/>
    <w:rsid w:val="00CC3803"/>
    <w:rsid w:val="00CC3CEB"/>
    <w:rsid w:val="00CC3D20"/>
    <w:rsid w:val="00CC495E"/>
    <w:rsid w:val="00CC4C5E"/>
    <w:rsid w:val="00CC52B9"/>
    <w:rsid w:val="00CC5C59"/>
    <w:rsid w:val="00CC6243"/>
    <w:rsid w:val="00CC62DC"/>
    <w:rsid w:val="00CC6357"/>
    <w:rsid w:val="00CC66C2"/>
    <w:rsid w:val="00CC6E9F"/>
    <w:rsid w:val="00CC6F4F"/>
    <w:rsid w:val="00CC740E"/>
    <w:rsid w:val="00CC7A9E"/>
    <w:rsid w:val="00CC7F22"/>
    <w:rsid w:val="00CD069D"/>
    <w:rsid w:val="00CD07D8"/>
    <w:rsid w:val="00CD0926"/>
    <w:rsid w:val="00CD0A41"/>
    <w:rsid w:val="00CD0FA6"/>
    <w:rsid w:val="00CD1130"/>
    <w:rsid w:val="00CD1475"/>
    <w:rsid w:val="00CD14B1"/>
    <w:rsid w:val="00CD1CAF"/>
    <w:rsid w:val="00CD2209"/>
    <w:rsid w:val="00CD2362"/>
    <w:rsid w:val="00CD28D4"/>
    <w:rsid w:val="00CD2D55"/>
    <w:rsid w:val="00CD339E"/>
    <w:rsid w:val="00CD362A"/>
    <w:rsid w:val="00CD4F8A"/>
    <w:rsid w:val="00CD5A77"/>
    <w:rsid w:val="00CD5BFA"/>
    <w:rsid w:val="00CD6C12"/>
    <w:rsid w:val="00CE007F"/>
    <w:rsid w:val="00CE0500"/>
    <w:rsid w:val="00CE0667"/>
    <w:rsid w:val="00CE0C2B"/>
    <w:rsid w:val="00CE1EC0"/>
    <w:rsid w:val="00CE2A03"/>
    <w:rsid w:val="00CE2F44"/>
    <w:rsid w:val="00CE3ED3"/>
    <w:rsid w:val="00CE3FEB"/>
    <w:rsid w:val="00CE4475"/>
    <w:rsid w:val="00CE5BE5"/>
    <w:rsid w:val="00CE5FF0"/>
    <w:rsid w:val="00CE6076"/>
    <w:rsid w:val="00CE6C81"/>
    <w:rsid w:val="00CE76E0"/>
    <w:rsid w:val="00CE7E30"/>
    <w:rsid w:val="00CE7EE8"/>
    <w:rsid w:val="00CF04D0"/>
    <w:rsid w:val="00CF100B"/>
    <w:rsid w:val="00CF105D"/>
    <w:rsid w:val="00CF1152"/>
    <w:rsid w:val="00CF14E1"/>
    <w:rsid w:val="00CF25BF"/>
    <w:rsid w:val="00CF2677"/>
    <w:rsid w:val="00CF29D3"/>
    <w:rsid w:val="00CF2F5C"/>
    <w:rsid w:val="00CF3400"/>
    <w:rsid w:val="00CF3A59"/>
    <w:rsid w:val="00CF4018"/>
    <w:rsid w:val="00CF4883"/>
    <w:rsid w:val="00CF48E0"/>
    <w:rsid w:val="00CF4E53"/>
    <w:rsid w:val="00CF51AE"/>
    <w:rsid w:val="00CF5B9E"/>
    <w:rsid w:val="00CF5CE9"/>
    <w:rsid w:val="00CF689A"/>
    <w:rsid w:val="00CF69BD"/>
    <w:rsid w:val="00CF6BBC"/>
    <w:rsid w:val="00CF6F5F"/>
    <w:rsid w:val="00CF7201"/>
    <w:rsid w:val="00CF778F"/>
    <w:rsid w:val="00D0171C"/>
    <w:rsid w:val="00D0243C"/>
    <w:rsid w:val="00D02CDD"/>
    <w:rsid w:val="00D02DBB"/>
    <w:rsid w:val="00D04422"/>
    <w:rsid w:val="00D047F7"/>
    <w:rsid w:val="00D056F9"/>
    <w:rsid w:val="00D05DD2"/>
    <w:rsid w:val="00D06E93"/>
    <w:rsid w:val="00D071C4"/>
    <w:rsid w:val="00D072B6"/>
    <w:rsid w:val="00D07A52"/>
    <w:rsid w:val="00D07B71"/>
    <w:rsid w:val="00D1005B"/>
    <w:rsid w:val="00D10EA5"/>
    <w:rsid w:val="00D10F5C"/>
    <w:rsid w:val="00D1111A"/>
    <w:rsid w:val="00D111B3"/>
    <w:rsid w:val="00D11C03"/>
    <w:rsid w:val="00D12609"/>
    <w:rsid w:val="00D126B0"/>
    <w:rsid w:val="00D127D9"/>
    <w:rsid w:val="00D1285D"/>
    <w:rsid w:val="00D1341C"/>
    <w:rsid w:val="00D1365D"/>
    <w:rsid w:val="00D138C4"/>
    <w:rsid w:val="00D14168"/>
    <w:rsid w:val="00D141BB"/>
    <w:rsid w:val="00D14479"/>
    <w:rsid w:val="00D1469A"/>
    <w:rsid w:val="00D14937"/>
    <w:rsid w:val="00D1518A"/>
    <w:rsid w:val="00D15220"/>
    <w:rsid w:val="00D152B6"/>
    <w:rsid w:val="00D15313"/>
    <w:rsid w:val="00D155C4"/>
    <w:rsid w:val="00D1576F"/>
    <w:rsid w:val="00D15D1D"/>
    <w:rsid w:val="00D15DC3"/>
    <w:rsid w:val="00D15DD4"/>
    <w:rsid w:val="00D16DC6"/>
    <w:rsid w:val="00D16F46"/>
    <w:rsid w:val="00D17C95"/>
    <w:rsid w:val="00D17D2C"/>
    <w:rsid w:val="00D200FA"/>
    <w:rsid w:val="00D20568"/>
    <w:rsid w:val="00D20C71"/>
    <w:rsid w:val="00D218AE"/>
    <w:rsid w:val="00D2245D"/>
    <w:rsid w:val="00D22F92"/>
    <w:rsid w:val="00D2308D"/>
    <w:rsid w:val="00D23278"/>
    <w:rsid w:val="00D234FE"/>
    <w:rsid w:val="00D23BAF"/>
    <w:rsid w:val="00D247A3"/>
    <w:rsid w:val="00D24B03"/>
    <w:rsid w:val="00D253B0"/>
    <w:rsid w:val="00D25449"/>
    <w:rsid w:val="00D25520"/>
    <w:rsid w:val="00D255BE"/>
    <w:rsid w:val="00D25EA2"/>
    <w:rsid w:val="00D262B5"/>
    <w:rsid w:val="00D269A5"/>
    <w:rsid w:val="00D302F9"/>
    <w:rsid w:val="00D30317"/>
    <w:rsid w:val="00D3059A"/>
    <w:rsid w:val="00D306BD"/>
    <w:rsid w:val="00D3343E"/>
    <w:rsid w:val="00D33453"/>
    <w:rsid w:val="00D33C80"/>
    <w:rsid w:val="00D33EDA"/>
    <w:rsid w:val="00D3445F"/>
    <w:rsid w:val="00D34AA7"/>
    <w:rsid w:val="00D34C2F"/>
    <w:rsid w:val="00D355A8"/>
    <w:rsid w:val="00D35C21"/>
    <w:rsid w:val="00D35C4D"/>
    <w:rsid w:val="00D35EC5"/>
    <w:rsid w:val="00D36A4B"/>
    <w:rsid w:val="00D36EE8"/>
    <w:rsid w:val="00D37ED0"/>
    <w:rsid w:val="00D408F6"/>
    <w:rsid w:val="00D40FBC"/>
    <w:rsid w:val="00D41354"/>
    <w:rsid w:val="00D41C98"/>
    <w:rsid w:val="00D42EF2"/>
    <w:rsid w:val="00D42FBE"/>
    <w:rsid w:val="00D4311D"/>
    <w:rsid w:val="00D43B97"/>
    <w:rsid w:val="00D440CB"/>
    <w:rsid w:val="00D4457E"/>
    <w:rsid w:val="00D456BB"/>
    <w:rsid w:val="00D46212"/>
    <w:rsid w:val="00D46977"/>
    <w:rsid w:val="00D477EE"/>
    <w:rsid w:val="00D47DA4"/>
    <w:rsid w:val="00D501CC"/>
    <w:rsid w:val="00D50CCF"/>
    <w:rsid w:val="00D510E9"/>
    <w:rsid w:val="00D51760"/>
    <w:rsid w:val="00D52033"/>
    <w:rsid w:val="00D528FF"/>
    <w:rsid w:val="00D52947"/>
    <w:rsid w:val="00D52B66"/>
    <w:rsid w:val="00D536E0"/>
    <w:rsid w:val="00D5490E"/>
    <w:rsid w:val="00D54B74"/>
    <w:rsid w:val="00D54D16"/>
    <w:rsid w:val="00D55BB9"/>
    <w:rsid w:val="00D56C44"/>
    <w:rsid w:val="00D56C83"/>
    <w:rsid w:val="00D56DFE"/>
    <w:rsid w:val="00D572F6"/>
    <w:rsid w:val="00D57EBD"/>
    <w:rsid w:val="00D6081A"/>
    <w:rsid w:val="00D6098E"/>
    <w:rsid w:val="00D61413"/>
    <w:rsid w:val="00D61837"/>
    <w:rsid w:val="00D6247B"/>
    <w:rsid w:val="00D62719"/>
    <w:rsid w:val="00D62BFB"/>
    <w:rsid w:val="00D62F77"/>
    <w:rsid w:val="00D631D8"/>
    <w:rsid w:val="00D63301"/>
    <w:rsid w:val="00D634A5"/>
    <w:rsid w:val="00D63C16"/>
    <w:rsid w:val="00D642C2"/>
    <w:rsid w:val="00D64A92"/>
    <w:rsid w:val="00D64BF9"/>
    <w:rsid w:val="00D651E4"/>
    <w:rsid w:val="00D6641F"/>
    <w:rsid w:val="00D669A2"/>
    <w:rsid w:val="00D66D66"/>
    <w:rsid w:val="00D67A3F"/>
    <w:rsid w:val="00D67CD2"/>
    <w:rsid w:val="00D700EF"/>
    <w:rsid w:val="00D70142"/>
    <w:rsid w:val="00D7015C"/>
    <w:rsid w:val="00D70767"/>
    <w:rsid w:val="00D70E8F"/>
    <w:rsid w:val="00D70FFA"/>
    <w:rsid w:val="00D71364"/>
    <w:rsid w:val="00D71936"/>
    <w:rsid w:val="00D72565"/>
    <w:rsid w:val="00D73644"/>
    <w:rsid w:val="00D7486A"/>
    <w:rsid w:val="00D7495B"/>
    <w:rsid w:val="00D74A66"/>
    <w:rsid w:val="00D74C32"/>
    <w:rsid w:val="00D751B6"/>
    <w:rsid w:val="00D75340"/>
    <w:rsid w:val="00D75EDD"/>
    <w:rsid w:val="00D76A12"/>
    <w:rsid w:val="00D76C9A"/>
    <w:rsid w:val="00D77179"/>
    <w:rsid w:val="00D7717A"/>
    <w:rsid w:val="00D77303"/>
    <w:rsid w:val="00D80667"/>
    <w:rsid w:val="00D80E98"/>
    <w:rsid w:val="00D822D8"/>
    <w:rsid w:val="00D824D0"/>
    <w:rsid w:val="00D82651"/>
    <w:rsid w:val="00D83293"/>
    <w:rsid w:val="00D83595"/>
    <w:rsid w:val="00D8431E"/>
    <w:rsid w:val="00D84415"/>
    <w:rsid w:val="00D846E0"/>
    <w:rsid w:val="00D84AD9"/>
    <w:rsid w:val="00D8674D"/>
    <w:rsid w:val="00D868EF"/>
    <w:rsid w:val="00D86BF6"/>
    <w:rsid w:val="00D87281"/>
    <w:rsid w:val="00D90079"/>
    <w:rsid w:val="00D90AC1"/>
    <w:rsid w:val="00D90EC5"/>
    <w:rsid w:val="00D90FB2"/>
    <w:rsid w:val="00D916E4"/>
    <w:rsid w:val="00D918D4"/>
    <w:rsid w:val="00D92783"/>
    <w:rsid w:val="00D92EDF"/>
    <w:rsid w:val="00D9312E"/>
    <w:rsid w:val="00D937AD"/>
    <w:rsid w:val="00D9388A"/>
    <w:rsid w:val="00D93F26"/>
    <w:rsid w:val="00D94210"/>
    <w:rsid w:val="00D9422F"/>
    <w:rsid w:val="00D94EE5"/>
    <w:rsid w:val="00D96A04"/>
    <w:rsid w:val="00D978C2"/>
    <w:rsid w:val="00DA0C38"/>
    <w:rsid w:val="00DA11FF"/>
    <w:rsid w:val="00DA1635"/>
    <w:rsid w:val="00DA166E"/>
    <w:rsid w:val="00DA26DB"/>
    <w:rsid w:val="00DA2911"/>
    <w:rsid w:val="00DA2F89"/>
    <w:rsid w:val="00DA3308"/>
    <w:rsid w:val="00DA346C"/>
    <w:rsid w:val="00DA3AFB"/>
    <w:rsid w:val="00DA46E8"/>
    <w:rsid w:val="00DA5E04"/>
    <w:rsid w:val="00DA5E7A"/>
    <w:rsid w:val="00DA5EFD"/>
    <w:rsid w:val="00DA652D"/>
    <w:rsid w:val="00DA6FC4"/>
    <w:rsid w:val="00DA791C"/>
    <w:rsid w:val="00DA7D23"/>
    <w:rsid w:val="00DB0431"/>
    <w:rsid w:val="00DB0EEF"/>
    <w:rsid w:val="00DB1CFB"/>
    <w:rsid w:val="00DB2567"/>
    <w:rsid w:val="00DB2A5B"/>
    <w:rsid w:val="00DB2AAA"/>
    <w:rsid w:val="00DB2BDF"/>
    <w:rsid w:val="00DB31DE"/>
    <w:rsid w:val="00DB33E6"/>
    <w:rsid w:val="00DB442B"/>
    <w:rsid w:val="00DB45EC"/>
    <w:rsid w:val="00DB4BA0"/>
    <w:rsid w:val="00DB5770"/>
    <w:rsid w:val="00DB58DB"/>
    <w:rsid w:val="00DB609D"/>
    <w:rsid w:val="00DB62BA"/>
    <w:rsid w:val="00DB6746"/>
    <w:rsid w:val="00DB6D6F"/>
    <w:rsid w:val="00DB6E16"/>
    <w:rsid w:val="00DB6FBB"/>
    <w:rsid w:val="00DB7FDC"/>
    <w:rsid w:val="00DC04EF"/>
    <w:rsid w:val="00DC056C"/>
    <w:rsid w:val="00DC1228"/>
    <w:rsid w:val="00DC128C"/>
    <w:rsid w:val="00DC158D"/>
    <w:rsid w:val="00DC36D5"/>
    <w:rsid w:val="00DC3E2D"/>
    <w:rsid w:val="00DC438A"/>
    <w:rsid w:val="00DC43E6"/>
    <w:rsid w:val="00DC488F"/>
    <w:rsid w:val="00DC4A12"/>
    <w:rsid w:val="00DC543C"/>
    <w:rsid w:val="00DC567D"/>
    <w:rsid w:val="00DC5E4C"/>
    <w:rsid w:val="00DC6746"/>
    <w:rsid w:val="00DC74EE"/>
    <w:rsid w:val="00DD0394"/>
    <w:rsid w:val="00DD08C7"/>
    <w:rsid w:val="00DD0D2E"/>
    <w:rsid w:val="00DD0E05"/>
    <w:rsid w:val="00DD120E"/>
    <w:rsid w:val="00DD13D2"/>
    <w:rsid w:val="00DD152F"/>
    <w:rsid w:val="00DD275A"/>
    <w:rsid w:val="00DD360C"/>
    <w:rsid w:val="00DD37B7"/>
    <w:rsid w:val="00DD3FCE"/>
    <w:rsid w:val="00DD404C"/>
    <w:rsid w:val="00DD4F8D"/>
    <w:rsid w:val="00DD5002"/>
    <w:rsid w:val="00DD55E9"/>
    <w:rsid w:val="00DD56FE"/>
    <w:rsid w:val="00DD60C6"/>
    <w:rsid w:val="00DD60FF"/>
    <w:rsid w:val="00DD793D"/>
    <w:rsid w:val="00DE09C1"/>
    <w:rsid w:val="00DE12F9"/>
    <w:rsid w:val="00DE18B1"/>
    <w:rsid w:val="00DE24FF"/>
    <w:rsid w:val="00DE5A35"/>
    <w:rsid w:val="00DE663D"/>
    <w:rsid w:val="00DE66EC"/>
    <w:rsid w:val="00DE6ACD"/>
    <w:rsid w:val="00DE6E88"/>
    <w:rsid w:val="00DE7504"/>
    <w:rsid w:val="00DE7779"/>
    <w:rsid w:val="00DE77A3"/>
    <w:rsid w:val="00DE79B9"/>
    <w:rsid w:val="00DF01ED"/>
    <w:rsid w:val="00DF0260"/>
    <w:rsid w:val="00DF0F91"/>
    <w:rsid w:val="00DF1448"/>
    <w:rsid w:val="00DF16AF"/>
    <w:rsid w:val="00DF2206"/>
    <w:rsid w:val="00DF24D5"/>
    <w:rsid w:val="00DF26BA"/>
    <w:rsid w:val="00DF26F8"/>
    <w:rsid w:val="00DF32AB"/>
    <w:rsid w:val="00DF3E5E"/>
    <w:rsid w:val="00DF4086"/>
    <w:rsid w:val="00DF412F"/>
    <w:rsid w:val="00DF4187"/>
    <w:rsid w:val="00DF481C"/>
    <w:rsid w:val="00DF496F"/>
    <w:rsid w:val="00DF4BDE"/>
    <w:rsid w:val="00DF4CCE"/>
    <w:rsid w:val="00DF5430"/>
    <w:rsid w:val="00DF569F"/>
    <w:rsid w:val="00DF67A0"/>
    <w:rsid w:val="00DF681D"/>
    <w:rsid w:val="00DF6EBD"/>
    <w:rsid w:val="00DF7133"/>
    <w:rsid w:val="00DF7452"/>
    <w:rsid w:val="00DF7FBA"/>
    <w:rsid w:val="00E00871"/>
    <w:rsid w:val="00E01BA5"/>
    <w:rsid w:val="00E02747"/>
    <w:rsid w:val="00E02A19"/>
    <w:rsid w:val="00E02E47"/>
    <w:rsid w:val="00E02FD0"/>
    <w:rsid w:val="00E03017"/>
    <w:rsid w:val="00E03638"/>
    <w:rsid w:val="00E03D65"/>
    <w:rsid w:val="00E03F15"/>
    <w:rsid w:val="00E040AC"/>
    <w:rsid w:val="00E0434B"/>
    <w:rsid w:val="00E043A7"/>
    <w:rsid w:val="00E04B5D"/>
    <w:rsid w:val="00E04D23"/>
    <w:rsid w:val="00E05987"/>
    <w:rsid w:val="00E05A63"/>
    <w:rsid w:val="00E06643"/>
    <w:rsid w:val="00E06D63"/>
    <w:rsid w:val="00E070FE"/>
    <w:rsid w:val="00E07B28"/>
    <w:rsid w:val="00E10988"/>
    <w:rsid w:val="00E10B18"/>
    <w:rsid w:val="00E10B42"/>
    <w:rsid w:val="00E10D62"/>
    <w:rsid w:val="00E11321"/>
    <w:rsid w:val="00E1175C"/>
    <w:rsid w:val="00E1208C"/>
    <w:rsid w:val="00E12371"/>
    <w:rsid w:val="00E13697"/>
    <w:rsid w:val="00E13798"/>
    <w:rsid w:val="00E1418B"/>
    <w:rsid w:val="00E142E8"/>
    <w:rsid w:val="00E14A8F"/>
    <w:rsid w:val="00E14AA6"/>
    <w:rsid w:val="00E14EFC"/>
    <w:rsid w:val="00E15413"/>
    <w:rsid w:val="00E157BB"/>
    <w:rsid w:val="00E15E88"/>
    <w:rsid w:val="00E16D9B"/>
    <w:rsid w:val="00E178F9"/>
    <w:rsid w:val="00E17FE5"/>
    <w:rsid w:val="00E2006A"/>
    <w:rsid w:val="00E20A45"/>
    <w:rsid w:val="00E20B03"/>
    <w:rsid w:val="00E20E75"/>
    <w:rsid w:val="00E20F6E"/>
    <w:rsid w:val="00E22834"/>
    <w:rsid w:val="00E22B44"/>
    <w:rsid w:val="00E22C34"/>
    <w:rsid w:val="00E2358C"/>
    <w:rsid w:val="00E2362F"/>
    <w:rsid w:val="00E2488D"/>
    <w:rsid w:val="00E24AF4"/>
    <w:rsid w:val="00E25184"/>
    <w:rsid w:val="00E2524A"/>
    <w:rsid w:val="00E25973"/>
    <w:rsid w:val="00E25977"/>
    <w:rsid w:val="00E266FF"/>
    <w:rsid w:val="00E276B3"/>
    <w:rsid w:val="00E276F3"/>
    <w:rsid w:val="00E30236"/>
    <w:rsid w:val="00E3024E"/>
    <w:rsid w:val="00E3029D"/>
    <w:rsid w:val="00E309EB"/>
    <w:rsid w:val="00E31D81"/>
    <w:rsid w:val="00E324FB"/>
    <w:rsid w:val="00E327FA"/>
    <w:rsid w:val="00E32A04"/>
    <w:rsid w:val="00E32BC2"/>
    <w:rsid w:val="00E32C33"/>
    <w:rsid w:val="00E32EAB"/>
    <w:rsid w:val="00E33111"/>
    <w:rsid w:val="00E337DA"/>
    <w:rsid w:val="00E339D8"/>
    <w:rsid w:val="00E33BDC"/>
    <w:rsid w:val="00E33DEC"/>
    <w:rsid w:val="00E343FE"/>
    <w:rsid w:val="00E34FF2"/>
    <w:rsid w:val="00E354E2"/>
    <w:rsid w:val="00E357DF"/>
    <w:rsid w:val="00E35A03"/>
    <w:rsid w:val="00E35B7E"/>
    <w:rsid w:val="00E36127"/>
    <w:rsid w:val="00E3650C"/>
    <w:rsid w:val="00E36A8F"/>
    <w:rsid w:val="00E41324"/>
    <w:rsid w:val="00E420C0"/>
    <w:rsid w:val="00E4228C"/>
    <w:rsid w:val="00E42296"/>
    <w:rsid w:val="00E4546A"/>
    <w:rsid w:val="00E4577B"/>
    <w:rsid w:val="00E45814"/>
    <w:rsid w:val="00E45BDE"/>
    <w:rsid w:val="00E46D5C"/>
    <w:rsid w:val="00E46E2E"/>
    <w:rsid w:val="00E47CD9"/>
    <w:rsid w:val="00E50C80"/>
    <w:rsid w:val="00E51B58"/>
    <w:rsid w:val="00E51DCB"/>
    <w:rsid w:val="00E525CA"/>
    <w:rsid w:val="00E534E6"/>
    <w:rsid w:val="00E54086"/>
    <w:rsid w:val="00E54303"/>
    <w:rsid w:val="00E546AE"/>
    <w:rsid w:val="00E54DB3"/>
    <w:rsid w:val="00E5527B"/>
    <w:rsid w:val="00E55729"/>
    <w:rsid w:val="00E558AA"/>
    <w:rsid w:val="00E56562"/>
    <w:rsid w:val="00E57E4A"/>
    <w:rsid w:val="00E60186"/>
    <w:rsid w:val="00E614D6"/>
    <w:rsid w:val="00E61AB6"/>
    <w:rsid w:val="00E61B94"/>
    <w:rsid w:val="00E620DE"/>
    <w:rsid w:val="00E62699"/>
    <w:rsid w:val="00E626E9"/>
    <w:rsid w:val="00E62884"/>
    <w:rsid w:val="00E62CF0"/>
    <w:rsid w:val="00E62FC1"/>
    <w:rsid w:val="00E63096"/>
    <w:rsid w:val="00E63585"/>
    <w:rsid w:val="00E653AD"/>
    <w:rsid w:val="00E667AA"/>
    <w:rsid w:val="00E66FF8"/>
    <w:rsid w:val="00E706DD"/>
    <w:rsid w:val="00E71DED"/>
    <w:rsid w:val="00E72BB1"/>
    <w:rsid w:val="00E7414C"/>
    <w:rsid w:val="00E741B9"/>
    <w:rsid w:val="00E7475F"/>
    <w:rsid w:val="00E749D6"/>
    <w:rsid w:val="00E74D14"/>
    <w:rsid w:val="00E7515C"/>
    <w:rsid w:val="00E7544E"/>
    <w:rsid w:val="00E75B90"/>
    <w:rsid w:val="00E761D4"/>
    <w:rsid w:val="00E76244"/>
    <w:rsid w:val="00E764C3"/>
    <w:rsid w:val="00E76665"/>
    <w:rsid w:val="00E76D59"/>
    <w:rsid w:val="00E77084"/>
    <w:rsid w:val="00E77255"/>
    <w:rsid w:val="00E77874"/>
    <w:rsid w:val="00E803D4"/>
    <w:rsid w:val="00E804EA"/>
    <w:rsid w:val="00E812B6"/>
    <w:rsid w:val="00E81464"/>
    <w:rsid w:val="00E821E4"/>
    <w:rsid w:val="00E826F6"/>
    <w:rsid w:val="00E839CF"/>
    <w:rsid w:val="00E83D49"/>
    <w:rsid w:val="00E843EA"/>
    <w:rsid w:val="00E846F1"/>
    <w:rsid w:val="00E84D07"/>
    <w:rsid w:val="00E860A6"/>
    <w:rsid w:val="00E8611B"/>
    <w:rsid w:val="00E87C1E"/>
    <w:rsid w:val="00E87CE0"/>
    <w:rsid w:val="00E90810"/>
    <w:rsid w:val="00E914EB"/>
    <w:rsid w:val="00E926C7"/>
    <w:rsid w:val="00E92F21"/>
    <w:rsid w:val="00E93BB5"/>
    <w:rsid w:val="00E93E4B"/>
    <w:rsid w:val="00E940C7"/>
    <w:rsid w:val="00E950DB"/>
    <w:rsid w:val="00E95CE8"/>
    <w:rsid w:val="00E95E27"/>
    <w:rsid w:val="00E97302"/>
    <w:rsid w:val="00E9786D"/>
    <w:rsid w:val="00E978FA"/>
    <w:rsid w:val="00E97CFB"/>
    <w:rsid w:val="00E97DAD"/>
    <w:rsid w:val="00EA0DD6"/>
    <w:rsid w:val="00EA1945"/>
    <w:rsid w:val="00EA1A73"/>
    <w:rsid w:val="00EA1E1E"/>
    <w:rsid w:val="00EA267B"/>
    <w:rsid w:val="00EA2740"/>
    <w:rsid w:val="00EA301D"/>
    <w:rsid w:val="00EA3097"/>
    <w:rsid w:val="00EA3600"/>
    <w:rsid w:val="00EA40A3"/>
    <w:rsid w:val="00EA464A"/>
    <w:rsid w:val="00EA5DA0"/>
    <w:rsid w:val="00EA6253"/>
    <w:rsid w:val="00EA7310"/>
    <w:rsid w:val="00EA7C69"/>
    <w:rsid w:val="00EA7EE7"/>
    <w:rsid w:val="00EB0259"/>
    <w:rsid w:val="00EB0369"/>
    <w:rsid w:val="00EB0686"/>
    <w:rsid w:val="00EB06DE"/>
    <w:rsid w:val="00EB0A81"/>
    <w:rsid w:val="00EB1306"/>
    <w:rsid w:val="00EB193A"/>
    <w:rsid w:val="00EB2DC1"/>
    <w:rsid w:val="00EB3153"/>
    <w:rsid w:val="00EB3300"/>
    <w:rsid w:val="00EB3336"/>
    <w:rsid w:val="00EB34AD"/>
    <w:rsid w:val="00EB3B2E"/>
    <w:rsid w:val="00EB3CCF"/>
    <w:rsid w:val="00EB3E7B"/>
    <w:rsid w:val="00EB46C2"/>
    <w:rsid w:val="00EB4C62"/>
    <w:rsid w:val="00EB5C42"/>
    <w:rsid w:val="00EB604B"/>
    <w:rsid w:val="00EB613B"/>
    <w:rsid w:val="00EB61F7"/>
    <w:rsid w:val="00EB66CB"/>
    <w:rsid w:val="00EB69DB"/>
    <w:rsid w:val="00EB6E8A"/>
    <w:rsid w:val="00EB7A8B"/>
    <w:rsid w:val="00EC037D"/>
    <w:rsid w:val="00EC092D"/>
    <w:rsid w:val="00EC0B80"/>
    <w:rsid w:val="00EC1097"/>
    <w:rsid w:val="00EC14E4"/>
    <w:rsid w:val="00EC1966"/>
    <w:rsid w:val="00EC1A44"/>
    <w:rsid w:val="00EC1C48"/>
    <w:rsid w:val="00EC2828"/>
    <w:rsid w:val="00EC2E11"/>
    <w:rsid w:val="00EC2EE3"/>
    <w:rsid w:val="00EC3921"/>
    <w:rsid w:val="00EC3FB8"/>
    <w:rsid w:val="00EC4492"/>
    <w:rsid w:val="00EC6287"/>
    <w:rsid w:val="00EC6289"/>
    <w:rsid w:val="00EC6465"/>
    <w:rsid w:val="00EC6975"/>
    <w:rsid w:val="00EC74A2"/>
    <w:rsid w:val="00EC7EAE"/>
    <w:rsid w:val="00ED0B11"/>
    <w:rsid w:val="00ED108D"/>
    <w:rsid w:val="00ED1183"/>
    <w:rsid w:val="00ED15F0"/>
    <w:rsid w:val="00ED1960"/>
    <w:rsid w:val="00ED1BC3"/>
    <w:rsid w:val="00ED1C9B"/>
    <w:rsid w:val="00ED2408"/>
    <w:rsid w:val="00ED2543"/>
    <w:rsid w:val="00ED2648"/>
    <w:rsid w:val="00ED2DF6"/>
    <w:rsid w:val="00ED30A7"/>
    <w:rsid w:val="00ED32F7"/>
    <w:rsid w:val="00ED392C"/>
    <w:rsid w:val="00ED437F"/>
    <w:rsid w:val="00ED4600"/>
    <w:rsid w:val="00ED5208"/>
    <w:rsid w:val="00ED5BAB"/>
    <w:rsid w:val="00ED5C78"/>
    <w:rsid w:val="00ED6366"/>
    <w:rsid w:val="00ED6B0E"/>
    <w:rsid w:val="00ED6CFC"/>
    <w:rsid w:val="00ED6EA1"/>
    <w:rsid w:val="00ED70AB"/>
    <w:rsid w:val="00ED7141"/>
    <w:rsid w:val="00ED727E"/>
    <w:rsid w:val="00ED738E"/>
    <w:rsid w:val="00ED7C17"/>
    <w:rsid w:val="00EE01EA"/>
    <w:rsid w:val="00EE02CA"/>
    <w:rsid w:val="00EE0DEA"/>
    <w:rsid w:val="00EE0DEC"/>
    <w:rsid w:val="00EE1005"/>
    <w:rsid w:val="00EE12DF"/>
    <w:rsid w:val="00EE1A13"/>
    <w:rsid w:val="00EE1FCF"/>
    <w:rsid w:val="00EE2842"/>
    <w:rsid w:val="00EE3108"/>
    <w:rsid w:val="00EE384B"/>
    <w:rsid w:val="00EE3A9E"/>
    <w:rsid w:val="00EE3D29"/>
    <w:rsid w:val="00EE4029"/>
    <w:rsid w:val="00EE47F1"/>
    <w:rsid w:val="00EE4801"/>
    <w:rsid w:val="00EE4A91"/>
    <w:rsid w:val="00EE53EE"/>
    <w:rsid w:val="00EE58C9"/>
    <w:rsid w:val="00EE6BA7"/>
    <w:rsid w:val="00EE6C7D"/>
    <w:rsid w:val="00EE7887"/>
    <w:rsid w:val="00EE7E52"/>
    <w:rsid w:val="00EF1257"/>
    <w:rsid w:val="00EF13BD"/>
    <w:rsid w:val="00EF1454"/>
    <w:rsid w:val="00EF248B"/>
    <w:rsid w:val="00EF2BB3"/>
    <w:rsid w:val="00EF2D6D"/>
    <w:rsid w:val="00EF3DAE"/>
    <w:rsid w:val="00EF3E10"/>
    <w:rsid w:val="00EF480E"/>
    <w:rsid w:val="00EF533F"/>
    <w:rsid w:val="00EF5602"/>
    <w:rsid w:val="00EF6033"/>
    <w:rsid w:val="00EF6997"/>
    <w:rsid w:val="00EF7071"/>
    <w:rsid w:val="00EF7382"/>
    <w:rsid w:val="00EF74B0"/>
    <w:rsid w:val="00EF75BA"/>
    <w:rsid w:val="00EF7882"/>
    <w:rsid w:val="00EF7919"/>
    <w:rsid w:val="00EF7AA2"/>
    <w:rsid w:val="00EF7B2D"/>
    <w:rsid w:val="00F01D3A"/>
    <w:rsid w:val="00F01EAE"/>
    <w:rsid w:val="00F0217E"/>
    <w:rsid w:val="00F02501"/>
    <w:rsid w:val="00F02D9B"/>
    <w:rsid w:val="00F03194"/>
    <w:rsid w:val="00F03391"/>
    <w:rsid w:val="00F033C9"/>
    <w:rsid w:val="00F0392B"/>
    <w:rsid w:val="00F04065"/>
    <w:rsid w:val="00F04BEF"/>
    <w:rsid w:val="00F052CD"/>
    <w:rsid w:val="00F05780"/>
    <w:rsid w:val="00F05E2F"/>
    <w:rsid w:val="00F05F87"/>
    <w:rsid w:val="00F068AC"/>
    <w:rsid w:val="00F06B46"/>
    <w:rsid w:val="00F075BB"/>
    <w:rsid w:val="00F076DA"/>
    <w:rsid w:val="00F07CE2"/>
    <w:rsid w:val="00F102D0"/>
    <w:rsid w:val="00F1118B"/>
    <w:rsid w:val="00F114B0"/>
    <w:rsid w:val="00F11F1A"/>
    <w:rsid w:val="00F13A18"/>
    <w:rsid w:val="00F14C6A"/>
    <w:rsid w:val="00F157EF"/>
    <w:rsid w:val="00F15D80"/>
    <w:rsid w:val="00F15EC3"/>
    <w:rsid w:val="00F17650"/>
    <w:rsid w:val="00F205D5"/>
    <w:rsid w:val="00F206FE"/>
    <w:rsid w:val="00F214E9"/>
    <w:rsid w:val="00F219FF"/>
    <w:rsid w:val="00F2289C"/>
    <w:rsid w:val="00F22E9A"/>
    <w:rsid w:val="00F2369C"/>
    <w:rsid w:val="00F23E21"/>
    <w:rsid w:val="00F2416C"/>
    <w:rsid w:val="00F245AD"/>
    <w:rsid w:val="00F25012"/>
    <w:rsid w:val="00F2522F"/>
    <w:rsid w:val="00F25A33"/>
    <w:rsid w:val="00F26141"/>
    <w:rsid w:val="00F271AA"/>
    <w:rsid w:val="00F278FD"/>
    <w:rsid w:val="00F279B4"/>
    <w:rsid w:val="00F3026A"/>
    <w:rsid w:val="00F3026C"/>
    <w:rsid w:val="00F309BD"/>
    <w:rsid w:val="00F30C64"/>
    <w:rsid w:val="00F3177A"/>
    <w:rsid w:val="00F31B63"/>
    <w:rsid w:val="00F32A30"/>
    <w:rsid w:val="00F32DBA"/>
    <w:rsid w:val="00F32EAB"/>
    <w:rsid w:val="00F32F2D"/>
    <w:rsid w:val="00F32FF5"/>
    <w:rsid w:val="00F330FB"/>
    <w:rsid w:val="00F335E5"/>
    <w:rsid w:val="00F335FA"/>
    <w:rsid w:val="00F34243"/>
    <w:rsid w:val="00F346C3"/>
    <w:rsid w:val="00F3472B"/>
    <w:rsid w:val="00F34D18"/>
    <w:rsid w:val="00F35CFF"/>
    <w:rsid w:val="00F35DF2"/>
    <w:rsid w:val="00F36C52"/>
    <w:rsid w:val="00F36E22"/>
    <w:rsid w:val="00F36F15"/>
    <w:rsid w:val="00F37FD0"/>
    <w:rsid w:val="00F4003E"/>
    <w:rsid w:val="00F401EF"/>
    <w:rsid w:val="00F40900"/>
    <w:rsid w:val="00F411A3"/>
    <w:rsid w:val="00F41539"/>
    <w:rsid w:val="00F4190C"/>
    <w:rsid w:val="00F425D8"/>
    <w:rsid w:val="00F4270A"/>
    <w:rsid w:val="00F42C23"/>
    <w:rsid w:val="00F42E85"/>
    <w:rsid w:val="00F42F64"/>
    <w:rsid w:val="00F43454"/>
    <w:rsid w:val="00F43523"/>
    <w:rsid w:val="00F43EB2"/>
    <w:rsid w:val="00F441E8"/>
    <w:rsid w:val="00F44D3C"/>
    <w:rsid w:val="00F44F46"/>
    <w:rsid w:val="00F457C8"/>
    <w:rsid w:val="00F4595A"/>
    <w:rsid w:val="00F45D33"/>
    <w:rsid w:val="00F462AE"/>
    <w:rsid w:val="00F46555"/>
    <w:rsid w:val="00F4690A"/>
    <w:rsid w:val="00F46F64"/>
    <w:rsid w:val="00F472AF"/>
    <w:rsid w:val="00F5044D"/>
    <w:rsid w:val="00F50D19"/>
    <w:rsid w:val="00F518A9"/>
    <w:rsid w:val="00F51A07"/>
    <w:rsid w:val="00F51BAF"/>
    <w:rsid w:val="00F51C12"/>
    <w:rsid w:val="00F5277C"/>
    <w:rsid w:val="00F5355F"/>
    <w:rsid w:val="00F539E1"/>
    <w:rsid w:val="00F542FF"/>
    <w:rsid w:val="00F544D5"/>
    <w:rsid w:val="00F54F34"/>
    <w:rsid w:val="00F5523F"/>
    <w:rsid w:val="00F55991"/>
    <w:rsid w:val="00F55AA7"/>
    <w:rsid w:val="00F571E7"/>
    <w:rsid w:val="00F57B2A"/>
    <w:rsid w:val="00F60B91"/>
    <w:rsid w:val="00F6129A"/>
    <w:rsid w:val="00F627B7"/>
    <w:rsid w:val="00F629C7"/>
    <w:rsid w:val="00F62F9D"/>
    <w:rsid w:val="00F63DE1"/>
    <w:rsid w:val="00F63E52"/>
    <w:rsid w:val="00F6404D"/>
    <w:rsid w:val="00F64293"/>
    <w:rsid w:val="00F64EE2"/>
    <w:rsid w:val="00F65F5F"/>
    <w:rsid w:val="00F66F55"/>
    <w:rsid w:val="00F676BF"/>
    <w:rsid w:val="00F67B4E"/>
    <w:rsid w:val="00F67C1B"/>
    <w:rsid w:val="00F67FEA"/>
    <w:rsid w:val="00F709A6"/>
    <w:rsid w:val="00F709D8"/>
    <w:rsid w:val="00F70F4A"/>
    <w:rsid w:val="00F710D2"/>
    <w:rsid w:val="00F726DC"/>
    <w:rsid w:val="00F72F08"/>
    <w:rsid w:val="00F730E8"/>
    <w:rsid w:val="00F73EB5"/>
    <w:rsid w:val="00F7402F"/>
    <w:rsid w:val="00F740C3"/>
    <w:rsid w:val="00F7455C"/>
    <w:rsid w:val="00F747D1"/>
    <w:rsid w:val="00F7573D"/>
    <w:rsid w:val="00F75881"/>
    <w:rsid w:val="00F75ACC"/>
    <w:rsid w:val="00F75D4F"/>
    <w:rsid w:val="00F7617A"/>
    <w:rsid w:val="00F76CB6"/>
    <w:rsid w:val="00F775BE"/>
    <w:rsid w:val="00F778C1"/>
    <w:rsid w:val="00F8020E"/>
    <w:rsid w:val="00F81C64"/>
    <w:rsid w:val="00F82045"/>
    <w:rsid w:val="00F824B0"/>
    <w:rsid w:val="00F826C7"/>
    <w:rsid w:val="00F82E17"/>
    <w:rsid w:val="00F82EA5"/>
    <w:rsid w:val="00F83341"/>
    <w:rsid w:val="00F84347"/>
    <w:rsid w:val="00F8474E"/>
    <w:rsid w:val="00F8514F"/>
    <w:rsid w:val="00F864B2"/>
    <w:rsid w:val="00F87EF6"/>
    <w:rsid w:val="00F904FB"/>
    <w:rsid w:val="00F90D6C"/>
    <w:rsid w:val="00F91093"/>
    <w:rsid w:val="00F91329"/>
    <w:rsid w:val="00F913EA"/>
    <w:rsid w:val="00F920E2"/>
    <w:rsid w:val="00F92403"/>
    <w:rsid w:val="00F9352D"/>
    <w:rsid w:val="00F9368A"/>
    <w:rsid w:val="00F93B1A"/>
    <w:rsid w:val="00F93C5C"/>
    <w:rsid w:val="00F94694"/>
    <w:rsid w:val="00F94B58"/>
    <w:rsid w:val="00F9507C"/>
    <w:rsid w:val="00F96C65"/>
    <w:rsid w:val="00F97782"/>
    <w:rsid w:val="00F97C7C"/>
    <w:rsid w:val="00FA0808"/>
    <w:rsid w:val="00FA0B75"/>
    <w:rsid w:val="00FA164E"/>
    <w:rsid w:val="00FA1C25"/>
    <w:rsid w:val="00FA2084"/>
    <w:rsid w:val="00FA2170"/>
    <w:rsid w:val="00FA28B0"/>
    <w:rsid w:val="00FA302D"/>
    <w:rsid w:val="00FA40BD"/>
    <w:rsid w:val="00FA40F6"/>
    <w:rsid w:val="00FA4EEF"/>
    <w:rsid w:val="00FA5495"/>
    <w:rsid w:val="00FA5CC8"/>
    <w:rsid w:val="00FA6003"/>
    <w:rsid w:val="00FA661C"/>
    <w:rsid w:val="00FA6709"/>
    <w:rsid w:val="00FA6D88"/>
    <w:rsid w:val="00FA6DB9"/>
    <w:rsid w:val="00FA71C0"/>
    <w:rsid w:val="00FA7446"/>
    <w:rsid w:val="00FA7B27"/>
    <w:rsid w:val="00FB103F"/>
    <w:rsid w:val="00FB2E66"/>
    <w:rsid w:val="00FB30CA"/>
    <w:rsid w:val="00FB352E"/>
    <w:rsid w:val="00FB45FE"/>
    <w:rsid w:val="00FB48F1"/>
    <w:rsid w:val="00FB4BB5"/>
    <w:rsid w:val="00FB58B6"/>
    <w:rsid w:val="00FB5B15"/>
    <w:rsid w:val="00FB5D31"/>
    <w:rsid w:val="00FB6073"/>
    <w:rsid w:val="00FB61B9"/>
    <w:rsid w:val="00FB6B34"/>
    <w:rsid w:val="00FB6CE4"/>
    <w:rsid w:val="00FB6E47"/>
    <w:rsid w:val="00FB75BC"/>
    <w:rsid w:val="00FB7C7B"/>
    <w:rsid w:val="00FC02FE"/>
    <w:rsid w:val="00FC093F"/>
    <w:rsid w:val="00FC2442"/>
    <w:rsid w:val="00FC2763"/>
    <w:rsid w:val="00FC2CD9"/>
    <w:rsid w:val="00FC2EB8"/>
    <w:rsid w:val="00FC4CBA"/>
    <w:rsid w:val="00FC5086"/>
    <w:rsid w:val="00FC530B"/>
    <w:rsid w:val="00FC61DA"/>
    <w:rsid w:val="00FC62EC"/>
    <w:rsid w:val="00FC6322"/>
    <w:rsid w:val="00FC6381"/>
    <w:rsid w:val="00FC65BB"/>
    <w:rsid w:val="00FC6B24"/>
    <w:rsid w:val="00FC6F98"/>
    <w:rsid w:val="00FC783D"/>
    <w:rsid w:val="00FD0A2E"/>
    <w:rsid w:val="00FD0BD7"/>
    <w:rsid w:val="00FD0E80"/>
    <w:rsid w:val="00FD182B"/>
    <w:rsid w:val="00FD19E8"/>
    <w:rsid w:val="00FD1B23"/>
    <w:rsid w:val="00FD2726"/>
    <w:rsid w:val="00FD353C"/>
    <w:rsid w:val="00FD5613"/>
    <w:rsid w:val="00FD6E95"/>
    <w:rsid w:val="00FD7315"/>
    <w:rsid w:val="00FD7657"/>
    <w:rsid w:val="00FD7787"/>
    <w:rsid w:val="00FD77B5"/>
    <w:rsid w:val="00FE0643"/>
    <w:rsid w:val="00FE084B"/>
    <w:rsid w:val="00FE0A1A"/>
    <w:rsid w:val="00FE0A33"/>
    <w:rsid w:val="00FE0B4E"/>
    <w:rsid w:val="00FE0FD6"/>
    <w:rsid w:val="00FE14E3"/>
    <w:rsid w:val="00FE1944"/>
    <w:rsid w:val="00FE1946"/>
    <w:rsid w:val="00FE2ABA"/>
    <w:rsid w:val="00FE2C48"/>
    <w:rsid w:val="00FE2E2F"/>
    <w:rsid w:val="00FE33F0"/>
    <w:rsid w:val="00FE36BC"/>
    <w:rsid w:val="00FE3BF2"/>
    <w:rsid w:val="00FE43A2"/>
    <w:rsid w:val="00FE4442"/>
    <w:rsid w:val="00FE55D0"/>
    <w:rsid w:val="00FE5774"/>
    <w:rsid w:val="00FE5954"/>
    <w:rsid w:val="00FE5B57"/>
    <w:rsid w:val="00FE64F1"/>
    <w:rsid w:val="00FE6656"/>
    <w:rsid w:val="00FE7010"/>
    <w:rsid w:val="00FE77F4"/>
    <w:rsid w:val="00FE7A5B"/>
    <w:rsid w:val="00FE7AD7"/>
    <w:rsid w:val="00FF08DE"/>
    <w:rsid w:val="00FF0B61"/>
    <w:rsid w:val="00FF17C4"/>
    <w:rsid w:val="00FF2C92"/>
    <w:rsid w:val="00FF316A"/>
    <w:rsid w:val="00FF3217"/>
    <w:rsid w:val="00FF39BB"/>
    <w:rsid w:val="00FF4462"/>
    <w:rsid w:val="00FF46CD"/>
    <w:rsid w:val="00FF4A63"/>
    <w:rsid w:val="00FF4E7D"/>
    <w:rsid w:val="00FF4EFE"/>
    <w:rsid w:val="00FF5983"/>
    <w:rsid w:val="00FF5D1A"/>
    <w:rsid w:val="00FF71E3"/>
    <w:rsid w:val="00FF7CC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6453963"/>
  <w15:chartTrackingRefBased/>
  <w15:docId w15:val="{166BCB92-A0EA-43C4-9FD2-9E5B618DB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Body Text 3" w:uiPriority="99"/>
    <w:lsdException w:name="Followed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24E4A"/>
    <w:pPr>
      <w:widowControl w:val="0"/>
    </w:pPr>
    <w:rPr>
      <w:sz w:val="24"/>
      <w:lang w:val="en-GB" w:eastAsia="en-US"/>
    </w:rPr>
  </w:style>
  <w:style w:type="paragraph" w:styleId="1">
    <w:name w:val="heading 1"/>
    <w:basedOn w:val="a0"/>
    <w:next w:val="a0"/>
    <w:link w:val="10"/>
    <w:qFormat/>
    <w:rsid w:val="003853D5"/>
    <w:pPr>
      <w:keepNext/>
      <w:spacing w:before="240" w:after="60"/>
      <w:outlineLvl w:val="0"/>
    </w:pPr>
    <w:rPr>
      <w:rFonts w:ascii="Arial" w:hAnsi="Arial"/>
      <w:b/>
      <w:bCs/>
      <w:kern w:val="32"/>
      <w:sz w:val="32"/>
      <w:szCs w:val="32"/>
    </w:rPr>
  </w:style>
  <w:style w:type="paragraph" w:styleId="20">
    <w:name w:val="heading 2"/>
    <w:basedOn w:val="a0"/>
    <w:next w:val="a0"/>
    <w:link w:val="21"/>
    <w:qFormat/>
    <w:rsid w:val="0058377E"/>
    <w:pPr>
      <w:keepNext/>
      <w:spacing w:before="240" w:after="60"/>
      <w:outlineLvl w:val="1"/>
    </w:pPr>
    <w:rPr>
      <w:rFonts w:ascii="Arial" w:hAnsi="Arial"/>
      <w:b/>
      <w:bCs/>
      <w:i/>
      <w:iCs/>
      <w:sz w:val="28"/>
      <w:szCs w:val="28"/>
    </w:rPr>
  </w:style>
  <w:style w:type="paragraph" w:styleId="30">
    <w:name w:val="heading 3"/>
    <w:basedOn w:val="a0"/>
    <w:next w:val="a0"/>
    <w:link w:val="31"/>
    <w:qFormat/>
    <w:rsid w:val="00251146"/>
    <w:pPr>
      <w:keepNext/>
      <w:spacing w:before="240" w:after="60"/>
      <w:outlineLvl w:val="2"/>
    </w:pPr>
    <w:rPr>
      <w:rFonts w:ascii="Arial" w:hAnsi="Arial"/>
      <w:b/>
      <w:bCs/>
      <w:sz w:val="26"/>
      <w:szCs w:val="26"/>
    </w:rPr>
  </w:style>
  <w:style w:type="paragraph" w:styleId="4">
    <w:name w:val="heading 4"/>
    <w:basedOn w:val="a0"/>
    <w:next w:val="a0"/>
    <w:link w:val="40"/>
    <w:qFormat/>
    <w:rsid w:val="00251146"/>
    <w:pPr>
      <w:keepNext/>
      <w:spacing w:before="240" w:after="60"/>
      <w:outlineLvl w:val="3"/>
    </w:pPr>
    <w:rPr>
      <w:b/>
      <w:bCs/>
      <w:sz w:val="28"/>
      <w:szCs w:val="28"/>
    </w:rPr>
  </w:style>
  <w:style w:type="paragraph" w:styleId="5">
    <w:name w:val="heading 5"/>
    <w:basedOn w:val="a0"/>
    <w:next w:val="a0"/>
    <w:link w:val="50"/>
    <w:uiPriority w:val="9"/>
    <w:qFormat/>
    <w:rsid w:val="00B42B0A"/>
    <w:pPr>
      <w:spacing w:before="240" w:after="60"/>
      <w:outlineLvl w:val="4"/>
    </w:pPr>
    <w:rPr>
      <w:b/>
      <w:bCs/>
      <w:i/>
      <w:iCs/>
      <w:sz w:val="26"/>
      <w:szCs w:val="26"/>
    </w:rPr>
  </w:style>
  <w:style w:type="paragraph" w:styleId="6">
    <w:name w:val="heading 6"/>
    <w:basedOn w:val="a0"/>
    <w:next w:val="a0"/>
    <w:link w:val="60"/>
    <w:qFormat/>
    <w:rsid w:val="00A94887"/>
    <w:pPr>
      <w:spacing w:before="240" w:after="60"/>
      <w:outlineLvl w:val="5"/>
    </w:pPr>
    <w:rPr>
      <w:b/>
      <w:bCs/>
      <w:sz w:val="22"/>
      <w:szCs w:val="22"/>
    </w:rPr>
  </w:style>
  <w:style w:type="paragraph" w:styleId="7">
    <w:name w:val="heading 7"/>
    <w:basedOn w:val="a0"/>
    <w:next w:val="a0"/>
    <w:link w:val="70"/>
    <w:uiPriority w:val="9"/>
    <w:qFormat/>
    <w:rsid w:val="00A94887"/>
    <w:pPr>
      <w:spacing w:before="240" w:after="60"/>
      <w:outlineLvl w:val="6"/>
    </w:pPr>
    <w:rPr>
      <w:szCs w:val="24"/>
    </w:rPr>
  </w:style>
  <w:style w:type="paragraph" w:styleId="8">
    <w:name w:val="heading 8"/>
    <w:basedOn w:val="a0"/>
    <w:next w:val="a0"/>
    <w:link w:val="80"/>
    <w:uiPriority w:val="9"/>
    <w:qFormat/>
    <w:rsid w:val="00324E4A"/>
    <w:pPr>
      <w:keepNext/>
      <w:ind w:firstLine="720"/>
      <w:outlineLvl w:val="7"/>
    </w:pPr>
    <w:rPr>
      <w:b/>
      <w:u w:val="single"/>
      <w:lang w:val="en-US"/>
    </w:rPr>
  </w:style>
  <w:style w:type="paragraph" w:styleId="9">
    <w:name w:val="heading 9"/>
    <w:basedOn w:val="a0"/>
    <w:next w:val="a0"/>
    <w:link w:val="90"/>
    <w:uiPriority w:val="9"/>
    <w:qFormat/>
    <w:rsid w:val="00324E4A"/>
    <w:pPr>
      <w:keepNext/>
      <w:ind w:firstLine="720"/>
      <w:jc w:val="center"/>
      <w:outlineLvl w:val="8"/>
    </w:pPr>
    <w:rPr>
      <w:b/>
      <w:u w:val="single"/>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324E4A"/>
    <w:pPr>
      <w:tabs>
        <w:tab w:val="left" w:pos="2450"/>
      </w:tabs>
    </w:pPr>
    <w:rPr>
      <w:b/>
    </w:rPr>
  </w:style>
  <w:style w:type="paragraph" w:styleId="a6">
    <w:name w:val="Body Text Indent"/>
    <w:basedOn w:val="a0"/>
    <w:link w:val="a7"/>
    <w:rsid w:val="00324E4A"/>
    <w:pPr>
      <w:widowControl/>
      <w:tabs>
        <w:tab w:val="left" w:pos="0"/>
      </w:tabs>
      <w:jc w:val="both"/>
    </w:pPr>
    <w:rPr>
      <w:b/>
      <w:sz w:val="28"/>
      <w:lang w:val="x-none"/>
    </w:rPr>
  </w:style>
  <w:style w:type="paragraph" w:styleId="32">
    <w:name w:val="Body Text 3"/>
    <w:basedOn w:val="a0"/>
    <w:link w:val="33"/>
    <w:uiPriority w:val="99"/>
    <w:rsid w:val="00324E4A"/>
    <w:pPr>
      <w:jc w:val="both"/>
    </w:pPr>
    <w:rPr>
      <w:lang w:val="x-none"/>
    </w:rPr>
  </w:style>
  <w:style w:type="paragraph" w:styleId="34">
    <w:name w:val="Body Text Indent 3"/>
    <w:basedOn w:val="a0"/>
    <w:link w:val="35"/>
    <w:rsid w:val="00324E4A"/>
    <w:pPr>
      <w:ind w:firstLine="720"/>
    </w:pPr>
    <w:rPr>
      <w:lang w:val="x-none"/>
    </w:rPr>
  </w:style>
  <w:style w:type="paragraph" w:styleId="22">
    <w:name w:val="Body Text Indent 2"/>
    <w:basedOn w:val="a0"/>
    <w:link w:val="23"/>
    <w:rsid w:val="00324E4A"/>
    <w:pPr>
      <w:ind w:firstLine="720"/>
      <w:jc w:val="both"/>
    </w:pPr>
    <w:rPr>
      <w:rFonts w:ascii="HebarU" w:hAnsi="HebarU"/>
      <w:sz w:val="28"/>
      <w:lang w:val="x-none"/>
    </w:rPr>
  </w:style>
  <w:style w:type="paragraph" w:customStyle="1" w:styleId="BodyText22">
    <w:name w:val="Body Text 22"/>
    <w:basedOn w:val="a0"/>
    <w:rsid w:val="00324E4A"/>
    <w:pPr>
      <w:jc w:val="center"/>
    </w:pPr>
    <w:rPr>
      <w:b/>
      <w:lang w:val="bg-BG"/>
    </w:rPr>
  </w:style>
  <w:style w:type="paragraph" w:styleId="a8">
    <w:name w:val="footer"/>
    <w:basedOn w:val="a0"/>
    <w:link w:val="a9"/>
    <w:rsid w:val="00324E4A"/>
    <w:pPr>
      <w:tabs>
        <w:tab w:val="center" w:pos="4153"/>
        <w:tab w:val="right" w:pos="8306"/>
      </w:tabs>
    </w:pPr>
  </w:style>
  <w:style w:type="character" w:styleId="aa">
    <w:name w:val="page number"/>
    <w:basedOn w:val="a1"/>
    <w:rsid w:val="00324E4A"/>
  </w:style>
  <w:style w:type="paragraph" w:styleId="24">
    <w:name w:val="Body Text 2"/>
    <w:basedOn w:val="a0"/>
    <w:link w:val="25"/>
    <w:rsid w:val="00A153C7"/>
    <w:pPr>
      <w:spacing w:after="120" w:line="480" w:lineRule="auto"/>
    </w:pPr>
  </w:style>
  <w:style w:type="paragraph" w:styleId="ab">
    <w:name w:val="Block Text"/>
    <w:basedOn w:val="a0"/>
    <w:link w:val="ac"/>
    <w:rsid w:val="00A62ED2"/>
    <w:pPr>
      <w:widowControl/>
      <w:ind w:left="720" w:right="-766" w:hanging="294"/>
      <w:jc w:val="both"/>
    </w:pPr>
    <w:rPr>
      <w:rFonts w:ascii="Tahoma" w:hAnsi="Tahoma"/>
      <w:lang w:val="bg-BG" w:eastAsia="bg-BG"/>
    </w:rPr>
  </w:style>
  <w:style w:type="paragraph" w:styleId="ad">
    <w:name w:val="caption"/>
    <w:basedOn w:val="a0"/>
    <w:next w:val="a0"/>
    <w:qFormat/>
    <w:rsid w:val="000C3C41"/>
    <w:pPr>
      <w:widowControl/>
      <w:spacing w:before="120" w:after="120"/>
    </w:pPr>
    <w:rPr>
      <w:b/>
      <w:bCs/>
      <w:sz w:val="20"/>
      <w:lang w:val="bg-BG" w:eastAsia="bg-BG"/>
    </w:rPr>
  </w:style>
  <w:style w:type="table" w:styleId="ae">
    <w:name w:val="Table Grid"/>
    <w:basedOn w:val="a2"/>
    <w:rsid w:val="005D6B3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a2"/>
    <w:rsid w:val="00515179"/>
    <w:tblPr/>
  </w:style>
  <w:style w:type="paragraph" w:styleId="af">
    <w:name w:val="header"/>
    <w:basedOn w:val="a0"/>
    <w:link w:val="af0"/>
    <w:uiPriority w:val="99"/>
    <w:rsid w:val="00230960"/>
    <w:pPr>
      <w:tabs>
        <w:tab w:val="center" w:pos="4536"/>
        <w:tab w:val="right" w:pos="9072"/>
      </w:tabs>
    </w:pPr>
  </w:style>
  <w:style w:type="paragraph" w:styleId="af1">
    <w:name w:val="Title"/>
    <w:basedOn w:val="a0"/>
    <w:link w:val="af2"/>
    <w:qFormat/>
    <w:rsid w:val="00B200C7"/>
    <w:pPr>
      <w:widowControl/>
      <w:tabs>
        <w:tab w:val="left" w:pos="4536"/>
      </w:tabs>
      <w:jc w:val="center"/>
    </w:pPr>
    <w:rPr>
      <w:sz w:val="28"/>
      <w:lang w:val="x-none" w:eastAsia="x-none"/>
    </w:rPr>
  </w:style>
  <w:style w:type="paragraph" w:customStyle="1" w:styleId="Style3">
    <w:name w:val="Style3"/>
    <w:basedOn w:val="af3"/>
    <w:autoRedefine/>
    <w:rsid w:val="00CE4475"/>
    <w:pPr>
      <w:ind w:hanging="180"/>
    </w:pPr>
    <w:rPr>
      <w:lang w:val="bg-BG"/>
    </w:rPr>
  </w:style>
  <w:style w:type="paragraph" w:styleId="af3">
    <w:name w:val="Subtitle"/>
    <w:basedOn w:val="a0"/>
    <w:link w:val="af4"/>
    <w:qFormat/>
    <w:rsid w:val="00CE4475"/>
    <w:pPr>
      <w:widowControl/>
      <w:spacing w:after="60"/>
      <w:jc w:val="center"/>
      <w:outlineLvl w:val="1"/>
    </w:pPr>
    <w:rPr>
      <w:rFonts w:ascii="Arial" w:hAnsi="Arial"/>
      <w:lang w:val="en-US" w:eastAsia="x-none"/>
    </w:rPr>
  </w:style>
  <w:style w:type="paragraph" w:customStyle="1" w:styleId="Style5">
    <w:name w:val="Style5"/>
    <w:basedOn w:val="af1"/>
    <w:next w:val="af1"/>
    <w:autoRedefine/>
    <w:rsid w:val="00CE4475"/>
    <w:pPr>
      <w:tabs>
        <w:tab w:val="clear" w:pos="4536"/>
      </w:tabs>
      <w:spacing w:before="240" w:after="60"/>
      <w:ind w:hanging="180"/>
      <w:outlineLvl w:val="0"/>
    </w:pPr>
    <w:rPr>
      <w:rFonts w:ascii="Arial" w:hAnsi="Arial"/>
      <w:b/>
      <w:kern w:val="28"/>
      <w:sz w:val="32"/>
    </w:rPr>
  </w:style>
  <w:style w:type="character" w:styleId="af5">
    <w:name w:val="Hyperlink"/>
    <w:rsid w:val="00CE4475"/>
    <w:rPr>
      <w:color w:val="0000FF"/>
      <w:u w:val="single"/>
    </w:rPr>
  </w:style>
  <w:style w:type="paragraph" w:customStyle="1" w:styleId="Style1">
    <w:name w:val="Style1"/>
    <w:basedOn w:val="a0"/>
    <w:rsid w:val="003558D8"/>
    <w:pPr>
      <w:tabs>
        <w:tab w:val="left" w:pos="900"/>
      </w:tabs>
      <w:jc w:val="both"/>
    </w:pPr>
    <w:rPr>
      <w:lang w:val="bg-BG"/>
    </w:rPr>
  </w:style>
  <w:style w:type="paragraph" w:customStyle="1" w:styleId="Style">
    <w:name w:val="Style"/>
    <w:rsid w:val="00C9038B"/>
    <w:pPr>
      <w:widowControl w:val="0"/>
      <w:autoSpaceDE w:val="0"/>
      <w:autoSpaceDN w:val="0"/>
      <w:adjustRightInd w:val="0"/>
      <w:ind w:left="140" w:right="140" w:firstLine="840"/>
      <w:jc w:val="both"/>
    </w:pPr>
    <w:rPr>
      <w:sz w:val="24"/>
      <w:szCs w:val="24"/>
    </w:rPr>
  </w:style>
  <w:style w:type="paragraph" w:customStyle="1" w:styleId="Char1CharCharCharCharCharCharCharChar">
    <w:name w:val="Char Знак Знак1 Char Знак Знак Char Знак Знак Char Знак Знак Char Знак Знак Char Знак Знак Char Знак Знак Char Знак Знак Char"/>
    <w:basedOn w:val="a0"/>
    <w:rsid w:val="00CA65EE"/>
    <w:pPr>
      <w:widowControl/>
      <w:tabs>
        <w:tab w:val="left" w:pos="709"/>
      </w:tabs>
    </w:pPr>
    <w:rPr>
      <w:rFonts w:ascii="Tahoma" w:hAnsi="Tahoma"/>
      <w:szCs w:val="24"/>
      <w:lang w:val="pl-PL" w:eastAsia="pl-PL"/>
    </w:rPr>
  </w:style>
  <w:style w:type="paragraph" w:customStyle="1" w:styleId="Char">
    <w:name w:val="Знак Знак Char"/>
    <w:basedOn w:val="a0"/>
    <w:rsid w:val="00446A28"/>
    <w:pPr>
      <w:widowControl/>
      <w:tabs>
        <w:tab w:val="left" w:pos="709"/>
      </w:tabs>
    </w:pPr>
    <w:rPr>
      <w:rFonts w:ascii="Arial Narrow" w:hAnsi="Arial Narrow"/>
      <w:b/>
      <w:sz w:val="26"/>
      <w:szCs w:val="24"/>
      <w:lang w:val="pl-PL" w:eastAsia="pl-PL"/>
    </w:rPr>
  </w:style>
  <w:style w:type="paragraph" w:customStyle="1" w:styleId="af6">
    <w:name w:val="Знак Знак"/>
    <w:basedOn w:val="a0"/>
    <w:rsid w:val="00AF688F"/>
    <w:pPr>
      <w:widowControl/>
      <w:tabs>
        <w:tab w:val="left" w:pos="709"/>
      </w:tabs>
    </w:pPr>
    <w:rPr>
      <w:rFonts w:ascii="Arial Narrow" w:hAnsi="Arial Narrow"/>
      <w:b/>
      <w:sz w:val="26"/>
      <w:szCs w:val="24"/>
      <w:lang w:val="pl-PL" w:eastAsia="pl-PL"/>
    </w:rPr>
  </w:style>
  <w:style w:type="paragraph" w:customStyle="1" w:styleId="Char0">
    <w:name w:val="Char Знак Знак"/>
    <w:basedOn w:val="a0"/>
    <w:rsid w:val="00B730BF"/>
    <w:pPr>
      <w:widowControl/>
      <w:tabs>
        <w:tab w:val="left" w:pos="709"/>
      </w:tabs>
    </w:pPr>
    <w:rPr>
      <w:rFonts w:ascii="Tahoma" w:hAnsi="Tahoma"/>
      <w:szCs w:val="24"/>
      <w:lang w:val="pl-PL" w:eastAsia="pl-PL"/>
    </w:rPr>
  </w:style>
  <w:style w:type="paragraph" w:styleId="af7">
    <w:name w:val="Normal (Web)"/>
    <w:aliases w:val=" Char Char Char, Char Char"/>
    <w:basedOn w:val="a0"/>
    <w:link w:val="af8"/>
    <w:uiPriority w:val="99"/>
    <w:rsid w:val="00216762"/>
    <w:pPr>
      <w:widowControl/>
      <w:spacing w:before="100" w:beforeAutospacing="1" w:after="100" w:afterAutospacing="1"/>
    </w:pPr>
    <w:rPr>
      <w:szCs w:val="24"/>
      <w:lang w:val="bg-BG" w:eastAsia="bg-BG"/>
    </w:rPr>
  </w:style>
  <w:style w:type="paragraph" w:customStyle="1" w:styleId="CharCharCharCharCharChar">
    <w:name w:val="Char Char Char Char Char Char"/>
    <w:basedOn w:val="a0"/>
    <w:rsid w:val="00FD77B5"/>
    <w:pPr>
      <w:widowControl/>
      <w:tabs>
        <w:tab w:val="left" w:pos="709"/>
      </w:tabs>
    </w:pPr>
    <w:rPr>
      <w:rFonts w:ascii="Tahoma" w:hAnsi="Tahoma"/>
      <w:szCs w:val="24"/>
      <w:lang w:val="pl-PL" w:eastAsia="pl-PL"/>
    </w:rPr>
  </w:style>
  <w:style w:type="paragraph" w:customStyle="1" w:styleId="CharCharCharCharCharCharCharCharCharCharCharCharCharCharCharCharCharCharCharCharCharCharCharCharCharCharChar1CharCharChar">
    <w:name w:val="Char Char Char Char Char Char Char Char Char Char Char Char Char Char Char Char Char Char Char Char Char Char Char Char Char Char Char1 Char Знак Char Знак Знак Char Знак Знак Знак"/>
    <w:basedOn w:val="a0"/>
    <w:rsid w:val="002C717E"/>
    <w:pPr>
      <w:widowControl/>
      <w:tabs>
        <w:tab w:val="left" w:pos="709"/>
      </w:tabs>
    </w:pPr>
    <w:rPr>
      <w:rFonts w:ascii="Tahoma" w:hAnsi="Tahoma"/>
      <w:szCs w:val="24"/>
      <w:lang w:val="pl-PL" w:eastAsia="pl-PL"/>
    </w:rPr>
  </w:style>
  <w:style w:type="character" w:customStyle="1" w:styleId="ac">
    <w:name w:val="Блоков текст Знак"/>
    <w:link w:val="ab"/>
    <w:rsid w:val="00991B65"/>
    <w:rPr>
      <w:rFonts w:ascii="Tahoma" w:hAnsi="Tahoma"/>
      <w:sz w:val="24"/>
      <w:lang w:val="bg-BG" w:eastAsia="bg-BG" w:bidi="ar-SA"/>
    </w:rPr>
  </w:style>
  <w:style w:type="paragraph" w:customStyle="1" w:styleId="CharCharCharCharCharCharChar">
    <w:name w:val="Char Char Char Char Char Char Char Знак Знак Знак Знак Знак Знак Знак Знак Знак Знак Знак Знак Знак Знак Знак Знак Знак Знак Знак Знак Знак"/>
    <w:basedOn w:val="a0"/>
    <w:rsid w:val="005A5C63"/>
    <w:pPr>
      <w:widowControl/>
      <w:tabs>
        <w:tab w:val="left" w:pos="709"/>
      </w:tabs>
    </w:pPr>
    <w:rPr>
      <w:rFonts w:ascii="Tahoma" w:hAnsi="Tahoma"/>
      <w:szCs w:val="24"/>
      <w:lang w:val="pl-PL" w:eastAsia="pl-PL"/>
    </w:rPr>
  </w:style>
  <w:style w:type="paragraph" w:customStyle="1" w:styleId="1CharChar1CharChar">
    <w:name w:val="1 Char Знак Знак Char Знак Знак1 Char Знак Знак Char"/>
    <w:basedOn w:val="a0"/>
    <w:rsid w:val="005F4D7E"/>
    <w:pPr>
      <w:widowControl/>
      <w:tabs>
        <w:tab w:val="left" w:pos="709"/>
      </w:tabs>
    </w:pPr>
    <w:rPr>
      <w:rFonts w:ascii="Tahoma" w:hAnsi="Tahoma"/>
      <w:szCs w:val="24"/>
      <w:lang w:val="pl-PL" w:eastAsia="pl-PL"/>
    </w:rPr>
  </w:style>
  <w:style w:type="paragraph" w:customStyle="1" w:styleId="CharCharCharCharCharCharChar0">
    <w:name w:val="Char Char Char Char Char Char Char Знак Знак Знак Знак Знак Знак Знак Знак Знак Знак Знак Знак Знак Знак Знак Знак Знак Знак Знак"/>
    <w:basedOn w:val="a0"/>
    <w:rsid w:val="00D510E9"/>
    <w:pPr>
      <w:widowControl/>
      <w:tabs>
        <w:tab w:val="left" w:pos="709"/>
      </w:tabs>
    </w:pPr>
    <w:rPr>
      <w:rFonts w:ascii="Tahoma" w:hAnsi="Tahoma"/>
      <w:szCs w:val="24"/>
      <w:lang w:val="pl-PL" w:eastAsia="pl-PL"/>
    </w:rPr>
  </w:style>
  <w:style w:type="paragraph" w:customStyle="1" w:styleId="CharCharCharCharCharCharChar1">
    <w:name w:val="Char Char Char Char Char Char Char Знак Знак Знак Знак Знак Знак Знак Знак Знак Знак Знак Знак Знак Знак Знак Знак Знак Знак Знак"/>
    <w:basedOn w:val="a0"/>
    <w:rsid w:val="00BF21EB"/>
    <w:pPr>
      <w:widowControl/>
      <w:tabs>
        <w:tab w:val="left" w:pos="709"/>
      </w:tabs>
    </w:pPr>
    <w:rPr>
      <w:rFonts w:ascii="Tahoma" w:hAnsi="Tahoma"/>
      <w:szCs w:val="24"/>
      <w:lang w:val="pl-PL" w:eastAsia="pl-PL"/>
    </w:rPr>
  </w:style>
  <w:style w:type="paragraph" w:customStyle="1" w:styleId="CharCharCharCharCharCharCharCharCharCharCharCharCharCharCharCharCharCharCharCharCharCharCharCharCharCharChar1CharCharCharChar">
    <w:name w:val="Char Char Char Char Char Char Char Char Char Char Char Char Char Char Char Char Char Char Char Char Char Char Char Char Char Char Char1 Char Знак Char Знак Знак Char Знак Знак Знак Знак Знак Char"/>
    <w:basedOn w:val="a0"/>
    <w:rsid w:val="008C7362"/>
    <w:pPr>
      <w:widowControl/>
      <w:tabs>
        <w:tab w:val="left" w:pos="709"/>
      </w:tabs>
    </w:pPr>
    <w:rPr>
      <w:rFonts w:ascii="Tahoma" w:hAnsi="Tahoma"/>
      <w:szCs w:val="24"/>
      <w:lang w:val="pl-PL" w:eastAsia="pl-PL"/>
    </w:rPr>
  </w:style>
  <w:style w:type="character" w:styleId="af9">
    <w:name w:val="Strong"/>
    <w:uiPriority w:val="22"/>
    <w:qFormat/>
    <w:rsid w:val="008C7362"/>
    <w:rPr>
      <w:b/>
      <w:bCs/>
    </w:rPr>
  </w:style>
  <w:style w:type="paragraph" w:customStyle="1" w:styleId="CharCharCharCharCharCharCharCharCharCharCharCharCharCharCharCharCharCharCharCharCharCharCharCharCharCharChar1Char">
    <w:name w:val="Char Char Char Char Char Char Char Char Char Char Char Char Char Char Char Char Char Char Char Char Char Char Char Char Char Char Char1 Char Знак"/>
    <w:basedOn w:val="a0"/>
    <w:rsid w:val="00C9040D"/>
    <w:pPr>
      <w:widowControl/>
      <w:tabs>
        <w:tab w:val="left" w:pos="709"/>
      </w:tabs>
    </w:pPr>
    <w:rPr>
      <w:rFonts w:ascii="Tahoma" w:hAnsi="Tahoma"/>
      <w:szCs w:val="24"/>
      <w:lang w:val="pl-PL" w:eastAsia="pl-PL"/>
    </w:rPr>
  </w:style>
  <w:style w:type="paragraph" w:customStyle="1" w:styleId="CharCharCharCharCharCharCharCharCharCharCharCharCharCharCharCharCharCharCharCharCharCharCharCharCharCharChar1CharCharChar0">
    <w:name w:val="Char Char Char Char Char Char Char Char Char Char Char Char Char Char Char Char Char Char Char Char Char Char Char Char Char Char Char1 Char Знак Char Знак Знак Char Знак Знак Знак Знак Знак"/>
    <w:basedOn w:val="a0"/>
    <w:rsid w:val="00AE17B1"/>
    <w:pPr>
      <w:widowControl/>
      <w:tabs>
        <w:tab w:val="left" w:pos="709"/>
      </w:tabs>
    </w:pPr>
    <w:rPr>
      <w:rFonts w:ascii="Tahoma" w:hAnsi="Tahoma"/>
      <w:szCs w:val="24"/>
      <w:lang w:val="pl-PL" w:eastAsia="pl-PL"/>
    </w:rPr>
  </w:style>
  <w:style w:type="paragraph" w:customStyle="1" w:styleId="CharCharCharCharCharCharCharCharChar">
    <w:name w:val="Char Char Char Char Char Char Char Знак Знак Знак Знак Знак Знак Знак Знак Знак Знак Char Знак Знак Char Знак Знак"/>
    <w:basedOn w:val="a0"/>
    <w:rsid w:val="00742E46"/>
    <w:pPr>
      <w:widowControl/>
      <w:tabs>
        <w:tab w:val="left" w:pos="709"/>
      </w:tabs>
    </w:pPr>
    <w:rPr>
      <w:rFonts w:ascii="Tahoma" w:hAnsi="Tahoma"/>
      <w:szCs w:val="24"/>
      <w:lang w:val="pl-PL" w:eastAsia="pl-PL"/>
    </w:rPr>
  </w:style>
  <w:style w:type="character" w:customStyle="1" w:styleId="af8">
    <w:name w:val="Нормален (уеб) Знак"/>
    <w:aliases w:val=" Char Char Char Знак, Char Char Знак"/>
    <w:link w:val="af7"/>
    <w:rsid w:val="005C5029"/>
    <w:rPr>
      <w:sz w:val="24"/>
      <w:szCs w:val="24"/>
      <w:lang w:val="bg-BG" w:eastAsia="bg-BG" w:bidi="ar-SA"/>
    </w:rPr>
  </w:style>
  <w:style w:type="paragraph" w:customStyle="1" w:styleId="1CharChar1CharChar0">
    <w:name w:val="1 Char Знак Знак Char Знак Знак1 Char Знак Знак Char Знак Знак"/>
    <w:basedOn w:val="a0"/>
    <w:rsid w:val="00987AB0"/>
    <w:pPr>
      <w:widowControl/>
      <w:tabs>
        <w:tab w:val="left" w:pos="709"/>
      </w:tabs>
    </w:pPr>
    <w:rPr>
      <w:rFonts w:ascii="Tahoma" w:hAnsi="Tahoma"/>
      <w:szCs w:val="24"/>
      <w:lang w:val="pl-PL" w:eastAsia="pl-PL"/>
    </w:rPr>
  </w:style>
  <w:style w:type="paragraph" w:customStyle="1" w:styleId="Char1Char">
    <w:name w:val="Char Знак Знак1 Char"/>
    <w:basedOn w:val="a0"/>
    <w:rsid w:val="00CC6357"/>
    <w:pPr>
      <w:widowControl/>
      <w:tabs>
        <w:tab w:val="left" w:pos="709"/>
      </w:tabs>
    </w:pPr>
    <w:rPr>
      <w:rFonts w:ascii="Tahoma" w:hAnsi="Tahoma"/>
      <w:szCs w:val="24"/>
      <w:lang w:val="pl-PL" w:eastAsia="pl-PL"/>
    </w:rPr>
  </w:style>
  <w:style w:type="paragraph" w:customStyle="1" w:styleId="Char1">
    <w:name w:val="Char"/>
    <w:basedOn w:val="a0"/>
    <w:rsid w:val="00493743"/>
    <w:pPr>
      <w:widowControl/>
      <w:tabs>
        <w:tab w:val="left" w:pos="709"/>
      </w:tabs>
    </w:pPr>
    <w:rPr>
      <w:rFonts w:ascii="Tahoma" w:hAnsi="Tahoma"/>
      <w:szCs w:val="24"/>
      <w:lang w:val="pl-PL" w:eastAsia="pl-PL"/>
    </w:rPr>
  </w:style>
  <w:style w:type="paragraph" w:customStyle="1" w:styleId="Char1CharChar">
    <w:name w:val="Char Знак Знак1 Char Знак Знак Char Знак Знак"/>
    <w:basedOn w:val="a0"/>
    <w:rsid w:val="0001421C"/>
    <w:pPr>
      <w:widowControl/>
      <w:tabs>
        <w:tab w:val="left" w:pos="709"/>
      </w:tabs>
    </w:pPr>
    <w:rPr>
      <w:rFonts w:ascii="Tahoma" w:hAnsi="Tahoma"/>
      <w:szCs w:val="24"/>
      <w:lang w:val="pl-PL" w:eastAsia="pl-PL"/>
    </w:rPr>
  </w:style>
  <w:style w:type="paragraph" w:customStyle="1" w:styleId="Char1CharCharChar">
    <w:name w:val="Char Знак Знак1 Char Знак Знак Char Знак Знак Char"/>
    <w:basedOn w:val="a0"/>
    <w:rsid w:val="00C55C46"/>
    <w:pPr>
      <w:widowControl/>
      <w:tabs>
        <w:tab w:val="left" w:pos="709"/>
      </w:tabs>
    </w:pPr>
    <w:rPr>
      <w:rFonts w:ascii="Tahoma" w:hAnsi="Tahoma"/>
      <w:szCs w:val="24"/>
      <w:lang w:val="pl-PL" w:eastAsia="pl-PL"/>
    </w:rPr>
  </w:style>
  <w:style w:type="paragraph" w:customStyle="1" w:styleId="CharCharCharCharCharChar0">
    <w:name w:val="Char Char Char Char Char Char Знак Знак"/>
    <w:basedOn w:val="a0"/>
    <w:rsid w:val="00B47E3C"/>
    <w:pPr>
      <w:widowControl/>
      <w:tabs>
        <w:tab w:val="left" w:pos="709"/>
      </w:tabs>
    </w:pPr>
    <w:rPr>
      <w:rFonts w:ascii="Tahoma" w:hAnsi="Tahoma"/>
      <w:szCs w:val="24"/>
      <w:lang w:val="pl-PL" w:eastAsia="pl-PL"/>
    </w:rPr>
  </w:style>
  <w:style w:type="paragraph" w:customStyle="1" w:styleId="Char1CharCharCharChar">
    <w:name w:val="Char Знак Знак1 Char Знак Знак Char Знак Знак Char Знак Знак Char"/>
    <w:basedOn w:val="a0"/>
    <w:rsid w:val="00AD22D6"/>
    <w:pPr>
      <w:widowControl/>
      <w:tabs>
        <w:tab w:val="left" w:pos="709"/>
      </w:tabs>
    </w:pPr>
    <w:rPr>
      <w:rFonts w:ascii="Tahoma" w:hAnsi="Tahoma"/>
      <w:szCs w:val="24"/>
      <w:lang w:val="pl-PL" w:eastAsia="pl-PL"/>
    </w:rPr>
  </w:style>
  <w:style w:type="paragraph" w:customStyle="1" w:styleId="1CharCharChar">
    <w:name w:val="1 Char Знак Знак Char Знак Знак Char"/>
    <w:basedOn w:val="a0"/>
    <w:rsid w:val="00430FCC"/>
    <w:pPr>
      <w:widowControl/>
      <w:tabs>
        <w:tab w:val="left" w:pos="709"/>
      </w:tabs>
    </w:pPr>
    <w:rPr>
      <w:rFonts w:ascii="Tahoma" w:hAnsi="Tahoma"/>
      <w:szCs w:val="24"/>
      <w:lang w:val="pl-PL" w:eastAsia="pl-PL"/>
    </w:rPr>
  </w:style>
  <w:style w:type="paragraph" w:customStyle="1" w:styleId="11">
    <w:name w:val="1"/>
    <w:basedOn w:val="a0"/>
    <w:rsid w:val="00430FCC"/>
    <w:pPr>
      <w:widowControl/>
      <w:tabs>
        <w:tab w:val="left" w:pos="709"/>
      </w:tabs>
    </w:pPr>
    <w:rPr>
      <w:rFonts w:ascii="Tahoma" w:hAnsi="Tahoma"/>
      <w:szCs w:val="24"/>
      <w:lang w:val="pl-PL" w:eastAsia="pl-PL"/>
    </w:rPr>
  </w:style>
  <w:style w:type="paragraph" w:styleId="afa">
    <w:name w:val="Balloon Text"/>
    <w:basedOn w:val="a0"/>
    <w:link w:val="afb"/>
    <w:rsid w:val="00430FCC"/>
    <w:pPr>
      <w:widowControl/>
    </w:pPr>
    <w:rPr>
      <w:rFonts w:ascii="Tahoma" w:hAnsi="Tahoma"/>
      <w:sz w:val="16"/>
      <w:szCs w:val="16"/>
      <w:lang w:val="en-AU" w:eastAsia="x-none"/>
    </w:rPr>
  </w:style>
  <w:style w:type="paragraph" w:customStyle="1" w:styleId="1CharChar">
    <w:name w:val="1 Char Знак Знак Char"/>
    <w:basedOn w:val="a0"/>
    <w:rsid w:val="00430FCC"/>
    <w:pPr>
      <w:widowControl/>
      <w:tabs>
        <w:tab w:val="left" w:pos="709"/>
      </w:tabs>
    </w:pPr>
    <w:rPr>
      <w:rFonts w:ascii="Tahoma" w:hAnsi="Tahoma"/>
      <w:szCs w:val="24"/>
      <w:lang w:val="pl-PL" w:eastAsia="pl-PL"/>
    </w:rPr>
  </w:style>
  <w:style w:type="paragraph" w:customStyle="1" w:styleId="Pa13">
    <w:name w:val="Pa13"/>
    <w:basedOn w:val="a0"/>
    <w:next w:val="a0"/>
    <w:rsid w:val="00430FCC"/>
    <w:pPr>
      <w:widowControl/>
      <w:autoSpaceDE w:val="0"/>
      <w:autoSpaceDN w:val="0"/>
      <w:adjustRightInd w:val="0"/>
      <w:spacing w:line="221" w:lineRule="atLeast"/>
    </w:pPr>
    <w:rPr>
      <w:rFonts w:ascii="TimokCYR" w:hAnsi="TimokCYR"/>
      <w:szCs w:val="24"/>
      <w:lang w:val="bg-BG" w:eastAsia="bg-BG"/>
    </w:rPr>
  </w:style>
  <w:style w:type="paragraph" w:customStyle="1" w:styleId="Pa12">
    <w:name w:val="Pa12"/>
    <w:basedOn w:val="a0"/>
    <w:next w:val="a0"/>
    <w:rsid w:val="00430FCC"/>
    <w:pPr>
      <w:widowControl/>
      <w:autoSpaceDE w:val="0"/>
      <w:autoSpaceDN w:val="0"/>
      <w:adjustRightInd w:val="0"/>
      <w:spacing w:line="193" w:lineRule="atLeast"/>
    </w:pPr>
    <w:rPr>
      <w:rFonts w:ascii="TimokCYR" w:hAnsi="TimokCYR"/>
      <w:szCs w:val="24"/>
      <w:lang w:val="bg-BG" w:eastAsia="bg-BG"/>
    </w:rPr>
  </w:style>
  <w:style w:type="paragraph" w:customStyle="1" w:styleId="CharCharCharCharCharCharCharCharChar0">
    <w:name w:val="Char Char Char Char Char Char Знак Знак Знак Char Знак Знак Char Знак Знак Char"/>
    <w:basedOn w:val="a0"/>
    <w:rsid w:val="0062091E"/>
    <w:pPr>
      <w:widowControl/>
      <w:tabs>
        <w:tab w:val="left" w:pos="709"/>
      </w:tabs>
    </w:pPr>
    <w:rPr>
      <w:rFonts w:ascii="Tahoma" w:hAnsi="Tahoma" w:cs="Tahoma"/>
      <w:szCs w:val="24"/>
      <w:lang w:val="pl-PL" w:eastAsia="pl-PL"/>
    </w:rPr>
  </w:style>
  <w:style w:type="character" w:customStyle="1" w:styleId="CharCharChar">
    <w:name w:val="Char Char Char Знак"/>
    <w:aliases w:val=" Char Char Знак Знак"/>
    <w:rsid w:val="0062091E"/>
    <w:rPr>
      <w:sz w:val="24"/>
      <w:szCs w:val="24"/>
      <w:lang w:val="bg-BG" w:eastAsia="bg-BG" w:bidi="ar-SA"/>
    </w:rPr>
  </w:style>
  <w:style w:type="paragraph" w:customStyle="1" w:styleId="CharCharCharCharCharCharCharCharCharChar">
    <w:name w:val="Char Char Char Char Char Char Char Знак Знак Знак Знак Знак Знак Знак Знак Знак Знак Знак Знак Знак Знак Знак Знак Знак Знак Знак Char Char Знак Char"/>
    <w:basedOn w:val="a0"/>
    <w:rsid w:val="000F1AC7"/>
    <w:pPr>
      <w:widowControl/>
      <w:tabs>
        <w:tab w:val="left" w:pos="709"/>
      </w:tabs>
    </w:pPr>
    <w:rPr>
      <w:rFonts w:ascii="Tahoma" w:hAnsi="Tahoma"/>
      <w:szCs w:val="24"/>
      <w:lang w:val="pl-PL" w:eastAsia="pl-PL"/>
    </w:rPr>
  </w:style>
  <w:style w:type="paragraph" w:customStyle="1" w:styleId="CharCharCharCharCharCharCharCharCharCharCharCharCharCharCharCharCharCharCharCharCharCharCharCharCharCharChar1CharCharCharChar0">
    <w:name w:val="Char Char Char Char Char Char Char Char Char Char Char Char Char Char Char Char Char Char Char Char Char Char Char Char Char Char Char1 Char Знак Char Знак Знак Char Знак Знак Знак Знак Знак Знак Знак Знак Знак Char"/>
    <w:basedOn w:val="a0"/>
    <w:rsid w:val="00CB13BC"/>
    <w:pPr>
      <w:widowControl/>
      <w:tabs>
        <w:tab w:val="left" w:pos="709"/>
      </w:tabs>
    </w:pPr>
    <w:rPr>
      <w:rFonts w:ascii="Tahoma" w:hAnsi="Tahoma"/>
      <w:szCs w:val="24"/>
      <w:lang w:val="pl-PL" w:eastAsia="pl-PL"/>
    </w:rPr>
  </w:style>
  <w:style w:type="paragraph" w:customStyle="1" w:styleId="CharCharCharCharCharCharCharCharCharChar0">
    <w:name w:val="Char Char Char Char Char Char Char Знак Знак Знак Знак Знак Знак Знак Знак Знак Знак Знак Знак Знак Знак Знак Знак Знак Знак Знак Char Char Знак Char Знак Знак"/>
    <w:basedOn w:val="a0"/>
    <w:rsid w:val="00CF1152"/>
    <w:pPr>
      <w:widowControl/>
      <w:tabs>
        <w:tab w:val="left" w:pos="709"/>
      </w:tabs>
    </w:pPr>
    <w:rPr>
      <w:rFonts w:ascii="Tahoma" w:hAnsi="Tahoma"/>
      <w:szCs w:val="24"/>
      <w:lang w:val="pl-PL" w:eastAsia="pl-PL"/>
    </w:rPr>
  </w:style>
  <w:style w:type="paragraph" w:customStyle="1" w:styleId="CharCharCharCharCharCharCharCharChar1">
    <w:name w:val="Char Char Char Char Char Char Знак Знак Знак Char Знак Знак Char Знак Знак Char Знак Знак"/>
    <w:basedOn w:val="a0"/>
    <w:rsid w:val="0095431E"/>
    <w:pPr>
      <w:widowControl/>
      <w:tabs>
        <w:tab w:val="left" w:pos="709"/>
      </w:tabs>
    </w:pPr>
    <w:rPr>
      <w:rFonts w:ascii="Tahoma" w:hAnsi="Tahoma" w:cs="Tahoma"/>
      <w:szCs w:val="24"/>
      <w:lang w:val="pl-PL" w:eastAsia="pl-PL"/>
    </w:rPr>
  </w:style>
  <w:style w:type="paragraph" w:customStyle="1" w:styleId="1CharCharChar0">
    <w:name w:val="1 Char Знак Знак Char Знак Знак Char Знак Знак"/>
    <w:basedOn w:val="a0"/>
    <w:rsid w:val="0095431E"/>
    <w:pPr>
      <w:widowControl/>
      <w:tabs>
        <w:tab w:val="left" w:pos="709"/>
      </w:tabs>
    </w:pPr>
    <w:rPr>
      <w:rFonts w:ascii="Tahoma" w:hAnsi="Tahoma"/>
      <w:szCs w:val="24"/>
      <w:lang w:val="pl-PL" w:eastAsia="pl-PL"/>
    </w:rPr>
  </w:style>
  <w:style w:type="paragraph" w:customStyle="1" w:styleId="Default">
    <w:name w:val="Default"/>
    <w:rsid w:val="005A6616"/>
    <w:pPr>
      <w:autoSpaceDE w:val="0"/>
      <w:autoSpaceDN w:val="0"/>
      <w:adjustRightInd w:val="0"/>
    </w:pPr>
    <w:rPr>
      <w:rFonts w:ascii="Arial" w:hAnsi="Arial" w:cs="Arial"/>
      <w:color w:val="000000"/>
      <w:sz w:val="24"/>
      <w:szCs w:val="24"/>
      <w:lang w:val="en-US" w:eastAsia="en-US"/>
    </w:rPr>
  </w:style>
  <w:style w:type="paragraph" w:customStyle="1" w:styleId="CharCharCharCharCharCharChar2">
    <w:name w:val="Char Char Char Char Char Char Char"/>
    <w:basedOn w:val="a0"/>
    <w:rsid w:val="005A6616"/>
    <w:pPr>
      <w:widowControl/>
      <w:tabs>
        <w:tab w:val="left" w:pos="709"/>
      </w:tabs>
    </w:pPr>
    <w:rPr>
      <w:rFonts w:ascii="Tahoma" w:hAnsi="Tahoma"/>
      <w:szCs w:val="24"/>
      <w:lang w:val="pl-PL" w:eastAsia="pl-PL"/>
    </w:rPr>
  </w:style>
  <w:style w:type="paragraph" w:customStyle="1" w:styleId="CharCharCharCharCharCharChar3">
    <w:name w:val="Char Char Char Char Char Char Char Знак"/>
    <w:basedOn w:val="a0"/>
    <w:rsid w:val="005A6616"/>
    <w:pPr>
      <w:widowControl/>
      <w:tabs>
        <w:tab w:val="left" w:pos="709"/>
      </w:tabs>
    </w:pPr>
    <w:rPr>
      <w:rFonts w:ascii="Tahoma" w:hAnsi="Tahoma"/>
      <w:szCs w:val="24"/>
      <w:lang w:val="pl-PL" w:eastAsia="pl-PL"/>
    </w:rPr>
  </w:style>
  <w:style w:type="paragraph" w:customStyle="1" w:styleId="CharCharCharCharCharCharChar4">
    <w:name w:val="Char Char Char Char Char Char Char Знак Знак Знак"/>
    <w:basedOn w:val="a0"/>
    <w:rsid w:val="005A6616"/>
    <w:pPr>
      <w:widowControl/>
      <w:tabs>
        <w:tab w:val="left" w:pos="709"/>
      </w:tabs>
    </w:pPr>
    <w:rPr>
      <w:rFonts w:ascii="Tahoma" w:hAnsi="Tahoma"/>
      <w:szCs w:val="24"/>
      <w:lang w:val="pl-PL" w:eastAsia="pl-PL"/>
    </w:rPr>
  </w:style>
  <w:style w:type="paragraph" w:customStyle="1" w:styleId="CharCharCharCharCharCharChar5">
    <w:name w:val="Char Char Char Char Char Char Char Знак Знак Знак Знак Знак Знак Знак Знак Знак"/>
    <w:basedOn w:val="a0"/>
    <w:rsid w:val="005A6616"/>
    <w:pPr>
      <w:widowControl/>
      <w:tabs>
        <w:tab w:val="left" w:pos="709"/>
      </w:tabs>
    </w:pPr>
    <w:rPr>
      <w:rFonts w:ascii="Tahoma" w:hAnsi="Tahoma"/>
      <w:szCs w:val="24"/>
      <w:lang w:val="pl-PL" w:eastAsia="pl-PL"/>
    </w:rPr>
  </w:style>
  <w:style w:type="paragraph" w:customStyle="1" w:styleId="CharCharCharCharCharCharChar6">
    <w:name w:val="Char Char Char Char Char Char Char Знак Знак Знак Знак Знак Знак Знак Знак Знак Знак Знак Знак"/>
    <w:basedOn w:val="a0"/>
    <w:rsid w:val="005A6616"/>
    <w:pPr>
      <w:widowControl/>
      <w:tabs>
        <w:tab w:val="left" w:pos="709"/>
      </w:tabs>
    </w:pPr>
    <w:rPr>
      <w:rFonts w:ascii="Tahoma" w:hAnsi="Tahoma"/>
      <w:szCs w:val="24"/>
      <w:lang w:val="pl-PL" w:eastAsia="pl-PL"/>
    </w:rPr>
  </w:style>
  <w:style w:type="paragraph" w:customStyle="1" w:styleId="CharChar">
    <w:name w:val="Char Знак Знак Char"/>
    <w:basedOn w:val="a0"/>
    <w:rsid w:val="005A6616"/>
    <w:pPr>
      <w:widowControl/>
      <w:tabs>
        <w:tab w:val="left" w:pos="709"/>
      </w:tabs>
    </w:pPr>
    <w:rPr>
      <w:rFonts w:ascii="Tahoma" w:hAnsi="Tahoma"/>
      <w:szCs w:val="24"/>
      <w:lang w:val="pl-PL" w:eastAsia="pl-PL"/>
    </w:rPr>
  </w:style>
  <w:style w:type="paragraph" w:customStyle="1" w:styleId="CharCharCharCharCharCharChar7">
    <w:name w:val="Char Char Char Char Char Char Char Знак Знак Знак Знак Знак Знак Знак Знак Знак Знак"/>
    <w:basedOn w:val="a0"/>
    <w:rsid w:val="005A6616"/>
    <w:pPr>
      <w:widowControl/>
      <w:tabs>
        <w:tab w:val="left" w:pos="709"/>
      </w:tabs>
    </w:pPr>
    <w:rPr>
      <w:rFonts w:ascii="Tahoma" w:hAnsi="Tahoma"/>
      <w:szCs w:val="24"/>
      <w:lang w:val="pl-PL" w:eastAsia="pl-PL"/>
    </w:rPr>
  </w:style>
  <w:style w:type="paragraph" w:customStyle="1" w:styleId="CharCharCharCharCharCharCharCharCharCharChar">
    <w:name w:val="Char Char Char Char Char Char Char Знак Знак Знак Знак Знак Знак Знак Знак Знак Знак Знак Знак Знак Знак Знак Знак Знак Знак Знак Char Char Знак Char Знак Знак Char"/>
    <w:basedOn w:val="a0"/>
    <w:rsid w:val="005A6616"/>
    <w:pPr>
      <w:widowControl/>
      <w:tabs>
        <w:tab w:val="left" w:pos="709"/>
      </w:tabs>
    </w:pPr>
    <w:rPr>
      <w:rFonts w:ascii="Tahoma" w:hAnsi="Tahoma"/>
      <w:szCs w:val="24"/>
      <w:lang w:val="pl-PL" w:eastAsia="pl-PL"/>
    </w:rPr>
  </w:style>
  <w:style w:type="paragraph" w:customStyle="1" w:styleId="CharCharCharCharCharCharChar8">
    <w:name w:val="Char Char Char Char Char Char Char Знак Знак Знак Знак Знак Знак Знак Знак Знак Знак Знак Знак Знак Знак Знак Знак Знак Знак"/>
    <w:basedOn w:val="a0"/>
    <w:rsid w:val="005A6616"/>
    <w:pPr>
      <w:widowControl/>
      <w:tabs>
        <w:tab w:val="left" w:pos="709"/>
      </w:tabs>
    </w:pPr>
    <w:rPr>
      <w:rFonts w:ascii="Tahoma" w:hAnsi="Tahoma"/>
      <w:szCs w:val="24"/>
      <w:lang w:val="pl-PL" w:eastAsia="pl-PL"/>
    </w:rPr>
  </w:style>
  <w:style w:type="paragraph" w:customStyle="1" w:styleId="CharCharCharCharCharCharCharCharCharCharCharCharCharCharChar">
    <w:name w:val="Char Char Char Char Char Char Char Знак Знак Знак Знак Знак Знак Знак Знак Знак Знак Знак Знак Знак Знак Знак Знак Знак Знак Знак Char Char Знак Char Char Знак Char Char Знак Знак Char Char Знак"/>
    <w:basedOn w:val="a0"/>
    <w:rsid w:val="00950688"/>
    <w:pPr>
      <w:widowControl/>
      <w:tabs>
        <w:tab w:val="left" w:pos="709"/>
      </w:tabs>
    </w:pPr>
    <w:rPr>
      <w:rFonts w:ascii="Tahoma" w:hAnsi="Tahoma"/>
      <w:szCs w:val="24"/>
      <w:lang w:val="pl-PL" w:eastAsia="pl-PL"/>
    </w:rPr>
  </w:style>
  <w:style w:type="paragraph" w:customStyle="1" w:styleId="CharCharCharCharCharCharCharChar">
    <w:name w:val="Char Char Char Char Char Char Знак Знак Знак Char Знак Знак Char Знак Знак"/>
    <w:basedOn w:val="a0"/>
    <w:rsid w:val="00647400"/>
    <w:pPr>
      <w:widowControl/>
      <w:tabs>
        <w:tab w:val="left" w:pos="709"/>
      </w:tabs>
    </w:pPr>
    <w:rPr>
      <w:rFonts w:ascii="Tahoma" w:hAnsi="Tahoma" w:cs="Tahoma"/>
      <w:szCs w:val="24"/>
      <w:lang w:val="pl-PL" w:eastAsia="pl-PL"/>
    </w:rPr>
  </w:style>
  <w:style w:type="paragraph" w:styleId="2">
    <w:name w:val="List Bullet 2"/>
    <w:basedOn w:val="a0"/>
    <w:autoRedefine/>
    <w:rsid w:val="00914F89"/>
    <w:pPr>
      <w:widowControl/>
      <w:numPr>
        <w:numId w:val="2"/>
      </w:numPr>
    </w:pPr>
    <w:rPr>
      <w:sz w:val="20"/>
      <w:lang w:val="en-US" w:eastAsia="bg-BG"/>
    </w:rPr>
  </w:style>
  <w:style w:type="paragraph" w:customStyle="1" w:styleId="Web2">
    <w:name w:val="Нормален (Web)2"/>
    <w:basedOn w:val="a0"/>
    <w:rsid w:val="00C04D68"/>
    <w:pPr>
      <w:widowControl/>
      <w:spacing w:after="100" w:afterAutospacing="1"/>
    </w:pPr>
    <w:rPr>
      <w:szCs w:val="24"/>
      <w:lang w:val="bg-BG" w:eastAsia="bg-BG"/>
    </w:rPr>
  </w:style>
  <w:style w:type="paragraph" w:customStyle="1" w:styleId="CharCharCharCharCharCharCharCharChar2">
    <w:name w:val="Char Char Char Char Char Char Char Знак Знак Знак Знак Знак Знак Знак Знак Знак Знак Знак Знак Знак Знак Знак Знак Знак Знак Знак Char Char Знак"/>
    <w:basedOn w:val="a0"/>
    <w:rsid w:val="00161F33"/>
    <w:pPr>
      <w:widowControl/>
      <w:tabs>
        <w:tab w:val="left" w:pos="709"/>
      </w:tabs>
    </w:pPr>
    <w:rPr>
      <w:rFonts w:ascii="Tahoma" w:hAnsi="Tahoma"/>
      <w:szCs w:val="24"/>
      <w:lang w:val="pl-PL" w:eastAsia="pl-PL"/>
    </w:rPr>
  </w:style>
  <w:style w:type="paragraph" w:customStyle="1" w:styleId="CharCharCharCharCharCharCharCharCharCharCharCharCharCharCharCharChar">
    <w:name w:val="Char Char Char Char Char Char Char Знак Знак Знак Знак Знак Знак Знак Знак Знак Знак Знак Знак Знак Знак Знак Знак Знак Знак Знак Char Char Знак Char Char Знак Char Char Знак Знак Char Char Знак Char Char Знак"/>
    <w:basedOn w:val="a0"/>
    <w:rsid w:val="00341AC8"/>
    <w:pPr>
      <w:widowControl/>
      <w:tabs>
        <w:tab w:val="left" w:pos="709"/>
      </w:tabs>
    </w:pPr>
    <w:rPr>
      <w:rFonts w:ascii="Tahoma" w:hAnsi="Tahoma"/>
      <w:szCs w:val="24"/>
      <w:lang w:val="pl-PL" w:eastAsia="pl-PL"/>
    </w:rPr>
  </w:style>
  <w:style w:type="paragraph" w:customStyle="1" w:styleId="CharCharCharCharCharCharChar9">
    <w:name w:val="Char Char Char Char Char Char Char Знак Знак Знак Знак Знак Знак Знак Знак Знак Знак"/>
    <w:basedOn w:val="a0"/>
    <w:rsid w:val="00246A68"/>
    <w:pPr>
      <w:widowControl/>
      <w:tabs>
        <w:tab w:val="left" w:pos="709"/>
      </w:tabs>
    </w:pPr>
    <w:rPr>
      <w:rFonts w:ascii="Tahoma" w:hAnsi="Tahoma"/>
      <w:szCs w:val="24"/>
      <w:lang w:val="pl-PL" w:eastAsia="pl-PL"/>
    </w:rPr>
  </w:style>
  <w:style w:type="paragraph" w:customStyle="1" w:styleId="afc">
    <w:name w:val="Знак"/>
    <w:basedOn w:val="a0"/>
    <w:rsid w:val="00246A68"/>
    <w:pPr>
      <w:widowControl/>
      <w:tabs>
        <w:tab w:val="left" w:pos="709"/>
      </w:tabs>
    </w:pPr>
    <w:rPr>
      <w:rFonts w:ascii="Tahoma" w:hAnsi="Tahoma"/>
      <w:szCs w:val="24"/>
      <w:lang w:val="pl-PL" w:eastAsia="pl-PL"/>
    </w:rPr>
  </w:style>
  <w:style w:type="paragraph" w:customStyle="1" w:styleId="CharChar0">
    <w:name w:val="Char Char Знак"/>
    <w:basedOn w:val="a0"/>
    <w:rsid w:val="00246A68"/>
    <w:pPr>
      <w:widowControl/>
      <w:tabs>
        <w:tab w:val="left" w:pos="709"/>
      </w:tabs>
    </w:pPr>
    <w:rPr>
      <w:rFonts w:ascii="Tahoma" w:hAnsi="Tahoma"/>
      <w:szCs w:val="24"/>
      <w:lang w:val="pl-PL" w:eastAsia="pl-PL"/>
    </w:rPr>
  </w:style>
  <w:style w:type="paragraph" w:customStyle="1" w:styleId="CharCharCharCharCharCharChara">
    <w:name w:val="Char Char Char Char Char Char Char Знак Знак Знак Знак"/>
    <w:basedOn w:val="a0"/>
    <w:rsid w:val="00246A68"/>
    <w:pPr>
      <w:widowControl/>
      <w:tabs>
        <w:tab w:val="left" w:pos="709"/>
      </w:tabs>
    </w:pPr>
    <w:rPr>
      <w:rFonts w:ascii="Tahoma" w:hAnsi="Tahoma"/>
      <w:szCs w:val="24"/>
      <w:lang w:val="pl-PL" w:eastAsia="pl-PL"/>
    </w:rPr>
  </w:style>
  <w:style w:type="paragraph" w:customStyle="1" w:styleId="Char2">
    <w:name w:val="Char"/>
    <w:basedOn w:val="a0"/>
    <w:rsid w:val="00246A68"/>
    <w:pPr>
      <w:widowControl/>
      <w:tabs>
        <w:tab w:val="left" w:pos="709"/>
      </w:tabs>
    </w:pPr>
    <w:rPr>
      <w:rFonts w:ascii="Tahoma" w:hAnsi="Tahoma"/>
      <w:szCs w:val="24"/>
      <w:lang w:val="pl-PL" w:eastAsia="pl-PL"/>
    </w:rPr>
  </w:style>
  <w:style w:type="paragraph" w:customStyle="1" w:styleId="CharChar1">
    <w:name w:val="Char Знак Знак Char Знак Знак"/>
    <w:basedOn w:val="a0"/>
    <w:rsid w:val="00246A68"/>
    <w:pPr>
      <w:widowControl/>
      <w:tabs>
        <w:tab w:val="left" w:pos="709"/>
      </w:tabs>
    </w:pPr>
    <w:rPr>
      <w:rFonts w:ascii="Tahoma" w:hAnsi="Tahoma"/>
      <w:szCs w:val="24"/>
      <w:lang w:val="pl-PL" w:eastAsia="pl-PL"/>
    </w:rPr>
  </w:style>
  <w:style w:type="paragraph" w:customStyle="1" w:styleId="afd">
    <w:name w:val="Знак Знак Знак Знак Знак"/>
    <w:basedOn w:val="a0"/>
    <w:rsid w:val="002F6CB1"/>
    <w:pPr>
      <w:widowControl/>
      <w:tabs>
        <w:tab w:val="left" w:pos="709"/>
      </w:tabs>
    </w:pPr>
    <w:rPr>
      <w:rFonts w:ascii="Tahoma" w:hAnsi="Tahoma"/>
      <w:szCs w:val="24"/>
      <w:lang w:val="pl-PL" w:eastAsia="pl-PL"/>
    </w:rPr>
  </w:style>
  <w:style w:type="paragraph" w:styleId="afe">
    <w:name w:val="List Paragraph"/>
    <w:basedOn w:val="a0"/>
    <w:uiPriority w:val="34"/>
    <w:qFormat/>
    <w:rsid w:val="002F6CB1"/>
    <w:pPr>
      <w:widowControl/>
      <w:spacing w:after="200" w:line="276" w:lineRule="auto"/>
      <w:ind w:left="720"/>
      <w:contextualSpacing/>
    </w:pPr>
    <w:rPr>
      <w:rFonts w:ascii="Calibri" w:eastAsia="Calibri" w:hAnsi="Calibri"/>
      <w:sz w:val="22"/>
      <w:szCs w:val="22"/>
      <w:lang w:val="bg-BG"/>
    </w:rPr>
  </w:style>
  <w:style w:type="paragraph" w:customStyle="1" w:styleId="aff">
    <w:name w:val="Знак Знак Знак Знак Знак Знак Знак"/>
    <w:basedOn w:val="a0"/>
    <w:rsid w:val="00C11CC1"/>
    <w:pPr>
      <w:widowControl/>
      <w:tabs>
        <w:tab w:val="left" w:pos="709"/>
      </w:tabs>
    </w:pPr>
    <w:rPr>
      <w:rFonts w:ascii="Tahoma" w:hAnsi="Tahoma"/>
      <w:szCs w:val="24"/>
      <w:lang w:val="pl-PL" w:eastAsia="pl-PL"/>
    </w:rPr>
  </w:style>
  <w:style w:type="paragraph" w:customStyle="1" w:styleId="CharCharCharCharCharCharCharChar0">
    <w:name w:val="Char Char Char Char Char Char Знак Знак Знак Char Знак Знак Char"/>
    <w:basedOn w:val="a0"/>
    <w:rsid w:val="002A6837"/>
    <w:pPr>
      <w:widowControl/>
      <w:tabs>
        <w:tab w:val="left" w:pos="709"/>
      </w:tabs>
    </w:pPr>
    <w:rPr>
      <w:rFonts w:ascii="Tahoma" w:hAnsi="Tahoma" w:cs="Tahoma"/>
      <w:szCs w:val="24"/>
      <w:lang w:val="pl-PL" w:eastAsia="pl-PL"/>
    </w:rPr>
  </w:style>
  <w:style w:type="paragraph" w:customStyle="1" w:styleId="CharCharCharCharCharCharCharb">
    <w:name w:val="Char Char Char Char Char Char Знак Char"/>
    <w:basedOn w:val="a0"/>
    <w:rsid w:val="002A687A"/>
    <w:pPr>
      <w:widowControl/>
      <w:tabs>
        <w:tab w:val="left" w:pos="709"/>
      </w:tabs>
    </w:pPr>
    <w:rPr>
      <w:rFonts w:ascii="Tahoma" w:hAnsi="Tahoma" w:cs="Tahoma"/>
      <w:szCs w:val="24"/>
      <w:lang w:val="pl-PL" w:eastAsia="pl-PL"/>
    </w:rPr>
  </w:style>
  <w:style w:type="paragraph" w:customStyle="1" w:styleId="CharCharCharCharCharChar1">
    <w:name w:val="Char Char Char Char Char Char Знак"/>
    <w:basedOn w:val="a0"/>
    <w:rsid w:val="002A687A"/>
    <w:pPr>
      <w:widowControl/>
      <w:tabs>
        <w:tab w:val="left" w:pos="709"/>
      </w:tabs>
    </w:pPr>
    <w:rPr>
      <w:rFonts w:ascii="Tahoma" w:hAnsi="Tahoma" w:cs="Tahoma"/>
      <w:szCs w:val="24"/>
      <w:lang w:val="pl-PL" w:eastAsia="pl-PL"/>
    </w:rPr>
  </w:style>
  <w:style w:type="character" w:customStyle="1" w:styleId="spelle">
    <w:name w:val="spelle"/>
    <w:rsid w:val="002D5FDB"/>
  </w:style>
  <w:style w:type="character" w:customStyle="1" w:styleId="newdocreference1">
    <w:name w:val="newdocreference1"/>
    <w:rsid w:val="00BE7E9E"/>
    <w:rPr>
      <w:i w:val="0"/>
      <w:iCs w:val="0"/>
      <w:color w:val="0000FF"/>
      <w:u w:val="single"/>
    </w:rPr>
  </w:style>
  <w:style w:type="character" w:customStyle="1" w:styleId="af0">
    <w:name w:val="Горен колонтитул Знак"/>
    <w:link w:val="af"/>
    <w:uiPriority w:val="99"/>
    <w:rsid w:val="00336A41"/>
    <w:rPr>
      <w:sz w:val="24"/>
      <w:lang w:val="en-GB" w:eastAsia="en-US"/>
    </w:rPr>
  </w:style>
  <w:style w:type="character" w:customStyle="1" w:styleId="10">
    <w:name w:val="Заглавие 1 Знак"/>
    <w:link w:val="1"/>
    <w:rsid w:val="008E1159"/>
    <w:rPr>
      <w:rFonts w:ascii="Arial" w:hAnsi="Arial" w:cs="Arial"/>
      <w:b/>
      <w:bCs/>
      <w:kern w:val="32"/>
      <w:sz w:val="32"/>
      <w:szCs w:val="32"/>
      <w:lang w:val="en-GB" w:eastAsia="en-US"/>
    </w:rPr>
  </w:style>
  <w:style w:type="character" w:customStyle="1" w:styleId="21">
    <w:name w:val="Заглавие 2 Знак"/>
    <w:link w:val="20"/>
    <w:uiPriority w:val="9"/>
    <w:rsid w:val="008E1159"/>
    <w:rPr>
      <w:rFonts w:ascii="Arial" w:hAnsi="Arial" w:cs="Arial"/>
      <w:b/>
      <w:bCs/>
      <w:i/>
      <w:iCs/>
      <w:sz w:val="28"/>
      <w:szCs w:val="28"/>
      <w:lang w:val="en-GB" w:eastAsia="en-US"/>
    </w:rPr>
  </w:style>
  <w:style w:type="character" w:customStyle="1" w:styleId="31">
    <w:name w:val="Заглавие 3 Знак"/>
    <w:link w:val="30"/>
    <w:rsid w:val="008E1159"/>
    <w:rPr>
      <w:rFonts w:ascii="Arial" w:hAnsi="Arial" w:cs="Arial"/>
      <w:b/>
      <w:bCs/>
      <w:sz w:val="26"/>
      <w:szCs w:val="26"/>
      <w:lang w:val="en-GB" w:eastAsia="en-US"/>
    </w:rPr>
  </w:style>
  <w:style w:type="character" w:customStyle="1" w:styleId="40">
    <w:name w:val="Заглавие 4 Знак"/>
    <w:link w:val="4"/>
    <w:rsid w:val="008E1159"/>
    <w:rPr>
      <w:b/>
      <w:bCs/>
      <w:sz w:val="28"/>
      <w:szCs w:val="28"/>
      <w:lang w:val="en-GB" w:eastAsia="en-US"/>
    </w:rPr>
  </w:style>
  <w:style w:type="character" w:customStyle="1" w:styleId="50">
    <w:name w:val="Заглавие 5 Знак"/>
    <w:link w:val="5"/>
    <w:uiPriority w:val="9"/>
    <w:rsid w:val="008E1159"/>
    <w:rPr>
      <w:b/>
      <w:bCs/>
      <w:i/>
      <w:iCs/>
      <w:sz w:val="26"/>
      <w:szCs w:val="26"/>
      <w:lang w:val="en-GB" w:eastAsia="en-US"/>
    </w:rPr>
  </w:style>
  <w:style w:type="character" w:customStyle="1" w:styleId="60">
    <w:name w:val="Заглавие 6 Знак"/>
    <w:link w:val="6"/>
    <w:rsid w:val="008E1159"/>
    <w:rPr>
      <w:b/>
      <w:bCs/>
      <w:sz w:val="22"/>
      <w:szCs w:val="22"/>
      <w:lang w:val="en-GB" w:eastAsia="en-US"/>
    </w:rPr>
  </w:style>
  <w:style w:type="character" w:customStyle="1" w:styleId="70">
    <w:name w:val="Заглавие 7 Знак"/>
    <w:link w:val="7"/>
    <w:uiPriority w:val="9"/>
    <w:rsid w:val="008E1159"/>
    <w:rPr>
      <w:sz w:val="24"/>
      <w:szCs w:val="24"/>
      <w:lang w:val="en-GB" w:eastAsia="en-US"/>
    </w:rPr>
  </w:style>
  <w:style w:type="character" w:customStyle="1" w:styleId="80">
    <w:name w:val="Заглавие 8 Знак"/>
    <w:link w:val="8"/>
    <w:uiPriority w:val="9"/>
    <w:rsid w:val="008E1159"/>
    <w:rPr>
      <w:b/>
      <w:sz w:val="24"/>
      <w:u w:val="single"/>
      <w:lang w:val="en-US" w:eastAsia="en-US"/>
    </w:rPr>
  </w:style>
  <w:style w:type="character" w:customStyle="1" w:styleId="90">
    <w:name w:val="Заглавие 9 Знак"/>
    <w:link w:val="9"/>
    <w:uiPriority w:val="9"/>
    <w:rsid w:val="008E1159"/>
    <w:rPr>
      <w:b/>
      <w:sz w:val="24"/>
      <w:u w:val="single"/>
      <w:lang w:val="en-US" w:eastAsia="en-US"/>
    </w:rPr>
  </w:style>
  <w:style w:type="character" w:customStyle="1" w:styleId="af2">
    <w:name w:val="Заглавие Знак"/>
    <w:link w:val="af1"/>
    <w:uiPriority w:val="10"/>
    <w:rsid w:val="008E1159"/>
    <w:rPr>
      <w:sz w:val="28"/>
    </w:rPr>
  </w:style>
  <w:style w:type="character" w:customStyle="1" w:styleId="af4">
    <w:name w:val="Подзаглавие Знак"/>
    <w:link w:val="af3"/>
    <w:rsid w:val="008E1159"/>
    <w:rPr>
      <w:rFonts w:ascii="Arial" w:hAnsi="Arial"/>
      <w:sz w:val="24"/>
      <w:lang w:val="en-US"/>
    </w:rPr>
  </w:style>
  <w:style w:type="character" w:customStyle="1" w:styleId="a7">
    <w:name w:val="Основен текст с отстъп Знак"/>
    <w:link w:val="a6"/>
    <w:rsid w:val="008E1159"/>
    <w:rPr>
      <w:b/>
      <w:sz w:val="28"/>
      <w:lang w:eastAsia="en-US"/>
    </w:rPr>
  </w:style>
  <w:style w:type="character" w:customStyle="1" w:styleId="afb">
    <w:name w:val="Изнесен текст Знак"/>
    <w:link w:val="afa"/>
    <w:rsid w:val="008E1159"/>
    <w:rPr>
      <w:rFonts w:ascii="Tahoma" w:hAnsi="Tahoma" w:cs="Tahoma"/>
      <w:sz w:val="16"/>
      <w:szCs w:val="16"/>
      <w:lang w:val="en-AU"/>
    </w:rPr>
  </w:style>
  <w:style w:type="character" w:customStyle="1" w:styleId="a5">
    <w:name w:val="Основен текст Знак"/>
    <w:link w:val="a4"/>
    <w:rsid w:val="008E1159"/>
    <w:rPr>
      <w:b/>
      <w:sz w:val="24"/>
      <w:lang w:val="en-GB" w:eastAsia="en-US"/>
    </w:rPr>
  </w:style>
  <w:style w:type="paragraph" w:customStyle="1" w:styleId="xl33">
    <w:name w:val="xl33"/>
    <w:basedOn w:val="a0"/>
    <w:rsid w:val="008E1159"/>
    <w:pPr>
      <w:widowControl/>
      <w:pBdr>
        <w:left w:val="single" w:sz="4" w:space="0" w:color="auto"/>
        <w:right w:val="single" w:sz="4" w:space="0" w:color="auto"/>
      </w:pBdr>
      <w:spacing w:before="100" w:beforeAutospacing="1" w:after="100" w:afterAutospacing="1"/>
      <w:textAlignment w:val="center"/>
    </w:pPr>
    <w:rPr>
      <w:rFonts w:ascii="Arial" w:hAnsi="Arial" w:cs="Arial"/>
      <w:szCs w:val="24"/>
    </w:rPr>
  </w:style>
  <w:style w:type="paragraph" w:customStyle="1" w:styleId="xl29">
    <w:name w:val="xl29"/>
    <w:basedOn w:val="a0"/>
    <w:rsid w:val="008E1159"/>
    <w:pPr>
      <w:widowControl/>
      <w:spacing w:before="100" w:beforeAutospacing="1" w:after="100" w:afterAutospacing="1"/>
    </w:pPr>
    <w:rPr>
      <w:b/>
      <w:bCs/>
      <w:sz w:val="22"/>
      <w:szCs w:val="22"/>
    </w:rPr>
  </w:style>
  <w:style w:type="character" w:styleId="aff0">
    <w:name w:val="FollowedHyperlink"/>
    <w:uiPriority w:val="99"/>
    <w:unhideWhenUsed/>
    <w:rsid w:val="008E1159"/>
    <w:rPr>
      <w:color w:val="800080"/>
      <w:u w:val="single"/>
    </w:rPr>
  </w:style>
  <w:style w:type="character" w:customStyle="1" w:styleId="a9">
    <w:name w:val="Долен колонтитул Знак"/>
    <w:link w:val="a8"/>
    <w:uiPriority w:val="99"/>
    <w:rsid w:val="008E1159"/>
    <w:rPr>
      <w:sz w:val="24"/>
      <w:lang w:val="en-GB" w:eastAsia="en-US"/>
    </w:rPr>
  </w:style>
  <w:style w:type="paragraph" w:styleId="a">
    <w:name w:val="List Bullet"/>
    <w:basedOn w:val="a0"/>
    <w:unhideWhenUsed/>
    <w:rsid w:val="008E1159"/>
    <w:pPr>
      <w:widowControl/>
      <w:numPr>
        <w:numId w:val="6"/>
      </w:numPr>
      <w:jc w:val="both"/>
    </w:pPr>
    <w:rPr>
      <w:szCs w:val="24"/>
      <w:lang w:val="bg-BG" w:eastAsia="bg-BG"/>
    </w:rPr>
  </w:style>
  <w:style w:type="character" w:customStyle="1" w:styleId="25">
    <w:name w:val="Основен текст 2 Знак"/>
    <w:link w:val="24"/>
    <w:rsid w:val="008E1159"/>
    <w:rPr>
      <w:sz w:val="24"/>
      <w:lang w:val="en-GB" w:eastAsia="en-US"/>
    </w:rPr>
  </w:style>
  <w:style w:type="character" w:customStyle="1" w:styleId="33">
    <w:name w:val="Основен текст 3 Знак"/>
    <w:link w:val="32"/>
    <w:uiPriority w:val="99"/>
    <w:rsid w:val="008E1159"/>
    <w:rPr>
      <w:sz w:val="24"/>
      <w:lang w:eastAsia="en-US"/>
    </w:rPr>
  </w:style>
  <w:style w:type="character" w:customStyle="1" w:styleId="23">
    <w:name w:val="Основен текст с отстъп 2 Знак"/>
    <w:link w:val="22"/>
    <w:uiPriority w:val="99"/>
    <w:rsid w:val="008E1159"/>
    <w:rPr>
      <w:rFonts w:ascii="HebarU" w:hAnsi="HebarU"/>
      <w:sz w:val="28"/>
      <w:lang w:eastAsia="en-US"/>
    </w:rPr>
  </w:style>
  <w:style w:type="character" w:customStyle="1" w:styleId="35">
    <w:name w:val="Основен текст с отстъп 3 Знак"/>
    <w:link w:val="34"/>
    <w:uiPriority w:val="99"/>
    <w:rsid w:val="008E1159"/>
    <w:rPr>
      <w:sz w:val="24"/>
      <w:lang w:eastAsia="en-US"/>
    </w:rPr>
  </w:style>
  <w:style w:type="paragraph" w:styleId="aff1">
    <w:name w:val="Plain Text"/>
    <w:basedOn w:val="a0"/>
    <w:link w:val="aff2"/>
    <w:uiPriority w:val="99"/>
    <w:unhideWhenUsed/>
    <w:rsid w:val="008E1159"/>
    <w:pPr>
      <w:widowControl/>
    </w:pPr>
    <w:rPr>
      <w:rFonts w:ascii="Courier New" w:hAnsi="Courier New"/>
      <w:sz w:val="20"/>
      <w:lang w:val="x-none" w:eastAsia="x-none"/>
    </w:rPr>
  </w:style>
  <w:style w:type="character" w:customStyle="1" w:styleId="aff2">
    <w:name w:val="Обикновен текст Знак"/>
    <w:link w:val="aff1"/>
    <w:uiPriority w:val="99"/>
    <w:rsid w:val="008E1159"/>
    <w:rPr>
      <w:rFonts w:ascii="Courier New" w:hAnsi="Courier New" w:cs="Courier New"/>
    </w:rPr>
  </w:style>
  <w:style w:type="character" w:customStyle="1" w:styleId="msoins0">
    <w:name w:val="msoins"/>
    <w:rsid w:val="008E1159"/>
    <w:rPr>
      <w:u w:val="single"/>
    </w:rPr>
  </w:style>
  <w:style w:type="character" w:customStyle="1" w:styleId="msodel0">
    <w:name w:val="msodel"/>
    <w:rsid w:val="008E1159"/>
    <w:rPr>
      <w:strike/>
      <w:vanish/>
      <w:webHidden w:val="0"/>
      <w:color w:val="FF0000"/>
      <w:specVanish w:val="0"/>
    </w:rPr>
  </w:style>
  <w:style w:type="paragraph" w:customStyle="1" w:styleId="CharCharCharCharCharCharCharCharCharChar1">
    <w:name w:val="Char Char Char Char Char Char Char Char Char Char"/>
    <w:basedOn w:val="a0"/>
    <w:rsid w:val="008E1159"/>
    <w:pPr>
      <w:widowControl/>
      <w:tabs>
        <w:tab w:val="left" w:pos="709"/>
      </w:tabs>
    </w:pPr>
    <w:rPr>
      <w:rFonts w:ascii="Tahoma" w:hAnsi="Tahoma"/>
      <w:szCs w:val="24"/>
      <w:lang w:val="pl-PL" w:eastAsia="pl-PL"/>
    </w:rPr>
  </w:style>
  <w:style w:type="paragraph" w:customStyle="1" w:styleId="tex">
    <w:name w:val="tex"/>
    <w:basedOn w:val="a0"/>
    <w:rsid w:val="008E1159"/>
    <w:pPr>
      <w:widowControl/>
      <w:spacing w:before="100" w:beforeAutospacing="1" w:after="100" w:afterAutospacing="1"/>
      <w:jc w:val="both"/>
    </w:pPr>
    <w:rPr>
      <w:rFonts w:ascii="Arial" w:hAnsi="Arial" w:cs="Arial"/>
      <w:sz w:val="20"/>
      <w:lang w:val="bg-BG" w:eastAsia="bg-BG"/>
    </w:rPr>
  </w:style>
  <w:style w:type="paragraph" w:customStyle="1" w:styleId="xl25">
    <w:name w:val="xl25"/>
    <w:basedOn w:val="a0"/>
    <w:rsid w:val="008E1159"/>
    <w:pPr>
      <w:widowControl/>
      <w:spacing w:before="100" w:beforeAutospacing="1" w:after="100" w:afterAutospacing="1"/>
    </w:pPr>
    <w:rPr>
      <w:sz w:val="22"/>
      <w:szCs w:val="22"/>
    </w:rPr>
  </w:style>
  <w:style w:type="paragraph" w:customStyle="1" w:styleId="12">
    <w:name w:val="Блоков текст1"/>
    <w:basedOn w:val="a0"/>
    <w:rsid w:val="00456181"/>
    <w:pPr>
      <w:suppressAutoHyphens/>
      <w:spacing w:line="360" w:lineRule="atLeast"/>
      <w:ind w:left="720" w:right="-766" w:hanging="294"/>
      <w:jc w:val="both"/>
      <w:textAlignment w:val="baseline"/>
    </w:pPr>
    <w:rPr>
      <w:rFonts w:ascii="Tahoma" w:hAnsi="Tahoma"/>
      <w:lang w:val="bg-BG" w:eastAsia="ar-SA"/>
    </w:rPr>
  </w:style>
  <w:style w:type="paragraph" w:customStyle="1" w:styleId="310">
    <w:name w:val="Основен текст с отстъп 31"/>
    <w:basedOn w:val="a0"/>
    <w:rsid w:val="003C6B73"/>
    <w:pPr>
      <w:widowControl/>
      <w:suppressAutoHyphens/>
      <w:spacing w:after="120"/>
      <w:ind w:left="283"/>
    </w:pPr>
    <w:rPr>
      <w:sz w:val="16"/>
      <w:szCs w:val="16"/>
      <w:lang w:val="bg-BG" w:eastAsia="ar-SA"/>
    </w:rPr>
  </w:style>
  <w:style w:type="character" w:customStyle="1" w:styleId="WW8Num7z0">
    <w:name w:val="WW8Num7z0"/>
    <w:rsid w:val="003C6B73"/>
    <w:rPr>
      <w:rFonts w:ascii="Wingdings" w:hAnsi="Wingdings"/>
      <w:color w:val="auto"/>
    </w:rPr>
  </w:style>
  <w:style w:type="paragraph" w:customStyle="1" w:styleId="210">
    <w:name w:val="Основен текст 21"/>
    <w:basedOn w:val="a0"/>
    <w:rsid w:val="003C6B73"/>
    <w:pPr>
      <w:widowControl/>
      <w:suppressAutoHyphens/>
      <w:spacing w:after="120" w:line="480" w:lineRule="auto"/>
    </w:pPr>
    <w:rPr>
      <w:szCs w:val="24"/>
      <w:lang w:val="bg-BG" w:eastAsia="ar-SA"/>
    </w:rPr>
  </w:style>
  <w:style w:type="paragraph" w:customStyle="1" w:styleId="13">
    <w:name w:val="Списък на абзаци1"/>
    <w:basedOn w:val="a0"/>
    <w:qFormat/>
    <w:rsid w:val="000C611E"/>
    <w:pPr>
      <w:widowControl/>
      <w:ind w:left="708"/>
    </w:pPr>
    <w:rPr>
      <w:szCs w:val="24"/>
      <w:lang w:val="bg-BG" w:eastAsia="bg-BG"/>
    </w:rPr>
  </w:style>
  <w:style w:type="character" w:customStyle="1" w:styleId="ala2">
    <w:name w:val="al_a2"/>
    <w:rsid w:val="000C611E"/>
    <w:rPr>
      <w:vanish w:val="0"/>
      <w:webHidden w:val="0"/>
      <w:specVanish w:val="0"/>
    </w:rPr>
  </w:style>
  <w:style w:type="paragraph" w:customStyle="1" w:styleId="CharChar2">
    <w:name w:val="Char Char Знак Знак Знак Знак Знак Знак Знак"/>
    <w:basedOn w:val="a0"/>
    <w:rsid w:val="00790327"/>
    <w:pPr>
      <w:widowControl/>
      <w:tabs>
        <w:tab w:val="left" w:pos="709"/>
      </w:tabs>
    </w:pPr>
    <w:rPr>
      <w:rFonts w:ascii="Tahoma" w:hAnsi="Tahoma"/>
      <w:szCs w:val="24"/>
      <w:lang w:val="pl-PL" w:eastAsia="pl-PL"/>
    </w:rPr>
  </w:style>
  <w:style w:type="paragraph" w:customStyle="1" w:styleId="CharCharCharCharCharCharCharc">
    <w:name w:val="Char Char Char Char Char Char Char"/>
    <w:basedOn w:val="a0"/>
    <w:rsid w:val="00583E6C"/>
    <w:pPr>
      <w:widowControl/>
      <w:tabs>
        <w:tab w:val="left" w:pos="709"/>
      </w:tabs>
    </w:pPr>
    <w:rPr>
      <w:rFonts w:ascii="Tahoma" w:hAnsi="Tahoma"/>
      <w:szCs w:val="24"/>
      <w:lang w:val="pl-PL" w:eastAsia="pl-PL"/>
    </w:rPr>
  </w:style>
  <w:style w:type="paragraph" w:customStyle="1" w:styleId="CharCharCharCharCharCharChard">
    <w:name w:val="Char Char Char Char Char Char Char Знак"/>
    <w:basedOn w:val="a0"/>
    <w:rsid w:val="00583E6C"/>
    <w:pPr>
      <w:widowControl/>
      <w:tabs>
        <w:tab w:val="left" w:pos="709"/>
      </w:tabs>
    </w:pPr>
    <w:rPr>
      <w:rFonts w:ascii="Tahoma" w:hAnsi="Tahoma"/>
      <w:szCs w:val="24"/>
      <w:lang w:val="pl-PL" w:eastAsia="pl-PL"/>
    </w:rPr>
  </w:style>
  <w:style w:type="paragraph" w:customStyle="1" w:styleId="CharCharCharCharCharCharChare">
    <w:name w:val="Char Char Char Char Char Char Char Знак Знак Знак"/>
    <w:basedOn w:val="a0"/>
    <w:rsid w:val="00583E6C"/>
    <w:pPr>
      <w:widowControl/>
      <w:tabs>
        <w:tab w:val="left" w:pos="709"/>
      </w:tabs>
    </w:pPr>
    <w:rPr>
      <w:rFonts w:ascii="Tahoma" w:hAnsi="Tahoma"/>
      <w:szCs w:val="24"/>
      <w:lang w:val="pl-PL" w:eastAsia="pl-PL"/>
    </w:rPr>
  </w:style>
  <w:style w:type="paragraph" w:customStyle="1" w:styleId="CharCharCharCharCharCharCharf">
    <w:name w:val="Char Char Char Char Char Char Char Знак Знак Знак Знак Знак Знак Знак Знак Знак"/>
    <w:basedOn w:val="a0"/>
    <w:rsid w:val="00583E6C"/>
    <w:pPr>
      <w:widowControl/>
      <w:tabs>
        <w:tab w:val="left" w:pos="709"/>
      </w:tabs>
    </w:pPr>
    <w:rPr>
      <w:rFonts w:ascii="Tahoma" w:hAnsi="Tahoma"/>
      <w:szCs w:val="24"/>
      <w:lang w:val="pl-PL" w:eastAsia="pl-PL"/>
    </w:rPr>
  </w:style>
  <w:style w:type="paragraph" w:customStyle="1" w:styleId="CharCharCharCharCharCharCharf0">
    <w:name w:val="Char Char Char Char Char Char Char Знак Знак Знак Знак Знак Знак Знак Знак Знак Знак Знак Знак"/>
    <w:basedOn w:val="a0"/>
    <w:rsid w:val="00583E6C"/>
    <w:pPr>
      <w:widowControl/>
      <w:tabs>
        <w:tab w:val="left" w:pos="709"/>
      </w:tabs>
    </w:pPr>
    <w:rPr>
      <w:rFonts w:ascii="Tahoma" w:hAnsi="Tahoma"/>
      <w:szCs w:val="24"/>
      <w:lang w:val="pl-PL" w:eastAsia="pl-PL"/>
    </w:rPr>
  </w:style>
  <w:style w:type="paragraph" w:customStyle="1" w:styleId="CharChar3">
    <w:name w:val="Char Знак Знак Char"/>
    <w:basedOn w:val="a0"/>
    <w:rsid w:val="00583E6C"/>
    <w:pPr>
      <w:widowControl/>
      <w:tabs>
        <w:tab w:val="left" w:pos="709"/>
      </w:tabs>
    </w:pPr>
    <w:rPr>
      <w:rFonts w:ascii="Tahoma" w:hAnsi="Tahoma"/>
      <w:szCs w:val="24"/>
      <w:lang w:val="pl-PL" w:eastAsia="pl-PL"/>
    </w:rPr>
  </w:style>
  <w:style w:type="paragraph" w:customStyle="1" w:styleId="CharChar4">
    <w:name w:val="Char Char Знак Знак Знак Знак Знак"/>
    <w:basedOn w:val="a0"/>
    <w:rsid w:val="00583E6C"/>
    <w:pPr>
      <w:widowControl/>
      <w:tabs>
        <w:tab w:val="left" w:pos="709"/>
      </w:tabs>
    </w:pPr>
    <w:rPr>
      <w:rFonts w:ascii="Tahoma" w:hAnsi="Tahoma"/>
      <w:szCs w:val="24"/>
      <w:lang w:val="pl-PL" w:eastAsia="pl-PL"/>
    </w:rPr>
  </w:style>
  <w:style w:type="paragraph" w:customStyle="1" w:styleId="CharCharCharCharCharCharCharf1">
    <w:name w:val="Char Char Char Char Char Char Char Знак Знак Знак Знак Знак Знак Знак Знак Знак Знак Знак Знак Знак Знак Знак Знак Знак Знак"/>
    <w:basedOn w:val="a0"/>
    <w:rsid w:val="00583E6C"/>
    <w:pPr>
      <w:widowControl/>
      <w:tabs>
        <w:tab w:val="left" w:pos="709"/>
      </w:tabs>
    </w:pPr>
    <w:rPr>
      <w:rFonts w:ascii="Tahoma" w:hAnsi="Tahoma"/>
      <w:szCs w:val="24"/>
      <w:lang w:val="pl-PL" w:eastAsia="pl-PL"/>
    </w:rPr>
  </w:style>
  <w:style w:type="paragraph" w:customStyle="1" w:styleId="CharCharCharCharCharCharCharf2">
    <w:name w:val="Char Char Char Char Char Char Char Знак Знак Знак Знак Знак Знак Знак Знак Знак Знак Знак Знак Знак Знак Знак Знак Знак Знак Знак Знак Знак"/>
    <w:basedOn w:val="a0"/>
    <w:rsid w:val="00583E6C"/>
    <w:pPr>
      <w:widowControl/>
      <w:tabs>
        <w:tab w:val="left" w:pos="709"/>
      </w:tabs>
    </w:pPr>
    <w:rPr>
      <w:rFonts w:ascii="Tahoma" w:hAnsi="Tahoma"/>
      <w:szCs w:val="24"/>
      <w:lang w:val="pl-PL" w:eastAsia="pl-PL"/>
    </w:rPr>
  </w:style>
  <w:style w:type="paragraph" w:customStyle="1" w:styleId="CharCharCharCharCharCharCharCharCharChar2">
    <w:name w:val="Char Char Char Char Char Char Char Знак Знак Знак Знак Знак Знак Знак Знак Знак Знак Знак Знак Знак Знак Знак Знак Знак Знак Знак Char Char Знак Char"/>
    <w:basedOn w:val="a0"/>
    <w:rsid w:val="00583E6C"/>
    <w:pPr>
      <w:widowControl/>
      <w:tabs>
        <w:tab w:val="left" w:pos="709"/>
      </w:tabs>
    </w:pPr>
    <w:rPr>
      <w:rFonts w:ascii="Tahoma" w:hAnsi="Tahoma"/>
      <w:szCs w:val="24"/>
      <w:lang w:val="pl-PL" w:eastAsia="pl-PL"/>
    </w:rPr>
  </w:style>
  <w:style w:type="paragraph" w:customStyle="1" w:styleId="aff3">
    <w:name w:val="Знак"/>
    <w:basedOn w:val="a0"/>
    <w:rsid w:val="00583E6C"/>
    <w:pPr>
      <w:widowControl/>
      <w:tabs>
        <w:tab w:val="left" w:pos="709"/>
      </w:tabs>
    </w:pPr>
    <w:rPr>
      <w:rFonts w:ascii="Tahoma" w:hAnsi="Tahoma"/>
      <w:szCs w:val="24"/>
      <w:lang w:val="pl-PL" w:eastAsia="pl-PL"/>
    </w:rPr>
  </w:style>
  <w:style w:type="paragraph" w:customStyle="1" w:styleId="CharChar5">
    <w:name w:val="Char Char Знак"/>
    <w:basedOn w:val="a0"/>
    <w:rsid w:val="00583E6C"/>
    <w:pPr>
      <w:widowControl/>
      <w:tabs>
        <w:tab w:val="left" w:pos="709"/>
      </w:tabs>
    </w:pPr>
    <w:rPr>
      <w:rFonts w:ascii="Tahoma" w:hAnsi="Tahoma"/>
      <w:szCs w:val="24"/>
      <w:lang w:val="pl-PL" w:eastAsia="pl-PL"/>
    </w:rPr>
  </w:style>
  <w:style w:type="paragraph" w:customStyle="1" w:styleId="CharCharCharCharCharCharCharf3">
    <w:name w:val="Char Char Char Char Char Char Char Знак Знак Знак Знак"/>
    <w:basedOn w:val="a0"/>
    <w:rsid w:val="00583E6C"/>
    <w:pPr>
      <w:widowControl/>
      <w:tabs>
        <w:tab w:val="left" w:pos="709"/>
      </w:tabs>
    </w:pPr>
    <w:rPr>
      <w:rFonts w:ascii="Tahoma" w:hAnsi="Tahoma"/>
      <w:szCs w:val="24"/>
      <w:lang w:val="pl-PL" w:eastAsia="pl-PL"/>
    </w:rPr>
  </w:style>
  <w:style w:type="paragraph" w:customStyle="1" w:styleId="CharChar6">
    <w:name w:val="Char Знак Знак Char Знак Знак"/>
    <w:basedOn w:val="a0"/>
    <w:rsid w:val="00583E6C"/>
    <w:pPr>
      <w:widowControl/>
      <w:tabs>
        <w:tab w:val="left" w:pos="709"/>
      </w:tabs>
    </w:pPr>
    <w:rPr>
      <w:rFonts w:ascii="Tahoma" w:hAnsi="Tahoma"/>
      <w:szCs w:val="24"/>
      <w:lang w:val="pl-PL" w:eastAsia="pl-PL"/>
    </w:rPr>
  </w:style>
  <w:style w:type="paragraph" w:customStyle="1" w:styleId="CharCharChar0">
    <w:name w:val="Char Char Знак Знак Знак Char"/>
    <w:basedOn w:val="a0"/>
    <w:rsid w:val="00583E6C"/>
    <w:pPr>
      <w:widowControl/>
      <w:tabs>
        <w:tab w:val="left" w:pos="709"/>
      </w:tabs>
    </w:pPr>
    <w:rPr>
      <w:rFonts w:ascii="Tahoma" w:hAnsi="Tahoma"/>
      <w:szCs w:val="24"/>
      <w:lang w:val="pl-PL" w:eastAsia="pl-PL"/>
    </w:rPr>
  </w:style>
  <w:style w:type="paragraph" w:customStyle="1" w:styleId="CharChar7">
    <w:name w:val="Char Char Знак Знак Знак"/>
    <w:basedOn w:val="a0"/>
    <w:rsid w:val="00583E6C"/>
    <w:pPr>
      <w:widowControl/>
      <w:tabs>
        <w:tab w:val="left" w:pos="709"/>
      </w:tabs>
    </w:pPr>
    <w:rPr>
      <w:rFonts w:ascii="Tahoma" w:hAnsi="Tahoma"/>
      <w:szCs w:val="24"/>
      <w:lang w:val="pl-PL" w:eastAsia="pl-PL"/>
    </w:rPr>
  </w:style>
  <w:style w:type="paragraph" w:customStyle="1" w:styleId="aff4">
    <w:name w:val="Знак Знак Знак"/>
    <w:basedOn w:val="a0"/>
    <w:rsid w:val="00583E6C"/>
    <w:pPr>
      <w:widowControl/>
      <w:tabs>
        <w:tab w:val="left" w:pos="709"/>
      </w:tabs>
    </w:pPr>
    <w:rPr>
      <w:rFonts w:ascii="Tahoma" w:hAnsi="Tahoma"/>
      <w:szCs w:val="24"/>
      <w:lang w:val="pl-PL" w:eastAsia="pl-PL"/>
    </w:rPr>
  </w:style>
  <w:style w:type="paragraph" w:customStyle="1" w:styleId="CharChar8">
    <w:name w:val="Char Char Знак Знак"/>
    <w:basedOn w:val="a0"/>
    <w:rsid w:val="00583E6C"/>
    <w:pPr>
      <w:widowControl/>
      <w:tabs>
        <w:tab w:val="left" w:pos="709"/>
      </w:tabs>
    </w:pPr>
    <w:rPr>
      <w:rFonts w:ascii="Tahoma" w:hAnsi="Tahoma"/>
      <w:szCs w:val="24"/>
      <w:lang w:val="pl-PL" w:eastAsia="pl-PL"/>
    </w:rPr>
  </w:style>
  <w:style w:type="paragraph" w:customStyle="1" w:styleId="CharCharCharCharCharCharCharCharCharCharCharCharCharCharCharCharChar0">
    <w:name w:val="Char Char Char Char Char Char Char Знак Знак Знак Знак Знак Знак Знак Знак Знак Знак Знак Знак Знак Знак Знак Знак Знак Знак Знак Char Char Знак Char Char Знак Char Char Знак Знак Char Char Знак Char Char Знак"/>
    <w:basedOn w:val="a0"/>
    <w:rsid w:val="00583E6C"/>
    <w:pPr>
      <w:widowControl/>
      <w:tabs>
        <w:tab w:val="left" w:pos="709"/>
      </w:tabs>
    </w:pPr>
    <w:rPr>
      <w:rFonts w:ascii="Tahoma" w:hAnsi="Tahoma"/>
      <w:szCs w:val="24"/>
      <w:lang w:val="pl-PL" w:eastAsia="pl-PL"/>
    </w:rPr>
  </w:style>
  <w:style w:type="paragraph" w:customStyle="1" w:styleId="CharChar9">
    <w:name w:val="Char Char"/>
    <w:basedOn w:val="a0"/>
    <w:rsid w:val="00583E6C"/>
    <w:pPr>
      <w:widowControl/>
      <w:tabs>
        <w:tab w:val="left" w:pos="709"/>
      </w:tabs>
    </w:pPr>
    <w:rPr>
      <w:rFonts w:ascii="Tahoma" w:hAnsi="Tahoma"/>
      <w:szCs w:val="24"/>
      <w:lang w:val="pl-PL" w:eastAsia="pl-PL"/>
    </w:rPr>
  </w:style>
  <w:style w:type="paragraph" w:customStyle="1" w:styleId="msonormalcxspmiddle">
    <w:name w:val="msonormalcxspmiddle"/>
    <w:basedOn w:val="a0"/>
    <w:rsid w:val="00583E6C"/>
    <w:pPr>
      <w:widowControl/>
      <w:spacing w:before="100" w:beforeAutospacing="1" w:after="100" w:afterAutospacing="1"/>
    </w:pPr>
    <w:rPr>
      <w:szCs w:val="24"/>
      <w:lang w:val="bg-BG" w:eastAsia="bg-BG"/>
    </w:rPr>
  </w:style>
  <w:style w:type="character" w:customStyle="1" w:styleId="61">
    <w:name w:val="Знак Знак6"/>
    <w:locked/>
    <w:rsid w:val="00583E6C"/>
    <w:rPr>
      <w:lang w:val="en-US" w:eastAsia="bg-BG" w:bidi="ar-SA"/>
    </w:rPr>
  </w:style>
  <w:style w:type="character" w:customStyle="1" w:styleId="71">
    <w:name w:val="Знак Знак7"/>
    <w:locked/>
    <w:rsid w:val="00583E6C"/>
    <w:rPr>
      <w:lang w:val="en-US" w:eastAsia="en-US" w:bidi="ar-SA"/>
    </w:rPr>
  </w:style>
  <w:style w:type="character" w:customStyle="1" w:styleId="51">
    <w:name w:val="Знак Знак5"/>
    <w:locked/>
    <w:rsid w:val="00583E6C"/>
    <w:rPr>
      <w:lang w:val="en-US" w:eastAsia="bg-BG" w:bidi="ar-SA"/>
    </w:rPr>
  </w:style>
  <w:style w:type="paragraph" w:customStyle="1" w:styleId="320">
    <w:name w:val="Основен текст с отстъп 32"/>
    <w:basedOn w:val="a0"/>
    <w:rsid w:val="009C3213"/>
    <w:pPr>
      <w:widowControl/>
      <w:suppressAutoHyphens/>
      <w:spacing w:after="120"/>
      <w:ind w:left="283"/>
    </w:pPr>
    <w:rPr>
      <w:sz w:val="16"/>
      <w:szCs w:val="16"/>
      <w:lang w:val="bg-BG" w:eastAsia="ar-SA"/>
    </w:rPr>
  </w:style>
  <w:style w:type="character" w:styleId="aff5">
    <w:name w:val="Subtle Emphasis"/>
    <w:qFormat/>
    <w:rsid w:val="006D0B8D"/>
    <w:rPr>
      <w:i/>
      <w:iCs/>
      <w:color w:val="808080"/>
    </w:rPr>
  </w:style>
  <w:style w:type="paragraph" w:customStyle="1" w:styleId="CharChar10">
    <w:name w:val="Char Char1"/>
    <w:basedOn w:val="a0"/>
    <w:rsid w:val="00614DCB"/>
    <w:pPr>
      <w:widowControl/>
      <w:tabs>
        <w:tab w:val="left" w:pos="709"/>
      </w:tabs>
    </w:pPr>
    <w:rPr>
      <w:rFonts w:ascii="Tahoma" w:hAnsi="Tahoma" w:cs="Tahoma"/>
      <w:szCs w:val="24"/>
      <w:lang w:val="pl-PL" w:eastAsia="pl-PL"/>
    </w:rPr>
  </w:style>
  <w:style w:type="character" w:customStyle="1" w:styleId="search32">
    <w:name w:val="search32"/>
    <w:rsid w:val="00614DCB"/>
    <w:rPr>
      <w:shd w:val="clear" w:color="auto" w:fill="EBBE51"/>
    </w:rPr>
  </w:style>
  <w:style w:type="character" w:customStyle="1" w:styleId="search42">
    <w:name w:val="search42"/>
    <w:rsid w:val="00614DCB"/>
    <w:rPr>
      <w:shd w:val="clear" w:color="auto" w:fill="A0FFFF"/>
    </w:rPr>
  </w:style>
  <w:style w:type="character" w:customStyle="1" w:styleId="search52">
    <w:name w:val="search52"/>
    <w:rsid w:val="00614DCB"/>
    <w:rPr>
      <w:shd w:val="clear" w:color="auto" w:fill="CCFF99"/>
    </w:rPr>
  </w:style>
  <w:style w:type="paragraph" w:customStyle="1" w:styleId="ListParagraph1">
    <w:name w:val="List Paragraph1"/>
    <w:basedOn w:val="a0"/>
    <w:uiPriority w:val="34"/>
    <w:qFormat/>
    <w:rsid w:val="000D7B57"/>
    <w:pPr>
      <w:widowControl/>
      <w:ind w:left="720"/>
      <w:contextualSpacing/>
    </w:pPr>
    <w:rPr>
      <w:sz w:val="28"/>
      <w:szCs w:val="28"/>
      <w:lang w:val="bg-BG" w:eastAsia="bg-BG"/>
    </w:rPr>
  </w:style>
  <w:style w:type="paragraph" w:customStyle="1" w:styleId="ListParagraph2">
    <w:name w:val="List Paragraph2"/>
    <w:basedOn w:val="a0"/>
    <w:qFormat/>
    <w:rsid w:val="007F63E4"/>
    <w:pPr>
      <w:widowControl/>
      <w:ind w:left="720"/>
      <w:contextualSpacing/>
    </w:pPr>
    <w:rPr>
      <w:sz w:val="28"/>
      <w:szCs w:val="28"/>
      <w:lang w:val="bg-BG" w:eastAsia="bg-BG"/>
    </w:rPr>
  </w:style>
  <w:style w:type="paragraph" w:customStyle="1" w:styleId="CharChara">
    <w:name w:val="Char Char Знак Знак Знак Знак Знак"/>
    <w:basedOn w:val="a0"/>
    <w:rsid w:val="00CA19CA"/>
    <w:pPr>
      <w:widowControl/>
      <w:tabs>
        <w:tab w:val="left" w:pos="709"/>
      </w:tabs>
    </w:pPr>
    <w:rPr>
      <w:rFonts w:ascii="Tahoma" w:hAnsi="Tahoma"/>
      <w:sz w:val="20"/>
      <w:lang w:val="pl-PL" w:eastAsia="pl-PL"/>
    </w:rPr>
  </w:style>
  <w:style w:type="paragraph" w:customStyle="1" w:styleId="CharCharChar1">
    <w:name w:val="Char Char Знак Знак Знак Char"/>
    <w:basedOn w:val="a0"/>
    <w:rsid w:val="00CA19CA"/>
    <w:pPr>
      <w:widowControl/>
      <w:tabs>
        <w:tab w:val="left" w:pos="709"/>
      </w:tabs>
    </w:pPr>
    <w:rPr>
      <w:rFonts w:ascii="Tahoma" w:hAnsi="Tahoma"/>
      <w:sz w:val="20"/>
      <w:lang w:val="pl-PL" w:eastAsia="pl-PL"/>
    </w:rPr>
  </w:style>
  <w:style w:type="paragraph" w:customStyle="1" w:styleId="CharCharb">
    <w:name w:val="Char Char Знак Знак Знак"/>
    <w:basedOn w:val="a0"/>
    <w:rsid w:val="00CA19CA"/>
    <w:pPr>
      <w:widowControl/>
      <w:tabs>
        <w:tab w:val="left" w:pos="709"/>
      </w:tabs>
    </w:pPr>
    <w:rPr>
      <w:rFonts w:ascii="Tahoma" w:hAnsi="Tahoma"/>
      <w:sz w:val="20"/>
      <w:lang w:val="pl-PL" w:eastAsia="pl-PL"/>
    </w:rPr>
  </w:style>
  <w:style w:type="character" w:styleId="aff6">
    <w:name w:val="Emphasis"/>
    <w:qFormat/>
    <w:rsid w:val="00CA19CA"/>
    <w:rPr>
      <w:i/>
      <w:iCs/>
    </w:rPr>
  </w:style>
  <w:style w:type="numbering" w:customStyle="1" w:styleId="NoList1">
    <w:name w:val="No List1"/>
    <w:next w:val="a3"/>
    <w:semiHidden/>
    <w:rsid w:val="00CA19CA"/>
  </w:style>
  <w:style w:type="paragraph" w:customStyle="1" w:styleId="aff7">
    <w:name w:val="Знак Знак Знак"/>
    <w:basedOn w:val="a0"/>
    <w:rsid w:val="00CA19CA"/>
    <w:pPr>
      <w:widowControl/>
      <w:tabs>
        <w:tab w:val="left" w:pos="709"/>
      </w:tabs>
    </w:pPr>
    <w:rPr>
      <w:rFonts w:ascii="Tahoma" w:hAnsi="Tahoma"/>
      <w:szCs w:val="24"/>
      <w:lang w:val="pl-PL" w:eastAsia="pl-PL"/>
    </w:rPr>
  </w:style>
  <w:style w:type="character" w:customStyle="1" w:styleId="SubtleEmphasis1">
    <w:name w:val="Subtle Emphasis1"/>
    <w:qFormat/>
    <w:rsid w:val="00EA40A3"/>
    <w:rPr>
      <w:i/>
      <w:iCs/>
      <w:color w:val="808080"/>
    </w:rPr>
  </w:style>
  <w:style w:type="character" w:customStyle="1" w:styleId="Web">
    <w:name w:val="Нормален (Web) Знак"/>
    <w:rsid w:val="006445AE"/>
    <w:rPr>
      <w:sz w:val="24"/>
      <w:szCs w:val="24"/>
      <w:lang w:val="bg-BG" w:eastAsia="bg-BG" w:bidi="ar-SA"/>
    </w:rPr>
  </w:style>
  <w:style w:type="character" w:customStyle="1" w:styleId="hps">
    <w:name w:val="hps"/>
    <w:rsid w:val="006445AE"/>
  </w:style>
  <w:style w:type="character" w:customStyle="1" w:styleId="apple-converted-space">
    <w:name w:val="apple-converted-space"/>
    <w:basedOn w:val="a1"/>
    <w:rsid w:val="006445AE"/>
  </w:style>
  <w:style w:type="paragraph" w:customStyle="1" w:styleId="CM42">
    <w:name w:val="CM4+2"/>
    <w:basedOn w:val="a0"/>
    <w:next w:val="a0"/>
    <w:rsid w:val="006445AE"/>
    <w:pPr>
      <w:widowControl/>
      <w:autoSpaceDE w:val="0"/>
      <w:autoSpaceDN w:val="0"/>
      <w:adjustRightInd w:val="0"/>
    </w:pPr>
    <w:rPr>
      <w:rFonts w:eastAsia="Calibri"/>
      <w:szCs w:val="24"/>
      <w:lang w:val="bg-BG"/>
    </w:rPr>
  </w:style>
  <w:style w:type="paragraph" w:customStyle="1" w:styleId="aff8">
    <w:name w:val="Знак Знак Знак Знак"/>
    <w:basedOn w:val="a0"/>
    <w:rsid w:val="00ED6EA1"/>
    <w:pPr>
      <w:widowControl/>
      <w:tabs>
        <w:tab w:val="left" w:pos="709"/>
      </w:tabs>
    </w:pPr>
    <w:rPr>
      <w:rFonts w:ascii="Tahoma" w:hAnsi="Tahoma"/>
      <w:szCs w:val="24"/>
      <w:lang w:val="pl-PL" w:eastAsia="pl-PL"/>
    </w:rPr>
  </w:style>
  <w:style w:type="character" w:customStyle="1" w:styleId="FontStyle25">
    <w:name w:val="Font Style25"/>
    <w:rsid w:val="00ED6EA1"/>
    <w:rPr>
      <w:rFonts w:ascii="Times New Roman" w:hAnsi="Times New Roman" w:cs="Times New Roman"/>
      <w:sz w:val="22"/>
      <w:szCs w:val="22"/>
    </w:rPr>
  </w:style>
  <w:style w:type="character" w:customStyle="1" w:styleId="historyitem">
    <w:name w:val="historyitem"/>
    <w:rsid w:val="00FC2763"/>
  </w:style>
  <w:style w:type="paragraph" w:customStyle="1" w:styleId="14">
    <w:name w:val="Знак Знак1 Знак Знак"/>
    <w:basedOn w:val="a0"/>
    <w:rsid w:val="001F613E"/>
    <w:pPr>
      <w:widowControl/>
      <w:tabs>
        <w:tab w:val="left" w:pos="709"/>
      </w:tabs>
    </w:pPr>
    <w:rPr>
      <w:rFonts w:ascii="Tahoma" w:hAnsi="Tahoma"/>
      <w:szCs w:val="24"/>
      <w:lang w:val="pl-PL" w:eastAsia="pl-PL"/>
    </w:rPr>
  </w:style>
  <w:style w:type="character" w:customStyle="1" w:styleId="FontStyle33">
    <w:name w:val="Font Style33"/>
    <w:rsid w:val="00160014"/>
    <w:rPr>
      <w:rFonts w:ascii="Times New Roman" w:hAnsi="Times New Roman" w:cs="Times New Roman"/>
      <w:sz w:val="22"/>
      <w:szCs w:val="22"/>
    </w:rPr>
  </w:style>
  <w:style w:type="character" w:customStyle="1" w:styleId="15">
    <w:name w:val="Знак Знак1"/>
    <w:rsid w:val="00A00861"/>
    <w:rPr>
      <w:sz w:val="24"/>
      <w:szCs w:val="24"/>
      <w:lang w:val="bg-BG" w:eastAsia="bg-BG" w:bidi="ar-SA"/>
    </w:rPr>
  </w:style>
  <w:style w:type="character" w:customStyle="1" w:styleId="Absatz-Standardschriftart">
    <w:name w:val="Absatz-Standardschriftart"/>
    <w:rsid w:val="00A00861"/>
  </w:style>
  <w:style w:type="character" w:customStyle="1" w:styleId="notranslate">
    <w:name w:val="notranslate"/>
    <w:rsid w:val="00A00861"/>
  </w:style>
  <w:style w:type="paragraph" w:customStyle="1" w:styleId="CharCharCharCharCharCharCharCharChar3">
    <w:name w:val="Char Char Char Char Char Char Char Знак Знак Знак Знак Знак Знак Знак Знак Знак Знак Знак Знак Знак Знак Знак Знак Знак Знак Знак Char Знак Char"/>
    <w:basedOn w:val="a0"/>
    <w:rsid w:val="000B0AA1"/>
    <w:pPr>
      <w:widowControl/>
      <w:tabs>
        <w:tab w:val="left" w:pos="709"/>
      </w:tabs>
    </w:pPr>
    <w:rPr>
      <w:rFonts w:ascii="Tahoma" w:hAnsi="Tahoma"/>
      <w:szCs w:val="24"/>
      <w:lang w:val="pl-PL" w:eastAsia="pl-PL"/>
    </w:rPr>
  </w:style>
  <w:style w:type="paragraph" w:customStyle="1" w:styleId="CharCharCharCharCharCharCharCharCharCharCharCharCharCharCharCharChar1">
    <w:name w:val="Char Char Char Char Char Char Char Знак Знак Знак Знак Знак Знак Знак Знак Знак Знак Знак Знак Знак Знак Знак Знак Знак Знак Знак Char Char Знак Char Char Знак Char Char Знак Знак Char Char Знак Char Char"/>
    <w:basedOn w:val="a0"/>
    <w:rsid w:val="000B0AA1"/>
    <w:pPr>
      <w:widowControl/>
      <w:tabs>
        <w:tab w:val="left" w:pos="709"/>
      </w:tabs>
    </w:pPr>
    <w:rPr>
      <w:rFonts w:ascii="Tahoma" w:hAnsi="Tahoma"/>
      <w:szCs w:val="24"/>
      <w:lang w:val="pl-PL" w:eastAsia="pl-PL"/>
    </w:rPr>
  </w:style>
  <w:style w:type="paragraph" w:customStyle="1" w:styleId="CharCharc">
    <w:name w:val="Char Знак Знак Char Знак Знак Знак"/>
    <w:basedOn w:val="a0"/>
    <w:rsid w:val="000B0AA1"/>
    <w:pPr>
      <w:widowControl/>
      <w:tabs>
        <w:tab w:val="left" w:pos="709"/>
      </w:tabs>
    </w:pPr>
    <w:rPr>
      <w:rFonts w:ascii="Tahoma" w:hAnsi="Tahoma"/>
      <w:szCs w:val="24"/>
      <w:lang w:val="pl-PL" w:eastAsia="pl-PL"/>
    </w:rPr>
  </w:style>
  <w:style w:type="character" w:customStyle="1" w:styleId="samedocreference1">
    <w:name w:val="samedocreference1"/>
    <w:rsid w:val="000B0AA1"/>
    <w:rPr>
      <w:i w:val="0"/>
      <w:iCs w:val="0"/>
      <w:color w:val="8B0000"/>
      <w:u w:val="single"/>
    </w:rPr>
  </w:style>
  <w:style w:type="paragraph" w:customStyle="1" w:styleId="NormalWeb2">
    <w:name w:val="Normal (Web)2"/>
    <w:basedOn w:val="a0"/>
    <w:rsid w:val="002F23FD"/>
    <w:pPr>
      <w:widowControl/>
      <w:suppressAutoHyphens/>
      <w:spacing w:before="280" w:after="280"/>
    </w:pPr>
    <w:rPr>
      <w:szCs w:val="24"/>
      <w:lang w:val="bg-BG" w:eastAsia="ar-SA"/>
    </w:rPr>
  </w:style>
  <w:style w:type="character" w:customStyle="1" w:styleId="FontStyle46">
    <w:name w:val="Font Style46"/>
    <w:rsid w:val="002F23FD"/>
    <w:rPr>
      <w:rFonts w:ascii="Calibri" w:hAnsi="Calibri" w:cs="Calibri"/>
      <w:sz w:val="18"/>
      <w:szCs w:val="18"/>
    </w:rPr>
  </w:style>
  <w:style w:type="character" w:customStyle="1" w:styleId="FontStyle14">
    <w:name w:val="Font Style14"/>
    <w:uiPriority w:val="99"/>
    <w:rsid w:val="00721CB1"/>
    <w:rPr>
      <w:rFonts w:ascii="Times New Roman" w:hAnsi="Times New Roman" w:cs="Times New Roman"/>
      <w:sz w:val="22"/>
      <w:szCs w:val="22"/>
    </w:rPr>
  </w:style>
  <w:style w:type="character" w:customStyle="1" w:styleId="move-down">
    <w:name w:val="move-down"/>
    <w:rsid w:val="00930327"/>
  </w:style>
  <w:style w:type="paragraph" w:styleId="aff9">
    <w:name w:val="No Spacing"/>
    <w:uiPriority w:val="1"/>
    <w:qFormat/>
    <w:rsid w:val="00930327"/>
    <w:rPr>
      <w:sz w:val="24"/>
      <w:szCs w:val="24"/>
    </w:rPr>
  </w:style>
  <w:style w:type="character" w:customStyle="1" w:styleId="FontStyle19">
    <w:name w:val="Font Style19"/>
    <w:rsid w:val="00222401"/>
    <w:rPr>
      <w:rFonts w:ascii="Times New Roman" w:hAnsi="Times New Roman" w:cs="Times New Roman"/>
      <w:sz w:val="22"/>
      <w:szCs w:val="22"/>
    </w:rPr>
  </w:style>
  <w:style w:type="character" w:customStyle="1" w:styleId="FontStyle22">
    <w:name w:val="Font Style22"/>
    <w:rsid w:val="00222401"/>
    <w:rPr>
      <w:rFonts w:ascii="Times New Roman" w:hAnsi="Times New Roman" w:cs="Times New Roman"/>
      <w:b/>
      <w:bCs/>
      <w:sz w:val="22"/>
      <w:szCs w:val="22"/>
    </w:rPr>
  </w:style>
  <w:style w:type="character" w:customStyle="1" w:styleId="FontStyle17">
    <w:name w:val="Font Style17"/>
    <w:rsid w:val="00283885"/>
    <w:rPr>
      <w:rFonts w:ascii="Times New Roman" w:hAnsi="Times New Roman" w:cs="Times New Roman"/>
      <w:sz w:val="20"/>
      <w:szCs w:val="20"/>
    </w:rPr>
  </w:style>
  <w:style w:type="character" w:customStyle="1" w:styleId="FontStyle38">
    <w:name w:val="Font Style38"/>
    <w:rsid w:val="00283885"/>
    <w:rPr>
      <w:rFonts w:ascii="Calibri" w:hAnsi="Calibri" w:cs="Calibri"/>
      <w:b/>
      <w:bCs/>
      <w:spacing w:val="-10"/>
      <w:sz w:val="22"/>
      <w:szCs w:val="22"/>
    </w:rPr>
  </w:style>
  <w:style w:type="paragraph" w:customStyle="1" w:styleId="NormalWeb1">
    <w:name w:val="Normal (Web)1"/>
    <w:basedOn w:val="a0"/>
    <w:rsid w:val="00766EF0"/>
    <w:pPr>
      <w:widowControl/>
      <w:suppressAutoHyphens/>
      <w:spacing w:before="280" w:after="280"/>
    </w:pPr>
    <w:rPr>
      <w:szCs w:val="24"/>
      <w:lang w:val="bg-BG" w:eastAsia="ar-SA"/>
    </w:rPr>
  </w:style>
  <w:style w:type="character" w:customStyle="1" w:styleId="WW8Num17z0">
    <w:name w:val="WW8Num17z0"/>
    <w:rsid w:val="00766EF0"/>
    <w:rPr>
      <w:rFonts w:ascii="Symbol" w:hAnsi="Symbol"/>
    </w:rPr>
  </w:style>
  <w:style w:type="paragraph" w:customStyle="1" w:styleId="330">
    <w:name w:val="Основен текст с отстъп 33"/>
    <w:basedOn w:val="a0"/>
    <w:rsid w:val="00766EF0"/>
    <w:pPr>
      <w:widowControl/>
      <w:suppressAutoHyphens/>
      <w:spacing w:after="120"/>
      <w:ind w:left="283"/>
    </w:pPr>
    <w:rPr>
      <w:sz w:val="16"/>
      <w:szCs w:val="16"/>
      <w:lang w:val="bg-BG" w:eastAsia="ar-SA"/>
    </w:rPr>
  </w:style>
  <w:style w:type="paragraph" w:customStyle="1" w:styleId="Style2">
    <w:name w:val="Style2"/>
    <w:basedOn w:val="a0"/>
    <w:rsid w:val="0078309E"/>
    <w:pPr>
      <w:autoSpaceDE w:val="0"/>
      <w:autoSpaceDN w:val="0"/>
      <w:adjustRightInd w:val="0"/>
      <w:spacing w:line="302" w:lineRule="exact"/>
      <w:ind w:firstLine="696"/>
      <w:jc w:val="both"/>
    </w:pPr>
    <w:rPr>
      <w:szCs w:val="24"/>
      <w:lang w:val="bg-BG" w:eastAsia="bg-BG"/>
    </w:rPr>
  </w:style>
  <w:style w:type="character" w:customStyle="1" w:styleId="WW-Absatz-Standardschriftart11">
    <w:name w:val="WW-Absatz-Standardschriftart11"/>
    <w:rsid w:val="0078309E"/>
  </w:style>
  <w:style w:type="paragraph" w:customStyle="1" w:styleId="16">
    <w:name w:val="Основной текст1"/>
    <w:basedOn w:val="a0"/>
    <w:rsid w:val="008B566C"/>
    <w:pPr>
      <w:shd w:val="clear" w:color="auto" w:fill="FFFFFF"/>
      <w:spacing w:before="360" w:line="240" w:lineRule="atLeast"/>
      <w:jc w:val="both"/>
    </w:pPr>
    <w:rPr>
      <w:rFonts w:ascii="Tahoma" w:hAnsi="Tahoma" w:cs="Tahoma"/>
      <w:color w:val="000000"/>
      <w:sz w:val="19"/>
      <w:szCs w:val="19"/>
      <w:lang w:val="bg-BG" w:eastAsia="bg-BG"/>
    </w:rPr>
  </w:style>
  <w:style w:type="character" w:customStyle="1" w:styleId="affa">
    <w:name w:val="Основной текст"/>
    <w:rsid w:val="00B86B07"/>
    <w:rPr>
      <w:rFonts w:ascii="Tahoma" w:hAnsi="Tahoma" w:cs="Tahoma"/>
      <w:color w:val="000000"/>
      <w:spacing w:val="0"/>
      <w:w w:val="100"/>
      <w:position w:val="0"/>
      <w:sz w:val="19"/>
      <w:szCs w:val="19"/>
      <w:lang w:val="bg-BG" w:eastAsia="bg-BG" w:bidi="ar-SA"/>
    </w:rPr>
  </w:style>
  <w:style w:type="character" w:customStyle="1" w:styleId="affb">
    <w:name w:val="Основной текст_ Знак"/>
    <w:link w:val="affc"/>
    <w:rsid w:val="00B86B07"/>
    <w:rPr>
      <w:rFonts w:ascii="Tahoma" w:hAnsi="Tahoma" w:cs="Tahoma"/>
      <w:color w:val="000000"/>
      <w:sz w:val="19"/>
      <w:szCs w:val="19"/>
      <w:shd w:val="clear" w:color="auto" w:fill="FFFFFF"/>
    </w:rPr>
  </w:style>
  <w:style w:type="paragraph" w:customStyle="1" w:styleId="affc">
    <w:name w:val="Основной текст_"/>
    <w:basedOn w:val="a0"/>
    <w:link w:val="affb"/>
    <w:rsid w:val="00B86B07"/>
    <w:pPr>
      <w:shd w:val="clear" w:color="auto" w:fill="FFFFFF"/>
      <w:spacing w:before="360" w:line="240" w:lineRule="atLeast"/>
      <w:jc w:val="both"/>
    </w:pPr>
    <w:rPr>
      <w:rFonts w:ascii="Tahoma" w:hAnsi="Tahoma" w:cs="Tahoma"/>
      <w:color w:val="000000"/>
      <w:sz w:val="19"/>
      <w:szCs w:val="19"/>
      <w:lang w:val="bg-BG" w:eastAsia="bg-BG"/>
    </w:rPr>
  </w:style>
  <w:style w:type="character" w:customStyle="1" w:styleId="36">
    <w:name w:val="Основной текст3"/>
    <w:rsid w:val="00B86B07"/>
    <w:rPr>
      <w:rFonts w:ascii="Tahoma" w:hAnsi="Tahoma" w:cs="Tahoma"/>
      <w:color w:val="000000"/>
      <w:spacing w:val="0"/>
      <w:w w:val="100"/>
      <w:position w:val="0"/>
      <w:sz w:val="19"/>
      <w:szCs w:val="19"/>
      <w:u w:val="single"/>
      <w:lang w:val="bg-BG" w:eastAsia="bg-BG" w:bidi="ar-SA"/>
    </w:rPr>
  </w:style>
  <w:style w:type="character" w:customStyle="1" w:styleId="26">
    <w:name w:val="Основной текст2"/>
    <w:rsid w:val="00B86B07"/>
    <w:rPr>
      <w:rFonts w:ascii="Tahoma" w:hAnsi="Tahoma" w:cs="Tahoma"/>
      <w:color w:val="000000"/>
      <w:spacing w:val="0"/>
      <w:w w:val="100"/>
      <w:position w:val="0"/>
      <w:sz w:val="19"/>
      <w:szCs w:val="19"/>
      <w:lang w:val="bg-BG" w:eastAsia="bg-BG" w:bidi="ar-SA"/>
    </w:rPr>
  </w:style>
  <w:style w:type="character" w:customStyle="1" w:styleId="4pt">
    <w:name w:val="Основной текст + 4 pt"/>
    <w:aliases w:val="Интервал 0 pt"/>
    <w:rsid w:val="00B86B07"/>
    <w:rPr>
      <w:rFonts w:ascii="Tahoma" w:hAnsi="Tahoma" w:cs="Tahoma"/>
      <w:color w:val="000000"/>
      <w:spacing w:val="10"/>
      <w:w w:val="100"/>
      <w:position w:val="0"/>
      <w:sz w:val="8"/>
      <w:szCs w:val="8"/>
      <w:lang w:val="bg-BG" w:eastAsia="bg-BG" w:bidi="ar-SA"/>
    </w:rPr>
  </w:style>
  <w:style w:type="character" w:customStyle="1" w:styleId="4pt1">
    <w:name w:val="Основной текст + 4 pt1"/>
    <w:rsid w:val="00B86B07"/>
    <w:rPr>
      <w:rFonts w:ascii="Tahoma" w:hAnsi="Tahoma" w:cs="Tahoma"/>
      <w:color w:val="000000"/>
      <w:spacing w:val="0"/>
      <w:w w:val="100"/>
      <w:position w:val="0"/>
      <w:sz w:val="8"/>
      <w:szCs w:val="8"/>
      <w:lang w:val="bg-BG" w:eastAsia="bg-BG" w:bidi="ar-SA"/>
    </w:rPr>
  </w:style>
  <w:style w:type="character" w:customStyle="1" w:styleId="27">
    <w:name w:val="Основной текст (2)_"/>
    <w:link w:val="211"/>
    <w:rsid w:val="00B86B07"/>
    <w:rPr>
      <w:rFonts w:ascii="Tahoma" w:hAnsi="Tahoma" w:cs="Tahoma"/>
      <w:b/>
      <w:bCs/>
      <w:color w:val="000000"/>
      <w:sz w:val="19"/>
      <w:szCs w:val="19"/>
      <w:shd w:val="clear" w:color="auto" w:fill="FFFFFF"/>
    </w:rPr>
  </w:style>
  <w:style w:type="paragraph" w:customStyle="1" w:styleId="211">
    <w:name w:val="Основной текст (2)1"/>
    <w:basedOn w:val="a0"/>
    <w:link w:val="27"/>
    <w:rsid w:val="00B86B07"/>
    <w:pPr>
      <w:shd w:val="clear" w:color="auto" w:fill="FFFFFF"/>
      <w:spacing w:line="240" w:lineRule="atLeast"/>
      <w:jc w:val="both"/>
    </w:pPr>
    <w:rPr>
      <w:rFonts w:ascii="Tahoma" w:hAnsi="Tahoma" w:cs="Tahoma"/>
      <w:b/>
      <w:bCs/>
      <w:color w:val="000000"/>
      <w:sz w:val="19"/>
      <w:szCs w:val="19"/>
      <w:lang w:val="bg-BG" w:eastAsia="bg-BG"/>
    </w:rPr>
  </w:style>
  <w:style w:type="table" w:styleId="affd">
    <w:name w:val="Light Shading"/>
    <w:basedOn w:val="a2"/>
    <w:uiPriority w:val="60"/>
    <w:rsid w:val="00E66FF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
    <w:name w:val="Light Shading Accent 1"/>
    <w:basedOn w:val="a2"/>
    <w:uiPriority w:val="60"/>
    <w:rsid w:val="00E66FF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2"/>
    <w:uiPriority w:val="60"/>
    <w:rsid w:val="00E66FF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E66FF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30">
    <w:name w:val="Light List Accent 3"/>
    <w:basedOn w:val="a2"/>
    <w:uiPriority w:val="61"/>
    <w:rsid w:val="00E66FF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0">
    <w:name w:val="Light List Accent 2"/>
    <w:basedOn w:val="a2"/>
    <w:uiPriority w:val="61"/>
    <w:rsid w:val="00E66FF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affe">
    <w:name w:val="Light List"/>
    <w:basedOn w:val="a2"/>
    <w:uiPriority w:val="61"/>
    <w:rsid w:val="00E66FF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5">
    <w:name w:val="Light List Accent 5"/>
    <w:basedOn w:val="a2"/>
    <w:uiPriority w:val="61"/>
    <w:rsid w:val="00E66FF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4">
    <w:name w:val="Light Grid Accent 4"/>
    <w:basedOn w:val="a2"/>
    <w:uiPriority w:val="62"/>
    <w:rsid w:val="00E66FF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40">
    <w:name w:val="Light List Accent 4"/>
    <w:basedOn w:val="a2"/>
    <w:uiPriority w:val="61"/>
    <w:rsid w:val="00E66FF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0">
    <w:name w:val="Light Grid Accent 5"/>
    <w:basedOn w:val="a2"/>
    <w:uiPriority w:val="62"/>
    <w:rsid w:val="00E66FF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51">
    <w:name w:val="Light Shading Accent 5"/>
    <w:basedOn w:val="a2"/>
    <w:uiPriority w:val="60"/>
    <w:rsid w:val="00E66FF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5">
    <w:name w:val="Medium Shading 1 Accent 5"/>
    <w:basedOn w:val="a2"/>
    <w:uiPriority w:val="63"/>
    <w:rsid w:val="00E66FF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0">
    <w:name w:val="Light Grid Accent 1"/>
    <w:basedOn w:val="a2"/>
    <w:uiPriority w:val="62"/>
    <w:rsid w:val="00E66FF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5">
    <w:name w:val="Medium List 2 Accent 5"/>
    <w:basedOn w:val="a2"/>
    <w:uiPriority w:val="66"/>
    <w:rsid w:val="00E66FF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50">
    <w:name w:val="Medium List 1 Accent 5"/>
    <w:basedOn w:val="a2"/>
    <w:uiPriority w:val="65"/>
    <w:rsid w:val="00E66FF8"/>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51">
    <w:name w:val="Medium Grid 1 Accent 5"/>
    <w:basedOn w:val="a2"/>
    <w:uiPriority w:val="67"/>
    <w:rsid w:val="00E66FF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50">
    <w:name w:val="Medium Grid 2 Accent 5"/>
    <w:basedOn w:val="a2"/>
    <w:uiPriority w:val="68"/>
    <w:rsid w:val="00E66FF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3-5">
    <w:name w:val="Medium Grid 3 Accent 5"/>
    <w:basedOn w:val="a2"/>
    <w:uiPriority w:val="69"/>
    <w:rsid w:val="00E66FF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52">
    <w:name w:val="Dark List Accent 5"/>
    <w:basedOn w:val="a2"/>
    <w:uiPriority w:val="70"/>
    <w:rsid w:val="00E66FF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53">
    <w:name w:val="Colorful Shading Accent 5"/>
    <w:basedOn w:val="a2"/>
    <w:uiPriority w:val="71"/>
    <w:rsid w:val="00E66FF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54">
    <w:name w:val="Colorful List Accent 5"/>
    <w:basedOn w:val="a2"/>
    <w:uiPriority w:val="72"/>
    <w:rsid w:val="00E66FF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55">
    <w:name w:val="Colorful Grid Accent 5"/>
    <w:basedOn w:val="a2"/>
    <w:uiPriority w:val="73"/>
    <w:rsid w:val="00E66FF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51">
    <w:name w:val="Medium Shading 2 Accent 5"/>
    <w:basedOn w:val="a2"/>
    <w:uiPriority w:val="64"/>
    <w:rsid w:val="00E66FF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insertedtext1">
    <w:name w:val="insertedtext1"/>
    <w:rsid w:val="00E66FF8"/>
    <w:rPr>
      <w:color w:val="1057D8"/>
    </w:rPr>
  </w:style>
  <w:style w:type="paragraph" w:customStyle="1" w:styleId="Style7">
    <w:name w:val="Style7"/>
    <w:basedOn w:val="a0"/>
    <w:uiPriority w:val="99"/>
    <w:rsid w:val="00BB1EF5"/>
    <w:pPr>
      <w:autoSpaceDE w:val="0"/>
      <w:autoSpaceDN w:val="0"/>
      <w:adjustRightInd w:val="0"/>
      <w:spacing w:line="293" w:lineRule="exact"/>
      <w:ind w:firstLine="706"/>
      <w:jc w:val="both"/>
    </w:pPr>
    <w:rPr>
      <w:szCs w:val="24"/>
      <w:lang w:val="bg-BG" w:eastAsia="bg-BG"/>
    </w:rPr>
  </w:style>
  <w:style w:type="character" w:styleId="afff">
    <w:name w:val="annotation reference"/>
    <w:uiPriority w:val="99"/>
    <w:unhideWhenUsed/>
    <w:rsid w:val="008173D5"/>
    <w:rPr>
      <w:sz w:val="16"/>
      <w:szCs w:val="16"/>
    </w:rPr>
  </w:style>
  <w:style w:type="paragraph" w:styleId="afff0">
    <w:name w:val="annotation text"/>
    <w:basedOn w:val="a0"/>
    <w:link w:val="afff1"/>
    <w:uiPriority w:val="99"/>
    <w:unhideWhenUsed/>
    <w:rsid w:val="008173D5"/>
    <w:pPr>
      <w:widowControl/>
    </w:pPr>
    <w:rPr>
      <w:sz w:val="20"/>
      <w:lang w:val="bg-BG" w:eastAsia="bg-BG"/>
    </w:rPr>
  </w:style>
  <w:style w:type="character" w:customStyle="1" w:styleId="afff1">
    <w:name w:val="Текст на коментар Знак"/>
    <w:basedOn w:val="a1"/>
    <w:link w:val="afff0"/>
    <w:uiPriority w:val="99"/>
    <w:rsid w:val="008173D5"/>
  </w:style>
  <w:style w:type="paragraph" w:styleId="afff2">
    <w:name w:val="annotation subject"/>
    <w:basedOn w:val="afff0"/>
    <w:next w:val="afff0"/>
    <w:link w:val="afff3"/>
    <w:uiPriority w:val="99"/>
    <w:unhideWhenUsed/>
    <w:rsid w:val="008173D5"/>
    <w:rPr>
      <w:b/>
      <w:bCs/>
    </w:rPr>
  </w:style>
  <w:style w:type="character" w:customStyle="1" w:styleId="afff3">
    <w:name w:val="Предмет на коментар Знак"/>
    <w:link w:val="afff2"/>
    <w:uiPriority w:val="99"/>
    <w:rsid w:val="008173D5"/>
    <w:rPr>
      <w:b/>
      <w:bCs/>
    </w:rPr>
  </w:style>
  <w:style w:type="paragraph" w:customStyle="1" w:styleId="28">
    <w:name w:val="Списък на абзаци2"/>
    <w:basedOn w:val="a0"/>
    <w:qFormat/>
    <w:rsid w:val="0025601D"/>
    <w:pPr>
      <w:widowControl/>
      <w:spacing w:after="200" w:line="276" w:lineRule="auto"/>
      <w:ind w:left="720"/>
      <w:contextualSpacing/>
    </w:pPr>
    <w:rPr>
      <w:rFonts w:ascii="Calibri" w:eastAsia="Calibri" w:hAnsi="Calibri"/>
      <w:sz w:val="22"/>
      <w:szCs w:val="22"/>
      <w:lang w:val="bg-BG"/>
    </w:rPr>
  </w:style>
  <w:style w:type="character" w:customStyle="1" w:styleId="17">
    <w:name w:val="Бледо акцентиран1"/>
    <w:qFormat/>
    <w:rsid w:val="0025601D"/>
    <w:rPr>
      <w:i/>
      <w:iCs/>
      <w:color w:val="808080"/>
    </w:rPr>
  </w:style>
  <w:style w:type="paragraph" w:customStyle="1" w:styleId="18">
    <w:name w:val="Нормален (уеб)1"/>
    <w:basedOn w:val="a0"/>
    <w:rsid w:val="0025601D"/>
    <w:pPr>
      <w:widowControl/>
      <w:suppressAutoHyphens/>
      <w:spacing w:before="280" w:after="280"/>
    </w:pPr>
    <w:rPr>
      <w:szCs w:val="24"/>
      <w:lang w:val="bg-BG" w:eastAsia="ar-SA"/>
    </w:rPr>
  </w:style>
  <w:style w:type="paragraph" w:customStyle="1" w:styleId="220">
    <w:name w:val="Основен текст 22"/>
    <w:basedOn w:val="a0"/>
    <w:rsid w:val="0025601D"/>
    <w:pPr>
      <w:widowControl/>
      <w:suppressAutoHyphens/>
      <w:spacing w:after="120" w:line="480" w:lineRule="auto"/>
    </w:pPr>
    <w:rPr>
      <w:szCs w:val="24"/>
      <w:lang w:val="bg-BG" w:eastAsia="ar-SA"/>
    </w:rPr>
  </w:style>
  <w:style w:type="character" w:customStyle="1" w:styleId="WW8Num14z0">
    <w:name w:val="WW8Num14z0"/>
    <w:rsid w:val="0025601D"/>
    <w:rPr>
      <w:rFonts w:ascii="Symbol" w:hAnsi="Symbol"/>
    </w:rPr>
  </w:style>
  <w:style w:type="character" w:customStyle="1" w:styleId="FontStyle11">
    <w:name w:val="Font Style11"/>
    <w:rsid w:val="0025601D"/>
    <w:rPr>
      <w:rFonts w:ascii="Times New Roman" w:hAnsi="Times New Roman" w:cs="Times New Roman"/>
      <w:b/>
      <w:bCs/>
      <w:sz w:val="18"/>
      <w:szCs w:val="18"/>
    </w:rPr>
  </w:style>
  <w:style w:type="character" w:customStyle="1" w:styleId="29">
    <w:name w:val="Бледо акцентиран2"/>
    <w:qFormat/>
    <w:rsid w:val="00016E29"/>
    <w:rPr>
      <w:i/>
      <w:color w:val="808080"/>
    </w:rPr>
  </w:style>
  <w:style w:type="numbering" w:customStyle="1" w:styleId="WWNum14">
    <w:name w:val="WWNum14"/>
    <w:basedOn w:val="a3"/>
    <w:rsid w:val="007468C4"/>
    <w:pPr>
      <w:numPr>
        <w:numId w:val="81"/>
      </w:numPr>
    </w:pPr>
  </w:style>
  <w:style w:type="numbering" w:customStyle="1" w:styleId="WWNum141">
    <w:name w:val="WWNum141"/>
    <w:basedOn w:val="a3"/>
    <w:rsid w:val="00137602"/>
    <w:pPr>
      <w:numPr>
        <w:numId w:val="8"/>
      </w:numPr>
    </w:pPr>
  </w:style>
  <w:style w:type="character" w:customStyle="1" w:styleId="search73">
    <w:name w:val="search73"/>
    <w:rsid w:val="006D4DBF"/>
    <w:rPr>
      <w:shd w:val="clear" w:color="auto" w:fill="99CCFF"/>
    </w:rPr>
  </w:style>
  <w:style w:type="character" w:customStyle="1" w:styleId="search63">
    <w:name w:val="search63"/>
    <w:rsid w:val="006D4DBF"/>
    <w:rPr>
      <w:shd w:val="clear" w:color="auto" w:fill="FFCCCC"/>
    </w:rPr>
  </w:style>
  <w:style w:type="character" w:customStyle="1" w:styleId="search53">
    <w:name w:val="search53"/>
    <w:rsid w:val="006D4DBF"/>
    <w:rPr>
      <w:shd w:val="clear" w:color="auto" w:fill="CCFF99"/>
    </w:rPr>
  </w:style>
  <w:style w:type="paragraph" w:customStyle="1" w:styleId="CharCharCharCharCharCharCharf4">
    <w:name w:val="Char Char Char Char Char Char Знак Char"/>
    <w:basedOn w:val="a0"/>
    <w:rsid w:val="00043613"/>
    <w:pPr>
      <w:widowControl/>
      <w:tabs>
        <w:tab w:val="left" w:pos="709"/>
      </w:tabs>
    </w:pPr>
    <w:rPr>
      <w:rFonts w:ascii="Tahoma" w:hAnsi="Tahoma" w:cs="Tahoma"/>
      <w:szCs w:val="24"/>
      <w:lang w:val="pl-PL" w:eastAsia="pl-PL"/>
    </w:rPr>
  </w:style>
  <w:style w:type="paragraph" w:customStyle="1" w:styleId="CharCharCharCharCharChar2">
    <w:name w:val="Char Char Char Char Char Char Знак"/>
    <w:basedOn w:val="a0"/>
    <w:rsid w:val="00043613"/>
    <w:pPr>
      <w:widowControl/>
      <w:tabs>
        <w:tab w:val="left" w:pos="709"/>
      </w:tabs>
    </w:pPr>
    <w:rPr>
      <w:rFonts w:ascii="Tahoma" w:hAnsi="Tahoma" w:cs="Tahoma"/>
      <w:szCs w:val="24"/>
      <w:lang w:val="pl-PL" w:eastAsia="pl-PL"/>
    </w:rPr>
  </w:style>
  <w:style w:type="paragraph" w:customStyle="1" w:styleId="CharCharCharCharCharCharCharChar1">
    <w:name w:val="Char Char Char Char Char Char Знак Знак Знак Char Знак Знак Char"/>
    <w:basedOn w:val="a0"/>
    <w:rsid w:val="00043613"/>
    <w:pPr>
      <w:widowControl/>
      <w:tabs>
        <w:tab w:val="left" w:pos="709"/>
      </w:tabs>
    </w:pPr>
    <w:rPr>
      <w:rFonts w:ascii="Tahoma" w:hAnsi="Tahoma" w:cs="Tahoma"/>
      <w:szCs w:val="24"/>
      <w:lang w:val="pl-PL" w:eastAsia="pl-PL"/>
    </w:rPr>
  </w:style>
  <w:style w:type="character" w:customStyle="1" w:styleId="19">
    <w:name w:val="Бледо акцентиран1"/>
    <w:qFormat/>
    <w:rsid w:val="00043613"/>
    <w:rPr>
      <w:i/>
      <w:iCs/>
      <w:color w:val="808080"/>
    </w:rPr>
  </w:style>
  <w:style w:type="character" w:customStyle="1" w:styleId="1a">
    <w:name w:val="Знак Знак1"/>
    <w:rsid w:val="00043613"/>
    <w:rPr>
      <w:sz w:val="24"/>
      <w:szCs w:val="24"/>
      <w:lang w:val="bg-BG" w:eastAsia="bg-BG" w:bidi="ar-SA"/>
    </w:rPr>
  </w:style>
  <w:style w:type="character" w:customStyle="1" w:styleId="afff4">
    <w:name w:val="Знак Знак"/>
    <w:rsid w:val="00043613"/>
    <w:rPr>
      <w:sz w:val="24"/>
      <w:szCs w:val="24"/>
      <w:lang w:val="bg-BG" w:eastAsia="bg-BG" w:bidi="ar-SA"/>
    </w:rPr>
  </w:style>
  <w:style w:type="paragraph" w:customStyle="1" w:styleId="1b">
    <w:name w:val="Нормален (уеб)1"/>
    <w:basedOn w:val="a0"/>
    <w:rsid w:val="00043613"/>
    <w:pPr>
      <w:widowControl/>
      <w:suppressAutoHyphens/>
      <w:spacing w:before="280" w:after="280"/>
    </w:pPr>
    <w:rPr>
      <w:szCs w:val="24"/>
      <w:lang w:val="bg-BG" w:eastAsia="ar-SA"/>
    </w:rPr>
  </w:style>
  <w:style w:type="paragraph" w:styleId="afff5">
    <w:name w:val="List"/>
    <w:basedOn w:val="a0"/>
    <w:rsid w:val="00043613"/>
    <w:pPr>
      <w:widowControl/>
      <w:ind w:left="283" w:hanging="283"/>
      <w:contextualSpacing/>
    </w:pPr>
    <w:rPr>
      <w:szCs w:val="24"/>
      <w:lang w:val="bg-BG" w:eastAsia="bg-BG"/>
    </w:rPr>
  </w:style>
  <w:style w:type="paragraph" w:styleId="2a">
    <w:name w:val="List 2"/>
    <w:basedOn w:val="a0"/>
    <w:rsid w:val="00043613"/>
    <w:pPr>
      <w:widowControl/>
      <w:ind w:left="566" w:hanging="283"/>
      <w:contextualSpacing/>
    </w:pPr>
    <w:rPr>
      <w:szCs w:val="24"/>
      <w:lang w:val="bg-BG" w:eastAsia="bg-BG"/>
    </w:rPr>
  </w:style>
  <w:style w:type="paragraph" w:styleId="37">
    <w:name w:val="List 3"/>
    <w:basedOn w:val="a0"/>
    <w:rsid w:val="00043613"/>
    <w:pPr>
      <w:widowControl/>
      <w:ind w:left="849" w:hanging="283"/>
      <w:contextualSpacing/>
    </w:pPr>
    <w:rPr>
      <w:szCs w:val="24"/>
      <w:lang w:val="bg-BG" w:eastAsia="bg-BG"/>
    </w:rPr>
  </w:style>
  <w:style w:type="paragraph" w:styleId="41">
    <w:name w:val="List 4"/>
    <w:basedOn w:val="a0"/>
    <w:rsid w:val="00043613"/>
    <w:pPr>
      <w:widowControl/>
      <w:ind w:left="1132" w:hanging="283"/>
      <w:contextualSpacing/>
    </w:pPr>
    <w:rPr>
      <w:szCs w:val="24"/>
      <w:lang w:val="bg-BG" w:eastAsia="bg-BG"/>
    </w:rPr>
  </w:style>
  <w:style w:type="paragraph" w:styleId="3">
    <w:name w:val="List Bullet 3"/>
    <w:basedOn w:val="a0"/>
    <w:rsid w:val="00043613"/>
    <w:pPr>
      <w:widowControl/>
      <w:numPr>
        <w:numId w:val="109"/>
      </w:numPr>
      <w:contextualSpacing/>
    </w:pPr>
    <w:rPr>
      <w:szCs w:val="24"/>
      <w:lang w:val="bg-BG" w:eastAsia="bg-BG"/>
    </w:rPr>
  </w:style>
  <w:style w:type="paragraph" w:styleId="afff6">
    <w:name w:val="List Continue"/>
    <w:basedOn w:val="a0"/>
    <w:rsid w:val="00043613"/>
    <w:pPr>
      <w:widowControl/>
      <w:spacing w:after="120"/>
      <w:ind w:left="283"/>
      <w:contextualSpacing/>
    </w:pPr>
    <w:rPr>
      <w:szCs w:val="24"/>
      <w:lang w:val="bg-BG" w:eastAsia="bg-BG"/>
    </w:rPr>
  </w:style>
  <w:style w:type="paragraph" w:styleId="afff7">
    <w:name w:val="Body Text First Indent"/>
    <w:basedOn w:val="a4"/>
    <w:link w:val="afff8"/>
    <w:rsid w:val="00043613"/>
    <w:pPr>
      <w:widowControl/>
      <w:tabs>
        <w:tab w:val="clear" w:pos="2450"/>
      </w:tabs>
      <w:spacing w:after="120"/>
      <w:ind w:firstLine="210"/>
    </w:pPr>
    <w:rPr>
      <w:b w:val="0"/>
      <w:szCs w:val="24"/>
      <w:lang w:val="bg-BG" w:eastAsia="bg-BG"/>
    </w:rPr>
  </w:style>
  <w:style w:type="character" w:customStyle="1" w:styleId="afff8">
    <w:name w:val="Основен текст отстъп първи ред Знак"/>
    <w:link w:val="afff7"/>
    <w:rsid w:val="00043613"/>
    <w:rPr>
      <w:b w:val="0"/>
      <w:sz w:val="24"/>
      <w:szCs w:val="24"/>
      <w:lang w:val="en-GB" w:eastAsia="en-US"/>
    </w:rPr>
  </w:style>
  <w:style w:type="paragraph" w:styleId="2b">
    <w:name w:val="Body Text First Indent 2"/>
    <w:basedOn w:val="a6"/>
    <w:link w:val="2c"/>
    <w:rsid w:val="00043613"/>
    <w:pPr>
      <w:tabs>
        <w:tab w:val="clear" w:pos="0"/>
      </w:tabs>
      <w:spacing w:after="120"/>
      <w:ind w:left="283" w:firstLine="210"/>
      <w:jc w:val="left"/>
    </w:pPr>
    <w:rPr>
      <w:b w:val="0"/>
      <w:sz w:val="24"/>
      <w:szCs w:val="24"/>
      <w:lang w:val="bg-BG" w:eastAsia="bg-BG"/>
    </w:rPr>
  </w:style>
  <w:style w:type="character" w:customStyle="1" w:styleId="2c">
    <w:name w:val="Основен текст отстъп първи ред 2 Знак"/>
    <w:link w:val="2b"/>
    <w:rsid w:val="00043613"/>
    <w:rPr>
      <w:b w:val="0"/>
      <w:sz w:val="24"/>
      <w:szCs w:val="24"/>
      <w:lang w:eastAsia="en-US"/>
    </w:rPr>
  </w:style>
  <w:style w:type="paragraph" w:customStyle="1" w:styleId="Style8">
    <w:name w:val="Style8"/>
    <w:basedOn w:val="a0"/>
    <w:rsid w:val="00043613"/>
    <w:pPr>
      <w:autoSpaceDE w:val="0"/>
      <w:autoSpaceDN w:val="0"/>
      <w:adjustRightInd w:val="0"/>
      <w:spacing w:line="274" w:lineRule="exact"/>
      <w:jc w:val="both"/>
    </w:pPr>
    <w:rPr>
      <w:szCs w:val="24"/>
      <w:lang w:val="bg-BG" w:eastAsia="bg-BG"/>
    </w:rPr>
  </w:style>
  <w:style w:type="character" w:customStyle="1" w:styleId="FontStyle18">
    <w:name w:val="Font Style18"/>
    <w:rsid w:val="00043613"/>
    <w:rPr>
      <w:rFonts w:ascii="Times New Roman" w:hAnsi="Times New Roman" w:cs="Times New Roman"/>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5349">
      <w:bodyDiv w:val="1"/>
      <w:marLeft w:val="0"/>
      <w:marRight w:val="0"/>
      <w:marTop w:val="0"/>
      <w:marBottom w:val="0"/>
      <w:divBdr>
        <w:top w:val="none" w:sz="0" w:space="0" w:color="auto"/>
        <w:left w:val="none" w:sz="0" w:space="0" w:color="auto"/>
        <w:bottom w:val="none" w:sz="0" w:space="0" w:color="auto"/>
        <w:right w:val="none" w:sz="0" w:space="0" w:color="auto"/>
      </w:divBdr>
    </w:div>
    <w:div w:id="25907667">
      <w:bodyDiv w:val="1"/>
      <w:marLeft w:val="0"/>
      <w:marRight w:val="0"/>
      <w:marTop w:val="0"/>
      <w:marBottom w:val="0"/>
      <w:divBdr>
        <w:top w:val="none" w:sz="0" w:space="0" w:color="auto"/>
        <w:left w:val="none" w:sz="0" w:space="0" w:color="auto"/>
        <w:bottom w:val="none" w:sz="0" w:space="0" w:color="auto"/>
        <w:right w:val="none" w:sz="0" w:space="0" w:color="auto"/>
      </w:divBdr>
    </w:div>
    <w:div w:id="38095035">
      <w:bodyDiv w:val="1"/>
      <w:marLeft w:val="0"/>
      <w:marRight w:val="0"/>
      <w:marTop w:val="0"/>
      <w:marBottom w:val="0"/>
      <w:divBdr>
        <w:top w:val="none" w:sz="0" w:space="0" w:color="auto"/>
        <w:left w:val="none" w:sz="0" w:space="0" w:color="auto"/>
        <w:bottom w:val="none" w:sz="0" w:space="0" w:color="auto"/>
        <w:right w:val="none" w:sz="0" w:space="0" w:color="auto"/>
      </w:divBdr>
    </w:div>
    <w:div w:id="115221298">
      <w:bodyDiv w:val="1"/>
      <w:marLeft w:val="0"/>
      <w:marRight w:val="0"/>
      <w:marTop w:val="0"/>
      <w:marBottom w:val="0"/>
      <w:divBdr>
        <w:top w:val="none" w:sz="0" w:space="0" w:color="auto"/>
        <w:left w:val="none" w:sz="0" w:space="0" w:color="auto"/>
        <w:bottom w:val="none" w:sz="0" w:space="0" w:color="auto"/>
        <w:right w:val="none" w:sz="0" w:space="0" w:color="auto"/>
      </w:divBdr>
    </w:div>
    <w:div w:id="175661392">
      <w:bodyDiv w:val="1"/>
      <w:marLeft w:val="0"/>
      <w:marRight w:val="0"/>
      <w:marTop w:val="0"/>
      <w:marBottom w:val="0"/>
      <w:divBdr>
        <w:top w:val="none" w:sz="0" w:space="0" w:color="auto"/>
        <w:left w:val="none" w:sz="0" w:space="0" w:color="auto"/>
        <w:bottom w:val="none" w:sz="0" w:space="0" w:color="auto"/>
        <w:right w:val="none" w:sz="0" w:space="0" w:color="auto"/>
      </w:divBdr>
    </w:div>
    <w:div w:id="205678404">
      <w:bodyDiv w:val="1"/>
      <w:marLeft w:val="0"/>
      <w:marRight w:val="0"/>
      <w:marTop w:val="0"/>
      <w:marBottom w:val="0"/>
      <w:divBdr>
        <w:top w:val="none" w:sz="0" w:space="0" w:color="auto"/>
        <w:left w:val="none" w:sz="0" w:space="0" w:color="auto"/>
        <w:bottom w:val="none" w:sz="0" w:space="0" w:color="auto"/>
        <w:right w:val="none" w:sz="0" w:space="0" w:color="auto"/>
      </w:divBdr>
    </w:div>
    <w:div w:id="309480480">
      <w:bodyDiv w:val="1"/>
      <w:marLeft w:val="0"/>
      <w:marRight w:val="0"/>
      <w:marTop w:val="0"/>
      <w:marBottom w:val="0"/>
      <w:divBdr>
        <w:top w:val="none" w:sz="0" w:space="0" w:color="auto"/>
        <w:left w:val="none" w:sz="0" w:space="0" w:color="auto"/>
        <w:bottom w:val="none" w:sz="0" w:space="0" w:color="auto"/>
        <w:right w:val="none" w:sz="0" w:space="0" w:color="auto"/>
      </w:divBdr>
    </w:div>
    <w:div w:id="349448859">
      <w:bodyDiv w:val="1"/>
      <w:marLeft w:val="0"/>
      <w:marRight w:val="0"/>
      <w:marTop w:val="0"/>
      <w:marBottom w:val="0"/>
      <w:divBdr>
        <w:top w:val="none" w:sz="0" w:space="0" w:color="auto"/>
        <w:left w:val="none" w:sz="0" w:space="0" w:color="auto"/>
        <w:bottom w:val="none" w:sz="0" w:space="0" w:color="auto"/>
        <w:right w:val="none" w:sz="0" w:space="0" w:color="auto"/>
      </w:divBdr>
    </w:div>
    <w:div w:id="455374865">
      <w:bodyDiv w:val="1"/>
      <w:marLeft w:val="0"/>
      <w:marRight w:val="0"/>
      <w:marTop w:val="0"/>
      <w:marBottom w:val="0"/>
      <w:divBdr>
        <w:top w:val="none" w:sz="0" w:space="0" w:color="auto"/>
        <w:left w:val="none" w:sz="0" w:space="0" w:color="auto"/>
        <w:bottom w:val="none" w:sz="0" w:space="0" w:color="auto"/>
        <w:right w:val="none" w:sz="0" w:space="0" w:color="auto"/>
      </w:divBdr>
    </w:div>
    <w:div w:id="557787915">
      <w:bodyDiv w:val="1"/>
      <w:marLeft w:val="0"/>
      <w:marRight w:val="0"/>
      <w:marTop w:val="0"/>
      <w:marBottom w:val="0"/>
      <w:divBdr>
        <w:top w:val="none" w:sz="0" w:space="0" w:color="auto"/>
        <w:left w:val="none" w:sz="0" w:space="0" w:color="auto"/>
        <w:bottom w:val="none" w:sz="0" w:space="0" w:color="auto"/>
        <w:right w:val="none" w:sz="0" w:space="0" w:color="auto"/>
      </w:divBdr>
    </w:div>
    <w:div w:id="706955558">
      <w:bodyDiv w:val="1"/>
      <w:marLeft w:val="0"/>
      <w:marRight w:val="0"/>
      <w:marTop w:val="0"/>
      <w:marBottom w:val="0"/>
      <w:divBdr>
        <w:top w:val="none" w:sz="0" w:space="0" w:color="auto"/>
        <w:left w:val="none" w:sz="0" w:space="0" w:color="auto"/>
        <w:bottom w:val="none" w:sz="0" w:space="0" w:color="auto"/>
        <w:right w:val="none" w:sz="0" w:space="0" w:color="auto"/>
      </w:divBdr>
    </w:div>
    <w:div w:id="721250446">
      <w:bodyDiv w:val="1"/>
      <w:marLeft w:val="0"/>
      <w:marRight w:val="0"/>
      <w:marTop w:val="0"/>
      <w:marBottom w:val="0"/>
      <w:divBdr>
        <w:top w:val="none" w:sz="0" w:space="0" w:color="auto"/>
        <w:left w:val="none" w:sz="0" w:space="0" w:color="auto"/>
        <w:bottom w:val="none" w:sz="0" w:space="0" w:color="auto"/>
        <w:right w:val="none" w:sz="0" w:space="0" w:color="auto"/>
      </w:divBdr>
    </w:div>
    <w:div w:id="898826852">
      <w:bodyDiv w:val="1"/>
      <w:marLeft w:val="0"/>
      <w:marRight w:val="0"/>
      <w:marTop w:val="0"/>
      <w:marBottom w:val="0"/>
      <w:divBdr>
        <w:top w:val="none" w:sz="0" w:space="0" w:color="auto"/>
        <w:left w:val="none" w:sz="0" w:space="0" w:color="auto"/>
        <w:bottom w:val="none" w:sz="0" w:space="0" w:color="auto"/>
        <w:right w:val="none" w:sz="0" w:space="0" w:color="auto"/>
      </w:divBdr>
    </w:div>
    <w:div w:id="909197521">
      <w:bodyDiv w:val="1"/>
      <w:marLeft w:val="0"/>
      <w:marRight w:val="0"/>
      <w:marTop w:val="0"/>
      <w:marBottom w:val="0"/>
      <w:divBdr>
        <w:top w:val="none" w:sz="0" w:space="0" w:color="auto"/>
        <w:left w:val="none" w:sz="0" w:space="0" w:color="auto"/>
        <w:bottom w:val="none" w:sz="0" w:space="0" w:color="auto"/>
        <w:right w:val="none" w:sz="0" w:space="0" w:color="auto"/>
      </w:divBdr>
    </w:div>
    <w:div w:id="923223354">
      <w:bodyDiv w:val="1"/>
      <w:marLeft w:val="0"/>
      <w:marRight w:val="0"/>
      <w:marTop w:val="0"/>
      <w:marBottom w:val="0"/>
      <w:divBdr>
        <w:top w:val="none" w:sz="0" w:space="0" w:color="auto"/>
        <w:left w:val="none" w:sz="0" w:space="0" w:color="auto"/>
        <w:bottom w:val="none" w:sz="0" w:space="0" w:color="auto"/>
        <w:right w:val="none" w:sz="0" w:space="0" w:color="auto"/>
      </w:divBdr>
    </w:div>
    <w:div w:id="991055843">
      <w:bodyDiv w:val="1"/>
      <w:marLeft w:val="0"/>
      <w:marRight w:val="0"/>
      <w:marTop w:val="0"/>
      <w:marBottom w:val="0"/>
      <w:divBdr>
        <w:top w:val="none" w:sz="0" w:space="0" w:color="auto"/>
        <w:left w:val="none" w:sz="0" w:space="0" w:color="auto"/>
        <w:bottom w:val="none" w:sz="0" w:space="0" w:color="auto"/>
        <w:right w:val="none" w:sz="0" w:space="0" w:color="auto"/>
      </w:divBdr>
    </w:div>
    <w:div w:id="1005939087">
      <w:bodyDiv w:val="1"/>
      <w:marLeft w:val="0"/>
      <w:marRight w:val="0"/>
      <w:marTop w:val="0"/>
      <w:marBottom w:val="0"/>
      <w:divBdr>
        <w:top w:val="none" w:sz="0" w:space="0" w:color="auto"/>
        <w:left w:val="none" w:sz="0" w:space="0" w:color="auto"/>
        <w:bottom w:val="none" w:sz="0" w:space="0" w:color="auto"/>
        <w:right w:val="none" w:sz="0" w:space="0" w:color="auto"/>
      </w:divBdr>
    </w:div>
    <w:div w:id="1035421681">
      <w:bodyDiv w:val="1"/>
      <w:marLeft w:val="0"/>
      <w:marRight w:val="0"/>
      <w:marTop w:val="0"/>
      <w:marBottom w:val="0"/>
      <w:divBdr>
        <w:top w:val="none" w:sz="0" w:space="0" w:color="auto"/>
        <w:left w:val="none" w:sz="0" w:space="0" w:color="auto"/>
        <w:bottom w:val="none" w:sz="0" w:space="0" w:color="auto"/>
        <w:right w:val="none" w:sz="0" w:space="0" w:color="auto"/>
      </w:divBdr>
    </w:div>
    <w:div w:id="1099908391">
      <w:bodyDiv w:val="1"/>
      <w:marLeft w:val="0"/>
      <w:marRight w:val="0"/>
      <w:marTop w:val="0"/>
      <w:marBottom w:val="0"/>
      <w:divBdr>
        <w:top w:val="none" w:sz="0" w:space="0" w:color="auto"/>
        <w:left w:val="none" w:sz="0" w:space="0" w:color="auto"/>
        <w:bottom w:val="none" w:sz="0" w:space="0" w:color="auto"/>
        <w:right w:val="none" w:sz="0" w:space="0" w:color="auto"/>
      </w:divBdr>
    </w:div>
    <w:div w:id="1118255718">
      <w:bodyDiv w:val="1"/>
      <w:marLeft w:val="0"/>
      <w:marRight w:val="0"/>
      <w:marTop w:val="0"/>
      <w:marBottom w:val="0"/>
      <w:divBdr>
        <w:top w:val="none" w:sz="0" w:space="0" w:color="auto"/>
        <w:left w:val="none" w:sz="0" w:space="0" w:color="auto"/>
        <w:bottom w:val="none" w:sz="0" w:space="0" w:color="auto"/>
        <w:right w:val="none" w:sz="0" w:space="0" w:color="auto"/>
      </w:divBdr>
    </w:div>
    <w:div w:id="1400248792">
      <w:bodyDiv w:val="1"/>
      <w:marLeft w:val="0"/>
      <w:marRight w:val="0"/>
      <w:marTop w:val="0"/>
      <w:marBottom w:val="0"/>
      <w:divBdr>
        <w:top w:val="none" w:sz="0" w:space="0" w:color="auto"/>
        <w:left w:val="none" w:sz="0" w:space="0" w:color="auto"/>
        <w:bottom w:val="none" w:sz="0" w:space="0" w:color="auto"/>
        <w:right w:val="none" w:sz="0" w:space="0" w:color="auto"/>
      </w:divBdr>
    </w:div>
    <w:div w:id="1415399857">
      <w:bodyDiv w:val="1"/>
      <w:marLeft w:val="0"/>
      <w:marRight w:val="0"/>
      <w:marTop w:val="0"/>
      <w:marBottom w:val="0"/>
      <w:divBdr>
        <w:top w:val="none" w:sz="0" w:space="0" w:color="auto"/>
        <w:left w:val="none" w:sz="0" w:space="0" w:color="auto"/>
        <w:bottom w:val="none" w:sz="0" w:space="0" w:color="auto"/>
        <w:right w:val="none" w:sz="0" w:space="0" w:color="auto"/>
      </w:divBdr>
    </w:div>
    <w:div w:id="1434980892">
      <w:bodyDiv w:val="1"/>
      <w:marLeft w:val="0"/>
      <w:marRight w:val="0"/>
      <w:marTop w:val="0"/>
      <w:marBottom w:val="0"/>
      <w:divBdr>
        <w:top w:val="none" w:sz="0" w:space="0" w:color="auto"/>
        <w:left w:val="none" w:sz="0" w:space="0" w:color="auto"/>
        <w:bottom w:val="none" w:sz="0" w:space="0" w:color="auto"/>
        <w:right w:val="none" w:sz="0" w:space="0" w:color="auto"/>
      </w:divBdr>
    </w:div>
    <w:div w:id="1473600696">
      <w:bodyDiv w:val="1"/>
      <w:marLeft w:val="0"/>
      <w:marRight w:val="0"/>
      <w:marTop w:val="0"/>
      <w:marBottom w:val="0"/>
      <w:divBdr>
        <w:top w:val="none" w:sz="0" w:space="0" w:color="auto"/>
        <w:left w:val="none" w:sz="0" w:space="0" w:color="auto"/>
        <w:bottom w:val="none" w:sz="0" w:space="0" w:color="auto"/>
        <w:right w:val="none" w:sz="0" w:space="0" w:color="auto"/>
      </w:divBdr>
    </w:div>
    <w:div w:id="1492331710">
      <w:bodyDiv w:val="1"/>
      <w:marLeft w:val="0"/>
      <w:marRight w:val="0"/>
      <w:marTop w:val="0"/>
      <w:marBottom w:val="0"/>
      <w:divBdr>
        <w:top w:val="none" w:sz="0" w:space="0" w:color="auto"/>
        <w:left w:val="none" w:sz="0" w:space="0" w:color="auto"/>
        <w:bottom w:val="none" w:sz="0" w:space="0" w:color="auto"/>
        <w:right w:val="none" w:sz="0" w:space="0" w:color="auto"/>
      </w:divBdr>
    </w:div>
    <w:div w:id="1496606138">
      <w:bodyDiv w:val="1"/>
      <w:marLeft w:val="0"/>
      <w:marRight w:val="0"/>
      <w:marTop w:val="0"/>
      <w:marBottom w:val="0"/>
      <w:divBdr>
        <w:top w:val="none" w:sz="0" w:space="0" w:color="auto"/>
        <w:left w:val="none" w:sz="0" w:space="0" w:color="auto"/>
        <w:bottom w:val="none" w:sz="0" w:space="0" w:color="auto"/>
        <w:right w:val="none" w:sz="0" w:space="0" w:color="auto"/>
      </w:divBdr>
    </w:div>
    <w:div w:id="1573546255">
      <w:bodyDiv w:val="1"/>
      <w:marLeft w:val="0"/>
      <w:marRight w:val="0"/>
      <w:marTop w:val="0"/>
      <w:marBottom w:val="0"/>
      <w:divBdr>
        <w:top w:val="none" w:sz="0" w:space="0" w:color="auto"/>
        <w:left w:val="none" w:sz="0" w:space="0" w:color="auto"/>
        <w:bottom w:val="none" w:sz="0" w:space="0" w:color="auto"/>
        <w:right w:val="none" w:sz="0" w:space="0" w:color="auto"/>
      </w:divBdr>
    </w:div>
    <w:div w:id="1577008165">
      <w:bodyDiv w:val="1"/>
      <w:marLeft w:val="0"/>
      <w:marRight w:val="0"/>
      <w:marTop w:val="0"/>
      <w:marBottom w:val="0"/>
      <w:divBdr>
        <w:top w:val="none" w:sz="0" w:space="0" w:color="auto"/>
        <w:left w:val="none" w:sz="0" w:space="0" w:color="auto"/>
        <w:bottom w:val="none" w:sz="0" w:space="0" w:color="auto"/>
        <w:right w:val="none" w:sz="0" w:space="0" w:color="auto"/>
      </w:divBdr>
    </w:div>
    <w:div w:id="1652902933">
      <w:bodyDiv w:val="1"/>
      <w:marLeft w:val="0"/>
      <w:marRight w:val="0"/>
      <w:marTop w:val="0"/>
      <w:marBottom w:val="0"/>
      <w:divBdr>
        <w:top w:val="none" w:sz="0" w:space="0" w:color="auto"/>
        <w:left w:val="none" w:sz="0" w:space="0" w:color="auto"/>
        <w:bottom w:val="none" w:sz="0" w:space="0" w:color="auto"/>
        <w:right w:val="none" w:sz="0" w:space="0" w:color="auto"/>
      </w:divBdr>
    </w:div>
    <w:div w:id="1660378099">
      <w:bodyDiv w:val="1"/>
      <w:marLeft w:val="0"/>
      <w:marRight w:val="0"/>
      <w:marTop w:val="0"/>
      <w:marBottom w:val="0"/>
      <w:divBdr>
        <w:top w:val="none" w:sz="0" w:space="0" w:color="auto"/>
        <w:left w:val="none" w:sz="0" w:space="0" w:color="auto"/>
        <w:bottom w:val="none" w:sz="0" w:space="0" w:color="auto"/>
        <w:right w:val="none" w:sz="0" w:space="0" w:color="auto"/>
      </w:divBdr>
    </w:div>
    <w:div w:id="1668483664">
      <w:bodyDiv w:val="1"/>
      <w:marLeft w:val="0"/>
      <w:marRight w:val="0"/>
      <w:marTop w:val="0"/>
      <w:marBottom w:val="0"/>
      <w:divBdr>
        <w:top w:val="none" w:sz="0" w:space="0" w:color="auto"/>
        <w:left w:val="none" w:sz="0" w:space="0" w:color="auto"/>
        <w:bottom w:val="none" w:sz="0" w:space="0" w:color="auto"/>
        <w:right w:val="none" w:sz="0" w:space="0" w:color="auto"/>
      </w:divBdr>
    </w:div>
    <w:div w:id="1728720331">
      <w:bodyDiv w:val="1"/>
      <w:marLeft w:val="0"/>
      <w:marRight w:val="0"/>
      <w:marTop w:val="0"/>
      <w:marBottom w:val="0"/>
      <w:divBdr>
        <w:top w:val="none" w:sz="0" w:space="0" w:color="auto"/>
        <w:left w:val="none" w:sz="0" w:space="0" w:color="auto"/>
        <w:bottom w:val="none" w:sz="0" w:space="0" w:color="auto"/>
        <w:right w:val="none" w:sz="0" w:space="0" w:color="auto"/>
      </w:divBdr>
    </w:div>
    <w:div w:id="1776824224">
      <w:bodyDiv w:val="1"/>
      <w:marLeft w:val="0"/>
      <w:marRight w:val="0"/>
      <w:marTop w:val="0"/>
      <w:marBottom w:val="0"/>
      <w:divBdr>
        <w:top w:val="none" w:sz="0" w:space="0" w:color="auto"/>
        <w:left w:val="none" w:sz="0" w:space="0" w:color="auto"/>
        <w:bottom w:val="none" w:sz="0" w:space="0" w:color="auto"/>
        <w:right w:val="none" w:sz="0" w:space="0" w:color="auto"/>
      </w:divBdr>
    </w:div>
    <w:div w:id="1808624748">
      <w:bodyDiv w:val="1"/>
      <w:marLeft w:val="0"/>
      <w:marRight w:val="0"/>
      <w:marTop w:val="0"/>
      <w:marBottom w:val="0"/>
      <w:divBdr>
        <w:top w:val="none" w:sz="0" w:space="0" w:color="auto"/>
        <w:left w:val="none" w:sz="0" w:space="0" w:color="auto"/>
        <w:bottom w:val="none" w:sz="0" w:space="0" w:color="auto"/>
        <w:right w:val="none" w:sz="0" w:space="0" w:color="auto"/>
      </w:divBdr>
    </w:div>
    <w:div w:id="1821384778">
      <w:bodyDiv w:val="1"/>
      <w:marLeft w:val="0"/>
      <w:marRight w:val="0"/>
      <w:marTop w:val="0"/>
      <w:marBottom w:val="0"/>
      <w:divBdr>
        <w:top w:val="none" w:sz="0" w:space="0" w:color="auto"/>
        <w:left w:val="none" w:sz="0" w:space="0" w:color="auto"/>
        <w:bottom w:val="none" w:sz="0" w:space="0" w:color="auto"/>
        <w:right w:val="none" w:sz="0" w:space="0" w:color="auto"/>
      </w:divBdr>
    </w:div>
    <w:div w:id="1893231364">
      <w:bodyDiv w:val="1"/>
      <w:marLeft w:val="0"/>
      <w:marRight w:val="0"/>
      <w:marTop w:val="0"/>
      <w:marBottom w:val="0"/>
      <w:divBdr>
        <w:top w:val="none" w:sz="0" w:space="0" w:color="auto"/>
        <w:left w:val="none" w:sz="0" w:space="0" w:color="auto"/>
        <w:bottom w:val="none" w:sz="0" w:space="0" w:color="auto"/>
        <w:right w:val="none" w:sz="0" w:space="0" w:color="auto"/>
      </w:divBdr>
    </w:div>
    <w:div w:id="1909614308">
      <w:bodyDiv w:val="1"/>
      <w:marLeft w:val="0"/>
      <w:marRight w:val="0"/>
      <w:marTop w:val="0"/>
      <w:marBottom w:val="0"/>
      <w:divBdr>
        <w:top w:val="none" w:sz="0" w:space="0" w:color="auto"/>
        <w:left w:val="none" w:sz="0" w:space="0" w:color="auto"/>
        <w:bottom w:val="none" w:sz="0" w:space="0" w:color="auto"/>
        <w:right w:val="none" w:sz="0" w:space="0" w:color="auto"/>
      </w:divBdr>
    </w:div>
    <w:div w:id="1917352440">
      <w:bodyDiv w:val="1"/>
      <w:marLeft w:val="0"/>
      <w:marRight w:val="0"/>
      <w:marTop w:val="0"/>
      <w:marBottom w:val="0"/>
      <w:divBdr>
        <w:top w:val="none" w:sz="0" w:space="0" w:color="auto"/>
        <w:left w:val="none" w:sz="0" w:space="0" w:color="auto"/>
        <w:bottom w:val="none" w:sz="0" w:space="0" w:color="auto"/>
        <w:right w:val="none" w:sz="0" w:space="0" w:color="auto"/>
      </w:divBdr>
    </w:div>
    <w:div w:id="1985699053">
      <w:bodyDiv w:val="1"/>
      <w:marLeft w:val="0"/>
      <w:marRight w:val="0"/>
      <w:marTop w:val="0"/>
      <w:marBottom w:val="0"/>
      <w:divBdr>
        <w:top w:val="none" w:sz="0" w:space="0" w:color="auto"/>
        <w:left w:val="none" w:sz="0" w:space="0" w:color="auto"/>
        <w:bottom w:val="none" w:sz="0" w:space="0" w:color="auto"/>
        <w:right w:val="none" w:sz="0" w:space="0" w:color="auto"/>
      </w:divBdr>
    </w:div>
    <w:div w:id="2005011781">
      <w:bodyDiv w:val="1"/>
      <w:marLeft w:val="0"/>
      <w:marRight w:val="0"/>
      <w:marTop w:val="0"/>
      <w:marBottom w:val="0"/>
      <w:divBdr>
        <w:top w:val="none" w:sz="0" w:space="0" w:color="auto"/>
        <w:left w:val="none" w:sz="0" w:space="0" w:color="auto"/>
        <w:bottom w:val="none" w:sz="0" w:space="0" w:color="auto"/>
        <w:right w:val="none" w:sz="0" w:space="0" w:color="auto"/>
      </w:divBdr>
    </w:div>
    <w:div w:id="2008555192">
      <w:bodyDiv w:val="1"/>
      <w:marLeft w:val="0"/>
      <w:marRight w:val="0"/>
      <w:marTop w:val="0"/>
      <w:marBottom w:val="0"/>
      <w:divBdr>
        <w:top w:val="none" w:sz="0" w:space="0" w:color="auto"/>
        <w:left w:val="none" w:sz="0" w:space="0" w:color="auto"/>
        <w:bottom w:val="none" w:sz="0" w:space="0" w:color="auto"/>
        <w:right w:val="none" w:sz="0" w:space="0" w:color="auto"/>
      </w:divBdr>
    </w:div>
    <w:div w:id="2009168404">
      <w:bodyDiv w:val="1"/>
      <w:marLeft w:val="390"/>
      <w:marRight w:val="390"/>
      <w:marTop w:val="0"/>
      <w:marBottom w:val="0"/>
      <w:divBdr>
        <w:top w:val="none" w:sz="0" w:space="0" w:color="auto"/>
        <w:left w:val="none" w:sz="0" w:space="0" w:color="auto"/>
        <w:bottom w:val="none" w:sz="0" w:space="0" w:color="auto"/>
        <w:right w:val="none" w:sz="0" w:space="0" w:color="auto"/>
      </w:divBdr>
      <w:divsChild>
        <w:div w:id="1942713258">
          <w:marLeft w:val="0"/>
          <w:marRight w:val="0"/>
          <w:marTop w:val="0"/>
          <w:marBottom w:val="150"/>
          <w:divBdr>
            <w:top w:val="none" w:sz="0" w:space="0" w:color="auto"/>
            <w:left w:val="none" w:sz="0" w:space="0" w:color="auto"/>
            <w:bottom w:val="none" w:sz="0" w:space="0" w:color="auto"/>
            <w:right w:val="none" w:sz="0" w:space="0" w:color="auto"/>
          </w:divBdr>
          <w:divsChild>
            <w:div w:id="1660846018">
              <w:marLeft w:val="0"/>
              <w:marRight w:val="0"/>
              <w:marTop w:val="0"/>
              <w:marBottom w:val="0"/>
              <w:divBdr>
                <w:top w:val="none" w:sz="0" w:space="0" w:color="auto"/>
                <w:left w:val="none" w:sz="0" w:space="0" w:color="auto"/>
                <w:bottom w:val="none" w:sz="0" w:space="0" w:color="auto"/>
                <w:right w:val="none" w:sz="0" w:space="0" w:color="auto"/>
              </w:divBdr>
            </w:div>
          </w:divsChild>
        </w:div>
        <w:div w:id="2102556256">
          <w:marLeft w:val="0"/>
          <w:marRight w:val="0"/>
          <w:marTop w:val="0"/>
          <w:marBottom w:val="0"/>
          <w:divBdr>
            <w:top w:val="none" w:sz="0" w:space="0" w:color="auto"/>
            <w:left w:val="none" w:sz="0" w:space="0" w:color="auto"/>
            <w:bottom w:val="none" w:sz="0" w:space="0" w:color="auto"/>
            <w:right w:val="none" w:sz="0" w:space="0" w:color="auto"/>
          </w:divBdr>
        </w:div>
      </w:divsChild>
    </w:div>
    <w:div w:id="214650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chart" Target="charts/chart5.xml"/><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gif"/><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view3D>
      <c:rotX val="10"/>
      <c:hPercent val="28"/>
      <c:rotY val="0"/>
      <c:depthPercent val="100"/>
      <c:rAngAx val="1"/>
    </c:view3D>
    <c:floor>
      <c:thickness val="0"/>
    </c:floor>
    <c:sideWall>
      <c:thickness val="0"/>
    </c:sideWall>
    <c:backWall>
      <c:thickness val="0"/>
    </c:backWall>
    <c:plotArea>
      <c:layout>
        <c:manualLayout>
          <c:layoutTarget val="inner"/>
          <c:xMode val="edge"/>
          <c:yMode val="edge"/>
          <c:x val="7.2000000000000133E-2"/>
          <c:y val="4.3902439024390519E-2"/>
          <c:w val="0.91200000000000003"/>
          <c:h val="0.74634146341463659"/>
        </c:manualLayout>
      </c:layout>
      <c:bar3DChart>
        <c:barDir val="col"/>
        <c:grouping val="percentStacked"/>
        <c:varyColors val="0"/>
        <c:ser>
          <c:idx val="0"/>
          <c:order val="0"/>
          <c:tx>
            <c:strRef>
              <c:f>Sheet1!$A$2</c:f>
              <c:strCache>
                <c:ptCount val="1"/>
                <c:pt idx="0">
                  <c:v>до 17 години</c:v>
                </c:pt>
              </c:strCache>
            </c:strRef>
          </c:tx>
          <c:invertIfNegative val="0"/>
          <c:dLbls>
            <c:spPr>
              <a:noFill/>
              <a:ln w="25386">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ОБЩО</c:v>
                </c:pt>
                <c:pt idx="1">
                  <c:v>ГРАД</c:v>
                </c:pt>
                <c:pt idx="2">
                  <c:v>СЕЛО</c:v>
                </c:pt>
              </c:strCache>
            </c:strRef>
          </c:cat>
          <c:val>
            <c:numRef>
              <c:f>Sheet1!$B$2:$D$2</c:f>
              <c:numCache>
                <c:formatCode>General</c:formatCode>
                <c:ptCount val="3"/>
                <c:pt idx="0">
                  <c:v>15.84</c:v>
                </c:pt>
                <c:pt idx="1">
                  <c:v>15.52</c:v>
                </c:pt>
                <c:pt idx="2">
                  <c:v>16.600000000000001</c:v>
                </c:pt>
              </c:numCache>
            </c:numRef>
          </c:val>
          <c:extLst>
            <c:ext xmlns:c16="http://schemas.microsoft.com/office/drawing/2014/chart" uri="{C3380CC4-5D6E-409C-BE32-E72D297353CC}">
              <c16:uniqueId val="{00000000-BCBA-466E-AAB3-8D223F9937D8}"/>
            </c:ext>
          </c:extLst>
        </c:ser>
        <c:ser>
          <c:idx val="1"/>
          <c:order val="1"/>
          <c:tx>
            <c:strRef>
              <c:f>Sheet1!$A$3</c:f>
              <c:strCache>
                <c:ptCount val="1"/>
                <c:pt idx="0">
                  <c:v>18-59 години</c:v>
                </c:pt>
              </c:strCache>
            </c:strRef>
          </c:tx>
          <c:invertIfNegative val="0"/>
          <c:dPt>
            <c:idx val="0"/>
            <c:invertIfNegative val="0"/>
            <c:bubble3D val="0"/>
            <c:spPr>
              <a:ln>
                <a:solidFill>
                  <a:schemeClr val="bg1"/>
                </a:solidFill>
              </a:ln>
            </c:spPr>
            <c:extLst>
              <c:ext xmlns:c16="http://schemas.microsoft.com/office/drawing/2014/chart" uri="{C3380CC4-5D6E-409C-BE32-E72D297353CC}">
                <c16:uniqueId val="{00000001-BCBA-466E-AAB3-8D223F9937D8}"/>
              </c:ext>
            </c:extLst>
          </c:dPt>
          <c:dPt>
            <c:idx val="1"/>
            <c:invertIfNegative val="0"/>
            <c:bubble3D val="0"/>
            <c:spPr>
              <a:ln>
                <a:solidFill>
                  <a:schemeClr val="bg1"/>
                </a:solidFill>
              </a:ln>
            </c:spPr>
            <c:extLst>
              <c:ext xmlns:c16="http://schemas.microsoft.com/office/drawing/2014/chart" uri="{C3380CC4-5D6E-409C-BE32-E72D297353CC}">
                <c16:uniqueId val="{00000002-BCBA-466E-AAB3-8D223F9937D8}"/>
              </c:ext>
            </c:extLst>
          </c:dPt>
          <c:dPt>
            <c:idx val="2"/>
            <c:invertIfNegative val="0"/>
            <c:bubble3D val="0"/>
            <c:spPr>
              <a:ln>
                <a:solidFill>
                  <a:schemeClr val="bg1"/>
                </a:solidFill>
              </a:ln>
            </c:spPr>
            <c:extLst>
              <c:ext xmlns:c16="http://schemas.microsoft.com/office/drawing/2014/chart" uri="{C3380CC4-5D6E-409C-BE32-E72D297353CC}">
                <c16:uniqueId val="{00000003-BCBA-466E-AAB3-8D223F9937D8}"/>
              </c:ext>
            </c:extLst>
          </c:dPt>
          <c:dLbls>
            <c:spPr>
              <a:noFill/>
              <a:ln w="25386">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ОБЩО</c:v>
                </c:pt>
                <c:pt idx="1">
                  <c:v>ГРАД</c:v>
                </c:pt>
                <c:pt idx="2">
                  <c:v>СЕЛО</c:v>
                </c:pt>
              </c:strCache>
            </c:strRef>
          </c:cat>
          <c:val>
            <c:numRef>
              <c:f>Sheet1!$B$3:$D$3</c:f>
              <c:numCache>
                <c:formatCode>General</c:formatCode>
                <c:ptCount val="3"/>
                <c:pt idx="0">
                  <c:v>49.69</c:v>
                </c:pt>
                <c:pt idx="1">
                  <c:v>51.07</c:v>
                </c:pt>
                <c:pt idx="2">
                  <c:v>46.32</c:v>
                </c:pt>
              </c:numCache>
            </c:numRef>
          </c:val>
          <c:extLst>
            <c:ext xmlns:c16="http://schemas.microsoft.com/office/drawing/2014/chart" uri="{C3380CC4-5D6E-409C-BE32-E72D297353CC}">
              <c16:uniqueId val="{00000004-BCBA-466E-AAB3-8D223F9937D8}"/>
            </c:ext>
          </c:extLst>
        </c:ser>
        <c:ser>
          <c:idx val="2"/>
          <c:order val="2"/>
          <c:tx>
            <c:strRef>
              <c:f>Sheet1!$A$4</c:f>
              <c:strCache>
                <c:ptCount val="1"/>
                <c:pt idx="0">
                  <c:v>над 60 години</c:v>
                </c:pt>
              </c:strCache>
            </c:strRef>
          </c:tx>
          <c:invertIfNegative val="0"/>
          <c:dLbls>
            <c:spPr>
              <a:noFill/>
              <a:ln w="25386">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ОБЩО</c:v>
                </c:pt>
                <c:pt idx="1">
                  <c:v>ГРАД</c:v>
                </c:pt>
                <c:pt idx="2">
                  <c:v>СЕЛО</c:v>
                </c:pt>
              </c:strCache>
            </c:strRef>
          </c:cat>
          <c:val>
            <c:numRef>
              <c:f>Sheet1!$B$4:$D$4</c:f>
              <c:numCache>
                <c:formatCode>General</c:formatCode>
                <c:ptCount val="3"/>
                <c:pt idx="0">
                  <c:v>34.47</c:v>
                </c:pt>
                <c:pt idx="1">
                  <c:v>33.409999999999997</c:v>
                </c:pt>
                <c:pt idx="2">
                  <c:v>37.08</c:v>
                </c:pt>
              </c:numCache>
            </c:numRef>
          </c:val>
          <c:extLst>
            <c:ext xmlns:c16="http://schemas.microsoft.com/office/drawing/2014/chart" uri="{C3380CC4-5D6E-409C-BE32-E72D297353CC}">
              <c16:uniqueId val="{00000005-BCBA-466E-AAB3-8D223F9937D8}"/>
            </c:ext>
          </c:extLst>
        </c:ser>
        <c:dLbls>
          <c:showLegendKey val="0"/>
          <c:showVal val="0"/>
          <c:showCatName val="0"/>
          <c:showSerName val="0"/>
          <c:showPercent val="0"/>
          <c:showBubbleSize val="0"/>
        </c:dLbls>
        <c:gapWidth val="150"/>
        <c:gapDepth val="0"/>
        <c:shape val="cylinder"/>
        <c:axId val="941288144"/>
        <c:axId val="1"/>
        <c:axId val="0"/>
      </c:bar3DChart>
      <c:catAx>
        <c:axId val="941288144"/>
        <c:scaling>
          <c:orientation val="minMax"/>
        </c:scaling>
        <c:delete val="0"/>
        <c:axPos val="b"/>
        <c:majorGridlines/>
        <c:numFmt formatCode="General" sourceLinked="1"/>
        <c:majorTickMark val="out"/>
        <c:minorTickMark val="none"/>
        <c:tickLblPos val="low"/>
        <c:txPr>
          <a:bodyPr rot="0" vert="horz"/>
          <a:lstStyle/>
          <a:p>
            <a:pPr>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numFmt formatCode="0%" sourceLinked="1"/>
        <c:majorTickMark val="out"/>
        <c:minorTickMark val="none"/>
        <c:tickLblPos val="nextTo"/>
        <c:txPr>
          <a:bodyPr rot="0" vert="horz"/>
          <a:lstStyle/>
          <a:p>
            <a:pPr>
              <a:defRPr/>
            </a:pPr>
            <a:endParaRPr lang="en-US"/>
          </a:p>
        </c:txPr>
        <c:crossAx val="941288144"/>
        <c:crosses val="autoZero"/>
        <c:crossBetween val="between"/>
      </c:valAx>
      <c:spPr>
        <a:noFill/>
        <a:ln w="25386">
          <a:noFill/>
        </a:ln>
      </c:spPr>
    </c:plotArea>
    <c:legend>
      <c:legendPos val="r"/>
      <c:layout>
        <c:manualLayout>
          <c:xMode val="edge"/>
          <c:yMode val="edge"/>
          <c:x val="0.24556064985547693"/>
          <c:y val="0.81190479052713826"/>
          <c:w val="0.56215140037875"/>
          <c:h val="0.18452365210073929"/>
        </c:manualLayout>
      </c:layout>
      <c:overlay val="0"/>
      <c:txPr>
        <a:bodyPr/>
        <a:lstStyle/>
        <a:p>
          <a:pPr>
            <a:defRPr sz="1021"/>
          </a:pPr>
          <a:endParaRPr lang="en-US"/>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4222213929419961"/>
          <c:y val="0.11274668910660976"/>
          <c:w val="0.75223788034182371"/>
          <c:h val="0.64089055015982921"/>
        </c:manualLayout>
      </c:layout>
      <c:lineChart>
        <c:grouping val="standard"/>
        <c:varyColors val="0"/>
        <c:ser>
          <c:idx val="0"/>
          <c:order val="0"/>
          <c:tx>
            <c:strRef>
              <c:f>Sheet1!$A$2</c:f>
              <c:strCache>
                <c:ptCount val="1"/>
                <c:pt idx="0">
                  <c:v>България</c:v>
                </c:pt>
              </c:strCache>
            </c:strRef>
          </c:tx>
          <c:spPr>
            <a:ln w="25378">
              <a:solidFill>
                <a:srgbClr val="000080"/>
              </a:solidFill>
              <a:prstDash val="solid"/>
            </a:ln>
          </c:spPr>
          <c:marker>
            <c:symbol val="circle"/>
            <c:size val="7"/>
            <c:spPr>
              <a:solidFill>
                <a:srgbClr val="000080"/>
              </a:solidFill>
              <a:ln>
                <a:solidFill>
                  <a:srgbClr val="000080"/>
                </a:solidFill>
                <a:prstDash val="solid"/>
              </a:ln>
            </c:spPr>
          </c:marker>
          <c:cat>
            <c:numRef>
              <c:f>Sheet1!$C$1:$F$1</c:f>
              <c:numCache>
                <c:formatCode>General</c:formatCode>
                <c:ptCount val="4"/>
                <c:pt idx="0">
                  <c:v>2019</c:v>
                </c:pt>
                <c:pt idx="1">
                  <c:v>2020</c:v>
                </c:pt>
                <c:pt idx="2">
                  <c:v>2021</c:v>
                </c:pt>
                <c:pt idx="3">
                  <c:v>2022</c:v>
                </c:pt>
              </c:numCache>
            </c:numRef>
          </c:cat>
          <c:val>
            <c:numRef>
              <c:f>Sheet1!$C$2:$F$2</c:f>
              <c:numCache>
                <c:formatCode>General</c:formatCode>
                <c:ptCount val="4"/>
                <c:pt idx="0">
                  <c:v>7.9</c:v>
                </c:pt>
                <c:pt idx="1">
                  <c:v>8.5</c:v>
                </c:pt>
                <c:pt idx="2">
                  <c:v>8.6</c:v>
                </c:pt>
                <c:pt idx="3">
                  <c:v>8.8000000000000007</c:v>
                </c:pt>
              </c:numCache>
            </c:numRef>
          </c:val>
          <c:smooth val="1"/>
          <c:extLst>
            <c:ext xmlns:c16="http://schemas.microsoft.com/office/drawing/2014/chart" uri="{C3380CC4-5D6E-409C-BE32-E72D297353CC}">
              <c16:uniqueId val="{00000000-5F1E-4857-9A26-799D831EC6A5}"/>
            </c:ext>
          </c:extLst>
        </c:ser>
        <c:ser>
          <c:idx val="1"/>
          <c:order val="1"/>
          <c:tx>
            <c:strRef>
              <c:f>Sheet1!$A$3</c:f>
              <c:strCache>
                <c:ptCount val="1"/>
                <c:pt idx="0">
                  <c:v>Област Добрич</c:v>
                </c:pt>
              </c:strCache>
            </c:strRef>
          </c:tx>
          <c:spPr>
            <a:ln w="25378">
              <a:solidFill>
                <a:srgbClr val="FF00FF"/>
              </a:solidFill>
              <a:prstDash val="solid"/>
            </a:ln>
          </c:spPr>
          <c:marker>
            <c:symbol val="circle"/>
            <c:size val="7"/>
            <c:spPr>
              <a:solidFill>
                <a:srgbClr val="FF00FF"/>
              </a:solidFill>
              <a:ln>
                <a:solidFill>
                  <a:srgbClr val="FF00FF"/>
                </a:solidFill>
                <a:prstDash val="solid"/>
              </a:ln>
            </c:spPr>
          </c:marker>
          <c:cat>
            <c:numRef>
              <c:f>Sheet1!$C$1:$F$1</c:f>
              <c:numCache>
                <c:formatCode>General</c:formatCode>
                <c:ptCount val="4"/>
                <c:pt idx="0">
                  <c:v>2019</c:v>
                </c:pt>
                <c:pt idx="1">
                  <c:v>2020</c:v>
                </c:pt>
                <c:pt idx="2">
                  <c:v>2021</c:v>
                </c:pt>
                <c:pt idx="3">
                  <c:v>2022</c:v>
                </c:pt>
              </c:numCache>
            </c:numRef>
          </c:cat>
          <c:val>
            <c:numRef>
              <c:f>Sheet1!$C$3:$F$3</c:f>
              <c:numCache>
                <c:formatCode>General</c:formatCode>
                <c:ptCount val="4"/>
                <c:pt idx="0">
                  <c:v>9.1</c:v>
                </c:pt>
                <c:pt idx="1">
                  <c:v>7.2</c:v>
                </c:pt>
                <c:pt idx="2">
                  <c:v>6.8</c:v>
                </c:pt>
                <c:pt idx="3">
                  <c:v>7.3</c:v>
                </c:pt>
              </c:numCache>
            </c:numRef>
          </c:val>
          <c:smooth val="1"/>
          <c:extLst>
            <c:ext xmlns:c16="http://schemas.microsoft.com/office/drawing/2014/chart" uri="{C3380CC4-5D6E-409C-BE32-E72D297353CC}">
              <c16:uniqueId val="{00000001-5F1E-4857-9A26-799D831EC6A5}"/>
            </c:ext>
          </c:extLst>
        </c:ser>
        <c:dLbls>
          <c:showLegendKey val="0"/>
          <c:showVal val="0"/>
          <c:showCatName val="0"/>
          <c:showSerName val="0"/>
          <c:showPercent val="0"/>
          <c:showBubbleSize val="0"/>
        </c:dLbls>
        <c:marker val="1"/>
        <c:smooth val="0"/>
        <c:axId val="941285232"/>
        <c:axId val="1"/>
      </c:lineChart>
      <c:catAx>
        <c:axId val="941285232"/>
        <c:scaling>
          <c:orientation val="minMax"/>
        </c:scaling>
        <c:delete val="0"/>
        <c:axPos val="b"/>
        <c:majorGridlines>
          <c:spPr>
            <a:ln w="3172">
              <a:solidFill>
                <a:srgbClr val="000000"/>
              </a:solidFill>
              <a:prstDash val="solid"/>
            </a:ln>
          </c:spPr>
        </c:majorGridlines>
        <c:numFmt formatCode="General" sourceLinked="1"/>
        <c:majorTickMark val="out"/>
        <c:minorTickMark val="none"/>
        <c:tickLblPos val="nextTo"/>
        <c:spPr>
          <a:ln w="3172">
            <a:solidFill>
              <a:srgbClr val="000000"/>
            </a:solidFill>
            <a:prstDash val="solid"/>
          </a:ln>
        </c:spPr>
        <c:txPr>
          <a:bodyPr rot="0" vert="horz"/>
          <a:lstStyle/>
          <a:p>
            <a:pPr>
              <a:defRPr sz="1099" b="1" i="0" u="none" strike="noStrike" baseline="0">
                <a:solidFill>
                  <a:srgbClr val="000000"/>
                </a:solidFill>
                <a:latin typeface="Times New Roman"/>
                <a:ea typeface="Times New Roman"/>
                <a:cs typeface="Times New Roman"/>
              </a:defRPr>
            </a:pPr>
            <a:endParaRPr lang="en-US"/>
          </a:p>
        </c:txPr>
        <c:crossAx val="1"/>
        <c:crosses val="autoZero"/>
        <c:auto val="1"/>
        <c:lblAlgn val="ctr"/>
        <c:lblOffset val="100"/>
        <c:tickMarkSkip val="1"/>
        <c:noMultiLvlLbl val="0"/>
      </c:catAx>
      <c:valAx>
        <c:axId val="1"/>
        <c:scaling>
          <c:orientation val="minMax"/>
          <c:min val="7"/>
        </c:scaling>
        <c:delete val="0"/>
        <c:axPos val="l"/>
        <c:majorGridlines>
          <c:spPr>
            <a:ln w="3172">
              <a:solidFill>
                <a:srgbClr val="000000"/>
              </a:solidFill>
              <a:prstDash val="lgDash"/>
            </a:ln>
          </c:spPr>
        </c:majorGridlines>
        <c:numFmt formatCode="General" sourceLinked="1"/>
        <c:majorTickMark val="out"/>
        <c:minorTickMark val="none"/>
        <c:tickLblPos val="nextTo"/>
        <c:spPr>
          <a:ln w="3172">
            <a:solidFill>
              <a:srgbClr val="000000"/>
            </a:solidFill>
            <a:prstDash val="solid"/>
          </a:ln>
        </c:spPr>
        <c:txPr>
          <a:bodyPr rot="0" vert="horz"/>
          <a:lstStyle/>
          <a:p>
            <a:pPr>
              <a:defRPr sz="999" b="0" i="0" u="none" strike="noStrike" baseline="0">
                <a:solidFill>
                  <a:srgbClr val="000000"/>
                </a:solidFill>
                <a:latin typeface="Times New Roman"/>
                <a:ea typeface="Times New Roman"/>
                <a:cs typeface="Times New Roman"/>
              </a:defRPr>
            </a:pPr>
            <a:endParaRPr lang="en-US"/>
          </a:p>
        </c:txPr>
        <c:crossAx val="941285232"/>
        <c:crosses val="autoZero"/>
        <c:crossBetween val="between"/>
      </c:valAx>
      <c:dTable>
        <c:showHorzBorder val="1"/>
        <c:showVertBorder val="1"/>
        <c:showOutline val="1"/>
        <c:showKeys val="1"/>
        <c:spPr>
          <a:ln w="3172">
            <a:solidFill>
              <a:srgbClr val="000000"/>
            </a:solidFill>
            <a:prstDash val="solid"/>
          </a:ln>
        </c:spPr>
        <c:txPr>
          <a:bodyPr/>
          <a:lstStyle/>
          <a:p>
            <a:pPr rtl="0">
              <a:defRPr sz="1099" b="1" i="0" u="none" strike="noStrike" baseline="0">
                <a:solidFill>
                  <a:srgbClr val="000000"/>
                </a:solidFill>
                <a:latin typeface="Times New Roman"/>
                <a:ea typeface="Times New Roman"/>
                <a:cs typeface="Times New Roman"/>
              </a:defRPr>
            </a:pPr>
            <a:endParaRPr lang="en-US"/>
          </a:p>
        </c:txPr>
      </c:dTable>
      <c:spPr>
        <a:noFill/>
        <a:ln w="12689">
          <a:solidFill>
            <a:srgbClr val="FFFFFF"/>
          </a:solidFill>
          <a:prstDash val="solid"/>
        </a:ln>
      </c:spPr>
    </c:plotArea>
    <c:plotVisOnly val="1"/>
    <c:dispBlanksAs val="gap"/>
    <c:showDLblsOverMax val="0"/>
  </c:chart>
  <c:spPr>
    <a:noFill/>
    <a:ln>
      <a:noFill/>
    </a:ln>
  </c:spPr>
  <c:txPr>
    <a:bodyPr/>
    <a:lstStyle/>
    <a:p>
      <a:pPr>
        <a:defRPr sz="1099" b="1" i="0" u="none" strike="noStrike" baseline="0">
          <a:solidFill>
            <a:srgbClr val="000000"/>
          </a:solidFill>
          <a:latin typeface="Calibri"/>
          <a:ea typeface="Calibri"/>
          <a:cs typeface="Calibri"/>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5070784503414523"/>
          <c:y val="8.4745432306398596E-2"/>
          <c:w val="0.72468354430379744"/>
          <c:h val="0.56226415094339621"/>
        </c:manualLayout>
      </c:layout>
      <c:lineChart>
        <c:grouping val="standard"/>
        <c:varyColors val="0"/>
        <c:ser>
          <c:idx val="0"/>
          <c:order val="0"/>
          <c:tx>
            <c:strRef>
              <c:f>Sheet1!$A$3</c:f>
              <c:strCache>
                <c:ptCount val="1"/>
                <c:pt idx="0">
                  <c:v>България</c:v>
                </c:pt>
              </c:strCache>
            </c:strRef>
          </c:tx>
          <c:spPr>
            <a:ln w="25327">
              <a:solidFill>
                <a:srgbClr val="000080"/>
              </a:solidFill>
              <a:prstDash val="solid"/>
            </a:ln>
          </c:spPr>
          <c:marker>
            <c:symbol val="circle"/>
            <c:size val="7"/>
            <c:spPr>
              <a:solidFill>
                <a:srgbClr val="000080"/>
              </a:solidFill>
              <a:ln>
                <a:solidFill>
                  <a:srgbClr val="000080"/>
                </a:solidFill>
                <a:prstDash val="solid"/>
              </a:ln>
            </c:spPr>
          </c:marker>
          <c:cat>
            <c:numRef>
              <c:f>Sheet1!$C$2:$E$2</c:f>
              <c:numCache>
                <c:formatCode>General</c:formatCode>
                <c:ptCount val="3"/>
                <c:pt idx="0">
                  <c:v>2020</c:v>
                </c:pt>
                <c:pt idx="1">
                  <c:v>2021</c:v>
                </c:pt>
                <c:pt idx="2">
                  <c:v>2022</c:v>
                </c:pt>
              </c:numCache>
            </c:numRef>
          </c:cat>
          <c:val>
            <c:numRef>
              <c:f>Sheet1!$C$3:$E$3</c:f>
              <c:numCache>
                <c:formatCode>General</c:formatCode>
                <c:ptCount val="3"/>
                <c:pt idx="0">
                  <c:v>18</c:v>
                </c:pt>
                <c:pt idx="1">
                  <c:v>21.7</c:v>
                </c:pt>
                <c:pt idx="2">
                  <c:v>18.399999999999999</c:v>
                </c:pt>
              </c:numCache>
            </c:numRef>
          </c:val>
          <c:smooth val="1"/>
          <c:extLst>
            <c:ext xmlns:c16="http://schemas.microsoft.com/office/drawing/2014/chart" uri="{C3380CC4-5D6E-409C-BE32-E72D297353CC}">
              <c16:uniqueId val="{00000000-4F33-4EAE-BFE3-1FAF5AD59600}"/>
            </c:ext>
          </c:extLst>
        </c:ser>
        <c:ser>
          <c:idx val="1"/>
          <c:order val="1"/>
          <c:tx>
            <c:strRef>
              <c:f>Sheet1!$A$4</c:f>
              <c:strCache>
                <c:ptCount val="1"/>
                <c:pt idx="0">
                  <c:v>Област Добрич</c:v>
                </c:pt>
              </c:strCache>
            </c:strRef>
          </c:tx>
          <c:spPr>
            <a:ln w="25327">
              <a:solidFill>
                <a:srgbClr val="FF00FF"/>
              </a:solidFill>
              <a:prstDash val="solid"/>
            </a:ln>
          </c:spPr>
          <c:marker>
            <c:symbol val="circle"/>
            <c:size val="7"/>
            <c:spPr>
              <a:solidFill>
                <a:srgbClr val="FF00FF"/>
              </a:solidFill>
              <a:ln>
                <a:solidFill>
                  <a:srgbClr val="FF00FF"/>
                </a:solidFill>
                <a:prstDash val="solid"/>
              </a:ln>
            </c:spPr>
          </c:marker>
          <c:cat>
            <c:numRef>
              <c:f>Sheet1!$C$2:$E$2</c:f>
              <c:numCache>
                <c:formatCode>General</c:formatCode>
                <c:ptCount val="3"/>
                <c:pt idx="0">
                  <c:v>2020</c:v>
                </c:pt>
                <c:pt idx="1">
                  <c:v>2021</c:v>
                </c:pt>
                <c:pt idx="2">
                  <c:v>2022</c:v>
                </c:pt>
              </c:numCache>
            </c:numRef>
          </c:cat>
          <c:val>
            <c:numRef>
              <c:f>Sheet1!$C$4:$E$4</c:f>
              <c:numCache>
                <c:formatCode>General</c:formatCode>
                <c:ptCount val="3"/>
                <c:pt idx="0">
                  <c:v>19.100000000000001</c:v>
                </c:pt>
                <c:pt idx="1">
                  <c:v>23.4</c:v>
                </c:pt>
                <c:pt idx="2">
                  <c:v>21.2</c:v>
                </c:pt>
              </c:numCache>
            </c:numRef>
          </c:val>
          <c:smooth val="1"/>
          <c:extLst>
            <c:ext xmlns:c16="http://schemas.microsoft.com/office/drawing/2014/chart" uri="{C3380CC4-5D6E-409C-BE32-E72D297353CC}">
              <c16:uniqueId val="{00000001-4F33-4EAE-BFE3-1FAF5AD59600}"/>
            </c:ext>
          </c:extLst>
        </c:ser>
        <c:dLbls>
          <c:showLegendKey val="0"/>
          <c:showVal val="0"/>
          <c:showCatName val="0"/>
          <c:showSerName val="0"/>
          <c:showPercent val="0"/>
          <c:showBubbleSize val="0"/>
        </c:dLbls>
        <c:marker val="1"/>
        <c:smooth val="0"/>
        <c:axId val="941286064"/>
        <c:axId val="1"/>
      </c:lineChart>
      <c:catAx>
        <c:axId val="941286064"/>
        <c:scaling>
          <c:orientation val="minMax"/>
        </c:scaling>
        <c:delete val="0"/>
        <c:axPos val="b"/>
        <c:majorGridlines>
          <c:spPr>
            <a:ln w="3166">
              <a:solidFill>
                <a:srgbClr val="000000"/>
              </a:solidFill>
              <a:prstDash val="solid"/>
            </a:ln>
          </c:spPr>
        </c:majorGridlines>
        <c:numFmt formatCode="General" sourceLinked="1"/>
        <c:majorTickMark val="out"/>
        <c:minorTickMark val="none"/>
        <c:tickLblPos val="nextTo"/>
        <c:spPr>
          <a:ln w="3166">
            <a:solidFill>
              <a:srgbClr val="000000"/>
            </a:solidFill>
            <a:prstDash val="solid"/>
          </a:ln>
        </c:spPr>
        <c:txPr>
          <a:bodyPr rot="0" vert="horz"/>
          <a:lstStyle/>
          <a:p>
            <a:pPr>
              <a:defRPr sz="1173" b="1" i="0" u="none" strike="noStrike" baseline="0">
                <a:solidFill>
                  <a:srgbClr val="000000"/>
                </a:solidFill>
                <a:latin typeface="Times New Roman"/>
                <a:ea typeface="Times New Roman"/>
                <a:cs typeface="Times New Roman"/>
              </a:defRPr>
            </a:pPr>
            <a:endParaRPr lang="en-US"/>
          </a:p>
        </c:txPr>
        <c:crossAx val="1"/>
        <c:crosses val="autoZero"/>
        <c:auto val="1"/>
        <c:lblAlgn val="ctr"/>
        <c:lblOffset val="100"/>
        <c:tickMarkSkip val="1"/>
        <c:noMultiLvlLbl val="0"/>
      </c:catAx>
      <c:valAx>
        <c:axId val="1"/>
        <c:scaling>
          <c:orientation val="minMax"/>
          <c:min val="10"/>
        </c:scaling>
        <c:delete val="0"/>
        <c:axPos val="l"/>
        <c:majorGridlines>
          <c:spPr>
            <a:ln w="3166">
              <a:solidFill>
                <a:srgbClr val="000000"/>
              </a:solidFill>
              <a:prstDash val="lgDash"/>
            </a:ln>
          </c:spPr>
        </c:majorGridlines>
        <c:numFmt formatCode="General" sourceLinked="1"/>
        <c:majorTickMark val="out"/>
        <c:minorTickMark val="none"/>
        <c:tickLblPos val="nextTo"/>
        <c:spPr>
          <a:ln w="3166">
            <a:solidFill>
              <a:srgbClr val="000000"/>
            </a:solidFill>
            <a:prstDash val="solid"/>
          </a:ln>
        </c:spPr>
        <c:txPr>
          <a:bodyPr rot="0" vert="horz"/>
          <a:lstStyle/>
          <a:p>
            <a:pPr>
              <a:defRPr sz="1173" b="0" i="0" u="none" strike="noStrike" baseline="0">
                <a:solidFill>
                  <a:srgbClr val="000000"/>
                </a:solidFill>
                <a:latin typeface="Times New Roman"/>
                <a:ea typeface="Times New Roman"/>
                <a:cs typeface="Times New Roman"/>
              </a:defRPr>
            </a:pPr>
            <a:endParaRPr lang="en-US"/>
          </a:p>
        </c:txPr>
        <c:crossAx val="941286064"/>
        <c:crosses val="autoZero"/>
        <c:crossBetween val="between"/>
      </c:valAx>
      <c:dTable>
        <c:showHorzBorder val="1"/>
        <c:showVertBorder val="1"/>
        <c:showOutline val="1"/>
        <c:showKeys val="1"/>
        <c:spPr>
          <a:ln w="3166">
            <a:solidFill>
              <a:srgbClr val="000000"/>
            </a:solidFill>
            <a:prstDash val="solid"/>
          </a:ln>
        </c:spPr>
        <c:txPr>
          <a:bodyPr/>
          <a:lstStyle/>
          <a:p>
            <a:pPr rtl="0">
              <a:defRPr sz="1173" b="1" i="0" u="none" strike="noStrike" baseline="0">
                <a:solidFill>
                  <a:srgbClr val="000000"/>
                </a:solidFill>
                <a:latin typeface="Times New Roman"/>
                <a:ea typeface="Times New Roman"/>
                <a:cs typeface="Times New Roman"/>
              </a:defRPr>
            </a:pPr>
            <a:endParaRPr lang="en-US"/>
          </a:p>
        </c:txPr>
      </c:dTable>
      <c:spPr>
        <a:noFill/>
        <a:ln w="12663">
          <a:solidFill>
            <a:srgbClr val="FFFFFF"/>
          </a:solidFill>
          <a:prstDash val="lgDash"/>
        </a:ln>
      </c:spPr>
    </c:plotArea>
    <c:plotVisOnly val="1"/>
    <c:dispBlanksAs val="gap"/>
    <c:showDLblsOverMax val="0"/>
  </c:chart>
  <c:spPr>
    <a:noFill/>
    <a:ln>
      <a:noFill/>
    </a:ln>
  </c:spPr>
  <c:txPr>
    <a:bodyPr/>
    <a:lstStyle/>
    <a:p>
      <a:pPr>
        <a:defRPr sz="1173" b="1" i="0" u="none" strike="noStrike" baseline="0">
          <a:solidFill>
            <a:srgbClr val="000000"/>
          </a:solidFill>
          <a:latin typeface="Calibri"/>
          <a:ea typeface="Calibri"/>
          <a:cs typeface="Calibri"/>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25"/>
      <c:rotY val="180"/>
      <c:rAngAx val="0"/>
      <c:perspective val="0"/>
    </c:view3D>
    <c:floor>
      <c:thickness val="0"/>
    </c:floor>
    <c:sideWall>
      <c:thickness val="0"/>
    </c:sideWall>
    <c:backWall>
      <c:thickness val="0"/>
    </c:backWall>
    <c:plotArea>
      <c:layout>
        <c:manualLayout>
          <c:layoutTarget val="inner"/>
          <c:xMode val="edge"/>
          <c:yMode val="edge"/>
          <c:x val="0.32965299684542754"/>
          <c:y val="0.2591093117408908"/>
          <c:w val="0.34069400630914831"/>
          <c:h val="0.48178137651821862"/>
        </c:manualLayout>
      </c:layout>
      <c:pie3DChart>
        <c:varyColors val="1"/>
        <c:ser>
          <c:idx val="0"/>
          <c:order val="0"/>
          <c:explosion val="25"/>
          <c:dPt>
            <c:idx val="0"/>
            <c:bubble3D val="0"/>
            <c:extLst>
              <c:ext xmlns:c16="http://schemas.microsoft.com/office/drawing/2014/chart" uri="{C3380CC4-5D6E-409C-BE32-E72D297353CC}">
                <c16:uniqueId val="{00000000-A9C7-4FCC-A749-3C97E5D5D3C5}"/>
              </c:ext>
            </c:extLst>
          </c:dPt>
          <c:dPt>
            <c:idx val="1"/>
            <c:bubble3D val="0"/>
            <c:extLst>
              <c:ext xmlns:c16="http://schemas.microsoft.com/office/drawing/2014/chart" uri="{C3380CC4-5D6E-409C-BE32-E72D297353CC}">
                <c16:uniqueId val="{00000001-A9C7-4FCC-A749-3C97E5D5D3C5}"/>
              </c:ext>
            </c:extLst>
          </c:dPt>
          <c:dPt>
            <c:idx val="2"/>
            <c:bubble3D val="0"/>
            <c:extLst>
              <c:ext xmlns:c16="http://schemas.microsoft.com/office/drawing/2014/chart" uri="{C3380CC4-5D6E-409C-BE32-E72D297353CC}">
                <c16:uniqueId val="{00000002-A9C7-4FCC-A749-3C97E5D5D3C5}"/>
              </c:ext>
            </c:extLst>
          </c:dPt>
          <c:dPt>
            <c:idx val="3"/>
            <c:bubble3D val="0"/>
            <c:extLst>
              <c:ext xmlns:c16="http://schemas.microsoft.com/office/drawing/2014/chart" uri="{C3380CC4-5D6E-409C-BE32-E72D297353CC}">
                <c16:uniqueId val="{00000003-A9C7-4FCC-A749-3C97E5D5D3C5}"/>
              </c:ext>
            </c:extLst>
          </c:dPt>
          <c:dPt>
            <c:idx val="4"/>
            <c:bubble3D val="0"/>
            <c:extLst>
              <c:ext xmlns:c16="http://schemas.microsoft.com/office/drawing/2014/chart" uri="{C3380CC4-5D6E-409C-BE32-E72D297353CC}">
                <c16:uniqueId val="{00000004-A9C7-4FCC-A749-3C97E5D5D3C5}"/>
              </c:ext>
            </c:extLst>
          </c:dPt>
          <c:dPt>
            <c:idx val="5"/>
            <c:bubble3D val="0"/>
            <c:extLst>
              <c:ext xmlns:c16="http://schemas.microsoft.com/office/drawing/2014/chart" uri="{C3380CC4-5D6E-409C-BE32-E72D297353CC}">
                <c16:uniqueId val="{00000005-A9C7-4FCC-A749-3C97E5D5D3C5}"/>
              </c:ext>
            </c:extLst>
          </c:dPt>
          <c:dPt>
            <c:idx val="6"/>
            <c:bubble3D val="0"/>
            <c:extLst>
              <c:ext xmlns:c16="http://schemas.microsoft.com/office/drawing/2014/chart" uri="{C3380CC4-5D6E-409C-BE32-E72D297353CC}">
                <c16:uniqueId val="{00000006-A9C7-4FCC-A749-3C97E5D5D3C5}"/>
              </c:ext>
            </c:extLst>
          </c:dPt>
          <c:dLbls>
            <c:dLbl>
              <c:idx val="0"/>
              <c:layout>
                <c:manualLayout>
                  <c:x val="-0.2320726575844686"/>
                  <c:y val="-4.0842187303006337E-2"/>
                </c:manualLayout>
              </c:layout>
              <c:tx>
                <c:rich>
                  <a:bodyPr/>
                  <a:lstStyle/>
                  <a:p>
                    <a:pPr>
                      <a:defRPr/>
                    </a:pPr>
                    <a:r>
                      <a:rPr lang="bg-BG"/>
                      <a:t>Други
9,8%</a:t>
                    </a:r>
                  </a:p>
                </c:rich>
              </c:tx>
              <c:numFmt formatCode="0.00%" sourceLinked="0"/>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9C7-4FCC-A749-3C97E5D5D3C5}"/>
                </c:ext>
              </c:extLst>
            </c:dLbl>
            <c:dLbl>
              <c:idx val="1"/>
              <c:layout>
                <c:manualLayout>
                  <c:x val="-0.11616680039347413"/>
                  <c:y val="-0.21163245807663164"/>
                </c:manualLayout>
              </c:layout>
              <c:tx>
                <c:rich>
                  <a:bodyPr/>
                  <a:lstStyle/>
                  <a:p>
                    <a:pPr>
                      <a:defRPr/>
                    </a:pPr>
                    <a:r>
                      <a:rPr lang="bg-BG"/>
                      <a:t>Новообразувания</a:t>
                    </a:r>
                  </a:p>
                  <a:p>
                    <a:pPr>
                      <a:defRPr/>
                    </a:pPr>
                    <a:r>
                      <a:rPr lang="bg-BG" baseline="0"/>
                      <a:t>
16,9 %</a:t>
                    </a:r>
                  </a:p>
                  <a:p>
                    <a:pPr>
                      <a:defRPr/>
                    </a:pPr>
                    <a:endParaRPr lang="bg-BG"/>
                  </a:p>
                </c:rich>
              </c:tx>
              <c:numFmt formatCode="0.00%" sourceLinked="0"/>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9C7-4FCC-A749-3C97E5D5D3C5}"/>
                </c:ext>
              </c:extLst>
            </c:dLbl>
            <c:dLbl>
              <c:idx val="2"/>
              <c:layout>
                <c:manualLayout>
                  <c:x val="1.4622405579189601E-2"/>
                  <c:y val="-0.19535581052100681"/>
                </c:manualLayout>
              </c:layout>
              <c:tx>
                <c:rich>
                  <a:bodyPr/>
                  <a:lstStyle/>
                  <a:p>
                    <a:pPr>
                      <a:defRPr/>
                    </a:pPr>
                    <a:r>
                      <a:rPr lang="bg-BG"/>
                      <a:t>Б-ти на органите на кръвообращението
55,2%</a:t>
                    </a:r>
                  </a:p>
                </c:rich>
              </c:tx>
              <c:numFmt formatCode="0.00%" sourceLinked="0"/>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9C7-4FCC-A749-3C97E5D5D3C5}"/>
                </c:ext>
              </c:extLst>
            </c:dLbl>
            <c:dLbl>
              <c:idx val="3"/>
              <c:layout>
                <c:manualLayout>
                  <c:x val="0.15321955125979622"/>
                  <c:y val="-0.2574608304966246"/>
                </c:manualLayout>
              </c:layout>
              <c:tx>
                <c:rich>
                  <a:bodyPr/>
                  <a:lstStyle/>
                  <a:p>
                    <a:pPr>
                      <a:defRPr/>
                    </a:pPr>
                    <a:r>
                      <a:rPr lang="bg-BG"/>
                      <a:t>Б-сти на дихателната с-ма
5,8%</a:t>
                    </a:r>
                  </a:p>
                </c:rich>
              </c:tx>
              <c:numFmt formatCode="0.00%" sourceLinked="0"/>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9C7-4FCC-A749-3C97E5D5D3C5}"/>
                </c:ext>
              </c:extLst>
            </c:dLbl>
            <c:dLbl>
              <c:idx val="4"/>
              <c:layout>
                <c:manualLayout>
                  <c:x val="0.16961028019645702"/>
                  <c:y val="-2.329287441689876E-2"/>
                </c:manualLayout>
              </c:layout>
              <c:tx>
                <c:rich>
                  <a:bodyPr/>
                  <a:lstStyle/>
                  <a:p>
                    <a:pPr>
                      <a:defRPr/>
                    </a:pPr>
                    <a:r>
                      <a:rPr lang="bg-BG"/>
                      <a:t>Б-ти на храносмилателната с-ма</a:t>
                    </a:r>
                  </a:p>
                  <a:p>
                    <a:pPr>
                      <a:defRPr/>
                    </a:pPr>
                    <a:r>
                      <a:rPr lang="bg-BG" baseline="0"/>
                      <a:t>
4,4%</a:t>
                    </a:r>
                  </a:p>
                </c:rich>
              </c:tx>
              <c:numFmt formatCode="0.00%" sourceLinked="0"/>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9C7-4FCC-A749-3C97E5D5D3C5}"/>
                </c:ext>
              </c:extLst>
            </c:dLbl>
            <c:dLbl>
              <c:idx val="5"/>
              <c:layout>
                <c:manualLayout>
                  <c:x val="1.2077934702606619E-2"/>
                  <c:y val="6.4704924984813575E-2"/>
                </c:manualLayout>
              </c:layout>
              <c:tx>
                <c:rich>
                  <a:bodyPr/>
                  <a:lstStyle/>
                  <a:p>
                    <a:pPr>
                      <a:defRPr/>
                    </a:pPr>
                    <a:r>
                      <a:rPr lang="bg-BG"/>
                      <a:t>Симптоми,признаци и отклонения
5,4%</a:t>
                    </a:r>
                  </a:p>
                </c:rich>
              </c:tx>
              <c:numFmt formatCode="0.00%" sourceLinked="0"/>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9C7-4FCC-A749-3C97E5D5D3C5}"/>
                </c:ext>
              </c:extLst>
            </c:dLbl>
            <c:dLbl>
              <c:idx val="6"/>
              <c:layout>
                <c:manualLayout>
                  <c:x val="-0.19476102524221509"/>
                  <c:y val="5.7527306903230983E-2"/>
                </c:manualLayout>
              </c:layout>
              <c:tx>
                <c:rich>
                  <a:bodyPr/>
                  <a:lstStyle/>
                  <a:p>
                    <a:pPr>
                      <a:defRPr/>
                    </a:pPr>
                    <a:r>
                      <a:rPr lang="bg-BG"/>
                      <a:t>Травми,отравяния и друг
2,5%</a:t>
                    </a:r>
                  </a:p>
                </c:rich>
              </c:tx>
              <c:numFmt formatCode="0.00%" sourceLinked="0"/>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9C7-4FCC-A749-3C97E5D5D3C5}"/>
                </c:ext>
              </c:extLst>
            </c:dLbl>
            <c:numFmt formatCode="0.00%" sourceLinked="0"/>
            <c:spPr>
              <a:noFill/>
              <a:ln w="25407">
                <a:noFill/>
              </a:ln>
            </c:spPr>
            <c:showLegendKey val="0"/>
            <c:showVal val="0"/>
            <c:showCatName val="1"/>
            <c:showSerName val="0"/>
            <c:showPercent val="1"/>
            <c:showBubbleSize val="0"/>
            <c:showLeaderLines val="1"/>
            <c:leaderLines>
              <c:spPr>
                <a:ln cmpd="sng">
                  <a:solidFill>
                    <a:schemeClr val="tx1"/>
                  </a:solidFill>
                  <a:miter lim="800000"/>
                </a:ln>
              </c:spPr>
            </c:leaderLines>
            <c:extLst>
              <c:ext xmlns:c15="http://schemas.microsoft.com/office/drawing/2012/chart" uri="{CE6537A1-D6FC-4f65-9D91-7224C49458BB}"/>
            </c:extLst>
          </c:dLbls>
          <c:cat>
            <c:strRef>
              <c:f>Sheet1!$B$1:$R$1</c:f>
              <c:strCache>
                <c:ptCount val="7"/>
                <c:pt idx="0">
                  <c:v>Други</c:v>
                </c:pt>
                <c:pt idx="1">
                  <c:v>Новообразувания</c:v>
                </c:pt>
                <c:pt idx="2">
                  <c:v>Б-сти на органите на кръвообращението</c:v>
                </c:pt>
                <c:pt idx="3">
                  <c:v>Б-сти на дихателната с-ма</c:v>
                </c:pt>
                <c:pt idx="4">
                  <c:v>Б-сти на храносмилателната с-ма</c:v>
                </c:pt>
                <c:pt idx="5">
                  <c:v>Симптоми,признаци и отклонения</c:v>
                </c:pt>
                <c:pt idx="6">
                  <c:v>Травми,отравяния и друг</c:v>
                </c:pt>
              </c:strCache>
            </c:strRef>
          </c:cat>
          <c:val>
            <c:numRef>
              <c:f>Sheet1!$B$2:$R$2</c:f>
              <c:numCache>
                <c:formatCode>General</c:formatCode>
                <c:ptCount val="7"/>
                <c:pt idx="0">
                  <c:v>9.8000000000000007</c:v>
                </c:pt>
                <c:pt idx="1">
                  <c:v>16.899999999999999</c:v>
                </c:pt>
                <c:pt idx="2">
                  <c:v>55.2</c:v>
                </c:pt>
                <c:pt idx="3">
                  <c:v>5.8</c:v>
                </c:pt>
                <c:pt idx="4">
                  <c:v>4.4000000000000004</c:v>
                </c:pt>
                <c:pt idx="5">
                  <c:v>5.4</c:v>
                </c:pt>
                <c:pt idx="6">
                  <c:v>2.5</c:v>
                </c:pt>
              </c:numCache>
            </c:numRef>
          </c:val>
          <c:extLst>
            <c:ext xmlns:c16="http://schemas.microsoft.com/office/drawing/2014/chart" uri="{C3380CC4-5D6E-409C-BE32-E72D297353CC}">
              <c16:uniqueId val="{00000007-A9C7-4FCC-A749-3C97E5D5D3C5}"/>
            </c:ext>
          </c:extLst>
        </c:ser>
        <c:ser>
          <c:idx val="1"/>
          <c:order val="1"/>
          <c:tx>
            <c:strRef>
              <c:f>Sheet1!$A$2</c:f>
              <c:strCache>
                <c:ptCount val="1"/>
              </c:strCache>
            </c:strRef>
          </c:tx>
          <c:explosion val="25"/>
          <c:dPt>
            <c:idx val="0"/>
            <c:bubble3D val="0"/>
            <c:extLst>
              <c:ext xmlns:c16="http://schemas.microsoft.com/office/drawing/2014/chart" uri="{C3380CC4-5D6E-409C-BE32-E72D297353CC}">
                <c16:uniqueId val="{00000008-A9C7-4FCC-A749-3C97E5D5D3C5}"/>
              </c:ext>
            </c:extLst>
          </c:dPt>
          <c:dPt>
            <c:idx val="1"/>
            <c:bubble3D val="0"/>
            <c:extLst>
              <c:ext xmlns:c16="http://schemas.microsoft.com/office/drawing/2014/chart" uri="{C3380CC4-5D6E-409C-BE32-E72D297353CC}">
                <c16:uniqueId val="{00000009-A9C7-4FCC-A749-3C97E5D5D3C5}"/>
              </c:ext>
            </c:extLst>
          </c:dPt>
          <c:dPt>
            <c:idx val="2"/>
            <c:bubble3D val="0"/>
            <c:extLst>
              <c:ext xmlns:c16="http://schemas.microsoft.com/office/drawing/2014/chart" uri="{C3380CC4-5D6E-409C-BE32-E72D297353CC}">
                <c16:uniqueId val="{0000000A-A9C7-4FCC-A749-3C97E5D5D3C5}"/>
              </c:ext>
            </c:extLst>
          </c:dPt>
          <c:dPt>
            <c:idx val="3"/>
            <c:bubble3D val="0"/>
            <c:extLst>
              <c:ext xmlns:c16="http://schemas.microsoft.com/office/drawing/2014/chart" uri="{C3380CC4-5D6E-409C-BE32-E72D297353CC}">
                <c16:uniqueId val="{0000000B-A9C7-4FCC-A749-3C97E5D5D3C5}"/>
              </c:ext>
            </c:extLst>
          </c:dPt>
          <c:dPt>
            <c:idx val="4"/>
            <c:bubble3D val="0"/>
            <c:extLst>
              <c:ext xmlns:c16="http://schemas.microsoft.com/office/drawing/2014/chart" uri="{C3380CC4-5D6E-409C-BE32-E72D297353CC}">
                <c16:uniqueId val="{0000000C-A9C7-4FCC-A749-3C97E5D5D3C5}"/>
              </c:ext>
            </c:extLst>
          </c:dPt>
          <c:dPt>
            <c:idx val="5"/>
            <c:bubble3D val="0"/>
            <c:extLst>
              <c:ext xmlns:c16="http://schemas.microsoft.com/office/drawing/2014/chart" uri="{C3380CC4-5D6E-409C-BE32-E72D297353CC}">
                <c16:uniqueId val="{0000000D-A9C7-4FCC-A749-3C97E5D5D3C5}"/>
              </c:ext>
            </c:extLst>
          </c:dPt>
          <c:dPt>
            <c:idx val="6"/>
            <c:bubble3D val="0"/>
            <c:extLst>
              <c:ext xmlns:c16="http://schemas.microsoft.com/office/drawing/2014/chart" uri="{C3380CC4-5D6E-409C-BE32-E72D297353CC}">
                <c16:uniqueId val="{0000000E-A9C7-4FCC-A749-3C97E5D5D3C5}"/>
              </c:ext>
            </c:extLst>
          </c:dPt>
          <c:dLbls>
            <c:numFmt formatCode="0%" sourceLinked="0"/>
            <c:spPr>
              <a:noFill/>
              <a:ln w="25407">
                <a:noFill/>
              </a:ln>
            </c:spPr>
            <c:showLegendKey val="0"/>
            <c:showVal val="0"/>
            <c:showCatName val="1"/>
            <c:showSerName val="0"/>
            <c:showPercent val="1"/>
            <c:showBubbleSize val="0"/>
            <c:showLeaderLines val="1"/>
            <c:leaderLines>
              <c:spPr>
                <a:ln cmpd="sng">
                  <a:solidFill>
                    <a:schemeClr val="tx1"/>
                  </a:solidFill>
                  <a:miter lim="800000"/>
                </a:ln>
              </c:spPr>
            </c:leaderLines>
            <c:extLst>
              <c:ext xmlns:c15="http://schemas.microsoft.com/office/drawing/2012/chart" uri="{CE6537A1-D6FC-4f65-9D91-7224C49458BB}"/>
            </c:extLst>
          </c:dLbls>
          <c:cat>
            <c:strRef>
              <c:f>Sheet1!$B$1:$R$1</c:f>
              <c:strCache>
                <c:ptCount val="7"/>
                <c:pt idx="0">
                  <c:v>Други</c:v>
                </c:pt>
                <c:pt idx="1">
                  <c:v>Новообразувания</c:v>
                </c:pt>
                <c:pt idx="2">
                  <c:v>Б-сти на органите на кръвообращението</c:v>
                </c:pt>
                <c:pt idx="3">
                  <c:v>Б-сти на дихателната с-ма</c:v>
                </c:pt>
                <c:pt idx="4">
                  <c:v>Б-сти на храносмилателната с-ма</c:v>
                </c:pt>
                <c:pt idx="5">
                  <c:v>Симптоми,признаци и отклонения</c:v>
                </c:pt>
                <c:pt idx="6">
                  <c:v>Травми,отравяния и друг</c:v>
                </c:pt>
              </c:strCache>
            </c:strRef>
          </c:cat>
          <c:val>
            <c:numRef>
              <c:f>Sheet1!$B$3:$R$3</c:f>
              <c:numCache>
                <c:formatCode>General</c:formatCode>
                <c:ptCount val="7"/>
              </c:numCache>
            </c:numRef>
          </c:val>
          <c:extLst>
            <c:ext xmlns:c16="http://schemas.microsoft.com/office/drawing/2014/chart" uri="{C3380CC4-5D6E-409C-BE32-E72D297353CC}">
              <c16:uniqueId val="{0000000F-A9C7-4FCC-A749-3C97E5D5D3C5}"/>
            </c:ext>
          </c:extLst>
        </c:ser>
        <c:dLbls>
          <c:showLegendKey val="0"/>
          <c:showVal val="0"/>
          <c:showCatName val="0"/>
          <c:showSerName val="0"/>
          <c:showPercent val="0"/>
          <c:showBubbleSize val="0"/>
          <c:showLeaderLines val="1"/>
        </c:dLbls>
      </c:pie3DChart>
      <c:spPr>
        <a:noFill/>
        <a:ln w="25407">
          <a:noFill/>
        </a:ln>
      </c:spPr>
    </c:plotArea>
    <c:plotVisOnly val="1"/>
    <c:dispBlanksAs val="zero"/>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3291139240506333E-2"/>
          <c:y val="0.11224489795918367"/>
          <c:w val="0.92246835443037978"/>
          <c:h val="0.72448979591836737"/>
        </c:manualLayout>
      </c:layout>
      <c:lineChart>
        <c:grouping val="standard"/>
        <c:varyColors val="0"/>
        <c:ser>
          <c:idx val="0"/>
          <c:order val="0"/>
          <c:tx>
            <c:strRef>
              <c:f>Sheet1!$A$1</c:f>
              <c:strCache>
                <c:ptCount val="1"/>
              </c:strCache>
            </c:strRef>
          </c:tx>
          <c:marker>
            <c:symbol val="diamond"/>
            <c:size val="8"/>
            <c:spPr>
              <a:solidFill>
                <a:srgbClr val="000080"/>
              </a:solidFill>
              <a:ln>
                <a:solidFill>
                  <a:srgbClr val="000080"/>
                </a:solidFill>
                <a:prstDash val="solid"/>
              </a:ln>
            </c:spPr>
          </c:marker>
          <c:cat>
            <c:strLit>
              <c:ptCount val="5"/>
              <c:pt idx="0">
                <c:v>1</c:v>
              </c:pt>
              <c:pt idx="1">
                <c:v>2</c:v>
              </c:pt>
              <c:pt idx="2">
                <c:v>3</c:v>
              </c:pt>
              <c:pt idx="3">
                <c:v>4</c:v>
              </c:pt>
              <c:pt idx="4">
                <c:v>5</c:v>
              </c:pt>
            </c:strLit>
          </c:cat>
          <c:val>
            <c:numRef>
              <c:f>Sheet1!$B$1:$G$1</c:f>
              <c:numCache>
                <c:formatCode>General</c:formatCode>
                <c:ptCount val="6"/>
                <c:pt idx="0">
                  <c:v>2017</c:v>
                </c:pt>
                <c:pt idx="1">
                  <c:v>2018</c:v>
                </c:pt>
                <c:pt idx="2">
                  <c:v>2019</c:v>
                </c:pt>
                <c:pt idx="3">
                  <c:v>2020</c:v>
                </c:pt>
                <c:pt idx="4">
                  <c:v>2021</c:v>
                </c:pt>
                <c:pt idx="5">
                  <c:v>2022</c:v>
                </c:pt>
              </c:numCache>
            </c:numRef>
          </c:val>
          <c:smooth val="1"/>
          <c:extLst>
            <c:ext xmlns:c16="http://schemas.microsoft.com/office/drawing/2014/chart" uri="{C3380CC4-5D6E-409C-BE32-E72D297353CC}">
              <c16:uniqueId val="{00000000-17CD-46B9-AC00-CD0AD9A02078}"/>
            </c:ext>
          </c:extLst>
        </c:ser>
        <c:ser>
          <c:idx val="1"/>
          <c:order val="1"/>
          <c:tx>
            <c:strRef>
              <c:f>Sheet1!$A$2</c:f>
              <c:strCache>
                <c:ptCount val="1"/>
                <c:pt idx="0">
                  <c:v>България</c:v>
                </c:pt>
              </c:strCache>
            </c:strRef>
          </c:tx>
          <c:spPr>
            <a:ln w="25398">
              <a:solidFill>
                <a:srgbClr val="000080"/>
              </a:solidFill>
              <a:prstDash val="solid"/>
            </a:ln>
          </c:spPr>
          <c:marker>
            <c:symbol val="diamond"/>
            <c:size val="8"/>
            <c:spPr>
              <a:solidFill>
                <a:srgbClr val="000080"/>
              </a:solidFill>
              <a:ln>
                <a:solidFill>
                  <a:srgbClr val="000080"/>
                </a:solidFill>
                <a:prstDash val="solid"/>
              </a:ln>
            </c:spPr>
          </c:marker>
          <c:cat>
            <c:strLit>
              <c:ptCount val="5"/>
              <c:pt idx="0">
                <c:v>1</c:v>
              </c:pt>
              <c:pt idx="1">
                <c:v>2</c:v>
              </c:pt>
              <c:pt idx="2">
                <c:v>3</c:v>
              </c:pt>
              <c:pt idx="3">
                <c:v>4</c:v>
              </c:pt>
              <c:pt idx="4">
                <c:v>5</c:v>
              </c:pt>
            </c:strLit>
          </c:cat>
          <c:val>
            <c:numRef>
              <c:f>Sheet1!$B$2:$G$2</c:f>
              <c:numCache>
                <c:formatCode>General</c:formatCode>
                <c:ptCount val="6"/>
                <c:pt idx="0">
                  <c:v>6.4</c:v>
                </c:pt>
                <c:pt idx="1">
                  <c:v>5.8</c:v>
                </c:pt>
                <c:pt idx="2">
                  <c:v>5.6</c:v>
                </c:pt>
                <c:pt idx="3">
                  <c:v>5.0999999999999996</c:v>
                </c:pt>
                <c:pt idx="4">
                  <c:v>5.6</c:v>
                </c:pt>
                <c:pt idx="5">
                  <c:v>4.8</c:v>
                </c:pt>
              </c:numCache>
            </c:numRef>
          </c:val>
          <c:smooth val="1"/>
          <c:extLst>
            <c:ext xmlns:c16="http://schemas.microsoft.com/office/drawing/2014/chart" uri="{C3380CC4-5D6E-409C-BE32-E72D297353CC}">
              <c16:uniqueId val="{00000001-17CD-46B9-AC00-CD0AD9A02078}"/>
            </c:ext>
          </c:extLst>
        </c:ser>
        <c:ser>
          <c:idx val="2"/>
          <c:order val="2"/>
          <c:tx>
            <c:strRef>
              <c:f>Sheet1!$A$3</c:f>
              <c:strCache>
                <c:ptCount val="1"/>
                <c:pt idx="0">
                  <c:v>Област Добрич</c:v>
                </c:pt>
              </c:strCache>
            </c:strRef>
          </c:tx>
          <c:marker>
            <c:symbol val="circle"/>
            <c:size val="8"/>
            <c:spPr>
              <a:solidFill>
                <a:srgbClr val="FF00FF"/>
              </a:solidFill>
              <a:ln>
                <a:solidFill>
                  <a:srgbClr val="FF00FF"/>
                </a:solidFill>
                <a:prstDash val="solid"/>
              </a:ln>
            </c:spPr>
          </c:marker>
          <c:cat>
            <c:strLit>
              <c:ptCount val="5"/>
              <c:pt idx="0">
                <c:v>1</c:v>
              </c:pt>
              <c:pt idx="1">
                <c:v>2</c:v>
              </c:pt>
              <c:pt idx="2">
                <c:v>3</c:v>
              </c:pt>
              <c:pt idx="3">
                <c:v>4</c:v>
              </c:pt>
              <c:pt idx="4">
                <c:v>5</c:v>
              </c:pt>
            </c:strLit>
          </c:cat>
          <c:val>
            <c:numRef>
              <c:f>Sheet1!$B$3:$G$3</c:f>
              <c:numCache>
                <c:formatCode>General</c:formatCode>
                <c:ptCount val="6"/>
                <c:pt idx="0">
                  <c:v>12.8</c:v>
                </c:pt>
                <c:pt idx="1">
                  <c:v>7.7</c:v>
                </c:pt>
                <c:pt idx="2">
                  <c:v>7.3</c:v>
                </c:pt>
                <c:pt idx="3">
                  <c:v>5.7</c:v>
                </c:pt>
                <c:pt idx="4">
                  <c:v>7</c:v>
                </c:pt>
                <c:pt idx="5">
                  <c:v>10.1</c:v>
                </c:pt>
              </c:numCache>
            </c:numRef>
          </c:val>
          <c:smooth val="0"/>
          <c:extLst>
            <c:ext xmlns:c16="http://schemas.microsoft.com/office/drawing/2014/chart" uri="{C3380CC4-5D6E-409C-BE32-E72D297353CC}">
              <c16:uniqueId val="{00000002-17CD-46B9-AC00-CD0AD9A02078}"/>
            </c:ext>
          </c:extLst>
        </c:ser>
        <c:dLbls>
          <c:showLegendKey val="0"/>
          <c:showVal val="0"/>
          <c:showCatName val="0"/>
          <c:showSerName val="0"/>
          <c:showPercent val="0"/>
          <c:showBubbleSize val="0"/>
        </c:dLbls>
        <c:marker val="1"/>
        <c:smooth val="0"/>
        <c:axId val="941286064"/>
        <c:axId val="1"/>
      </c:lineChart>
      <c:catAx>
        <c:axId val="941286064"/>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Times New Roman"/>
                <a:ea typeface="Times New Roman"/>
                <a:cs typeface="Times New Roman"/>
              </a:defRPr>
            </a:pPr>
            <a:endParaRPr lang="en-US"/>
          </a:p>
        </c:txPr>
        <c:crossAx val="1"/>
        <c:crosses val="autoZero"/>
        <c:auto val="1"/>
        <c:lblAlgn val="ctr"/>
        <c:lblOffset val="100"/>
        <c:noMultiLvlLbl val="0"/>
      </c:catAx>
      <c:valAx>
        <c:axId val="1"/>
        <c:scaling>
          <c:orientation val="minMax"/>
          <c:max val="19"/>
          <c:min val="2"/>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Times New Roman"/>
                <a:ea typeface="Times New Roman"/>
                <a:cs typeface="Times New Roman"/>
              </a:defRPr>
            </a:pPr>
            <a:endParaRPr lang="en-US"/>
          </a:p>
        </c:txPr>
        <c:crossAx val="941286064"/>
        <c:crosses val="autoZero"/>
        <c:crossBetween val="between"/>
      </c:valAx>
      <c:dTable>
        <c:showHorzBorder val="1"/>
        <c:showVertBorder val="1"/>
        <c:showOutline val="1"/>
        <c:showKeys val="1"/>
      </c:dTable>
      <c:spPr>
        <a:noFill/>
        <a:ln w="12700">
          <a:solidFill>
            <a:srgbClr val="FFFFFF"/>
          </a:solidFill>
          <a:prstDash val="solid"/>
        </a:ln>
      </c:spPr>
    </c:plotArea>
    <c:plotVisOnly val="1"/>
    <c:dispBlanksAs val="gap"/>
    <c:showDLblsOverMax val="0"/>
  </c:chart>
  <c:spPr>
    <a:noFill/>
    <a:ln>
      <a:noFill/>
    </a:ln>
  </c:spPr>
  <c:txPr>
    <a:bodyPr/>
    <a:lstStyle/>
    <a:p>
      <a:pPr>
        <a:defRPr sz="850" b="1" i="0" u="none" strike="noStrike" baseline="0">
          <a:solidFill>
            <a:srgbClr val="000000"/>
          </a:solidFill>
          <a:latin typeface="Calibri"/>
          <a:ea typeface="Calibri"/>
          <a:cs typeface="Calibri"/>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9826383917919347"/>
          <c:y val="0.10900373211023881"/>
          <c:w val="0.57452523365241914"/>
          <c:h val="0.67771175154829788"/>
        </c:manualLayout>
      </c:layout>
      <c:barChart>
        <c:barDir val="col"/>
        <c:grouping val="clustered"/>
        <c:varyColors val="0"/>
        <c:ser>
          <c:idx val="0"/>
          <c:order val="0"/>
          <c:tx>
            <c:strRef>
              <c:f>Лист3!$E$17</c:f>
              <c:strCache>
                <c:ptCount val="1"/>
                <c:pt idx="0">
                  <c:v>Раждаемост</c:v>
                </c:pt>
              </c:strCache>
            </c:strRef>
          </c:tx>
          <c:invertIfNegative val="0"/>
          <c:dLbls>
            <c:dLbl>
              <c:idx val="0"/>
              <c:layout>
                <c:manualLayout>
                  <c:x val="-1.8570102135561065E-3"/>
                  <c:y val="-1.7857142857142856E-2"/>
                </c:manualLayout>
              </c:layout>
              <c:spPr/>
              <c:txPr>
                <a:bodyPr/>
                <a:lstStyle/>
                <a:p>
                  <a:pPr>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70E-4E00-8DB2-ADC2B3224536}"/>
                </c:ext>
              </c:extLst>
            </c:dLbl>
            <c:dLbl>
              <c:idx val="1"/>
              <c:layout>
                <c:manualLayout>
                  <c:x val="-5.5710306406685237E-3"/>
                  <c:y val="-2.3809523809523808E-2"/>
                </c:manualLayout>
              </c:layout>
              <c:spPr/>
              <c:txPr>
                <a:bodyPr/>
                <a:lstStyle/>
                <a:p>
                  <a:pPr>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70E-4E00-8DB2-ADC2B3224536}"/>
                </c:ext>
              </c:extLst>
            </c:dLbl>
            <c:dLbl>
              <c:idx val="2"/>
              <c:layout>
                <c:manualLayout>
                  <c:x val="-5.6622727173030948E-3"/>
                  <c:y val="-2.2180586801649794E-2"/>
                </c:manualLayout>
              </c:layout>
              <c:spPr/>
              <c:txPr>
                <a:bodyPr/>
                <a:lstStyle/>
                <a:p>
                  <a:pPr>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70E-4E00-8DB2-ADC2B3224536}"/>
                </c:ext>
              </c:extLst>
            </c:dLbl>
            <c:dLbl>
              <c:idx val="3"/>
              <c:layout>
                <c:manualLayout>
                  <c:x val="-5.5710306406685237E-3"/>
                  <c:y val="-3.273809523809524E-2"/>
                </c:manualLayout>
              </c:layout>
              <c:spPr/>
              <c:txPr>
                <a:bodyPr/>
                <a:lstStyle/>
                <a:p>
                  <a:pPr>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70E-4E00-8DB2-ADC2B3224536}"/>
                </c:ext>
              </c:extLst>
            </c:dLbl>
            <c:spPr>
              <a:noFill/>
              <a:ln w="25423">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Лист3!$F$16:$H$16</c:f>
              <c:numCache>
                <c:formatCode>General</c:formatCode>
                <c:ptCount val="3"/>
                <c:pt idx="0">
                  <c:v>2020</c:v>
                </c:pt>
                <c:pt idx="1">
                  <c:v>2021</c:v>
                </c:pt>
                <c:pt idx="2">
                  <c:v>2022</c:v>
                </c:pt>
              </c:numCache>
            </c:numRef>
          </c:cat>
          <c:val>
            <c:numRef>
              <c:f>Лист3!$F$17:$H$17</c:f>
              <c:numCache>
                <c:formatCode>General</c:formatCode>
                <c:ptCount val="3"/>
                <c:pt idx="0">
                  <c:v>7.2</c:v>
                </c:pt>
                <c:pt idx="1">
                  <c:v>6.8</c:v>
                </c:pt>
                <c:pt idx="2">
                  <c:v>7.3</c:v>
                </c:pt>
              </c:numCache>
            </c:numRef>
          </c:val>
          <c:extLst>
            <c:ext xmlns:c16="http://schemas.microsoft.com/office/drawing/2014/chart" uri="{C3380CC4-5D6E-409C-BE32-E72D297353CC}">
              <c16:uniqueId val="{00000004-470E-4E00-8DB2-ADC2B3224536}"/>
            </c:ext>
          </c:extLst>
        </c:ser>
        <c:ser>
          <c:idx val="1"/>
          <c:order val="1"/>
          <c:tx>
            <c:strRef>
              <c:f>Лист3!$E$18</c:f>
              <c:strCache>
                <c:ptCount val="1"/>
                <c:pt idx="0">
                  <c:v>Смъртност </c:v>
                </c:pt>
              </c:strCache>
            </c:strRef>
          </c:tx>
          <c:invertIfNegative val="0"/>
          <c:dLbls>
            <c:dLbl>
              <c:idx val="0"/>
              <c:layout>
                <c:manualLayout>
                  <c:x val="-3.8997214484679667E-2"/>
                  <c:y val="2.976190476190476E-2"/>
                </c:manualLayout>
              </c:layout>
              <c:spPr/>
              <c:txPr>
                <a:bodyPr/>
                <a:lstStyle/>
                <a:p>
                  <a:pPr>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70E-4E00-8DB2-ADC2B3224536}"/>
                </c:ext>
              </c:extLst>
            </c:dLbl>
            <c:dLbl>
              <c:idx val="1"/>
              <c:layout>
                <c:manualLayout>
                  <c:x val="-3.7140204271123488E-2"/>
                  <c:y val="4.7619047619047616E-2"/>
                </c:manualLayout>
              </c:layout>
              <c:spPr/>
              <c:txPr>
                <a:bodyPr/>
                <a:lstStyle/>
                <a:p>
                  <a:pPr>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70E-4E00-8DB2-ADC2B3224536}"/>
                </c:ext>
              </c:extLst>
            </c:dLbl>
            <c:dLbl>
              <c:idx val="2"/>
              <c:layout>
                <c:manualLayout>
                  <c:x val="-3.8997214484679667E-2"/>
                  <c:y val="2.3809523809523808E-2"/>
                </c:manualLayout>
              </c:layout>
              <c:spPr/>
              <c:txPr>
                <a:bodyPr/>
                <a:lstStyle/>
                <a:p>
                  <a:pPr>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70E-4E00-8DB2-ADC2B3224536}"/>
                </c:ext>
              </c:extLst>
            </c:dLbl>
            <c:dLbl>
              <c:idx val="3"/>
              <c:layout>
                <c:manualLayout>
                  <c:x val="-3.8997214484679667E-2"/>
                  <c:y val="4.7619047619047616E-2"/>
                </c:manualLayout>
              </c:layout>
              <c:spPr/>
              <c:txPr>
                <a:bodyPr/>
                <a:lstStyle/>
                <a:p>
                  <a:pPr>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70E-4E00-8DB2-ADC2B3224536}"/>
                </c:ext>
              </c:extLst>
            </c:dLbl>
            <c:spPr>
              <a:noFill/>
              <a:ln w="25423">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Лист3!$F$16:$H$16</c:f>
              <c:numCache>
                <c:formatCode>General</c:formatCode>
                <c:ptCount val="3"/>
                <c:pt idx="0">
                  <c:v>2020</c:v>
                </c:pt>
                <c:pt idx="1">
                  <c:v>2021</c:v>
                </c:pt>
                <c:pt idx="2">
                  <c:v>2022</c:v>
                </c:pt>
              </c:numCache>
            </c:numRef>
          </c:cat>
          <c:val>
            <c:numRef>
              <c:f>Лист3!$F$18:$H$18</c:f>
              <c:numCache>
                <c:formatCode>General</c:formatCode>
                <c:ptCount val="3"/>
                <c:pt idx="0">
                  <c:v>19.100000000000001</c:v>
                </c:pt>
                <c:pt idx="1">
                  <c:v>23.5</c:v>
                </c:pt>
                <c:pt idx="2">
                  <c:v>21.2</c:v>
                </c:pt>
              </c:numCache>
            </c:numRef>
          </c:val>
          <c:extLst>
            <c:ext xmlns:c16="http://schemas.microsoft.com/office/drawing/2014/chart" uri="{C3380CC4-5D6E-409C-BE32-E72D297353CC}">
              <c16:uniqueId val="{00000009-470E-4E00-8DB2-ADC2B3224536}"/>
            </c:ext>
          </c:extLst>
        </c:ser>
        <c:ser>
          <c:idx val="2"/>
          <c:order val="2"/>
          <c:tx>
            <c:strRef>
              <c:f>Лист3!$E$19</c:f>
              <c:strCache>
                <c:ptCount val="1"/>
                <c:pt idx="0">
                  <c:v>Естествен прираст</c:v>
                </c:pt>
              </c:strCache>
            </c:strRef>
          </c:tx>
          <c:invertIfNegative val="0"/>
          <c:dLbls>
            <c:dLbl>
              <c:idx val="0"/>
              <c:layout>
                <c:manualLayout>
                  <c:x val="-5.0139275766016643E-2"/>
                  <c:y val="5.6547619047619048E-2"/>
                </c:manualLayout>
              </c:layout>
              <c:spPr/>
              <c:txPr>
                <a:bodyPr/>
                <a:lstStyle/>
                <a:p>
                  <a:pPr>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70E-4E00-8DB2-ADC2B3224536}"/>
                </c:ext>
              </c:extLst>
            </c:dLbl>
            <c:dLbl>
              <c:idx val="1"/>
              <c:layout>
                <c:manualLayout>
                  <c:x val="-4.828226555246054E-2"/>
                  <c:y val="8.0357142857142863E-2"/>
                </c:manualLayout>
              </c:layout>
              <c:spPr/>
              <c:txPr>
                <a:bodyPr/>
                <a:lstStyle/>
                <a:p>
                  <a:pPr>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70E-4E00-8DB2-ADC2B3224536}"/>
                </c:ext>
              </c:extLst>
            </c:dLbl>
            <c:dLbl>
              <c:idx val="2"/>
              <c:layout>
                <c:manualLayout>
                  <c:x val="-5.1996285979572884E-2"/>
                  <c:y val="5.6547619047619048E-2"/>
                </c:manualLayout>
              </c:layout>
              <c:spPr/>
              <c:txPr>
                <a:bodyPr/>
                <a:lstStyle/>
                <a:p>
                  <a:pPr>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70E-4E00-8DB2-ADC2B3224536}"/>
                </c:ext>
              </c:extLst>
            </c:dLbl>
            <c:dLbl>
              <c:idx val="3"/>
              <c:layout>
                <c:manualLayout>
                  <c:x val="-4.632655597716024E-2"/>
                  <c:y val="8.8158042744656911E-2"/>
                </c:manualLayout>
              </c:layout>
              <c:spPr/>
              <c:txPr>
                <a:bodyPr/>
                <a:lstStyle/>
                <a:p>
                  <a:pPr>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70E-4E00-8DB2-ADC2B3224536}"/>
                </c:ext>
              </c:extLst>
            </c:dLbl>
            <c:spPr>
              <a:noFill/>
              <a:ln w="25423">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Лист3!$F$16:$H$16</c:f>
              <c:numCache>
                <c:formatCode>General</c:formatCode>
                <c:ptCount val="3"/>
                <c:pt idx="0">
                  <c:v>2020</c:v>
                </c:pt>
                <c:pt idx="1">
                  <c:v>2021</c:v>
                </c:pt>
                <c:pt idx="2">
                  <c:v>2022</c:v>
                </c:pt>
              </c:numCache>
            </c:numRef>
          </c:cat>
          <c:val>
            <c:numRef>
              <c:f>Лист3!$F$19:$H$19</c:f>
              <c:numCache>
                <c:formatCode>General</c:formatCode>
                <c:ptCount val="3"/>
                <c:pt idx="0">
                  <c:v>-11.9</c:v>
                </c:pt>
                <c:pt idx="1">
                  <c:v>-16.8</c:v>
                </c:pt>
                <c:pt idx="2">
                  <c:v>-13.9</c:v>
                </c:pt>
              </c:numCache>
            </c:numRef>
          </c:val>
          <c:extLst>
            <c:ext xmlns:c16="http://schemas.microsoft.com/office/drawing/2014/chart" uri="{C3380CC4-5D6E-409C-BE32-E72D297353CC}">
              <c16:uniqueId val="{0000000E-470E-4E00-8DB2-ADC2B3224536}"/>
            </c:ext>
          </c:extLst>
        </c:ser>
        <c:dLbls>
          <c:showLegendKey val="0"/>
          <c:showVal val="0"/>
          <c:showCatName val="0"/>
          <c:showSerName val="0"/>
          <c:showPercent val="0"/>
          <c:showBubbleSize val="0"/>
        </c:dLbls>
        <c:gapWidth val="150"/>
        <c:axId val="941288560"/>
        <c:axId val="1"/>
      </c:barChart>
      <c:catAx>
        <c:axId val="941288560"/>
        <c:scaling>
          <c:orientation val="minMax"/>
        </c:scaling>
        <c:delete val="0"/>
        <c:axPos val="b"/>
        <c:majorGridlines/>
        <c:numFmt formatCode="General" sourceLinked="1"/>
        <c:majorTickMark val="out"/>
        <c:minorTickMark val="none"/>
        <c:tickLblPos val="nextTo"/>
        <c:txPr>
          <a:bodyPr rot="-5400000" vert="horz"/>
          <a:lstStyle/>
          <a:p>
            <a:pPr>
              <a:defRPr/>
            </a:pPr>
            <a:endParaRPr lang="en-US"/>
          </a:p>
        </c:txPr>
        <c:crossAx val="1"/>
        <c:crosses val="autoZero"/>
        <c:auto val="1"/>
        <c:lblAlgn val="ctr"/>
        <c:lblOffset val="100"/>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a:pPr>
            <a:endParaRPr lang="en-US"/>
          </a:p>
        </c:txPr>
        <c:crossAx val="941288560"/>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15"/>
    </mc:Choice>
    <mc:Fallback>
      <c:style val="15"/>
    </mc:Fallback>
  </mc:AlternateContent>
  <c:clrMapOvr bg1="lt1" tx1="dk1" bg2="lt2" tx2="dk2" accent1="accent1" accent2="accent2" accent3="accent3" accent4="accent4" accent5="accent5" accent6="accent6" hlink="hlink" folHlink="folHlink"/>
  <c:chart>
    <c:title>
      <c:tx>
        <c:rich>
          <a:bodyPr/>
          <a:lstStyle/>
          <a:p>
            <a:pPr>
              <a:defRPr sz="1595"/>
            </a:pPr>
            <a:r>
              <a:rPr lang="bg-BG" sz="1595"/>
              <a:t>Заболеваемост в област Добрич 
при децата до 17 години</a:t>
            </a:r>
          </a:p>
        </c:rich>
      </c:tx>
      <c:layout>
        <c:manualLayout>
          <c:xMode val="edge"/>
          <c:yMode val="edge"/>
          <c:x val="0.20115522466545813"/>
          <c:y val="3.3978836218959661E-2"/>
        </c:manualLayout>
      </c:layout>
      <c:overlay val="0"/>
    </c:title>
    <c:autoTitleDeleted val="0"/>
    <c:view3D>
      <c:rotX val="25"/>
      <c:rotY val="260"/>
      <c:rAngAx val="0"/>
      <c:perspective val="0"/>
    </c:view3D>
    <c:floor>
      <c:thickness val="0"/>
    </c:floor>
    <c:sideWall>
      <c:thickness val="0"/>
    </c:sideWall>
    <c:backWall>
      <c:thickness val="0"/>
    </c:backWall>
    <c:plotArea>
      <c:layout>
        <c:manualLayout>
          <c:layoutTarget val="inner"/>
          <c:xMode val="edge"/>
          <c:yMode val="edge"/>
          <c:x val="0.16720257234726688"/>
          <c:y val="0.36428571428571427"/>
          <c:w val="0.63665594855305463"/>
          <c:h val="0.38928571428571429"/>
        </c:manualLayout>
      </c:layout>
      <c:pie3DChart>
        <c:varyColors val="1"/>
        <c:ser>
          <c:idx val="0"/>
          <c:order val="0"/>
          <c:tx>
            <c:strRef>
              <c:f>Sheet1!$A$2</c:f>
              <c:strCache>
                <c:ptCount val="1"/>
                <c:pt idx="0">
                  <c:v>Област</c:v>
                </c:pt>
              </c:strCache>
            </c:strRef>
          </c:tx>
          <c:explosion val="25"/>
          <c:dPt>
            <c:idx val="0"/>
            <c:bubble3D val="0"/>
            <c:spPr>
              <a:solidFill>
                <a:schemeClr val="accent4"/>
              </a:solidFill>
            </c:spPr>
            <c:extLst>
              <c:ext xmlns:c16="http://schemas.microsoft.com/office/drawing/2014/chart" uri="{C3380CC4-5D6E-409C-BE32-E72D297353CC}">
                <c16:uniqueId val="{00000000-07AE-4FBC-875D-8EB553CBCFC3}"/>
              </c:ext>
            </c:extLst>
          </c:dPt>
          <c:dPt>
            <c:idx val="1"/>
            <c:bubble3D val="0"/>
            <c:spPr>
              <a:solidFill>
                <a:schemeClr val="accent6">
                  <a:lumMod val="60000"/>
                  <a:lumOff val="40000"/>
                </a:schemeClr>
              </a:solidFill>
            </c:spPr>
            <c:extLst>
              <c:ext xmlns:c16="http://schemas.microsoft.com/office/drawing/2014/chart" uri="{C3380CC4-5D6E-409C-BE32-E72D297353CC}">
                <c16:uniqueId val="{00000001-07AE-4FBC-875D-8EB553CBCFC3}"/>
              </c:ext>
            </c:extLst>
          </c:dPt>
          <c:dPt>
            <c:idx val="2"/>
            <c:bubble3D val="0"/>
            <c:extLst>
              <c:ext xmlns:c16="http://schemas.microsoft.com/office/drawing/2014/chart" uri="{C3380CC4-5D6E-409C-BE32-E72D297353CC}">
                <c16:uniqueId val="{00000002-07AE-4FBC-875D-8EB553CBCFC3}"/>
              </c:ext>
            </c:extLst>
          </c:dPt>
          <c:dPt>
            <c:idx val="3"/>
            <c:bubble3D val="0"/>
            <c:spPr>
              <a:solidFill>
                <a:srgbClr val="FF0000"/>
              </a:solidFill>
            </c:spPr>
            <c:extLst>
              <c:ext xmlns:c16="http://schemas.microsoft.com/office/drawing/2014/chart" uri="{C3380CC4-5D6E-409C-BE32-E72D297353CC}">
                <c16:uniqueId val="{00000003-07AE-4FBC-875D-8EB553CBCFC3}"/>
              </c:ext>
            </c:extLst>
          </c:dPt>
          <c:dPt>
            <c:idx val="4"/>
            <c:bubble3D val="0"/>
            <c:spPr>
              <a:solidFill>
                <a:srgbClr val="00B050"/>
              </a:solidFill>
            </c:spPr>
            <c:extLst>
              <c:ext xmlns:c16="http://schemas.microsoft.com/office/drawing/2014/chart" uri="{C3380CC4-5D6E-409C-BE32-E72D297353CC}">
                <c16:uniqueId val="{00000004-07AE-4FBC-875D-8EB553CBCFC3}"/>
              </c:ext>
            </c:extLst>
          </c:dPt>
          <c:dPt>
            <c:idx val="5"/>
            <c:bubble3D val="0"/>
            <c:spPr>
              <a:solidFill>
                <a:srgbClr val="FFFF00"/>
              </a:solidFill>
            </c:spPr>
            <c:extLst>
              <c:ext xmlns:c16="http://schemas.microsoft.com/office/drawing/2014/chart" uri="{C3380CC4-5D6E-409C-BE32-E72D297353CC}">
                <c16:uniqueId val="{00000005-07AE-4FBC-875D-8EB553CBCFC3}"/>
              </c:ext>
            </c:extLst>
          </c:dPt>
          <c:dLbls>
            <c:dLbl>
              <c:idx val="0"/>
              <c:layout>
                <c:manualLayout>
                  <c:x val="-9.7234970805452708E-2"/>
                  <c:y val="-0.17512627282628021"/>
                </c:manualLayout>
              </c:layout>
              <c:numFmt formatCode="0.00%" sourceLinked="0"/>
              <c:spPr/>
              <c:txPr>
                <a:bodyPr/>
                <a:lstStyle/>
                <a:p>
                  <a:pPr>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07AE-4FBC-875D-8EB553CBCFC3}"/>
                </c:ext>
              </c:extLst>
            </c:dLbl>
            <c:dLbl>
              <c:idx val="1"/>
              <c:layout>
                <c:manualLayout>
                  <c:x val="0.28735283999694206"/>
                  <c:y val="9.9693226420091943E-2"/>
                </c:manualLayout>
              </c:layout>
              <c:numFmt formatCode="0.00%" sourceLinked="0"/>
              <c:spPr/>
              <c:txPr>
                <a:bodyPr/>
                <a:lstStyle/>
                <a:p>
                  <a:pPr>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7AE-4FBC-875D-8EB553CBCFC3}"/>
                </c:ext>
              </c:extLst>
            </c:dLbl>
            <c:dLbl>
              <c:idx val="2"/>
              <c:layout>
                <c:manualLayout>
                  <c:x val="0.10649426276983767"/>
                  <c:y val="7.4761440318449696E-2"/>
                </c:manualLayout>
              </c:layout>
              <c:numFmt formatCode="0.00%" sourceLinked="0"/>
              <c:spPr/>
              <c:txPr>
                <a:bodyPr/>
                <a:lstStyle/>
                <a:p>
                  <a:pPr>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07AE-4FBC-875D-8EB553CBCFC3}"/>
                </c:ext>
              </c:extLst>
            </c:dLbl>
            <c:dLbl>
              <c:idx val="3"/>
              <c:layout>
                <c:manualLayout>
                  <c:x val="0.22495828180523161"/>
                  <c:y val="9.8648333610866612E-2"/>
                </c:manualLayout>
              </c:layout>
              <c:numFmt formatCode="0.00%" sourceLinked="0"/>
              <c:spPr/>
              <c:txPr>
                <a:bodyPr/>
                <a:lstStyle/>
                <a:p>
                  <a:pPr>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7AE-4FBC-875D-8EB553CBCFC3}"/>
                </c:ext>
              </c:extLst>
            </c:dLbl>
            <c:dLbl>
              <c:idx val="4"/>
              <c:layout>
                <c:manualLayout>
                  <c:x val="-3.2109077816565176E-2"/>
                  <c:y val="0.12696465811864152"/>
                </c:manualLayout>
              </c:layout>
              <c:numFmt formatCode="0.00%" sourceLinked="0"/>
              <c:spPr/>
              <c:txPr>
                <a:bodyPr/>
                <a:lstStyle/>
                <a:p>
                  <a:pPr>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07AE-4FBC-875D-8EB553CBCFC3}"/>
                </c:ext>
              </c:extLst>
            </c:dLbl>
            <c:dLbl>
              <c:idx val="5"/>
              <c:layout>
                <c:manualLayout>
                  <c:x val="-4.8268081797926354E-2"/>
                  <c:y val="-6.2450381013551479E-2"/>
                </c:manualLayout>
              </c:layout>
              <c:numFmt formatCode="0.00%" sourceLinked="0"/>
              <c:spPr/>
              <c:txPr>
                <a:bodyPr/>
                <a:lstStyle/>
                <a:p>
                  <a:pPr>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7AE-4FBC-875D-8EB553CBCFC3}"/>
                </c:ext>
              </c:extLst>
            </c:dLbl>
            <c:dLbl>
              <c:idx val="6"/>
              <c:numFmt formatCode="0.00%" sourceLinked="0"/>
              <c:spPr/>
              <c:txPr>
                <a:bodyPr/>
                <a:lstStyle/>
                <a:p>
                  <a:pPr>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07AE-4FBC-875D-8EB553CBCFC3}"/>
                </c:ext>
              </c:extLst>
            </c:dLbl>
            <c:numFmt formatCode="0.00%" sourceLinked="0"/>
            <c:spPr>
              <a:noFill/>
              <a:ln w="25396">
                <a:noFill/>
              </a:ln>
            </c:spPr>
            <c:showLegendKey val="0"/>
            <c:showVal val="0"/>
            <c:showCatName val="1"/>
            <c:showSerName val="0"/>
            <c:showPercent val="1"/>
            <c:showBubbleSize val="0"/>
            <c:showLeaderLines val="1"/>
            <c:extLst>
              <c:ext xmlns:c15="http://schemas.microsoft.com/office/drawing/2012/chart" uri="{CE6537A1-D6FC-4f65-9D91-7224C49458BB}"/>
            </c:extLst>
          </c:dLbls>
          <c:cat>
            <c:strRef>
              <c:f>Sheet1!$B$1:$N$1</c:f>
              <c:strCache>
                <c:ptCount val="6"/>
                <c:pt idx="0">
                  <c:v>Други</c:v>
                </c:pt>
                <c:pt idx="1">
                  <c:v>Някои инфекциозни и паразитни болести</c:v>
                </c:pt>
                <c:pt idx="2">
                  <c:v>Б-сти на дихателната с-ма</c:v>
                </c:pt>
                <c:pt idx="3">
                  <c:v>Б-сти на кожата и подкожната тъкан</c:v>
                </c:pt>
                <c:pt idx="4">
                  <c:v>Б-сти на окото</c:v>
                </c:pt>
                <c:pt idx="5">
                  <c:v>Травми,отравяния и други</c:v>
                </c:pt>
              </c:strCache>
            </c:strRef>
          </c:cat>
          <c:val>
            <c:numRef>
              <c:f>Sheet1!$B$2:$N$2</c:f>
              <c:numCache>
                <c:formatCode>General</c:formatCode>
                <c:ptCount val="6"/>
                <c:pt idx="0">
                  <c:v>24.1</c:v>
                </c:pt>
                <c:pt idx="1">
                  <c:v>10.3</c:v>
                </c:pt>
                <c:pt idx="2">
                  <c:v>51.9</c:v>
                </c:pt>
                <c:pt idx="3">
                  <c:v>5.0999999999999996</c:v>
                </c:pt>
                <c:pt idx="4">
                  <c:v>4.0999999999999996</c:v>
                </c:pt>
                <c:pt idx="5">
                  <c:v>4.5</c:v>
                </c:pt>
              </c:numCache>
            </c:numRef>
          </c:val>
          <c:extLst>
            <c:ext xmlns:c16="http://schemas.microsoft.com/office/drawing/2014/chart" uri="{C3380CC4-5D6E-409C-BE32-E72D297353CC}">
              <c16:uniqueId val="{00000007-07AE-4FBC-875D-8EB553CBCFC3}"/>
            </c:ext>
          </c:extLst>
        </c:ser>
        <c:ser>
          <c:idx val="1"/>
          <c:order val="1"/>
          <c:tx>
            <c:strRef>
              <c:f>Sheet1!$A$3</c:f>
              <c:strCache>
                <c:ptCount val="1"/>
              </c:strCache>
            </c:strRef>
          </c:tx>
          <c:explosion val="25"/>
          <c:dPt>
            <c:idx val="0"/>
            <c:bubble3D val="0"/>
            <c:extLst>
              <c:ext xmlns:c16="http://schemas.microsoft.com/office/drawing/2014/chart" uri="{C3380CC4-5D6E-409C-BE32-E72D297353CC}">
                <c16:uniqueId val="{00000008-07AE-4FBC-875D-8EB553CBCFC3}"/>
              </c:ext>
            </c:extLst>
          </c:dPt>
          <c:dPt>
            <c:idx val="1"/>
            <c:bubble3D val="0"/>
            <c:extLst>
              <c:ext xmlns:c16="http://schemas.microsoft.com/office/drawing/2014/chart" uri="{C3380CC4-5D6E-409C-BE32-E72D297353CC}">
                <c16:uniqueId val="{00000009-07AE-4FBC-875D-8EB553CBCFC3}"/>
              </c:ext>
            </c:extLst>
          </c:dPt>
          <c:dPt>
            <c:idx val="2"/>
            <c:bubble3D val="0"/>
            <c:extLst>
              <c:ext xmlns:c16="http://schemas.microsoft.com/office/drawing/2014/chart" uri="{C3380CC4-5D6E-409C-BE32-E72D297353CC}">
                <c16:uniqueId val="{0000000A-07AE-4FBC-875D-8EB553CBCFC3}"/>
              </c:ext>
            </c:extLst>
          </c:dPt>
          <c:dPt>
            <c:idx val="3"/>
            <c:bubble3D val="0"/>
            <c:extLst>
              <c:ext xmlns:c16="http://schemas.microsoft.com/office/drawing/2014/chart" uri="{C3380CC4-5D6E-409C-BE32-E72D297353CC}">
                <c16:uniqueId val="{0000000B-07AE-4FBC-875D-8EB553CBCFC3}"/>
              </c:ext>
            </c:extLst>
          </c:dPt>
          <c:dPt>
            <c:idx val="4"/>
            <c:bubble3D val="0"/>
            <c:extLst>
              <c:ext xmlns:c16="http://schemas.microsoft.com/office/drawing/2014/chart" uri="{C3380CC4-5D6E-409C-BE32-E72D297353CC}">
                <c16:uniqueId val="{0000000C-07AE-4FBC-875D-8EB553CBCFC3}"/>
              </c:ext>
            </c:extLst>
          </c:dPt>
          <c:dPt>
            <c:idx val="5"/>
            <c:bubble3D val="0"/>
            <c:extLst>
              <c:ext xmlns:c16="http://schemas.microsoft.com/office/drawing/2014/chart" uri="{C3380CC4-5D6E-409C-BE32-E72D297353CC}">
                <c16:uniqueId val="{0000000D-07AE-4FBC-875D-8EB553CBCFC3}"/>
              </c:ext>
            </c:extLst>
          </c:dPt>
          <c:dLbls>
            <c:numFmt formatCode="0%" sourceLinked="0"/>
            <c:spPr>
              <a:noFill/>
              <a:ln w="25396">
                <a:noFill/>
              </a:ln>
            </c:spPr>
            <c:showLegendKey val="0"/>
            <c:showVal val="0"/>
            <c:showCatName val="1"/>
            <c:showSerName val="0"/>
            <c:showPercent val="1"/>
            <c:showBubbleSize val="0"/>
            <c:showLeaderLines val="1"/>
            <c:extLst>
              <c:ext xmlns:c15="http://schemas.microsoft.com/office/drawing/2012/chart" uri="{CE6537A1-D6FC-4f65-9D91-7224C49458BB}"/>
            </c:extLst>
          </c:dLbls>
          <c:cat>
            <c:strRef>
              <c:f>Sheet1!$B$1:$N$1</c:f>
              <c:strCache>
                <c:ptCount val="6"/>
                <c:pt idx="0">
                  <c:v>Други</c:v>
                </c:pt>
                <c:pt idx="1">
                  <c:v>Някои инфекциозни и паразитни болести</c:v>
                </c:pt>
                <c:pt idx="2">
                  <c:v>Б-сти на дихателната с-ма</c:v>
                </c:pt>
                <c:pt idx="3">
                  <c:v>Б-сти на кожата и подкожната тъкан</c:v>
                </c:pt>
                <c:pt idx="4">
                  <c:v>Б-сти на окото</c:v>
                </c:pt>
                <c:pt idx="5">
                  <c:v>Травми,отравяния и други</c:v>
                </c:pt>
              </c:strCache>
            </c:strRef>
          </c:cat>
          <c:val>
            <c:numRef>
              <c:f>Sheet1!$B$3:$N$3</c:f>
              <c:numCache>
                <c:formatCode>General</c:formatCode>
                <c:ptCount val="6"/>
              </c:numCache>
            </c:numRef>
          </c:val>
          <c:extLst>
            <c:ext xmlns:c16="http://schemas.microsoft.com/office/drawing/2014/chart" uri="{C3380CC4-5D6E-409C-BE32-E72D297353CC}">
              <c16:uniqueId val="{0000000E-07AE-4FBC-875D-8EB553CBCFC3}"/>
            </c:ext>
          </c:extLst>
        </c:ser>
        <c:ser>
          <c:idx val="2"/>
          <c:order val="2"/>
          <c:tx>
            <c:strRef>
              <c:f>Sheet1!$A$2</c:f>
              <c:strCache>
                <c:ptCount val="1"/>
                <c:pt idx="0">
                  <c:v>Област</c:v>
                </c:pt>
              </c:strCache>
            </c:strRef>
          </c:tx>
          <c:dPt>
            <c:idx val="0"/>
            <c:bubble3D val="0"/>
            <c:extLst>
              <c:ext xmlns:c16="http://schemas.microsoft.com/office/drawing/2014/chart" uri="{C3380CC4-5D6E-409C-BE32-E72D297353CC}">
                <c16:uniqueId val="{0000000F-07AE-4FBC-875D-8EB553CBCFC3}"/>
              </c:ext>
            </c:extLst>
          </c:dPt>
          <c:dPt>
            <c:idx val="1"/>
            <c:bubble3D val="0"/>
            <c:extLst>
              <c:ext xmlns:c16="http://schemas.microsoft.com/office/drawing/2014/chart" uri="{C3380CC4-5D6E-409C-BE32-E72D297353CC}">
                <c16:uniqueId val="{00000010-07AE-4FBC-875D-8EB553CBCFC3}"/>
              </c:ext>
            </c:extLst>
          </c:dPt>
          <c:dPt>
            <c:idx val="2"/>
            <c:bubble3D val="0"/>
            <c:extLst>
              <c:ext xmlns:c16="http://schemas.microsoft.com/office/drawing/2014/chart" uri="{C3380CC4-5D6E-409C-BE32-E72D297353CC}">
                <c16:uniqueId val="{00000011-07AE-4FBC-875D-8EB553CBCFC3}"/>
              </c:ext>
            </c:extLst>
          </c:dPt>
          <c:dPt>
            <c:idx val="3"/>
            <c:bubble3D val="0"/>
            <c:extLst>
              <c:ext xmlns:c16="http://schemas.microsoft.com/office/drawing/2014/chart" uri="{C3380CC4-5D6E-409C-BE32-E72D297353CC}">
                <c16:uniqueId val="{00000012-07AE-4FBC-875D-8EB553CBCFC3}"/>
              </c:ext>
            </c:extLst>
          </c:dPt>
          <c:dPt>
            <c:idx val="4"/>
            <c:bubble3D val="0"/>
            <c:extLst>
              <c:ext xmlns:c16="http://schemas.microsoft.com/office/drawing/2014/chart" uri="{C3380CC4-5D6E-409C-BE32-E72D297353CC}">
                <c16:uniqueId val="{00000013-07AE-4FBC-875D-8EB553CBCFC3}"/>
              </c:ext>
            </c:extLst>
          </c:dPt>
          <c:dPt>
            <c:idx val="5"/>
            <c:bubble3D val="0"/>
            <c:extLst>
              <c:ext xmlns:c16="http://schemas.microsoft.com/office/drawing/2014/chart" uri="{C3380CC4-5D6E-409C-BE32-E72D297353CC}">
                <c16:uniqueId val="{00000014-07AE-4FBC-875D-8EB553CBCFC3}"/>
              </c:ext>
            </c:extLst>
          </c:dPt>
          <c:dLbls>
            <c:spPr>
              <a:noFill/>
              <a:ln w="25396">
                <a:noFill/>
              </a:ln>
            </c:spPr>
            <c:showLegendKey val="0"/>
            <c:showVal val="0"/>
            <c:showCatName val="1"/>
            <c:showSerName val="0"/>
            <c:showPercent val="1"/>
            <c:showBubbleSize val="0"/>
            <c:showLeaderLines val="1"/>
            <c:extLst>
              <c:ext xmlns:c15="http://schemas.microsoft.com/office/drawing/2012/chart" uri="{CE6537A1-D6FC-4f65-9D91-7224C49458BB}"/>
            </c:extLst>
          </c:dLbls>
          <c:cat>
            <c:strRef>
              <c:f>Sheet1!$B$1:$N$1</c:f>
              <c:strCache>
                <c:ptCount val="6"/>
                <c:pt idx="0">
                  <c:v>Други</c:v>
                </c:pt>
                <c:pt idx="1">
                  <c:v>Някои инфекциозни и паразитни болести</c:v>
                </c:pt>
                <c:pt idx="2">
                  <c:v>Б-сти на дихателната с-ма</c:v>
                </c:pt>
                <c:pt idx="3">
                  <c:v>Б-сти на кожата и подкожната тъкан</c:v>
                </c:pt>
                <c:pt idx="4">
                  <c:v>Б-сти на окото</c:v>
                </c:pt>
                <c:pt idx="5">
                  <c:v>Травми,отравяния и други</c:v>
                </c:pt>
              </c:strCache>
            </c:strRef>
          </c:cat>
          <c:val>
            <c:numRef>
              <c:f>Sheet1!$B$2:$N$2</c:f>
              <c:numCache>
                <c:formatCode>General</c:formatCode>
                <c:ptCount val="6"/>
                <c:pt idx="0">
                  <c:v>24.1</c:v>
                </c:pt>
                <c:pt idx="1">
                  <c:v>10.3</c:v>
                </c:pt>
                <c:pt idx="2">
                  <c:v>51.9</c:v>
                </c:pt>
                <c:pt idx="3">
                  <c:v>5.0999999999999996</c:v>
                </c:pt>
                <c:pt idx="4">
                  <c:v>4.0999999999999996</c:v>
                </c:pt>
                <c:pt idx="5">
                  <c:v>4.5</c:v>
                </c:pt>
              </c:numCache>
            </c:numRef>
          </c:val>
          <c:extLst>
            <c:ext xmlns:c16="http://schemas.microsoft.com/office/drawing/2014/chart" uri="{C3380CC4-5D6E-409C-BE32-E72D297353CC}">
              <c16:uniqueId val="{00000015-07AE-4FBC-875D-8EB553CBCFC3}"/>
            </c:ext>
          </c:extLst>
        </c:ser>
        <c:ser>
          <c:idx val="3"/>
          <c:order val="3"/>
          <c:tx>
            <c:strRef>
              <c:f>Sheet1!$A$3</c:f>
              <c:strCache>
                <c:ptCount val="1"/>
              </c:strCache>
            </c:strRef>
          </c:tx>
          <c:dPt>
            <c:idx val="0"/>
            <c:bubble3D val="0"/>
            <c:extLst>
              <c:ext xmlns:c16="http://schemas.microsoft.com/office/drawing/2014/chart" uri="{C3380CC4-5D6E-409C-BE32-E72D297353CC}">
                <c16:uniqueId val="{00000016-07AE-4FBC-875D-8EB553CBCFC3}"/>
              </c:ext>
            </c:extLst>
          </c:dPt>
          <c:dPt>
            <c:idx val="1"/>
            <c:bubble3D val="0"/>
            <c:extLst>
              <c:ext xmlns:c16="http://schemas.microsoft.com/office/drawing/2014/chart" uri="{C3380CC4-5D6E-409C-BE32-E72D297353CC}">
                <c16:uniqueId val="{00000017-07AE-4FBC-875D-8EB553CBCFC3}"/>
              </c:ext>
            </c:extLst>
          </c:dPt>
          <c:dPt>
            <c:idx val="2"/>
            <c:bubble3D val="0"/>
            <c:extLst>
              <c:ext xmlns:c16="http://schemas.microsoft.com/office/drawing/2014/chart" uri="{C3380CC4-5D6E-409C-BE32-E72D297353CC}">
                <c16:uniqueId val="{00000018-07AE-4FBC-875D-8EB553CBCFC3}"/>
              </c:ext>
            </c:extLst>
          </c:dPt>
          <c:dPt>
            <c:idx val="3"/>
            <c:bubble3D val="0"/>
            <c:extLst>
              <c:ext xmlns:c16="http://schemas.microsoft.com/office/drawing/2014/chart" uri="{C3380CC4-5D6E-409C-BE32-E72D297353CC}">
                <c16:uniqueId val="{00000019-07AE-4FBC-875D-8EB553CBCFC3}"/>
              </c:ext>
            </c:extLst>
          </c:dPt>
          <c:dPt>
            <c:idx val="4"/>
            <c:bubble3D val="0"/>
            <c:extLst>
              <c:ext xmlns:c16="http://schemas.microsoft.com/office/drawing/2014/chart" uri="{C3380CC4-5D6E-409C-BE32-E72D297353CC}">
                <c16:uniqueId val="{0000001A-07AE-4FBC-875D-8EB553CBCFC3}"/>
              </c:ext>
            </c:extLst>
          </c:dPt>
          <c:dPt>
            <c:idx val="5"/>
            <c:bubble3D val="0"/>
            <c:extLst>
              <c:ext xmlns:c16="http://schemas.microsoft.com/office/drawing/2014/chart" uri="{C3380CC4-5D6E-409C-BE32-E72D297353CC}">
                <c16:uniqueId val="{0000001B-07AE-4FBC-875D-8EB553CBCFC3}"/>
              </c:ext>
            </c:extLst>
          </c:dPt>
          <c:dLbls>
            <c:spPr>
              <a:noFill/>
              <a:ln w="25396">
                <a:noFill/>
              </a:ln>
            </c:spPr>
            <c:showLegendKey val="0"/>
            <c:showVal val="0"/>
            <c:showCatName val="1"/>
            <c:showSerName val="0"/>
            <c:showPercent val="1"/>
            <c:showBubbleSize val="0"/>
            <c:showLeaderLines val="1"/>
            <c:extLst>
              <c:ext xmlns:c15="http://schemas.microsoft.com/office/drawing/2012/chart" uri="{CE6537A1-D6FC-4f65-9D91-7224C49458BB}"/>
            </c:extLst>
          </c:dLbls>
          <c:cat>
            <c:strRef>
              <c:f>Sheet1!$B$1:$N$1</c:f>
              <c:strCache>
                <c:ptCount val="6"/>
                <c:pt idx="0">
                  <c:v>Други</c:v>
                </c:pt>
                <c:pt idx="1">
                  <c:v>Някои инфекциозни и паразитни болести</c:v>
                </c:pt>
                <c:pt idx="2">
                  <c:v>Б-сти на дихателната с-ма</c:v>
                </c:pt>
                <c:pt idx="3">
                  <c:v>Б-сти на кожата и подкожната тъкан</c:v>
                </c:pt>
                <c:pt idx="4">
                  <c:v>Б-сти на окото</c:v>
                </c:pt>
                <c:pt idx="5">
                  <c:v>Травми,отравяния и други</c:v>
                </c:pt>
              </c:strCache>
            </c:strRef>
          </c:cat>
          <c:val>
            <c:numRef>
              <c:f>Sheet1!$B$3:$N$3</c:f>
              <c:numCache>
                <c:formatCode>General</c:formatCode>
                <c:ptCount val="6"/>
              </c:numCache>
            </c:numRef>
          </c:val>
          <c:extLst>
            <c:ext xmlns:c16="http://schemas.microsoft.com/office/drawing/2014/chart" uri="{C3380CC4-5D6E-409C-BE32-E72D297353CC}">
              <c16:uniqueId val="{0000001C-07AE-4FBC-875D-8EB553CBCFC3}"/>
            </c:ext>
          </c:extLst>
        </c:ser>
        <c:dLbls>
          <c:showLegendKey val="0"/>
          <c:showVal val="0"/>
          <c:showCatName val="0"/>
          <c:showSerName val="0"/>
          <c:showPercent val="0"/>
          <c:showBubbleSize val="0"/>
          <c:showLeaderLines val="1"/>
        </c:dLbls>
      </c:pie3DChart>
      <c:spPr>
        <a:noFill/>
        <a:ln w="25396">
          <a:noFill/>
        </a:ln>
      </c:spPr>
    </c:plotArea>
    <c:plotVisOnly val="1"/>
    <c:dispBlanksAs val="zero"/>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sz="1594"/>
            </a:pPr>
            <a:r>
              <a:rPr lang="bg-BG" sz="1594"/>
              <a:t>Обща заболеваемост 
в област Добрич</a:t>
            </a:r>
          </a:p>
        </c:rich>
      </c:tx>
      <c:layout>
        <c:manualLayout>
          <c:xMode val="edge"/>
          <c:yMode val="edge"/>
          <c:x val="0.32423198285048488"/>
          <c:y val="2.183314698955682E-2"/>
        </c:manualLayout>
      </c:layout>
      <c:overlay val="0"/>
    </c:title>
    <c:autoTitleDeleted val="0"/>
    <c:view3D>
      <c:rotX val="25"/>
      <c:rotY val="260"/>
      <c:rAngAx val="0"/>
      <c:perspective val="0"/>
    </c:view3D>
    <c:floor>
      <c:thickness val="0"/>
    </c:floor>
    <c:sideWall>
      <c:thickness val="0"/>
    </c:sideWall>
    <c:backWall>
      <c:thickness val="0"/>
    </c:backWall>
    <c:plotArea>
      <c:layout>
        <c:manualLayout>
          <c:layoutTarget val="inner"/>
          <c:xMode val="edge"/>
          <c:yMode val="edge"/>
          <c:x val="0.17041800643086816"/>
          <c:y val="0.36121673003802279"/>
          <c:w val="0.63344051446945338"/>
          <c:h val="0.41064638783269963"/>
        </c:manualLayout>
      </c:layout>
      <c:pie3DChart>
        <c:varyColors val="1"/>
        <c:ser>
          <c:idx val="0"/>
          <c:order val="0"/>
          <c:explosion val="8"/>
          <c:dPt>
            <c:idx val="0"/>
            <c:bubble3D val="0"/>
            <c:spPr>
              <a:solidFill>
                <a:srgbClr val="0070C0"/>
              </a:solidFill>
            </c:spPr>
            <c:extLst>
              <c:ext xmlns:c16="http://schemas.microsoft.com/office/drawing/2014/chart" uri="{C3380CC4-5D6E-409C-BE32-E72D297353CC}">
                <c16:uniqueId val="{00000000-B595-4D5F-B875-B03EBBAAC562}"/>
              </c:ext>
            </c:extLst>
          </c:dPt>
          <c:dPt>
            <c:idx val="1"/>
            <c:bubble3D val="0"/>
            <c:spPr>
              <a:solidFill>
                <a:srgbClr val="67BEF3"/>
              </a:solidFill>
            </c:spPr>
            <c:extLst>
              <c:ext xmlns:c16="http://schemas.microsoft.com/office/drawing/2014/chart" uri="{C3380CC4-5D6E-409C-BE32-E72D297353CC}">
                <c16:uniqueId val="{00000001-B595-4D5F-B875-B03EBBAAC562}"/>
              </c:ext>
            </c:extLst>
          </c:dPt>
          <c:dPt>
            <c:idx val="2"/>
            <c:bubble3D val="0"/>
            <c:spPr>
              <a:solidFill>
                <a:srgbClr val="FF0000"/>
              </a:solidFill>
            </c:spPr>
            <c:extLst>
              <c:ext xmlns:c16="http://schemas.microsoft.com/office/drawing/2014/chart" uri="{C3380CC4-5D6E-409C-BE32-E72D297353CC}">
                <c16:uniqueId val="{00000002-B595-4D5F-B875-B03EBBAAC562}"/>
              </c:ext>
            </c:extLst>
          </c:dPt>
          <c:dPt>
            <c:idx val="3"/>
            <c:bubble3D val="0"/>
            <c:spPr>
              <a:solidFill>
                <a:srgbClr val="EB6FC2"/>
              </a:solidFill>
            </c:spPr>
            <c:extLst>
              <c:ext xmlns:c16="http://schemas.microsoft.com/office/drawing/2014/chart" uri="{C3380CC4-5D6E-409C-BE32-E72D297353CC}">
                <c16:uniqueId val="{00000003-B595-4D5F-B875-B03EBBAAC562}"/>
              </c:ext>
            </c:extLst>
          </c:dPt>
          <c:dPt>
            <c:idx val="4"/>
            <c:bubble3D val="0"/>
            <c:spPr>
              <a:solidFill>
                <a:srgbClr val="00B050"/>
              </a:solidFill>
            </c:spPr>
            <c:extLst>
              <c:ext xmlns:c16="http://schemas.microsoft.com/office/drawing/2014/chart" uri="{C3380CC4-5D6E-409C-BE32-E72D297353CC}">
                <c16:uniqueId val="{00000004-B595-4D5F-B875-B03EBBAAC562}"/>
              </c:ext>
            </c:extLst>
          </c:dPt>
          <c:dPt>
            <c:idx val="5"/>
            <c:bubble3D val="0"/>
            <c:spPr>
              <a:solidFill>
                <a:srgbClr val="FFC000"/>
              </a:solidFill>
            </c:spPr>
            <c:extLst>
              <c:ext xmlns:c16="http://schemas.microsoft.com/office/drawing/2014/chart" uri="{C3380CC4-5D6E-409C-BE32-E72D297353CC}">
                <c16:uniqueId val="{00000005-B595-4D5F-B875-B03EBBAAC562}"/>
              </c:ext>
            </c:extLst>
          </c:dPt>
          <c:dPt>
            <c:idx val="6"/>
            <c:bubble3D val="0"/>
            <c:spPr>
              <a:solidFill>
                <a:srgbClr val="7030A0"/>
              </a:solidFill>
            </c:spPr>
            <c:extLst>
              <c:ext xmlns:c16="http://schemas.microsoft.com/office/drawing/2014/chart" uri="{C3380CC4-5D6E-409C-BE32-E72D297353CC}">
                <c16:uniqueId val="{00000006-B595-4D5F-B875-B03EBBAAC562}"/>
              </c:ext>
            </c:extLst>
          </c:dPt>
          <c:dLbls>
            <c:dLbl>
              <c:idx val="0"/>
              <c:layout>
                <c:manualLayout>
                  <c:x val="-0.1754177637462512"/>
                  <c:y val="-8.0850146256970401E-2"/>
                </c:manualLayout>
              </c:layout>
              <c:numFmt formatCode="0.00%" sourceLinked="0"/>
              <c:spPr/>
              <c:txPr>
                <a:bodyPr/>
                <a:lstStyle/>
                <a:p>
                  <a:pPr>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B595-4D5F-B875-B03EBBAAC562}"/>
                </c:ext>
              </c:extLst>
            </c:dLbl>
            <c:dLbl>
              <c:idx val="1"/>
              <c:layout>
                <c:manualLayout>
                  <c:x val="2.5687842902363114E-2"/>
                  <c:y val="-8.4208665835962426E-2"/>
                </c:manualLayout>
              </c:layout>
              <c:numFmt formatCode="0.00%" sourceLinked="0"/>
              <c:spPr/>
              <c:txPr>
                <a:bodyPr/>
                <a:lstStyle/>
                <a:p>
                  <a:pPr>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595-4D5F-B875-B03EBBAAC562}"/>
                </c:ext>
              </c:extLst>
            </c:dLbl>
            <c:dLbl>
              <c:idx val="2"/>
              <c:layout>
                <c:manualLayout>
                  <c:x val="0.15319082737478734"/>
                  <c:y val="-2.2409219049638999E-2"/>
                </c:manualLayout>
              </c:layout>
              <c:numFmt formatCode="0.00%" sourceLinked="0"/>
              <c:spPr/>
              <c:txPr>
                <a:bodyPr/>
                <a:lstStyle/>
                <a:p>
                  <a:pPr>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B595-4D5F-B875-B03EBBAAC562}"/>
                </c:ext>
              </c:extLst>
            </c:dLbl>
            <c:dLbl>
              <c:idx val="3"/>
              <c:layout>
                <c:manualLayout>
                  <c:x val="0.13221192041961474"/>
                  <c:y val="0.14724851312777823"/>
                </c:manualLayout>
              </c:layout>
              <c:numFmt formatCode="0.00%" sourceLinked="0"/>
              <c:spPr/>
              <c:txPr>
                <a:bodyPr/>
                <a:lstStyle/>
                <a:p>
                  <a:pPr>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595-4D5F-B875-B03EBBAAC562}"/>
                </c:ext>
              </c:extLst>
            </c:dLbl>
            <c:dLbl>
              <c:idx val="4"/>
              <c:layout>
                <c:manualLayout>
                  <c:x val="-6.0972251685654906E-2"/>
                  <c:y val="0.13794391862633332"/>
                </c:manualLayout>
              </c:layout>
              <c:numFmt formatCode="0.00%" sourceLinked="0"/>
              <c:spPr/>
              <c:txPr>
                <a:bodyPr/>
                <a:lstStyle/>
                <a:p>
                  <a:pPr>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B595-4D5F-B875-B03EBBAAC562}"/>
                </c:ext>
              </c:extLst>
            </c:dLbl>
            <c:dLbl>
              <c:idx val="5"/>
              <c:layout>
                <c:manualLayout>
                  <c:x val="-4.3954727529106369E-2"/>
                  <c:y val="1.7028023012274979E-2"/>
                </c:manualLayout>
              </c:layout>
              <c:numFmt formatCode="0.00%" sourceLinked="0"/>
              <c:spPr/>
              <c:txPr>
                <a:bodyPr/>
                <a:lstStyle/>
                <a:p>
                  <a:pPr>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595-4D5F-B875-B03EBBAAC562}"/>
                </c:ext>
              </c:extLst>
            </c:dLbl>
            <c:dLbl>
              <c:idx val="6"/>
              <c:layout>
                <c:manualLayout>
                  <c:x val="-8.5078137023680278E-2"/>
                  <c:y val="-2.4371095027263007E-2"/>
                </c:manualLayout>
              </c:layout>
              <c:numFmt formatCode="0.00%" sourceLinked="0"/>
              <c:spPr/>
              <c:txPr>
                <a:bodyPr/>
                <a:lstStyle/>
                <a:p>
                  <a:pPr>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B595-4D5F-B875-B03EBBAAC562}"/>
                </c:ext>
              </c:extLst>
            </c:dLbl>
            <c:numFmt formatCode="0.00%" sourceLinked="0"/>
            <c:spPr>
              <a:noFill/>
              <a:ln w="25359">
                <a:noFill/>
              </a:ln>
            </c:spPr>
            <c:showLegendKey val="0"/>
            <c:showVal val="0"/>
            <c:showCatName val="1"/>
            <c:showSerName val="0"/>
            <c:showPercent val="1"/>
            <c:showBubbleSize val="0"/>
            <c:showLeaderLines val="1"/>
            <c:extLst>
              <c:ext xmlns:c15="http://schemas.microsoft.com/office/drawing/2012/chart" uri="{CE6537A1-D6FC-4f65-9D91-7224C49458BB}"/>
            </c:extLst>
          </c:dLbls>
          <c:cat>
            <c:strRef>
              <c:f>Sheet1!$B$1:$O$1</c:f>
              <c:strCache>
                <c:ptCount val="7"/>
                <c:pt idx="0">
                  <c:v>Други</c:v>
                </c:pt>
                <c:pt idx="1">
                  <c:v>Новообразувания</c:v>
                </c:pt>
                <c:pt idx="2">
                  <c:v>Б-сти на ендокринната с-ма</c:v>
                </c:pt>
                <c:pt idx="3">
                  <c:v>Б-сти на нервната система</c:v>
                </c:pt>
                <c:pt idx="4">
                  <c:v>Б-сти на органите на кръвообращението</c:v>
                </c:pt>
                <c:pt idx="5">
                  <c:v>Б-сти на дихателната с-ма</c:v>
                </c:pt>
                <c:pt idx="6">
                  <c:v>Б-сти на пикочо-половата с-ма</c:v>
                </c:pt>
              </c:strCache>
            </c:strRef>
          </c:cat>
          <c:val>
            <c:numRef>
              <c:f>Sheet1!$B$2:$O$2</c:f>
              <c:numCache>
                <c:formatCode>General</c:formatCode>
                <c:ptCount val="7"/>
                <c:pt idx="0">
                  <c:v>36.5</c:v>
                </c:pt>
                <c:pt idx="1">
                  <c:v>2.1</c:v>
                </c:pt>
                <c:pt idx="2">
                  <c:v>7.5</c:v>
                </c:pt>
                <c:pt idx="3">
                  <c:v>4</c:v>
                </c:pt>
                <c:pt idx="4">
                  <c:v>28.1</c:v>
                </c:pt>
                <c:pt idx="5">
                  <c:v>14.1</c:v>
                </c:pt>
                <c:pt idx="6">
                  <c:v>7.7</c:v>
                </c:pt>
              </c:numCache>
            </c:numRef>
          </c:val>
          <c:extLst>
            <c:ext xmlns:c16="http://schemas.microsoft.com/office/drawing/2014/chart" uri="{C3380CC4-5D6E-409C-BE32-E72D297353CC}">
              <c16:uniqueId val="{00000007-B595-4D5F-B875-B03EBBAAC562}"/>
            </c:ext>
          </c:extLst>
        </c:ser>
        <c:dLbls>
          <c:showLegendKey val="0"/>
          <c:showVal val="0"/>
          <c:showCatName val="0"/>
          <c:showSerName val="0"/>
          <c:showPercent val="0"/>
          <c:showBubbleSize val="0"/>
          <c:showLeaderLines val="1"/>
        </c:dLbls>
      </c:pie3DChart>
      <c:spPr>
        <a:noFill/>
        <a:ln w="25359">
          <a:noFill/>
        </a:ln>
      </c:spPr>
    </c:plotArea>
    <c:plotVisOnly val="1"/>
    <c:dispBlanksAs val="zero"/>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23931623931624"/>
          <c:y val="7.1428571428571425E-2"/>
          <c:w val="0.88547008547008543"/>
          <c:h val="0.5982142857142857"/>
        </c:manualLayout>
      </c:layout>
      <c:barChart>
        <c:barDir val="col"/>
        <c:grouping val="stacked"/>
        <c:varyColors val="0"/>
        <c:ser>
          <c:idx val="0"/>
          <c:order val="0"/>
          <c:tx>
            <c:strRef>
              <c:f>Sheet1!$A$2:$F$2</c:f>
              <c:strCache>
                <c:ptCount val="6"/>
                <c:pt idx="0">
                  <c:v>брой хоспитализации</c:v>
                </c:pt>
              </c:strCache>
            </c:strRef>
          </c:tx>
          <c:spPr>
            <a:gradFill rotWithShape="0">
              <a:gsLst>
                <a:gs pos="0">
                  <a:srgbClr val="8488C4"/>
                </a:gs>
                <a:gs pos="53000">
                  <a:srgbClr val="D4DEFF"/>
                </a:gs>
                <a:gs pos="83000">
                  <a:srgbClr val="D4DEFF"/>
                </a:gs>
                <a:gs pos="100000">
                  <a:srgbClr val="96AB94"/>
                </a:gs>
              </a:gsLst>
              <a:path path="rect">
                <a:fillToRect r="100000" b="100000"/>
              </a:path>
            </a:gradFill>
            <a:ln w="25394">
              <a:solidFill>
                <a:srgbClr val="000000"/>
              </a:solidFill>
              <a:prstDash val="solid"/>
            </a:ln>
          </c:spPr>
          <c:invertIfNegative val="0"/>
          <c:cat>
            <c:numRef>
              <c:f>Sheet1!$G$1:$I$1</c:f>
              <c:numCache>
                <c:formatCode>General</c:formatCode>
                <c:ptCount val="3"/>
                <c:pt idx="0">
                  <c:v>2020</c:v>
                </c:pt>
                <c:pt idx="1">
                  <c:v>2021</c:v>
                </c:pt>
                <c:pt idx="2">
                  <c:v>2022</c:v>
                </c:pt>
              </c:numCache>
            </c:numRef>
          </c:cat>
          <c:val>
            <c:numRef>
              <c:f>Sheet1!$G$2:$I$2</c:f>
              <c:numCache>
                <c:formatCode>General</c:formatCode>
                <c:ptCount val="3"/>
                <c:pt idx="0">
                  <c:v>16477</c:v>
                </c:pt>
                <c:pt idx="1">
                  <c:v>21071</c:v>
                </c:pt>
                <c:pt idx="2" formatCode="#,##0">
                  <c:v>23872</c:v>
                </c:pt>
              </c:numCache>
            </c:numRef>
          </c:val>
          <c:extLst>
            <c:ext xmlns:c16="http://schemas.microsoft.com/office/drawing/2014/chart" uri="{C3380CC4-5D6E-409C-BE32-E72D297353CC}">
              <c16:uniqueId val="{00000000-5E39-4279-B261-D0E8C7F4EB88}"/>
            </c:ext>
          </c:extLst>
        </c:ser>
        <c:dLbls>
          <c:showLegendKey val="0"/>
          <c:showVal val="0"/>
          <c:showCatName val="0"/>
          <c:showSerName val="0"/>
          <c:showPercent val="0"/>
          <c:showBubbleSize val="0"/>
        </c:dLbls>
        <c:gapWidth val="150"/>
        <c:overlap val="100"/>
        <c:axId val="940730480"/>
        <c:axId val="1"/>
      </c:barChart>
      <c:catAx>
        <c:axId val="940730480"/>
        <c:scaling>
          <c:orientation val="minMax"/>
        </c:scaling>
        <c:delete val="0"/>
        <c:axPos val="b"/>
        <c:majorGridlines>
          <c:spPr>
            <a:ln w="3174">
              <a:solidFill>
                <a:srgbClr val="000000"/>
              </a:solidFill>
              <a:prstDash val="solid"/>
            </a:ln>
          </c:spPr>
        </c:majorGridlines>
        <c:numFmt formatCode="General" sourceLinked="1"/>
        <c:majorTickMark val="out"/>
        <c:minorTickMark val="none"/>
        <c:tickLblPos val="nextTo"/>
        <c:spPr>
          <a:ln w="3174">
            <a:solidFill>
              <a:srgbClr val="000000"/>
            </a:solidFill>
            <a:prstDash val="solid"/>
          </a:ln>
        </c:spPr>
        <c:txPr>
          <a:bodyPr rot="0" vert="horz"/>
          <a:lstStyle/>
          <a:p>
            <a:pPr>
              <a:defRPr sz="975" b="1" i="0" u="none" strike="noStrike" baseline="0">
                <a:solidFill>
                  <a:srgbClr val="000000"/>
                </a:solidFill>
                <a:latin typeface="Arial"/>
                <a:ea typeface="Arial"/>
                <a:cs typeface="Arial"/>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12698">
              <a:solidFill>
                <a:srgbClr val="000000"/>
              </a:solidFill>
              <a:prstDash val="lgDash"/>
            </a:ln>
          </c:spPr>
        </c:majorGridlines>
        <c:numFmt formatCode="General" sourceLinked="1"/>
        <c:majorTickMark val="out"/>
        <c:minorTickMark val="none"/>
        <c:tickLblPos val="nextTo"/>
        <c:spPr>
          <a:ln w="3174">
            <a:solidFill>
              <a:srgbClr val="000000"/>
            </a:solidFill>
            <a:prstDash val="solid"/>
          </a:ln>
        </c:spPr>
        <c:txPr>
          <a:bodyPr rot="0" vert="horz"/>
          <a:lstStyle/>
          <a:p>
            <a:pPr>
              <a:defRPr sz="975" b="1" i="0" u="none" strike="noStrike" baseline="0">
                <a:solidFill>
                  <a:srgbClr val="000000"/>
                </a:solidFill>
                <a:latin typeface="Arial"/>
                <a:ea typeface="Arial"/>
                <a:cs typeface="Arial"/>
              </a:defRPr>
            </a:pPr>
            <a:endParaRPr lang="en-US"/>
          </a:p>
        </c:txPr>
        <c:crossAx val="940730480"/>
        <c:crosses val="autoZero"/>
        <c:crossBetween val="between"/>
      </c:valAx>
    </c:plotArea>
    <c:legend>
      <c:legendPos val="b"/>
      <c:layout>
        <c:manualLayout>
          <c:xMode val="edge"/>
          <c:yMode val="edge"/>
          <c:x val="0.39829052032891116"/>
          <c:y val="0.8794642857142857"/>
          <c:w val="0.28491757099357468"/>
          <c:h val="9.0569928758905127E-2"/>
        </c:manualLayout>
      </c:layout>
      <c:overlay val="0"/>
      <c:spPr>
        <a:noFill/>
        <a:ln w="3174">
          <a:solidFill>
            <a:srgbClr val="000000"/>
          </a:solidFill>
          <a:prstDash val="solid"/>
        </a:ln>
      </c:spPr>
      <c:txPr>
        <a:bodyPr/>
        <a:lstStyle/>
        <a:p>
          <a:pPr>
            <a:defRPr sz="895" b="1"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975" b="1" i="0" u="none" strike="noStrike" baseline="0">
          <a:solidFill>
            <a:srgbClr val="000000"/>
          </a:solidFill>
          <a:latin typeface="Arial"/>
          <a:ea typeface="Arial"/>
          <a:cs typeface="Arial"/>
        </a:defRPr>
      </a:pPr>
      <a:endParaRPr lang="en-US"/>
    </a:p>
  </c:txPr>
  <c:externalData r:id="rId2">
    <c:autoUpdate val="0"/>
  </c:externalData>
</c:chartSpace>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9470B-6C2B-461D-9968-AEFA9E5B8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135</Pages>
  <Words>62036</Words>
  <Characters>353606</Characters>
  <Application>Microsoft Office Word</Application>
  <DocSecurity>0</DocSecurity>
  <Lines>2946</Lines>
  <Paragraphs>829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ЗДРАВНО-ДЕМОГРАФСКА ХАРАКТЕРИСТИКА НА РЕПУБЛИКА БЪЛГАРИЯ</vt:lpstr>
      <vt:lpstr>ЗДРАВНО-ДЕМОГРАФСКА ХАРАКТЕРИСТИКА НА РЕПУБЛИКА БЪЛГАРИЯ</vt:lpstr>
    </vt:vector>
  </TitlesOfParts>
  <Company/>
  <LinksUpToDate>false</LinksUpToDate>
  <CharactersWithSpaces>414813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ЗДРАВНО-ДЕМОГРАФСКА ХАРАКТЕРИСТИКА НА РЕПУБЛИКА БЪЛГАРИЯ</dc:title>
  <dc:subject/>
  <dc:creator>.</dc:creator>
  <cp:keywords/>
  <cp:lastModifiedBy>direktor@rzi-dobrich.org</cp:lastModifiedBy>
  <cp:revision>36</cp:revision>
  <cp:lastPrinted>2011-02-14T11:37:00Z</cp:lastPrinted>
  <dcterms:created xsi:type="dcterms:W3CDTF">2024-02-23T14:25:00Z</dcterms:created>
  <dcterms:modified xsi:type="dcterms:W3CDTF">2024-02-29T15:57:00Z</dcterms:modified>
</cp:coreProperties>
</file>