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0B45" w14:textId="0092FC93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Style w:val="af4"/>
          <w:rFonts w:ascii="Times New Roman" w:hAnsi="Times New Roman" w:cs="Times New Roman"/>
          <w:bCs w:val="0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КОКЛЮШ</w:t>
      </w:r>
    </w:p>
    <w:p w14:paraId="21F048D4" w14:textId="77777777" w:rsidR="00B20418" w:rsidRPr="00257EC4" w:rsidRDefault="00B20418" w:rsidP="00257EC4">
      <w:pPr>
        <w:tabs>
          <w:tab w:val="left" w:pos="426"/>
        </w:tabs>
        <w:contextualSpacing/>
        <w:rPr>
          <w:b/>
          <w:color w:val="C45911" w:themeColor="accent2" w:themeShade="BF"/>
        </w:rPr>
      </w:pPr>
    </w:p>
    <w:p w14:paraId="35F20536" w14:textId="26542AF7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Какво представлява коклюш?</w:t>
      </w:r>
    </w:p>
    <w:p w14:paraId="190C81D4" w14:textId="3F012A7A" w:rsidR="00257EC4" w:rsidRDefault="00B20418" w:rsidP="0090075C">
      <w:pPr>
        <w:tabs>
          <w:tab w:val="left" w:pos="426"/>
        </w:tabs>
        <w:spacing w:before="120"/>
        <w:jc w:val="both"/>
        <w:rPr>
          <w:color w:val="333333"/>
          <w:shd w:val="clear" w:color="auto" w:fill="FFFFFF"/>
        </w:rPr>
      </w:pPr>
      <w:r w:rsidRPr="00257EC4">
        <w:rPr>
          <w:color w:val="333333"/>
          <w:shd w:val="clear" w:color="auto" w:fill="FFFFFF"/>
        </w:rPr>
        <w:t>Коклюшът е известен още като магарешка кашлица</w:t>
      </w:r>
      <w:r w:rsidR="0090075C">
        <w:rPr>
          <w:color w:val="333333"/>
          <w:shd w:val="clear" w:color="auto" w:fill="FFFFFF"/>
        </w:rPr>
        <w:t>, 100-дневна кашлица</w:t>
      </w:r>
      <w:r w:rsidRPr="00257EC4">
        <w:rPr>
          <w:color w:val="333333"/>
          <w:shd w:val="clear" w:color="auto" w:fill="FFFFFF"/>
        </w:rPr>
        <w:t>. Това е силно инфекциозно бактериално заболяване, засягащо дихателните пътища. Причинява се от бактерия (</w:t>
      </w:r>
      <w:proofErr w:type="spellStart"/>
      <w:r w:rsidRPr="00257EC4">
        <w:rPr>
          <w:rStyle w:val="af6"/>
          <w:color w:val="333333"/>
          <w:shd w:val="clear" w:color="auto" w:fill="FFFFFF"/>
        </w:rPr>
        <w:t>Bordetella</w:t>
      </w:r>
      <w:proofErr w:type="spellEnd"/>
      <w:r w:rsidRPr="00257EC4">
        <w:rPr>
          <w:rStyle w:val="af6"/>
          <w:color w:val="333333"/>
          <w:shd w:val="clear" w:color="auto" w:fill="FFFFFF"/>
        </w:rPr>
        <w:t xml:space="preserve"> </w:t>
      </w:r>
      <w:proofErr w:type="spellStart"/>
      <w:r w:rsidRPr="00257EC4">
        <w:rPr>
          <w:rStyle w:val="af6"/>
          <w:color w:val="333333"/>
          <w:shd w:val="clear" w:color="auto" w:fill="FFFFFF"/>
        </w:rPr>
        <w:t>pertussis</w:t>
      </w:r>
      <w:proofErr w:type="spellEnd"/>
      <w:r w:rsidRPr="00257EC4">
        <w:rPr>
          <w:rStyle w:val="af6"/>
          <w:color w:val="333333"/>
          <w:shd w:val="clear" w:color="auto" w:fill="FFFFFF"/>
        </w:rPr>
        <w:t> </w:t>
      </w:r>
      <w:r w:rsidRPr="00257EC4">
        <w:rPr>
          <w:color w:val="333333"/>
          <w:shd w:val="clear" w:color="auto" w:fill="FFFFFF"/>
        </w:rPr>
        <w:t> или  </w:t>
      </w:r>
      <w:proofErr w:type="spellStart"/>
      <w:r w:rsidRPr="00257EC4">
        <w:rPr>
          <w:rStyle w:val="af6"/>
          <w:color w:val="333333"/>
          <w:shd w:val="clear" w:color="auto" w:fill="FFFFFF"/>
        </w:rPr>
        <w:t>Bordetella</w:t>
      </w:r>
      <w:proofErr w:type="spellEnd"/>
      <w:r w:rsidRPr="00257EC4">
        <w:rPr>
          <w:rStyle w:val="af6"/>
          <w:color w:val="333333"/>
          <w:shd w:val="clear" w:color="auto" w:fill="FFFFFF"/>
        </w:rPr>
        <w:t xml:space="preserve"> </w:t>
      </w:r>
      <w:proofErr w:type="spellStart"/>
      <w:r w:rsidRPr="00257EC4">
        <w:rPr>
          <w:rStyle w:val="af6"/>
          <w:color w:val="333333"/>
          <w:shd w:val="clear" w:color="auto" w:fill="FFFFFF"/>
        </w:rPr>
        <w:t>parapertussis</w:t>
      </w:r>
      <w:proofErr w:type="spellEnd"/>
      <w:r w:rsidRPr="00257EC4">
        <w:rPr>
          <w:color w:val="333333"/>
          <w:shd w:val="clear" w:color="auto" w:fill="FFFFFF"/>
        </w:rPr>
        <w:t>), която се намира в устата, носа и гърлото на заразен човек. </w:t>
      </w:r>
    </w:p>
    <w:p w14:paraId="397610D3" w14:textId="77777777" w:rsidR="00257EC4" w:rsidRDefault="00257EC4" w:rsidP="00257EC4">
      <w:pPr>
        <w:tabs>
          <w:tab w:val="left" w:pos="426"/>
        </w:tabs>
        <w:contextualSpacing/>
        <w:jc w:val="both"/>
        <w:rPr>
          <w:color w:val="333333"/>
          <w:shd w:val="clear" w:color="auto" w:fill="FFFFFF"/>
        </w:rPr>
      </w:pPr>
    </w:p>
    <w:p w14:paraId="6CD212D6" w14:textId="0FDD5798" w:rsidR="00B20418" w:rsidRPr="00257EC4" w:rsidRDefault="00B20418" w:rsidP="00257EC4">
      <w:pPr>
        <w:tabs>
          <w:tab w:val="left" w:pos="426"/>
        </w:tabs>
        <w:contextualSpacing/>
        <w:jc w:val="both"/>
        <w:rPr>
          <w:color w:val="333333"/>
        </w:rPr>
      </w:pPr>
      <w:r w:rsidRPr="00257EC4">
        <w:rPr>
          <w:rStyle w:val="af4"/>
          <w:bCs w:val="0"/>
          <w:color w:val="C45911" w:themeColor="accent2" w:themeShade="BF"/>
        </w:rPr>
        <w:t>Какви са симптомите на коклюш?</w:t>
      </w:r>
    </w:p>
    <w:p w14:paraId="1CB7E47D" w14:textId="77777777" w:rsidR="00B20418" w:rsidRPr="00257EC4" w:rsidRDefault="00B20418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333333"/>
        </w:rPr>
      </w:pPr>
      <w:r w:rsidRPr="00257EC4">
        <w:rPr>
          <w:color w:val="333333"/>
        </w:rPr>
        <w:t xml:space="preserve">Симптомите обикновено се появяват 7 до 10 дни след заразяването, но могат да се появят и до 21 дни по-късно. Първоначално симптомите наподобяват тези на обикновена настинка, включително кихане, хрема, </w:t>
      </w:r>
      <w:proofErr w:type="spellStart"/>
      <w:r w:rsidRPr="00257EC4">
        <w:rPr>
          <w:color w:val="333333"/>
        </w:rPr>
        <w:t>субфебрилна</w:t>
      </w:r>
      <w:proofErr w:type="spellEnd"/>
      <w:r w:rsidRPr="00257EC4">
        <w:rPr>
          <w:color w:val="333333"/>
        </w:rPr>
        <w:t xml:space="preserve"> температура и лека кашлица.</w:t>
      </w:r>
    </w:p>
    <w:p w14:paraId="5E339186" w14:textId="77777777" w:rsidR="003B7F0B" w:rsidRPr="003B7F0B" w:rsidRDefault="00B20418" w:rsidP="003B7F0B">
      <w:pPr>
        <w:rPr>
          <w:color w:val="333333"/>
        </w:rPr>
      </w:pPr>
      <w:r w:rsidRPr="00257EC4">
        <w:rPr>
          <w:color w:val="333333"/>
        </w:rPr>
        <w:t xml:space="preserve">В рамките на две седмици кашлицата става по-тежка и се характеризира с епизоди на многобройни </w:t>
      </w:r>
      <w:r w:rsidR="00143279" w:rsidRPr="00257EC4">
        <w:rPr>
          <w:color w:val="333333"/>
        </w:rPr>
        <w:t>краткотрайни изкашляния</w:t>
      </w:r>
      <w:r w:rsidRPr="00257EC4">
        <w:rPr>
          <w:color w:val="333333"/>
        </w:rPr>
        <w:t xml:space="preserve">, последвани от </w:t>
      </w:r>
      <w:r w:rsidR="00143279" w:rsidRPr="00257EC4">
        <w:rPr>
          <w:color w:val="333333"/>
        </w:rPr>
        <w:t xml:space="preserve">специфичен </w:t>
      </w:r>
      <w:proofErr w:type="spellStart"/>
      <w:r w:rsidR="00143279" w:rsidRPr="00257EC4">
        <w:rPr>
          <w:color w:val="333333"/>
        </w:rPr>
        <w:t>инспираторен</w:t>
      </w:r>
      <w:proofErr w:type="spellEnd"/>
      <w:r w:rsidR="00143279" w:rsidRPr="00257EC4">
        <w:rPr>
          <w:color w:val="333333"/>
        </w:rPr>
        <w:t xml:space="preserve"> звук - „</w:t>
      </w:r>
      <w:r w:rsidRPr="00257EC4">
        <w:rPr>
          <w:color w:val="333333"/>
        </w:rPr>
        <w:t>грачене</w:t>
      </w:r>
      <w:r w:rsidR="008C65EA">
        <w:rPr>
          <w:color w:val="333333"/>
        </w:rPr>
        <w:t>, магарешки звук</w:t>
      </w:r>
      <w:r w:rsidR="00143279" w:rsidRPr="00257EC4">
        <w:rPr>
          <w:color w:val="333333"/>
        </w:rPr>
        <w:t>“</w:t>
      </w:r>
      <w:r w:rsidRPr="00257EC4">
        <w:rPr>
          <w:color w:val="333333"/>
        </w:rPr>
        <w:t xml:space="preserve"> или висок тон. </w:t>
      </w:r>
      <w:r w:rsidR="003B7F0B" w:rsidRPr="003B7F0B">
        <w:rPr>
          <w:color w:val="333333"/>
        </w:rPr>
        <w:t>Децата често кашлят с изплезен език.</w:t>
      </w:r>
    </w:p>
    <w:p w14:paraId="6D1F140D" w14:textId="7C0F43C4" w:rsidR="00B877D1" w:rsidRPr="00257EC4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Тези епизоди често завършват с изхвърляне на гъста, бистра </w:t>
      </w:r>
      <w:r w:rsidR="00143279" w:rsidRPr="00257EC4">
        <w:rPr>
          <w:color w:val="333333"/>
        </w:rPr>
        <w:t>течност</w:t>
      </w:r>
      <w:r w:rsidRPr="00257EC4">
        <w:rPr>
          <w:color w:val="333333"/>
        </w:rPr>
        <w:t xml:space="preserve">, често последвано от повръщане. Първоначално се появяват през нощта и след това стават по-чести през деня и могат да </w:t>
      </w:r>
      <w:r w:rsidR="00143279" w:rsidRPr="00257EC4">
        <w:rPr>
          <w:color w:val="333333"/>
        </w:rPr>
        <w:t>продължат</w:t>
      </w:r>
      <w:r w:rsidRPr="00257EC4">
        <w:rPr>
          <w:color w:val="333333"/>
        </w:rPr>
        <w:t xml:space="preserve"> за един до два месеца. При малките бебета може никога да не се развие типичното „</w:t>
      </w:r>
      <w:proofErr w:type="spellStart"/>
      <w:r w:rsidRPr="00257EC4">
        <w:rPr>
          <w:color w:val="333333"/>
        </w:rPr>
        <w:t>хриптене</w:t>
      </w:r>
      <w:proofErr w:type="spellEnd"/>
      <w:r w:rsidRPr="00257EC4">
        <w:rPr>
          <w:color w:val="333333"/>
        </w:rPr>
        <w:t xml:space="preserve">“ и пристъпите на кашлица могат да бъдат последвани от кратки периоди на спиране на </w:t>
      </w:r>
      <w:r w:rsidR="00B877D1" w:rsidRPr="00257EC4">
        <w:rPr>
          <w:color w:val="333333"/>
        </w:rPr>
        <w:t>дишането.</w:t>
      </w:r>
    </w:p>
    <w:p w14:paraId="55C554CB" w14:textId="4840738B" w:rsidR="00B20418" w:rsidRPr="00257EC4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>След тази фаза пристъпите на кашлица стават по-редки и по-леки и бебето постепенно се подобрява, въпреки че това може да отнеме до три месеца.</w:t>
      </w:r>
    </w:p>
    <w:p w14:paraId="0E52D13B" w14:textId="090E0A6E" w:rsidR="00B20418" w:rsidRPr="00257EC4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>Юноши, възрастни или частично имунизирани деца обикновено имат по-леки или нетипични симптоми</w:t>
      </w:r>
      <w:r w:rsidR="00143279" w:rsidRPr="00257EC4">
        <w:rPr>
          <w:color w:val="333333"/>
        </w:rPr>
        <w:t xml:space="preserve">. При тях, както и при </w:t>
      </w:r>
      <w:r w:rsidRPr="00257EC4">
        <w:rPr>
          <w:color w:val="333333"/>
        </w:rPr>
        <w:t>много малки</w:t>
      </w:r>
      <w:r w:rsidR="00143279" w:rsidRPr="00257EC4">
        <w:rPr>
          <w:color w:val="333333"/>
        </w:rPr>
        <w:t>те</w:t>
      </w:r>
      <w:r w:rsidRPr="00257EC4">
        <w:rPr>
          <w:color w:val="333333"/>
        </w:rPr>
        <w:t xml:space="preserve"> бебета, коклюшът може да бъде по-труден за диагностициране.</w:t>
      </w:r>
    </w:p>
    <w:p w14:paraId="4875DA76" w14:textId="1A3183FA" w:rsidR="00B20418" w:rsidRPr="00257EC4" w:rsidRDefault="00B20418" w:rsidP="00257EC4">
      <w:pPr>
        <w:tabs>
          <w:tab w:val="left" w:pos="426"/>
        </w:tabs>
        <w:contextualSpacing/>
        <w:jc w:val="both"/>
        <w:rPr>
          <w:color w:val="333333"/>
        </w:rPr>
      </w:pPr>
      <w:r w:rsidRPr="00257EC4">
        <w:rPr>
          <w:noProof/>
        </w:rPr>
        <w:t xml:space="preserve"> </w:t>
      </w:r>
      <w:r w:rsidRPr="00257EC4">
        <w:rPr>
          <w:noProof/>
        </w:rPr>
        <w:drawing>
          <wp:inline distT="0" distB="0" distL="0" distR="0" wp14:anchorId="430E6C73" wp14:editId="5EB1CF7C">
            <wp:extent cx="5760720" cy="2880360"/>
            <wp:effectExtent l="0" t="0" r="0" b="0"/>
            <wp:docPr id="5" name="Картина 5" descr="Symptoms of pertus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ymptoms of pertus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A9BB" w14:textId="77777777" w:rsidR="00257EC4" w:rsidRDefault="00257EC4" w:rsidP="00257EC4">
      <w:pPr>
        <w:pStyle w:val="3"/>
        <w:tabs>
          <w:tab w:val="left" w:pos="426"/>
        </w:tabs>
        <w:spacing w:before="0"/>
        <w:contextualSpacing/>
        <w:jc w:val="both"/>
        <w:rPr>
          <w:rStyle w:val="af4"/>
          <w:rFonts w:ascii="Times New Roman" w:hAnsi="Times New Roman" w:cs="Times New Roman"/>
          <w:bCs w:val="0"/>
          <w:color w:val="C45911" w:themeColor="accent2" w:themeShade="BF"/>
        </w:rPr>
      </w:pPr>
    </w:p>
    <w:p w14:paraId="6C4AAA72" w14:textId="545323DD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Какви са усложненията при коклюш?</w:t>
      </w:r>
    </w:p>
    <w:p w14:paraId="358813C1" w14:textId="7FE3399B" w:rsidR="00143279" w:rsidRPr="00257EC4" w:rsidRDefault="00143279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212529"/>
          <w:shd w:val="clear" w:color="auto" w:fill="FFFFFF"/>
        </w:rPr>
      </w:pPr>
      <w:r w:rsidRPr="00257EC4">
        <w:rPr>
          <w:color w:val="212529"/>
          <w:shd w:val="clear" w:color="auto" w:fill="FFFFFF"/>
        </w:rPr>
        <w:t>Най-честите усложнения засягат дихателните пътища и централната нервна система.</w:t>
      </w:r>
    </w:p>
    <w:p w14:paraId="000630BD" w14:textId="32212FBB" w:rsidR="00B877D1" w:rsidRPr="00257EC4" w:rsidRDefault="00B877D1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Усложненията на коклюш включват </w:t>
      </w:r>
      <w:r w:rsidR="008C65EA">
        <w:rPr>
          <w:color w:val="333333"/>
        </w:rPr>
        <w:t xml:space="preserve">бронхит, който може да продължи дълго, </w:t>
      </w:r>
      <w:r w:rsidRPr="00257EC4">
        <w:rPr>
          <w:color w:val="333333"/>
        </w:rPr>
        <w:t xml:space="preserve">пневмония, инфекция на средното ухо, загуба на апетит, дехидратация, мозъчни нарушения, хернии, фрактури на ребрата, </w:t>
      </w:r>
      <w:proofErr w:type="spellStart"/>
      <w:r w:rsidRPr="00257EC4">
        <w:rPr>
          <w:color w:val="333333"/>
        </w:rPr>
        <w:t>ректален</w:t>
      </w:r>
      <w:proofErr w:type="spellEnd"/>
      <w:r w:rsidRPr="00257EC4">
        <w:rPr>
          <w:color w:val="333333"/>
        </w:rPr>
        <w:t xml:space="preserve"> </w:t>
      </w:r>
      <w:proofErr w:type="spellStart"/>
      <w:r w:rsidRPr="00257EC4">
        <w:rPr>
          <w:color w:val="333333"/>
        </w:rPr>
        <w:t>пролапс</w:t>
      </w:r>
      <w:proofErr w:type="spellEnd"/>
      <w:r w:rsidRPr="00257EC4">
        <w:rPr>
          <w:color w:val="333333"/>
        </w:rPr>
        <w:t>, епизоди на спиране на дишането</w:t>
      </w:r>
      <w:r w:rsidR="008C65EA">
        <w:rPr>
          <w:color w:val="333333"/>
        </w:rPr>
        <w:t>, припадъци</w:t>
      </w:r>
      <w:r w:rsidRPr="00257EC4">
        <w:rPr>
          <w:color w:val="333333"/>
        </w:rPr>
        <w:t xml:space="preserve">. </w:t>
      </w:r>
      <w:r w:rsidR="00143279" w:rsidRPr="00257EC4">
        <w:rPr>
          <w:color w:val="333333"/>
        </w:rPr>
        <w:t xml:space="preserve">При тежки форми на коклюш се наблюдава промяна в съзнанието и гърчове, които са в резултат от нарушено снабдяване с кислород и мозъчни кръвоизливи и могат да доведат до постоянна мозъчна </w:t>
      </w:r>
      <w:proofErr w:type="spellStart"/>
      <w:r w:rsidR="00143279" w:rsidRPr="00257EC4">
        <w:rPr>
          <w:color w:val="333333"/>
        </w:rPr>
        <w:t>увреда</w:t>
      </w:r>
      <w:proofErr w:type="spellEnd"/>
      <w:r w:rsidR="00257EC4">
        <w:rPr>
          <w:color w:val="333333"/>
        </w:rPr>
        <w:t>.</w:t>
      </w:r>
      <w:r w:rsidR="00143279" w:rsidRPr="00257EC4">
        <w:rPr>
          <w:color w:val="333333"/>
        </w:rPr>
        <w:t xml:space="preserve"> </w:t>
      </w:r>
      <w:r w:rsidRPr="00257EC4">
        <w:rPr>
          <w:color w:val="333333"/>
        </w:rPr>
        <w:t>Тежките случаи могат да доведат до смърт.</w:t>
      </w:r>
    </w:p>
    <w:p w14:paraId="02BFFD49" w14:textId="74DB39F9" w:rsidR="008247AF" w:rsidRPr="00257EC4" w:rsidRDefault="008247AF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212529"/>
          <w:shd w:val="clear" w:color="auto" w:fill="FFFFFF"/>
        </w:rPr>
        <w:t xml:space="preserve">Заболяването е </w:t>
      </w:r>
      <w:r w:rsidR="00481265">
        <w:rPr>
          <w:color w:val="212529"/>
          <w:shd w:val="clear" w:color="auto" w:fill="FFFFFF"/>
        </w:rPr>
        <w:t>особен</w:t>
      </w:r>
      <w:r w:rsidR="008C65EA">
        <w:rPr>
          <w:color w:val="212529"/>
          <w:shd w:val="clear" w:color="auto" w:fill="FFFFFF"/>
        </w:rPr>
        <w:t xml:space="preserve">о </w:t>
      </w:r>
      <w:r w:rsidRPr="00257EC4">
        <w:rPr>
          <w:color w:val="212529"/>
          <w:shd w:val="clear" w:color="auto" w:fill="FFFFFF"/>
        </w:rPr>
        <w:t xml:space="preserve">опасно за кърмачета и деца в ранна детска възраст, </w:t>
      </w:r>
      <w:proofErr w:type="spellStart"/>
      <w:r w:rsidRPr="00257EC4">
        <w:rPr>
          <w:color w:val="212529"/>
          <w:shd w:val="clear" w:color="auto" w:fill="FFFFFF"/>
        </w:rPr>
        <w:t>неимунизирани</w:t>
      </w:r>
      <w:proofErr w:type="spellEnd"/>
      <w:r w:rsidRPr="00257EC4">
        <w:rPr>
          <w:color w:val="212529"/>
          <w:shd w:val="clear" w:color="auto" w:fill="FFFFFF"/>
        </w:rPr>
        <w:t xml:space="preserve"> срещу инфекцията.</w:t>
      </w:r>
    </w:p>
    <w:p w14:paraId="088880EE" w14:textId="4B573CF0" w:rsidR="00B877D1" w:rsidRPr="00257EC4" w:rsidRDefault="00B877D1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>Смъртните случаи, причинени от коклюш, са най-чести при малки бебета, които умират от пневмония или поради липса на кислород, достигащ до мозъка. Смъртни случаи се регистрират всяка година в Европа и често са сред бебета, които са били твърде малки, за да бъдат напъ</w:t>
      </w:r>
      <w:bookmarkStart w:id="0" w:name="_GoBack"/>
      <w:bookmarkEnd w:id="0"/>
      <w:r w:rsidRPr="00257EC4">
        <w:rPr>
          <w:color w:val="333333"/>
        </w:rPr>
        <w:t>лно ваксинирани</w:t>
      </w:r>
      <w:r w:rsidR="008247AF" w:rsidRPr="00257EC4">
        <w:rPr>
          <w:color w:val="333333"/>
        </w:rPr>
        <w:t>.</w:t>
      </w:r>
    </w:p>
    <w:p w14:paraId="3108CB61" w14:textId="77C6DBC3" w:rsidR="00B20418" w:rsidRPr="00257EC4" w:rsidRDefault="00B877D1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noProof/>
        </w:rPr>
        <w:t xml:space="preserve"> </w:t>
      </w:r>
      <w:r w:rsidR="00B20418" w:rsidRPr="00257EC4">
        <w:rPr>
          <w:noProof/>
        </w:rPr>
        <w:drawing>
          <wp:inline distT="0" distB="0" distL="0" distR="0" wp14:anchorId="072B3C9E" wp14:editId="23C1C675">
            <wp:extent cx="5760720" cy="2880360"/>
            <wp:effectExtent l="0" t="0" r="0" b="0"/>
            <wp:docPr id="6" name="Картина 6" descr="famil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mily illu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303E" w14:textId="77777777" w:rsidR="00257EC4" w:rsidRDefault="00257EC4" w:rsidP="00257EC4">
      <w:pPr>
        <w:pStyle w:val="3"/>
        <w:tabs>
          <w:tab w:val="left" w:pos="426"/>
        </w:tabs>
        <w:spacing w:before="0"/>
        <w:contextualSpacing/>
        <w:jc w:val="both"/>
        <w:rPr>
          <w:rStyle w:val="af4"/>
          <w:rFonts w:ascii="Times New Roman" w:hAnsi="Times New Roman" w:cs="Times New Roman"/>
          <w:bCs w:val="0"/>
          <w:color w:val="C45911" w:themeColor="accent2" w:themeShade="BF"/>
        </w:rPr>
      </w:pPr>
    </w:p>
    <w:p w14:paraId="69022D01" w14:textId="23705276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Как се разпространява коклюш?</w:t>
      </w:r>
    </w:p>
    <w:p w14:paraId="13856A4A" w14:textId="07ADE3DB" w:rsidR="00B20418" w:rsidRPr="00257EC4" w:rsidRDefault="00B20418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333333"/>
        </w:rPr>
      </w:pPr>
      <w:r w:rsidRPr="00257EC4">
        <w:rPr>
          <w:color w:val="333333"/>
        </w:rPr>
        <w:t>Предава се по въздушно-капков път</w:t>
      </w:r>
      <w:r w:rsidR="008247AF" w:rsidRPr="00257EC4">
        <w:rPr>
          <w:color w:val="333333"/>
        </w:rPr>
        <w:t>,</w:t>
      </w:r>
      <w:r w:rsidRPr="00257EC4">
        <w:rPr>
          <w:color w:val="333333"/>
        </w:rPr>
        <w:t xml:space="preserve"> когато заразеното лице кашля. Може да се предаде също от лице, което има </w:t>
      </w:r>
      <w:r w:rsidR="00257EC4">
        <w:rPr>
          <w:color w:val="333333"/>
        </w:rPr>
        <w:t>л</w:t>
      </w:r>
      <w:r w:rsidRPr="00257EC4">
        <w:rPr>
          <w:color w:val="333333"/>
        </w:rPr>
        <w:t>ека форма на заболяването или от инфектирано лице, което няма симптоми</w:t>
      </w:r>
      <w:r w:rsidR="00951ACF">
        <w:rPr>
          <w:color w:val="333333"/>
        </w:rPr>
        <w:t xml:space="preserve"> (здрав заразоносител)</w:t>
      </w:r>
      <w:r w:rsidRPr="00257EC4">
        <w:rPr>
          <w:color w:val="333333"/>
        </w:rPr>
        <w:t xml:space="preserve">. </w:t>
      </w:r>
      <w:r w:rsidR="00264155" w:rsidRPr="00264155">
        <w:rPr>
          <w:color w:val="333333"/>
        </w:rPr>
        <w:t xml:space="preserve">Болните хора разпространяват бактериите още в инкубационния период – още преди изявата на симптомите. </w:t>
      </w:r>
      <w:r w:rsidRPr="00257EC4">
        <w:rPr>
          <w:color w:val="333333"/>
        </w:rPr>
        <w:t>Често заболяването се предава от по-големи братя и сестри или родители, които го донасят у дома, и така се заразява бебето в семейството.</w:t>
      </w:r>
    </w:p>
    <w:p w14:paraId="7A3D79A3" w14:textId="77777777" w:rsidR="00257EC4" w:rsidRDefault="00257EC4" w:rsidP="00257EC4">
      <w:pPr>
        <w:pStyle w:val="3"/>
        <w:tabs>
          <w:tab w:val="left" w:pos="426"/>
        </w:tabs>
        <w:spacing w:before="0"/>
        <w:contextualSpacing/>
        <w:jc w:val="both"/>
        <w:rPr>
          <w:rStyle w:val="af4"/>
          <w:rFonts w:ascii="Times New Roman" w:hAnsi="Times New Roman" w:cs="Times New Roman"/>
          <w:bCs w:val="0"/>
          <w:color w:val="C45911" w:themeColor="accent2" w:themeShade="BF"/>
        </w:rPr>
      </w:pPr>
    </w:p>
    <w:p w14:paraId="004B5415" w14:textId="34A0071B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Кой е изложен на риск от заразяване с коклюш?</w:t>
      </w:r>
    </w:p>
    <w:p w14:paraId="458C725F" w14:textId="77777777" w:rsidR="001C3E82" w:rsidRPr="00257EC4" w:rsidRDefault="001C3E82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333333"/>
          <w:shd w:val="clear" w:color="auto" w:fill="FFFFFF"/>
        </w:rPr>
      </w:pPr>
      <w:r w:rsidRPr="00257EC4">
        <w:rPr>
          <w:color w:val="333333"/>
          <w:shd w:val="clear" w:color="auto" w:fill="FFFFFF"/>
        </w:rPr>
        <w:t>Коклюшът може да се появи на всяка възраст. </w:t>
      </w:r>
    </w:p>
    <w:p w14:paraId="4D17B518" w14:textId="73DE4B46" w:rsidR="001C3E82" w:rsidRPr="00257EC4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Всички, които не са ваксинирани срещу коклюш </w:t>
      </w:r>
      <w:r w:rsidR="001C3E82" w:rsidRPr="00257EC4">
        <w:rPr>
          <w:color w:val="333333"/>
        </w:rPr>
        <w:t>с препоръчителния брой дози ваксина, са изложени на риск, независимо от възрастта.</w:t>
      </w:r>
    </w:p>
    <w:p w14:paraId="64E549C5" w14:textId="7926E117" w:rsidR="00B20418" w:rsidRPr="00257EC4" w:rsidRDefault="001C3E82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За разлика от болести като варицела и морбили, е възможно да имате коклюш повече от веднъж през живота си, защото антителата, които се развиват след инфекция или имунизация, </w:t>
      </w:r>
      <w:r w:rsidR="00951ACF">
        <w:rPr>
          <w:color w:val="333333"/>
        </w:rPr>
        <w:t>намаляват/изчезват</w:t>
      </w:r>
      <w:r w:rsidRPr="00257EC4">
        <w:rPr>
          <w:color w:val="333333"/>
        </w:rPr>
        <w:t xml:space="preserve"> с течение на времето.</w:t>
      </w:r>
      <w:r w:rsidR="00B20418" w:rsidRPr="00257EC4">
        <w:rPr>
          <w:color w:val="333333"/>
        </w:rPr>
        <w:t>.</w:t>
      </w:r>
    </w:p>
    <w:p w14:paraId="4B4C07D9" w14:textId="08860E15" w:rsidR="00B20418" w:rsidRPr="00257EC4" w:rsidRDefault="00B20418" w:rsidP="00257EC4">
      <w:pPr>
        <w:tabs>
          <w:tab w:val="left" w:pos="426"/>
        </w:tabs>
        <w:contextualSpacing/>
        <w:jc w:val="both"/>
        <w:rPr>
          <w:color w:val="333333"/>
        </w:rPr>
      </w:pPr>
    </w:p>
    <w:p w14:paraId="3ED5ECAB" w14:textId="77777777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lastRenderedPageBreak/>
        <w:t>Как може да бъде предотвратено заразяване с коклюш?</w:t>
      </w:r>
    </w:p>
    <w:p w14:paraId="3D7A14A7" w14:textId="77777777" w:rsidR="0090075C" w:rsidRDefault="00B20418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333333"/>
        </w:rPr>
      </w:pPr>
      <w:r w:rsidRPr="00257EC4">
        <w:rPr>
          <w:color w:val="333333"/>
        </w:rPr>
        <w:t xml:space="preserve">Най-сигурният начин за защита срещу коклюш е пълната имунизация. </w:t>
      </w:r>
    </w:p>
    <w:p w14:paraId="1E5EB340" w14:textId="2AC75E51" w:rsidR="00830F0B" w:rsidRDefault="00B20418" w:rsidP="0090075C">
      <w:pPr>
        <w:pStyle w:val="af5"/>
        <w:tabs>
          <w:tab w:val="left" w:pos="426"/>
        </w:tabs>
        <w:spacing w:before="120" w:beforeAutospacing="0" w:after="0" w:afterAutospacing="0"/>
        <w:jc w:val="both"/>
        <w:rPr>
          <w:color w:val="333333"/>
        </w:rPr>
      </w:pPr>
      <w:r w:rsidRPr="00257EC4">
        <w:rPr>
          <w:color w:val="333333"/>
        </w:rPr>
        <w:t xml:space="preserve">Ваксината срещу коклюш се комбинира </w:t>
      </w:r>
      <w:r w:rsidR="00830F0B">
        <w:rPr>
          <w:color w:val="333333"/>
        </w:rPr>
        <w:t xml:space="preserve">в различни варианти </w:t>
      </w:r>
      <w:r w:rsidRPr="00257EC4">
        <w:rPr>
          <w:color w:val="333333"/>
        </w:rPr>
        <w:t>с ваксин</w:t>
      </w:r>
      <w:r w:rsidR="00830F0B">
        <w:rPr>
          <w:color w:val="333333"/>
        </w:rPr>
        <w:t>и</w:t>
      </w:r>
      <w:r w:rsidRPr="00257EC4">
        <w:rPr>
          <w:color w:val="333333"/>
        </w:rPr>
        <w:t xml:space="preserve"> срещу дифтерия</w:t>
      </w:r>
      <w:r w:rsidR="00830F0B">
        <w:rPr>
          <w:color w:val="333333"/>
        </w:rPr>
        <w:t>,</w:t>
      </w:r>
      <w:r w:rsidRPr="00257EC4">
        <w:rPr>
          <w:color w:val="333333"/>
        </w:rPr>
        <w:t xml:space="preserve"> тетанус</w:t>
      </w:r>
      <w:r w:rsidR="00830F0B">
        <w:rPr>
          <w:color w:val="333333"/>
        </w:rPr>
        <w:t>,</w:t>
      </w:r>
      <w:r w:rsidRPr="00257EC4">
        <w:rPr>
          <w:color w:val="333333"/>
        </w:rPr>
        <w:t xml:space="preserve"> полиомиелит,</w:t>
      </w:r>
      <w:r w:rsidR="00830F0B" w:rsidRPr="00830F0B">
        <w:t xml:space="preserve"> </w:t>
      </w:r>
      <w:r w:rsidR="00830F0B" w:rsidRPr="00830F0B">
        <w:rPr>
          <w:color w:val="333333"/>
        </w:rPr>
        <w:t>инвазивни заболявания, причинени от Хемофилус инфлуенце тип Б</w:t>
      </w:r>
      <w:r w:rsidR="00830F0B">
        <w:rPr>
          <w:color w:val="333333"/>
        </w:rPr>
        <w:t xml:space="preserve"> </w:t>
      </w:r>
      <w:r w:rsidRPr="00257EC4">
        <w:rPr>
          <w:color w:val="333333"/>
        </w:rPr>
        <w:t xml:space="preserve">и хепатит В. </w:t>
      </w:r>
    </w:p>
    <w:p w14:paraId="2BA83053" w14:textId="7D7220BB" w:rsidR="008247AF" w:rsidRPr="00257EC4" w:rsidRDefault="00B20418" w:rsidP="00830F0B">
      <w:pPr>
        <w:pStyle w:val="af5"/>
        <w:tabs>
          <w:tab w:val="left" w:pos="426"/>
        </w:tabs>
        <w:contextualSpacing/>
        <w:jc w:val="both"/>
        <w:rPr>
          <w:color w:val="333333"/>
        </w:rPr>
      </w:pPr>
      <w:r w:rsidRPr="00257EC4">
        <w:rPr>
          <w:color w:val="333333"/>
        </w:rPr>
        <w:t>Първоначалната ваксинация от 3 дози се прави на възраст между два и дванадесет месеца</w:t>
      </w:r>
      <w:r w:rsidR="008247AF" w:rsidRPr="00257EC4">
        <w:rPr>
          <w:color w:val="333333"/>
        </w:rPr>
        <w:t xml:space="preserve"> (на 2</w:t>
      </w:r>
      <w:r w:rsidR="008247AF" w:rsidRPr="00257EC4">
        <w:rPr>
          <w:color w:val="333333"/>
          <w:vertAlign w:val="superscript"/>
        </w:rPr>
        <w:t>-ри</w:t>
      </w:r>
      <w:r w:rsidR="008247AF" w:rsidRPr="00257EC4">
        <w:rPr>
          <w:color w:val="333333"/>
        </w:rPr>
        <w:t>, 3</w:t>
      </w:r>
      <w:r w:rsidR="008247AF" w:rsidRPr="00257EC4">
        <w:rPr>
          <w:color w:val="333333"/>
          <w:vertAlign w:val="superscript"/>
        </w:rPr>
        <w:t>-ти</w:t>
      </w:r>
      <w:r w:rsidR="008247AF" w:rsidRPr="00257EC4">
        <w:rPr>
          <w:color w:val="333333"/>
        </w:rPr>
        <w:t xml:space="preserve"> и 4</w:t>
      </w:r>
      <w:r w:rsidR="008247AF" w:rsidRPr="00257EC4">
        <w:rPr>
          <w:color w:val="333333"/>
          <w:vertAlign w:val="superscript"/>
        </w:rPr>
        <w:t>-ти</w:t>
      </w:r>
      <w:r w:rsidR="008247AF" w:rsidRPr="00257EC4">
        <w:rPr>
          <w:color w:val="333333"/>
        </w:rPr>
        <w:t xml:space="preserve"> месец, ваксината е </w:t>
      </w:r>
      <w:hyperlink r:id="rId10" w:history="1">
        <w:r w:rsidR="008247AF" w:rsidRPr="00257EC4">
          <w:rPr>
            <w:rStyle w:val="a8"/>
            <w:color w:val="auto"/>
            <w:shd w:val="clear" w:color="auto" w:fill="FFFFFF"/>
          </w:rPr>
          <w:t>Hexacima</w:t>
        </w:r>
      </w:hyperlink>
      <w:r w:rsidR="008247AF" w:rsidRPr="00257EC4">
        <w:rPr>
          <w:shd w:val="clear" w:color="auto" w:fill="FFFFFF"/>
        </w:rPr>
        <w:t>)</w:t>
      </w:r>
      <w:r w:rsidRPr="00257EC4">
        <w:rPr>
          <w:color w:val="333333"/>
        </w:rPr>
        <w:t xml:space="preserve">, съгласно </w:t>
      </w:r>
      <w:r w:rsidR="008247AF" w:rsidRPr="00257EC4">
        <w:rPr>
          <w:color w:val="333333"/>
        </w:rPr>
        <w:t>Н</w:t>
      </w:r>
      <w:r w:rsidRPr="00257EC4">
        <w:rPr>
          <w:color w:val="333333"/>
        </w:rPr>
        <w:t>ационалния имунизационен календар</w:t>
      </w:r>
      <w:r w:rsidR="00951ACF">
        <w:rPr>
          <w:color w:val="333333"/>
        </w:rPr>
        <w:t xml:space="preserve"> на Република България</w:t>
      </w:r>
      <w:r w:rsidRPr="00257EC4">
        <w:rPr>
          <w:color w:val="333333"/>
        </w:rPr>
        <w:t xml:space="preserve">. </w:t>
      </w:r>
      <w:r w:rsidR="001854FD">
        <w:rPr>
          <w:color w:val="333333"/>
        </w:rPr>
        <w:t xml:space="preserve">От 16-я месец </w:t>
      </w:r>
      <w:r w:rsidR="00101E71">
        <w:rPr>
          <w:color w:val="333333"/>
        </w:rPr>
        <w:t xml:space="preserve">след раждането, но не по-рано от 12 месеца след третата доза </w:t>
      </w:r>
      <w:hyperlink r:id="rId11" w:history="1">
        <w:r w:rsidR="00101E71" w:rsidRPr="0090075C">
          <w:rPr>
            <w:rStyle w:val="a8"/>
            <w:color w:val="auto"/>
            <w:u w:val="none"/>
            <w:shd w:val="clear" w:color="auto" w:fill="FFFFFF"/>
          </w:rPr>
          <w:t>Hexacima</w:t>
        </w:r>
      </w:hyperlink>
      <w:r w:rsidR="00101E71" w:rsidRPr="0090075C">
        <w:rPr>
          <w:rStyle w:val="a8"/>
          <w:color w:val="auto"/>
          <w:u w:val="none"/>
          <w:shd w:val="clear" w:color="auto" w:fill="FFFFFF"/>
        </w:rPr>
        <w:t xml:space="preserve">, </w:t>
      </w:r>
      <w:r w:rsidR="001854FD">
        <w:rPr>
          <w:color w:val="333333"/>
        </w:rPr>
        <w:t xml:space="preserve">на детето </w:t>
      </w:r>
      <w:r w:rsidR="008247AF" w:rsidRPr="00257EC4">
        <w:rPr>
          <w:color w:val="333333"/>
        </w:rPr>
        <w:t>се поставя четвърта доза (</w:t>
      </w:r>
      <w:r w:rsidR="00101E71">
        <w:rPr>
          <w:color w:val="333333"/>
        </w:rPr>
        <w:t xml:space="preserve">първа реимунизация, </w:t>
      </w:r>
      <w:r w:rsidR="008247AF" w:rsidRPr="00257EC4">
        <w:rPr>
          <w:color w:val="333333"/>
        </w:rPr>
        <w:t xml:space="preserve">ваксината е </w:t>
      </w:r>
      <w:proofErr w:type="spellStart"/>
      <w:r w:rsidR="008247AF" w:rsidRPr="00257EC4">
        <w:rPr>
          <w:color w:val="333333"/>
        </w:rPr>
        <w:t>Pentaxim</w:t>
      </w:r>
      <w:proofErr w:type="spellEnd"/>
      <w:r w:rsidR="008247AF" w:rsidRPr="00257EC4">
        <w:rPr>
          <w:color w:val="333333"/>
        </w:rPr>
        <w:t xml:space="preserve">), следващите реимунизации са през годината, в която </w:t>
      </w:r>
      <w:r w:rsidR="00951ACF">
        <w:rPr>
          <w:color w:val="333333"/>
        </w:rPr>
        <w:t>децата</w:t>
      </w:r>
      <w:r w:rsidR="008247AF" w:rsidRPr="00257EC4">
        <w:rPr>
          <w:color w:val="333333"/>
        </w:rPr>
        <w:t xml:space="preserve"> навършват 6 години (ваксината е </w:t>
      </w:r>
      <w:proofErr w:type="spellStart"/>
      <w:r w:rsidR="008247AF" w:rsidRPr="00257EC4">
        <w:rPr>
          <w:color w:val="333333"/>
        </w:rPr>
        <w:t>Tetraxim</w:t>
      </w:r>
      <w:proofErr w:type="spellEnd"/>
      <w:r w:rsidR="008247AF" w:rsidRPr="00257EC4">
        <w:rPr>
          <w:color w:val="333333"/>
        </w:rPr>
        <w:t xml:space="preserve">) и през годината, в която навършват 12 години (ваксината е </w:t>
      </w:r>
      <w:proofErr w:type="spellStart"/>
      <w:r w:rsidR="008247AF" w:rsidRPr="00257EC4">
        <w:rPr>
          <w:color w:val="333333"/>
        </w:rPr>
        <w:t>Boostrix</w:t>
      </w:r>
      <w:proofErr w:type="spellEnd"/>
      <w:r w:rsidR="008247AF" w:rsidRPr="00257EC4">
        <w:rPr>
          <w:color w:val="333333"/>
        </w:rPr>
        <w:t>).</w:t>
      </w:r>
    </w:p>
    <w:p w14:paraId="564716A6" w14:textId="4C2A5B54" w:rsidR="008C65EA" w:rsidRPr="003B7F0B" w:rsidRDefault="00B20418" w:rsidP="00292E2F">
      <w:pPr>
        <w:pStyle w:val="af5"/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В някои страни от ЕС/ЕИП се препоръчват </w:t>
      </w:r>
      <w:proofErr w:type="spellStart"/>
      <w:r w:rsidRPr="00257EC4">
        <w:rPr>
          <w:color w:val="333333"/>
        </w:rPr>
        <w:t>бустерни</w:t>
      </w:r>
      <w:proofErr w:type="spellEnd"/>
      <w:r w:rsidRPr="00257EC4">
        <w:rPr>
          <w:color w:val="333333"/>
        </w:rPr>
        <w:t xml:space="preserve"> дози при юноши и възрастни и/или бременни жени, което осигурява временна защита на бебето след раждане. </w:t>
      </w:r>
      <w:r w:rsidR="00773248">
        <w:rPr>
          <w:color w:val="333333"/>
        </w:rPr>
        <w:t xml:space="preserve">Ваксинирането </w:t>
      </w:r>
      <w:r w:rsidR="008C65EA">
        <w:rPr>
          <w:color w:val="333333"/>
        </w:rPr>
        <w:t>по време на бременност</w:t>
      </w:r>
      <w:r w:rsidR="00773248">
        <w:rPr>
          <w:color w:val="333333"/>
        </w:rPr>
        <w:t>та</w:t>
      </w:r>
      <w:r w:rsidR="008C65EA">
        <w:rPr>
          <w:color w:val="333333"/>
        </w:rPr>
        <w:t xml:space="preserve"> </w:t>
      </w:r>
      <w:r w:rsidR="00B73A46">
        <w:rPr>
          <w:color w:val="333333"/>
        </w:rPr>
        <w:t>(</w:t>
      </w:r>
      <w:r w:rsidR="00B73A46" w:rsidRPr="00B73A46">
        <w:rPr>
          <w:color w:val="5A5858"/>
        </w:rPr>
        <w:t>в последния триместър от бременността)</w:t>
      </w:r>
      <w:r w:rsidR="00B73A46">
        <w:rPr>
          <w:color w:val="5A5858"/>
        </w:rPr>
        <w:t xml:space="preserve"> </w:t>
      </w:r>
      <w:r w:rsidR="008C65EA">
        <w:rPr>
          <w:color w:val="333333"/>
        </w:rPr>
        <w:t>пом</w:t>
      </w:r>
      <w:r w:rsidR="00773248">
        <w:rPr>
          <w:color w:val="333333"/>
        </w:rPr>
        <w:t>а</w:t>
      </w:r>
      <w:r w:rsidR="008C65EA">
        <w:rPr>
          <w:color w:val="333333"/>
        </w:rPr>
        <w:t>г</w:t>
      </w:r>
      <w:r w:rsidR="00773248">
        <w:rPr>
          <w:color w:val="333333"/>
        </w:rPr>
        <w:t>а</w:t>
      </w:r>
      <w:r w:rsidR="008C65EA">
        <w:rPr>
          <w:color w:val="333333"/>
        </w:rPr>
        <w:t xml:space="preserve"> да се предпази новороденото през първите няколко месеца от живота му, преди да е получило първична имунизация срещу коклюш. </w:t>
      </w:r>
      <w:r w:rsidR="003B7F0B" w:rsidRPr="003B7F0B">
        <w:rPr>
          <w:color w:val="333333"/>
        </w:rPr>
        <w:t xml:space="preserve">Така майката ще образува нови антитела, които преминават </w:t>
      </w:r>
      <w:proofErr w:type="spellStart"/>
      <w:r w:rsidR="003B7F0B" w:rsidRPr="003B7F0B">
        <w:rPr>
          <w:color w:val="333333"/>
        </w:rPr>
        <w:t>плацентарната</w:t>
      </w:r>
      <w:proofErr w:type="spellEnd"/>
      <w:r w:rsidR="003B7F0B" w:rsidRPr="003B7F0B">
        <w:rPr>
          <w:color w:val="333333"/>
        </w:rPr>
        <w:t xml:space="preserve"> бариера и защитават бебето</w:t>
      </w:r>
      <w:r w:rsidR="003B7F0B">
        <w:rPr>
          <w:color w:val="333333"/>
        </w:rPr>
        <w:t xml:space="preserve"> до първата имунизация.</w:t>
      </w:r>
    </w:p>
    <w:p w14:paraId="07A18C8D" w14:textId="413B10E5" w:rsidR="00B20418" w:rsidRDefault="00B20418" w:rsidP="003B7F0B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3B7F0B">
        <w:rPr>
          <w:color w:val="333333"/>
        </w:rPr>
        <w:t>В</w:t>
      </w:r>
      <w:r w:rsidRPr="00257EC4">
        <w:rPr>
          <w:color w:val="333333"/>
        </w:rPr>
        <w:t xml:space="preserve"> някои страни се препоръчват също така </w:t>
      </w:r>
      <w:proofErr w:type="spellStart"/>
      <w:r w:rsidRPr="00257EC4">
        <w:rPr>
          <w:color w:val="333333"/>
        </w:rPr>
        <w:t>бустерни</w:t>
      </w:r>
      <w:proofErr w:type="spellEnd"/>
      <w:r w:rsidRPr="00257EC4">
        <w:rPr>
          <w:color w:val="333333"/>
        </w:rPr>
        <w:t xml:space="preserve"> дози за </w:t>
      </w:r>
      <w:proofErr w:type="spellStart"/>
      <w:r w:rsidRPr="00257EC4">
        <w:rPr>
          <w:color w:val="333333"/>
        </w:rPr>
        <w:t>неваксинирани</w:t>
      </w:r>
      <w:proofErr w:type="spellEnd"/>
      <w:r w:rsidRPr="00257EC4">
        <w:rPr>
          <w:color w:val="333333"/>
        </w:rPr>
        <w:t xml:space="preserve"> жени, които наскоро са родили</w:t>
      </w:r>
      <w:r w:rsidR="00830F0B">
        <w:rPr>
          <w:color w:val="333333"/>
        </w:rPr>
        <w:t>,</w:t>
      </w:r>
      <w:r w:rsidRPr="00257EC4">
        <w:rPr>
          <w:color w:val="333333"/>
        </w:rPr>
        <w:t xml:space="preserve"> с цел да се намали рискът от предаване на заболяването на бебето.</w:t>
      </w:r>
    </w:p>
    <w:p w14:paraId="6615171D" w14:textId="77777777" w:rsidR="00292E2F" w:rsidRPr="00292E2F" w:rsidRDefault="00292E2F" w:rsidP="00292E2F">
      <w:pPr>
        <w:pStyle w:val="af5"/>
        <w:tabs>
          <w:tab w:val="left" w:pos="426"/>
        </w:tabs>
        <w:contextualSpacing/>
        <w:jc w:val="both"/>
        <w:rPr>
          <w:color w:val="333333"/>
        </w:rPr>
      </w:pPr>
      <w:r w:rsidRPr="00292E2F">
        <w:rPr>
          <w:color w:val="333333"/>
        </w:rPr>
        <w:t xml:space="preserve">При всички здравноосигурени лица с избран личен лекар задължителните имунизации и реимунизации се извършват от личния лекар след преглед в деня на ваксинирането и са безплатни за пациента. </w:t>
      </w:r>
    </w:p>
    <w:p w14:paraId="208D36A9" w14:textId="77777777" w:rsidR="00ED661C" w:rsidRDefault="00292E2F" w:rsidP="00292E2F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92E2F">
        <w:rPr>
          <w:color w:val="333333"/>
        </w:rPr>
        <w:t>За здравноосигурени лица, които не са упражнили правото си на избор на личен лекар, задължителните имунизации и реимунизации могат да бъдат извършени безплатно в имунизационния кабинет на всяка Регионална здравна инспекция на територията на областните градове</w:t>
      </w:r>
      <w:r w:rsidR="00ED661C">
        <w:rPr>
          <w:color w:val="333333"/>
        </w:rPr>
        <w:t xml:space="preserve">. </w:t>
      </w:r>
    </w:p>
    <w:p w14:paraId="1203EEE5" w14:textId="44682747" w:rsidR="00292E2F" w:rsidRDefault="00ED661C" w:rsidP="00292E2F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>
        <w:rPr>
          <w:color w:val="333333"/>
        </w:rPr>
        <w:t>З</w:t>
      </w:r>
      <w:r w:rsidR="00292E2F">
        <w:rPr>
          <w:color w:val="333333"/>
        </w:rPr>
        <w:t xml:space="preserve">а област Добрич – в РЗИ-Добрич, ул. </w:t>
      </w:r>
      <w:proofErr w:type="spellStart"/>
      <w:r w:rsidR="00292E2F">
        <w:rPr>
          <w:color w:val="333333"/>
        </w:rPr>
        <w:t>Св.Св.</w:t>
      </w:r>
      <w:proofErr w:type="spellEnd"/>
      <w:r w:rsidR="00292E2F">
        <w:rPr>
          <w:color w:val="333333"/>
        </w:rPr>
        <w:t xml:space="preserve"> Кирил и Методий №57, тел. </w:t>
      </w:r>
      <w:r w:rsidR="00292E2F" w:rsidRPr="00292E2F">
        <w:rPr>
          <w:color w:val="333333"/>
        </w:rPr>
        <w:t>058/655 500</w:t>
      </w:r>
      <w:r>
        <w:rPr>
          <w:color w:val="333333"/>
          <w:lang w:val="en-GB"/>
        </w:rPr>
        <w:t xml:space="preserve">; </w:t>
      </w:r>
    </w:p>
    <w:p w14:paraId="0DBED294" w14:textId="78F50A89" w:rsidR="007474B7" w:rsidRDefault="007474B7" w:rsidP="00292E2F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7474B7">
        <w:rPr>
          <w:color w:val="333333"/>
        </w:rPr>
        <w:t>https://www.rzi-dobrich.org/35-%d0%ba%d0%b0%d0%b1%d0%b8%d0%bd%d0%b5%d1%82%d0%b8</w:t>
      </w:r>
    </w:p>
    <w:p w14:paraId="013DB615" w14:textId="77777777" w:rsidR="007474B7" w:rsidRPr="00257EC4" w:rsidRDefault="007474B7" w:rsidP="00292E2F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</w:p>
    <w:p w14:paraId="51924DB4" w14:textId="0A3ECB68" w:rsidR="00B20418" w:rsidRPr="00257EC4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noProof/>
        </w:rPr>
        <w:drawing>
          <wp:inline distT="0" distB="0" distL="0" distR="0" wp14:anchorId="16A2BF77" wp14:editId="72AE65A0">
            <wp:extent cx="5760720" cy="2880360"/>
            <wp:effectExtent l="0" t="0" r="0" b="0"/>
            <wp:docPr id="7" name="Картина 7" descr="Baby being vaccin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by being vaccinated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B412" w14:textId="77777777" w:rsidR="00B20418" w:rsidRPr="00257EC4" w:rsidRDefault="00B2041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C45911" w:themeColor="accent2" w:themeShade="BF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Как се лекува коклюш?</w:t>
      </w:r>
    </w:p>
    <w:p w14:paraId="329DEEE1" w14:textId="5D0AFE87" w:rsidR="00B20418" w:rsidRDefault="00B20418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Заболяването </w:t>
      </w:r>
      <w:r w:rsidR="00B73A46">
        <w:rPr>
          <w:color w:val="333333"/>
        </w:rPr>
        <w:t>е лечимо. М</w:t>
      </w:r>
      <w:r w:rsidRPr="00257EC4">
        <w:rPr>
          <w:color w:val="333333"/>
        </w:rPr>
        <w:t xml:space="preserve">оже да се лекува с антибиотици, което помага и за спиране на по-нататъшното разпространение. За максимална ефективност на лечението обаче, то </w:t>
      </w:r>
      <w:r w:rsidRPr="00257EC4">
        <w:rPr>
          <w:color w:val="333333"/>
        </w:rPr>
        <w:lastRenderedPageBreak/>
        <w:t>трябва да започне възможно най-рано, през първите една до две седмици преди да настъпят пристъпите на бързи последователни кашляния.</w:t>
      </w:r>
      <w:r w:rsidR="003B7F0B" w:rsidRPr="003B7F0B">
        <w:t xml:space="preserve"> </w:t>
      </w:r>
      <w:r w:rsidR="003B7F0B">
        <w:rPr>
          <w:color w:val="333333"/>
        </w:rPr>
        <w:t>А</w:t>
      </w:r>
      <w:r w:rsidR="003B7F0B" w:rsidRPr="003B7F0B">
        <w:rPr>
          <w:color w:val="333333"/>
        </w:rPr>
        <w:t xml:space="preserve">ко се диагностицира до 10-14 ден след началото на симптомите </w:t>
      </w:r>
      <w:r w:rsidR="003B7F0B">
        <w:rPr>
          <w:color w:val="333333"/>
        </w:rPr>
        <w:t>и</w:t>
      </w:r>
      <w:r w:rsidR="003B7F0B" w:rsidRPr="003B7F0B">
        <w:rPr>
          <w:color w:val="333333"/>
        </w:rPr>
        <w:t xml:space="preserve"> при навременно лечение</w:t>
      </w:r>
      <w:r w:rsidR="00B73A46">
        <w:rPr>
          <w:color w:val="333333"/>
        </w:rPr>
        <w:t>,</w:t>
      </w:r>
      <w:r w:rsidR="003B7F0B" w:rsidRPr="003B7F0B">
        <w:rPr>
          <w:color w:val="333333"/>
        </w:rPr>
        <w:t xml:space="preserve"> може да се очаква значително облекчаване на симптоматиката и по-бързо излекуване. За съжаление, при късно диагностициране  антибиотичното лечение е малко ефективно.</w:t>
      </w:r>
    </w:p>
    <w:p w14:paraId="4B81AC1F" w14:textId="77777777" w:rsidR="00257EC4" w:rsidRPr="00257EC4" w:rsidRDefault="00257EC4" w:rsidP="00257EC4">
      <w:pPr>
        <w:pStyle w:val="af5"/>
        <w:tabs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</w:p>
    <w:p w14:paraId="163FA757" w14:textId="7CE505A9" w:rsidR="00673728" w:rsidRPr="00257EC4" w:rsidRDefault="00673728" w:rsidP="00257EC4">
      <w:pPr>
        <w:pStyle w:val="3"/>
        <w:tabs>
          <w:tab w:val="left" w:pos="426"/>
        </w:tabs>
        <w:spacing w:before="0"/>
        <w:contextualSpacing/>
        <w:jc w:val="both"/>
        <w:rPr>
          <w:rFonts w:ascii="Times New Roman" w:hAnsi="Times New Roman" w:cs="Times New Roman"/>
          <w:color w:val="0071CE"/>
        </w:rPr>
      </w:pPr>
      <w:r w:rsidRPr="00257EC4">
        <w:rPr>
          <w:rStyle w:val="af4"/>
          <w:rFonts w:ascii="Times New Roman" w:hAnsi="Times New Roman" w:cs="Times New Roman"/>
          <w:bCs w:val="0"/>
          <w:color w:val="C45911" w:themeColor="accent2" w:themeShade="BF"/>
        </w:rPr>
        <w:t>Какво да направите, ако смятате, че може да имате коклюш или ако сте били изложени на коклюш</w:t>
      </w:r>
      <w:r w:rsidRPr="000F3C5C">
        <w:rPr>
          <w:rStyle w:val="af4"/>
          <w:rFonts w:ascii="Times New Roman" w:hAnsi="Times New Roman" w:cs="Times New Roman"/>
          <w:bCs w:val="0"/>
          <w:color w:val="ED7D31" w:themeColor="accent2"/>
        </w:rPr>
        <w:t>?</w:t>
      </w:r>
    </w:p>
    <w:p w14:paraId="4DA4FDAC" w14:textId="342F0D88" w:rsidR="00673728" w:rsidRPr="00257EC4" w:rsidRDefault="00673728" w:rsidP="00257EC4">
      <w:pPr>
        <w:tabs>
          <w:tab w:val="left" w:pos="426"/>
        </w:tabs>
        <w:contextualSpacing/>
        <w:jc w:val="both"/>
        <w:rPr>
          <w:color w:val="333333"/>
        </w:rPr>
      </w:pPr>
      <w:r w:rsidRPr="00257EC4">
        <w:rPr>
          <w:color w:val="333333"/>
        </w:rPr>
        <w:t xml:space="preserve">Ако смятате, че имате коклюш, трябва да потърсите медицинска помощ и да информирате </w:t>
      </w:r>
      <w:r w:rsidR="000F3C5C">
        <w:rPr>
          <w:color w:val="333333"/>
        </w:rPr>
        <w:t>лечебното заведение/общопрактикуващия си лекар/педиатъра</w:t>
      </w:r>
      <w:r w:rsidRPr="00257EC4">
        <w:rPr>
          <w:color w:val="333333"/>
        </w:rPr>
        <w:t xml:space="preserve"> предварително, за да избегнете заразяване на други </w:t>
      </w:r>
      <w:r w:rsidR="000F3C5C">
        <w:rPr>
          <w:color w:val="333333"/>
        </w:rPr>
        <w:t>пациенти</w:t>
      </w:r>
      <w:r w:rsidRPr="00257EC4">
        <w:rPr>
          <w:color w:val="333333"/>
        </w:rPr>
        <w:t>. Покрийте устата и носа си, за да намалите риска от разпространение на инфекцията на други хора.</w:t>
      </w:r>
    </w:p>
    <w:p w14:paraId="4DA47FF5" w14:textId="0C26F872" w:rsidR="00673728" w:rsidRPr="00257EC4" w:rsidRDefault="00673728" w:rsidP="00257EC4">
      <w:pPr>
        <w:tabs>
          <w:tab w:val="left" w:pos="426"/>
        </w:tabs>
        <w:contextualSpacing/>
        <w:jc w:val="both"/>
        <w:rPr>
          <w:color w:val="333333"/>
        </w:rPr>
      </w:pPr>
      <w:r w:rsidRPr="00257EC4">
        <w:rPr>
          <w:color w:val="333333"/>
        </w:rPr>
        <w:t>Човек с коклюш може да бъде заразен в продължение на четири до пет седмици от началото на заболяването. Лечението с антибиотици може да съкрати заразния период и да ограничи риска от инфекция за други хора. Хората, които имат или може да имат коклюш, трябва да стоят далеч от малки деца и кърмачета, докато не бъдат лекувани правилно. Лечението на хора, които са в близък контакт с болни от коклюш, също е важна част от превенцията.</w:t>
      </w:r>
    </w:p>
    <w:p w14:paraId="5FBC4B71" w14:textId="40D22965" w:rsidR="00D20740" w:rsidRPr="00257EC4" w:rsidRDefault="00D20740" w:rsidP="00257EC4">
      <w:pPr>
        <w:tabs>
          <w:tab w:val="left" w:pos="426"/>
        </w:tabs>
        <w:contextualSpacing/>
        <w:jc w:val="both"/>
        <w:rPr>
          <w:lang w:val="ru-RU"/>
        </w:rPr>
      </w:pPr>
    </w:p>
    <w:p w14:paraId="598AE5CD" w14:textId="409EC8B5" w:rsidR="001C3E82" w:rsidRPr="00257EC4" w:rsidRDefault="001C3E82" w:rsidP="00257EC4">
      <w:pPr>
        <w:tabs>
          <w:tab w:val="left" w:pos="426"/>
        </w:tabs>
        <w:contextualSpacing/>
        <w:jc w:val="both"/>
        <w:rPr>
          <w:lang w:val="ru-RU"/>
        </w:rPr>
      </w:pPr>
    </w:p>
    <w:p w14:paraId="187F51F6" w14:textId="77777777" w:rsidR="001C3E82" w:rsidRPr="003D3605" w:rsidRDefault="001C3E82" w:rsidP="00257EC4">
      <w:pPr>
        <w:tabs>
          <w:tab w:val="left" w:pos="426"/>
        </w:tabs>
        <w:contextualSpacing/>
        <w:jc w:val="both"/>
        <w:rPr>
          <w:rStyle w:val="af4"/>
          <w:color w:val="ED7D31" w:themeColor="accent2"/>
          <w:shd w:val="clear" w:color="auto" w:fill="FFFFFF"/>
        </w:rPr>
      </w:pPr>
      <w:r w:rsidRPr="003D3605">
        <w:rPr>
          <w:rStyle w:val="af4"/>
          <w:color w:val="ED7D31" w:themeColor="accent2"/>
          <w:shd w:val="clear" w:color="auto" w:fill="FFFFFF"/>
        </w:rPr>
        <w:t>Можете да потърсите допълнителна информация на:</w:t>
      </w:r>
    </w:p>
    <w:p w14:paraId="6DC150B2" w14:textId="77D6697C" w:rsidR="001C3E82" w:rsidRPr="00257EC4" w:rsidRDefault="001C3E82" w:rsidP="00257EC4">
      <w:pPr>
        <w:pStyle w:val="af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af4"/>
          <w:b w:val="0"/>
          <w:bCs w:val="0"/>
          <w:lang w:val="ru-RU"/>
        </w:rPr>
      </w:pPr>
      <w:r w:rsidRPr="00257EC4">
        <w:rPr>
          <w:rStyle w:val="af4"/>
          <w:b w:val="0"/>
          <w:color w:val="333333"/>
          <w:shd w:val="clear" w:color="auto" w:fill="FFFFFF"/>
        </w:rPr>
        <w:t xml:space="preserve">специализирания уебсайт за имунизациите в България на Министерство на здравеопазването </w:t>
      </w:r>
      <w:hyperlink r:id="rId13" w:history="1">
        <w:r w:rsidRPr="00257EC4">
          <w:rPr>
            <w:rStyle w:val="a8"/>
            <w:shd w:val="clear" w:color="auto" w:fill="FFFFFF"/>
          </w:rPr>
          <w:t>https://plusmen.bg/</w:t>
        </w:r>
      </w:hyperlink>
      <w:r w:rsidRPr="00257EC4">
        <w:rPr>
          <w:rStyle w:val="af4"/>
          <w:b w:val="0"/>
          <w:color w:val="333333"/>
          <w:shd w:val="clear" w:color="auto" w:fill="FFFFFF"/>
        </w:rPr>
        <w:t xml:space="preserve"> </w:t>
      </w:r>
    </w:p>
    <w:p w14:paraId="26869C6D" w14:textId="2C41A75D" w:rsidR="001C3E82" w:rsidRPr="00257EC4" w:rsidRDefault="001C3E82" w:rsidP="00257EC4">
      <w:pPr>
        <w:pStyle w:val="af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lang w:val="ru-RU"/>
        </w:rPr>
      </w:pPr>
      <w:r w:rsidRPr="00257EC4">
        <w:rPr>
          <w:rStyle w:val="af4"/>
          <w:b w:val="0"/>
          <w:color w:val="333333"/>
          <w:shd w:val="clear" w:color="auto" w:fill="FFFFFF"/>
        </w:rPr>
        <w:t>уебсайта на ECDC: </w:t>
      </w:r>
      <w:hyperlink r:id="rId14" w:history="1">
        <w:r w:rsidRPr="00257EC4">
          <w:rPr>
            <w:rStyle w:val="a8"/>
          </w:rPr>
          <w:t>https://www.ecdc.europa.eu/en/pertussis/facts</w:t>
        </w:r>
      </w:hyperlink>
      <w:r w:rsidRPr="00257EC4">
        <w:t>.</w:t>
      </w:r>
    </w:p>
    <w:p w14:paraId="195DB1A1" w14:textId="77777777" w:rsidR="00257EC4" w:rsidRDefault="000B716F" w:rsidP="00257EC4">
      <w:pPr>
        <w:pStyle w:val="af1"/>
        <w:numPr>
          <w:ilvl w:val="0"/>
          <w:numId w:val="5"/>
        </w:numPr>
        <w:tabs>
          <w:tab w:val="left" w:pos="426"/>
        </w:tabs>
        <w:ind w:left="0" w:firstLine="0"/>
        <w:outlineLvl w:val="0"/>
        <w:rPr>
          <w:lang w:val="ru-RU"/>
        </w:rPr>
      </w:pPr>
      <w:hyperlink r:id="rId15" w:tooltip="Начало" w:history="1">
        <w:proofErr w:type="spellStart"/>
        <w:r w:rsidR="001C3E82" w:rsidRPr="00257EC4">
          <w:rPr>
            <w:color w:val="000000"/>
            <w:kern w:val="36"/>
            <w:lang w:val="en-US" w:eastAsia="en-US"/>
          </w:rPr>
          <w:t>Европейски</w:t>
        </w:r>
        <w:proofErr w:type="spellEnd"/>
        <w:r w:rsidR="001C3E82" w:rsidRPr="00257EC4">
          <w:rPr>
            <w:color w:val="000000"/>
            <w:kern w:val="36"/>
            <w:lang w:val="en-US" w:eastAsia="en-US"/>
          </w:rPr>
          <w:t xml:space="preserve"> </w:t>
        </w:r>
        <w:proofErr w:type="spellStart"/>
        <w:r w:rsidR="001C3E82" w:rsidRPr="00257EC4">
          <w:rPr>
            <w:color w:val="000000"/>
            <w:kern w:val="36"/>
            <w:lang w:val="en-US" w:eastAsia="en-US"/>
          </w:rPr>
          <w:t>портал</w:t>
        </w:r>
        <w:proofErr w:type="spellEnd"/>
        <w:r w:rsidR="001C3E82" w:rsidRPr="00257EC4">
          <w:rPr>
            <w:color w:val="000000"/>
            <w:kern w:val="36"/>
            <w:lang w:val="en-US" w:eastAsia="en-US"/>
          </w:rPr>
          <w:t xml:space="preserve"> </w:t>
        </w:r>
        <w:proofErr w:type="spellStart"/>
        <w:r w:rsidR="001C3E82" w:rsidRPr="00257EC4">
          <w:rPr>
            <w:color w:val="000000"/>
            <w:kern w:val="36"/>
            <w:lang w:val="en-US" w:eastAsia="en-US"/>
          </w:rPr>
          <w:t>за</w:t>
        </w:r>
        <w:proofErr w:type="spellEnd"/>
        <w:r w:rsidR="001C3E82" w:rsidRPr="00257EC4">
          <w:rPr>
            <w:color w:val="000000"/>
            <w:kern w:val="36"/>
            <w:lang w:val="en-US" w:eastAsia="en-US"/>
          </w:rPr>
          <w:t xml:space="preserve"> </w:t>
        </w:r>
        <w:proofErr w:type="spellStart"/>
        <w:r w:rsidR="001C3E82" w:rsidRPr="00257EC4">
          <w:rPr>
            <w:color w:val="000000"/>
            <w:kern w:val="36"/>
            <w:lang w:val="en-US" w:eastAsia="en-US"/>
          </w:rPr>
          <w:t>ваксиниране</w:t>
        </w:r>
        <w:proofErr w:type="spellEnd"/>
      </w:hyperlink>
      <w:r w:rsidR="00257EC4" w:rsidRPr="00257EC4">
        <w:rPr>
          <w:caps/>
          <w:color w:val="333333"/>
          <w:kern w:val="36"/>
          <w:lang w:eastAsia="en-US"/>
        </w:rPr>
        <w:t xml:space="preserve"> </w:t>
      </w:r>
      <w:r w:rsidR="00257EC4">
        <w:rPr>
          <w:lang w:val="ru-RU"/>
        </w:rPr>
        <w:t>–</w:t>
      </w:r>
      <w:r w:rsidR="001D524D" w:rsidRPr="00257EC4">
        <w:rPr>
          <w:lang w:val="ru-RU"/>
        </w:rPr>
        <w:t xml:space="preserve"> </w:t>
      </w:r>
    </w:p>
    <w:p w14:paraId="6DE5444B" w14:textId="2568545B" w:rsidR="001C3E82" w:rsidRPr="00257EC4" w:rsidRDefault="000B716F" w:rsidP="00046E67">
      <w:pPr>
        <w:tabs>
          <w:tab w:val="left" w:pos="426"/>
        </w:tabs>
        <w:outlineLvl w:val="0"/>
        <w:rPr>
          <w:lang w:val="ru-RU"/>
        </w:rPr>
      </w:pPr>
      <w:hyperlink r:id="rId16" w:history="1">
        <w:r w:rsidR="001C3E82" w:rsidRPr="00257EC4">
          <w:rPr>
            <w:rStyle w:val="a8"/>
            <w:lang w:val="ru-RU"/>
          </w:rPr>
          <w:t>https://vaccination-info.europa.eu/bg/informacionni-listove-za-bolesti/koklyush</w:t>
        </w:r>
      </w:hyperlink>
    </w:p>
    <w:sectPr w:rsidR="001C3E82" w:rsidRPr="00257EC4" w:rsidSect="00257EC4">
      <w:headerReference w:type="default" r:id="rId17"/>
      <w:headerReference w:type="first" r:id="rId18"/>
      <w:footerReference w:type="first" r:id="rId19"/>
      <w:pgSz w:w="11906" w:h="16838"/>
      <w:pgMar w:top="1135" w:right="1133" w:bottom="1135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B1A5" w14:textId="77777777" w:rsidR="000B716F" w:rsidRDefault="000B716F" w:rsidP="00D5329D">
      <w:r>
        <w:separator/>
      </w:r>
    </w:p>
  </w:endnote>
  <w:endnote w:type="continuationSeparator" w:id="0">
    <w:p w14:paraId="7A66BA8D" w14:textId="77777777" w:rsidR="000B716F" w:rsidRDefault="000B716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A3A0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6C81DA0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625459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EEB69C1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844D7E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9AD5" w14:textId="77777777" w:rsidR="000B716F" w:rsidRDefault="000B716F" w:rsidP="00D5329D">
      <w:r>
        <w:separator/>
      </w:r>
    </w:p>
  </w:footnote>
  <w:footnote w:type="continuationSeparator" w:id="0">
    <w:p w14:paraId="13121898" w14:textId="77777777" w:rsidR="000B716F" w:rsidRDefault="000B716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5040" w14:textId="77777777" w:rsidR="00510F14" w:rsidRDefault="00510F14">
    <w:pPr>
      <w:pStyle w:val="a3"/>
    </w:pPr>
  </w:p>
  <w:p w14:paraId="39137028" w14:textId="77777777" w:rsidR="00510F14" w:rsidRDefault="00510F14">
    <w:pPr>
      <w:pStyle w:val="a3"/>
    </w:pPr>
  </w:p>
  <w:p w14:paraId="39C27E41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6490748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40FEEB39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878DEDE" wp14:editId="200A9C2E">
                <wp:extent cx="933002" cy="1124607"/>
                <wp:effectExtent l="0" t="0" r="635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E92D23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1980A2F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0CB845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AA1D515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7D782C5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AA8FF57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1F43"/>
    <w:multiLevelType w:val="multilevel"/>
    <w:tmpl w:val="1EDC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700F6"/>
    <w:multiLevelType w:val="hybridMultilevel"/>
    <w:tmpl w:val="CCAEB1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7F621AA3"/>
    <w:multiLevelType w:val="hybridMultilevel"/>
    <w:tmpl w:val="6FE64A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3C2A"/>
    <w:rsid w:val="000143B5"/>
    <w:rsid w:val="00046E67"/>
    <w:rsid w:val="00066ECE"/>
    <w:rsid w:val="0007420F"/>
    <w:rsid w:val="00093917"/>
    <w:rsid w:val="000978A1"/>
    <w:rsid w:val="000A07FE"/>
    <w:rsid w:val="000B04B7"/>
    <w:rsid w:val="000B716F"/>
    <w:rsid w:val="000E5553"/>
    <w:rsid w:val="000F3C5C"/>
    <w:rsid w:val="00101E71"/>
    <w:rsid w:val="00113D24"/>
    <w:rsid w:val="00137555"/>
    <w:rsid w:val="00143279"/>
    <w:rsid w:val="0015281E"/>
    <w:rsid w:val="00154126"/>
    <w:rsid w:val="001731D1"/>
    <w:rsid w:val="00173BA4"/>
    <w:rsid w:val="00181E97"/>
    <w:rsid w:val="001854FD"/>
    <w:rsid w:val="00191C41"/>
    <w:rsid w:val="001A2FCF"/>
    <w:rsid w:val="001A4DFD"/>
    <w:rsid w:val="001B2F2E"/>
    <w:rsid w:val="001C26E0"/>
    <w:rsid w:val="001C3E82"/>
    <w:rsid w:val="001D524D"/>
    <w:rsid w:val="001F00A9"/>
    <w:rsid w:val="002008DD"/>
    <w:rsid w:val="00203B1E"/>
    <w:rsid w:val="0023374B"/>
    <w:rsid w:val="00237FA9"/>
    <w:rsid w:val="002435AA"/>
    <w:rsid w:val="00250D96"/>
    <w:rsid w:val="00257EC4"/>
    <w:rsid w:val="00264155"/>
    <w:rsid w:val="002901A5"/>
    <w:rsid w:val="00292E2F"/>
    <w:rsid w:val="002A154C"/>
    <w:rsid w:val="002A2ECA"/>
    <w:rsid w:val="002A60EC"/>
    <w:rsid w:val="002B1D53"/>
    <w:rsid w:val="002B44F3"/>
    <w:rsid w:val="002D025D"/>
    <w:rsid w:val="002E4449"/>
    <w:rsid w:val="002F3598"/>
    <w:rsid w:val="003045AE"/>
    <w:rsid w:val="003137DD"/>
    <w:rsid w:val="00352B9A"/>
    <w:rsid w:val="003B6375"/>
    <w:rsid w:val="003B7F0B"/>
    <w:rsid w:val="003C6CA0"/>
    <w:rsid w:val="003D3605"/>
    <w:rsid w:val="003D5F05"/>
    <w:rsid w:val="003F1432"/>
    <w:rsid w:val="003F5628"/>
    <w:rsid w:val="003F6CC5"/>
    <w:rsid w:val="004115EE"/>
    <w:rsid w:val="004209D9"/>
    <w:rsid w:val="00422716"/>
    <w:rsid w:val="004313AD"/>
    <w:rsid w:val="00443923"/>
    <w:rsid w:val="0045315C"/>
    <w:rsid w:val="0045595D"/>
    <w:rsid w:val="00474E64"/>
    <w:rsid w:val="00477B4E"/>
    <w:rsid w:val="00481265"/>
    <w:rsid w:val="00495585"/>
    <w:rsid w:val="00496A40"/>
    <w:rsid w:val="004B19DE"/>
    <w:rsid w:val="00510F14"/>
    <w:rsid w:val="00530371"/>
    <w:rsid w:val="005320BF"/>
    <w:rsid w:val="00553C0F"/>
    <w:rsid w:val="005566E0"/>
    <w:rsid w:val="00583E07"/>
    <w:rsid w:val="00587F45"/>
    <w:rsid w:val="00596D79"/>
    <w:rsid w:val="0059721C"/>
    <w:rsid w:val="005B019D"/>
    <w:rsid w:val="005B14FD"/>
    <w:rsid w:val="005C6215"/>
    <w:rsid w:val="005E2B04"/>
    <w:rsid w:val="00645693"/>
    <w:rsid w:val="0064768F"/>
    <w:rsid w:val="00652F94"/>
    <w:rsid w:val="00673728"/>
    <w:rsid w:val="006A33FD"/>
    <w:rsid w:val="006B47F4"/>
    <w:rsid w:val="006B5130"/>
    <w:rsid w:val="00700106"/>
    <w:rsid w:val="00705EA2"/>
    <w:rsid w:val="007159B8"/>
    <w:rsid w:val="0072606C"/>
    <w:rsid w:val="00734564"/>
    <w:rsid w:val="00734CC7"/>
    <w:rsid w:val="007430CD"/>
    <w:rsid w:val="007452CA"/>
    <w:rsid w:val="007474B7"/>
    <w:rsid w:val="00757098"/>
    <w:rsid w:val="00761BCF"/>
    <w:rsid w:val="00773248"/>
    <w:rsid w:val="00777EE2"/>
    <w:rsid w:val="007816B8"/>
    <w:rsid w:val="007A51C6"/>
    <w:rsid w:val="007B6F38"/>
    <w:rsid w:val="007C061B"/>
    <w:rsid w:val="007C4880"/>
    <w:rsid w:val="007D2A25"/>
    <w:rsid w:val="007D422A"/>
    <w:rsid w:val="007D7DD3"/>
    <w:rsid w:val="0082407D"/>
    <w:rsid w:val="008247AF"/>
    <w:rsid w:val="00830F0B"/>
    <w:rsid w:val="00843C2A"/>
    <w:rsid w:val="00844071"/>
    <w:rsid w:val="00845210"/>
    <w:rsid w:val="00862A82"/>
    <w:rsid w:val="008725EA"/>
    <w:rsid w:val="008869A6"/>
    <w:rsid w:val="008A19F4"/>
    <w:rsid w:val="008A6EF0"/>
    <w:rsid w:val="008C4079"/>
    <w:rsid w:val="008C65EA"/>
    <w:rsid w:val="008F02FB"/>
    <w:rsid w:val="008F1D87"/>
    <w:rsid w:val="0090075C"/>
    <w:rsid w:val="0090096E"/>
    <w:rsid w:val="009059E3"/>
    <w:rsid w:val="00915917"/>
    <w:rsid w:val="00932228"/>
    <w:rsid w:val="0093323E"/>
    <w:rsid w:val="009405AA"/>
    <w:rsid w:val="00947AD4"/>
    <w:rsid w:val="00951ACF"/>
    <w:rsid w:val="00953C14"/>
    <w:rsid w:val="00967EB1"/>
    <w:rsid w:val="00983799"/>
    <w:rsid w:val="009945AF"/>
    <w:rsid w:val="009A0D44"/>
    <w:rsid w:val="009A33B7"/>
    <w:rsid w:val="009D3948"/>
    <w:rsid w:val="00A043AF"/>
    <w:rsid w:val="00A12181"/>
    <w:rsid w:val="00A4749E"/>
    <w:rsid w:val="00A52C2B"/>
    <w:rsid w:val="00A53F17"/>
    <w:rsid w:val="00A91B9E"/>
    <w:rsid w:val="00A9447F"/>
    <w:rsid w:val="00A9596F"/>
    <w:rsid w:val="00AB504C"/>
    <w:rsid w:val="00AC2AC7"/>
    <w:rsid w:val="00AD5247"/>
    <w:rsid w:val="00B02284"/>
    <w:rsid w:val="00B078E9"/>
    <w:rsid w:val="00B142A5"/>
    <w:rsid w:val="00B14E88"/>
    <w:rsid w:val="00B20418"/>
    <w:rsid w:val="00B412B9"/>
    <w:rsid w:val="00B73A46"/>
    <w:rsid w:val="00B80FDA"/>
    <w:rsid w:val="00B814C3"/>
    <w:rsid w:val="00B877D1"/>
    <w:rsid w:val="00BD4B02"/>
    <w:rsid w:val="00BF0B3D"/>
    <w:rsid w:val="00BF1DDB"/>
    <w:rsid w:val="00BF49D0"/>
    <w:rsid w:val="00BF52AE"/>
    <w:rsid w:val="00C12E09"/>
    <w:rsid w:val="00C255C1"/>
    <w:rsid w:val="00C70B48"/>
    <w:rsid w:val="00C7469F"/>
    <w:rsid w:val="00C8415B"/>
    <w:rsid w:val="00C95193"/>
    <w:rsid w:val="00C962AC"/>
    <w:rsid w:val="00CA066B"/>
    <w:rsid w:val="00CA4BB6"/>
    <w:rsid w:val="00CB0937"/>
    <w:rsid w:val="00CC52D3"/>
    <w:rsid w:val="00CD011A"/>
    <w:rsid w:val="00CD2D46"/>
    <w:rsid w:val="00CF7296"/>
    <w:rsid w:val="00D01E24"/>
    <w:rsid w:val="00D064FF"/>
    <w:rsid w:val="00D11EFA"/>
    <w:rsid w:val="00D20740"/>
    <w:rsid w:val="00D507A3"/>
    <w:rsid w:val="00D5329D"/>
    <w:rsid w:val="00D74E8E"/>
    <w:rsid w:val="00DA5CAB"/>
    <w:rsid w:val="00DC01C2"/>
    <w:rsid w:val="00DC2D60"/>
    <w:rsid w:val="00DC60E9"/>
    <w:rsid w:val="00DF16D0"/>
    <w:rsid w:val="00E14C6F"/>
    <w:rsid w:val="00E30E00"/>
    <w:rsid w:val="00E452C5"/>
    <w:rsid w:val="00E91EE6"/>
    <w:rsid w:val="00E92F4B"/>
    <w:rsid w:val="00EA650D"/>
    <w:rsid w:val="00EC684B"/>
    <w:rsid w:val="00ED1D89"/>
    <w:rsid w:val="00ED58A0"/>
    <w:rsid w:val="00ED661C"/>
    <w:rsid w:val="00F016AA"/>
    <w:rsid w:val="00F03A2D"/>
    <w:rsid w:val="00F13167"/>
    <w:rsid w:val="00F24504"/>
    <w:rsid w:val="00F25533"/>
    <w:rsid w:val="00F267D5"/>
    <w:rsid w:val="00F270D9"/>
    <w:rsid w:val="00F301EF"/>
    <w:rsid w:val="00F31B3A"/>
    <w:rsid w:val="00F35266"/>
    <w:rsid w:val="00F5014C"/>
    <w:rsid w:val="00FA315E"/>
    <w:rsid w:val="00FA6D19"/>
    <w:rsid w:val="00FE7560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92D8"/>
  <w15:docId w15:val="{E3C7EF09-3871-4D44-9E4E-6F7E3901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Body Text Indent"/>
    <w:basedOn w:val="a"/>
    <w:link w:val="af3"/>
    <w:rsid w:val="00FA315E"/>
    <w:pPr>
      <w:spacing w:after="120"/>
      <w:ind w:left="283"/>
    </w:pPr>
    <w:rPr>
      <w:sz w:val="20"/>
      <w:szCs w:val="20"/>
      <w:lang w:val="en-US"/>
    </w:rPr>
  </w:style>
  <w:style w:type="character" w:customStyle="1" w:styleId="af3">
    <w:name w:val="Основен текст с отстъп Знак"/>
    <w:basedOn w:val="a0"/>
    <w:link w:val="af2"/>
    <w:rsid w:val="00FA315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B204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af4">
    <w:name w:val="Strong"/>
    <w:basedOn w:val="a0"/>
    <w:uiPriority w:val="22"/>
    <w:qFormat/>
    <w:rsid w:val="00B20418"/>
    <w:rPr>
      <w:b/>
      <w:bCs/>
    </w:rPr>
  </w:style>
  <w:style w:type="paragraph" w:styleId="af5">
    <w:name w:val="Normal (Web)"/>
    <w:basedOn w:val="a"/>
    <w:uiPriority w:val="99"/>
    <w:semiHidden/>
    <w:unhideWhenUsed/>
    <w:rsid w:val="00B20418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B20418"/>
    <w:rPr>
      <w:i/>
      <w:iCs/>
    </w:rPr>
  </w:style>
  <w:style w:type="character" w:customStyle="1" w:styleId="sr-only">
    <w:name w:val="sr-only"/>
    <w:basedOn w:val="a0"/>
    <w:rsid w:val="00B20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usmen.b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accination-info.europa.eu/bg/informacionni-listove-za-bolesti/koklyus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usmen.bg/bg/vaccines/hexaci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ccination-info.europa.eu/bg" TargetMode="External"/><Relationship Id="rId10" Type="http://schemas.openxmlformats.org/officeDocument/2006/relationships/hyperlink" Target="https://plusmen.bg/bg/vaccines/hexacim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cdc.europa.eu/en/pertussis/fa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81D4-52AC-4C6D-AA4A-BFF6DDF8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2</cp:revision>
  <cp:lastPrinted>2022-02-09T07:22:00Z</cp:lastPrinted>
  <dcterms:created xsi:type="dcterms:W3CDTF">2024-04-22T09:58:00Z</dcterms:created>
  <dcterms:modified xsi:type="dcterms:W3CDTF">2024-04-22T09:58:00Z</dcterms:modified>
</cp:coreProperties>
</file>