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74" w:rsidRPr="008B51C3" w:rsidRDefault="00A80474" w:rsidP="00A80474">
      <w:pPr>
        <w:jc w:val="center"/>
        <w:rPr>
          <w:b/>
          <w:sz w:val="28"/>
          <w:szCs w:val="28"/>
        </w:rPr>
      </w:pPr>
      <w:r>
        <w:rPr>
          <w:b/>
          <w:noProof/>
          <w:sz w:val="28"/>
          <w:szCs w:val="28"/>
        </w:rPr>
        <w:drawing>
          <wp:anchor distT="0" distB="0" distL="114300" distR="114300" simplePos="0" relativeHeight="251659264" behindDoc="0" locked="0" layoutInCell="1" allowOverlap="1" wp14:anchorId="7F5BE410" wp14:editId="0349354C">
            <wp:simplePos x="0" y="0"/>
            <wp:positionH relativeFrom="column">
              <wp:posOffset>-689610</wp:posOffset>
            </wp:positionH>
            <wp:positionV relativeFrom="paragraph">
              <wp:posOffset>-318770</wp:posOffset>
            </wp:positionV>
            <wp:extent cx="1039495" cy="1031875"/>
            <wp:effectExtent l="0" t="0" r="8255" b="0"/>
            <wp:wrapSquare wrapText="right"/>
            <wp:docPr id="1" name="Картина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lum bright="18000" contrast="-18000"/>
                      <a:extLst>
                        <a:ext uri="{28A0092B-C50C-407E-A947-70E740481C1C}">
                          <a14:useLocalDpi xmlns:a14="http://schemas.microsoft.com/office/drawing/2010/main" val="0"/>
                        </a:ext>
                      </a:extLst>
                    </a:blip>
                    <a:srcRect/>
                    <a:stretch>
                      <a:fillRect/>
                    </a:stretch>
                  </pic:blipFill>
                  <pic:spPr bwMode="auto">
                    <a:xfrm>
                      <a:off x="0" y="0"/>
                      <a:ext cx="1039495" cy="1031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B51C3">
        <w:rPr>
          <w:b/>
          <w:sz w:val="28"/>
          <w:szCs w:val="28"/>
        </w:rPr>
        <w:t>МИНИСТЕРСТВО НА ЗДРАВЕОПАЗВАНЕ</w:t>
      </w:r>
    </w:p>
    <w:p w:rsidR="00A80474" w:rsidRPr="008B51C3" w:rsidRDefault="00A80474" w:rsidP="00A80474">
      <w:pPr>
        <w:jc w:val="center"/>
        <w:rPr>
          <w:b/>
          <w:sz w:val="28"/>
          <w:szCs w:val="28"/>
        </w:rPr>
      </w:pPr>
      <w:r w:rsidRPr="008B51C3">
        <w:rPr>
          <w:b/>
          <w:sz w:val="28"/>
          <w:szCs w:val="28"/>
        </w:rPr>
        <w:t>РЕГИОНАЛНА ЗДРАВНА ИНСПЕКЦИЯ-ДОБРИЧ</w:t>
      </w:r>
    </w:p>
    <w:p w:rsidR="00A80474" w:rsidRPr="008B51C3" w:rsidRDefault="00A80474" w:rsidP="00A80474">
      <w:pPr>
        <w:ind w:firstLine="708"/>
        <w:jc w:val="center"/>
        <w:rPr>
          <w:b/>
          <w:sz w:val="22"/>
          <w:szCs w:val="22"/>
        </w:rPr>
      </w:pPr>
    </w:p>
    <w:p w:rsidR="00A663B7" w:rsidRPr="00A663B7" w:rsidRDefault="00A663B7" w:rsidP="00A663B7">
      <w:pPr>
        <w:pStyle w:val="Default"/>
        <w:jc w:val="both"/>
      </w:pPr>
    </w:p>
    <w:p w:rsidR="00A663B7" w:rsidRPr="00A80474" w:rsidRDefault="00A663B7" w:rsidP="00A80474">
      <w:pPr>
        <w:pStyle w:val="Default"/>
        <w:jc w:val="both"/>
      </w:pPr>
    </w:p>
    <w:p w:rsidR="00A663B7" w:rsidRPr="008B51C3" w:rsidRDefault="00A663B7" w:rsidP="00A663B7">
      <w:pPr>
        <w:rPr>
          <w:b/>
          <w:lang w:val="en-US"/>
        </w:rPr>
      </w:pPr>
      <w:r w:rsidRPr="008B51C3">
        <w:rPr>
          <w:b/>
        </w:rPr>
        <w:t xml:space="preserve">    УТВЪРЖДАВАМ:</w:t>
      </w:r>
    </w:p>
    <w:p w:rsidR="00A663B7" w:rsidRPr="008B51C3" w:rsidRDefault="00A663B7" w:rsidP="00A663B7">
      <w:pPr>
        <w:rPr>
          <w:b/>
        </w:rPr>
      </w:pPr>
      <w:r w:rsidRPr="008B51C3">
        <w:rPr>
          <w:b/>
          <w:lang w:val="en-US"/>
        </w:rPr>
        <w:t xml:space="preserve">    </w:t>
      </w:r>
      <w:r w:rsidRPr="008B51C3">
        <w:rPr>
          <w:b/>
        </w:rPr>
        <w:t>Д-Р СВЕТЛА АНГЕЛОВА</w:t>
      </w:r>
    </w:p>
    <w:p w:rsidR="00A663B7" w:rsidRDefault="00A663B7" w:rsidP="00A663B7">
      <w:pPr>
        <w:rPr>
          <w:b/>
          <w:lang w:val="en-US"/>
        </w:rPr>
      </w:pPr>
      <w:r w:rsidRPr="008B51C3">
        <w:rPr>
          <w:b/>
        </w:rPr>
        <w:t xml:space="preserve">    ДИРЕКТОР НА РЗИ-ДОБРИЧ</w:t>
      </w:r>
    </w:p>
    <w:p w:rsidR="00A663B7" w:rsidRDefault="00A663B7" w:rsidP="00A663B7">
      <w:pPr>
        <w:pStyle w:val="Default"/>
        <w:jc w:val="both"/>
        <w:rPr>
          <w:i/>
          <w:iCs/>
          <w:color w:val="auto"/>
        </w:rPr>
      </w:pPr>
      <w:r w:rsidRPr="008B51C3">
        <w:rPr>
          <w:b/>
          <w:sz w:val="22"/>
          <w:szCs w:val="22"/>
        </w:rPr>
        <w:t xml:space="preserve">                                                                  </w:t>
      </w:r>
    </w:p>
    <w:p w:rsidR="00A663B7" w:rsidRPr="00A663B7" w:rsidRDefault="00A663B7" w:rsidP="00A663B7">
      <w:pPr>
        <w:pStyle w:val="Default"/>
        <w:jc w:val="both"/>
        <w:rPr>
          <w:color w:val="auto"/>
        </w:rPr>
      </w:pPr>
    </w:p>
    <w:p w:rsidR="00A663B7" w:rsidRPr="00A663B7" w:rsidRDefault="00A663B7" w:rsidP="00A663B7">
      <w:pPr>
        <w:pStyle w:val="Default"/>
        <w:jc w:val="center"/>
        <w:rPr>
          <w:color w:val="auto"/>
        </w:rPr>
      </w:pPr>
      <w:r w:rsidRPr="00A663B7">
        <w:rPr>
          <w:b/>
          <w:bCs/>
          <w:color w:val="auto"/>
        </w:rPr>
        <w:t xml:space="preserve">ИНСТРУКЦИЯ ЗА ПОДАВАНЕ НА СИГНАЛИ ЗА КОРУПЦИЯ И/ИЛИ КОНФЛИКТ НА ИНТЕРЕСИ В РЗИ – </w:t>
      </w:r>
      <w:r>
        <w:rPr>
          <w:b/>
          <w:bCs/>
          <w:color w:val="auto"/>
        </w:rPr>
        <w:t>ДОБРИЧ</w:t>
      </w:r>
    </w:p>
    <w:p w:rsidR="00A663B7" w:rsidRDefault="00A663B7" w:rsidP="00A663B7">
      <w:pPr>
        <w:pStyle w:val="Default"/>
        <w:jc w:val="center"/>
        <w:rPr>
          <w:b/>
          <w:bCs/>
          <w:color w:val="auto"/>
        </w:rPr>
      </w:pPr>
      <w:r w:rsidRPr="00A663B7">
        <w:rPr>
          <w:b/>
          <w:bCs/>
          <w:color w:val="auto"/>
        </w:rPr>
        <w:t>ОБЩИ ПОЛОЖЕНИЯ</w:t>
      </w:r>
    </w:p>
    <w:p w:rsidR="00A663B7" w:rsidRPr="00A663B7" w:rsidRDefault="00A663B7" w:rsidP="00A663B7">
      <w:pPr>
        <w:pStyle w:val="Default"/>
        <w:jc w:val="center"/>
        <w:rPr>
          <w:color w:val="auto"/>
        </w:rPr>
      </w:pPr>
    </w:p>
    <w:p w:rsidR="00A663B7" w:rsidRPr="00A663B7" w:rsidRDefault="00A663B7" w:rsidP="00A80474">
      <w:pPr>
        <w:pStyle w:val="Default"/>
        <w:jc w:val="both"/>
        <w:rPr>
          <w:color w:val="auto"/>
        </w:rPr>
      </w:pPr>
      <w:r w:rsidRPr="00A663B7">
        <w:rPr>
          <w:color w:val="auto"/>
        </w:rPr>
        <w:t xml:space="preserve">1. За целите на тази Инструкция, </w:t>
      </w:r>
      <w:r w:rsidRPr="00A663B7">
        <w:rPr>
          <w:b/>
          <w:bCs/>
          <w:color w:val="auto"/>
        </w:rPr>
        <w:t xml:space="preserve">корупция </w:t>
      </w:r>
      <w:r w:rsidRPr="00A663B7">
        <w:rPr>
          <w:color w:val="auto"/>
        </w:rPr>
        <w:t>е „искането, предлагането, даването или приемането, пряко или косвено, на подкуп или всяка друга неследваща се облага или обещаването на такава, което засяга надлежното изпълнение на някое задължение или поведението, което се изисква от приемащия подкупа, неполагащата се облага или обещаването на такава". Корупция по смисъла на Закона за противодействие на корупцията и за отнемане на незаконно придобитото имущество (</w:t>
      </w:r>
      <w:proofErr w:type="spellStart"/>
      <w:r>
        <w:rPr>
          <w:i/>
          <w:iCs/>
          <w:color w:val="auto"/>
        </w:rPr>
        <w:t>Обн</w:t>
      </w:r>
      <w:proofErr w:type="spellEnd"/>
      <w:r>
        <w:rPr>
          <w:i/>
          <w:iCs/>
          <w:color w:val="auto"/>
        </w:rPr>
        <w:t>. ДВ. бр.7/</w:t>
      </w:r>
      <w:r w:rsidRPr="00A663B7">
        <w:rPr>
          <w:i/>
          <w:iCs/>
          <w:color w:val="auto"/>
        </w:rPr>
        <w:t xml:space="preserve">2018) </w:t>
      </w:r>
      <w:r w:rsidRPr="00A663B7">
        <w:rPr>
          <w:color w:val="auto"/>
        </w:rPr>
        <w:t xml:space="preserve">„е налице, когато в резултат на заеманата висша публична длъжност лицето злоупотребява с власт, нарушава или не изпълнява служебни задължения с цел пряко или косвено извличане на неследваща се материална или нематериална облага за себе си или за други лица”. </w:t>
      </w:r>
    </w:p>
    <w:p w:rsidR="00A663B7" w:rsidRPr="00A663B7" w:rsidRDefault="00A663B7" w:rsidP="00A80474">
      <w:pPr>
        <w:pStyle w:val="Default"/>
        <w:jc w:val="both"/>
        <w:rPr>
          <w:color w:val="auto"/>
        </w:rPr>
      </w:pPr>
      <w:r w:rsidRPr="00A663B7">
        <w:rPr>
          <w:color w:val="auto"/>
        </w:rPr>
        <w:t xml:space="preserve">2. Всеки гражданин, организация или служител може да подаде сигнал за корупция, извършена от служител на РЗИ – </w:t>
      </w:r>
      <w:r>
        <w:rPr>
          <w:color w:val="auto"/>
        </w:rPr>
        <w:t>Добрич</w:t>
      </w:r>
      <w:r w:rsidRPr="00A663B7">
        <w:rPr>
          <w:color w:val="auto"/>
        </w:rPr>
        <w:t xml:space="preserve"> и никой не може да бъде преследван само за това. </w:t>
      </w:r>
    </w:p>
    <w:p w:rsidR="00A663B7" w:rsidRPr="00A663B7" w:rsidRDefault="00A663B7" w:rsidP="00A80474">
      <w:pPr>
        <w:pStyle w:val="Default"/>
        <w:jc w:val="both"/>
        <w:rPr>
          <w:color w:val="auto"/>
        </w:rPr>
      </w:pPr>
      <w:r w:rsidRPr="00A663B7">
        <w:rPr>
          <w:color w:val="auto"/>
        </w:rPr>
        <w:t>3. Съгласно разпо</w:t>
      </w:r>
      <w:r w:rsidR="003B1DD7">
        <w:rPr>
          <w:color w:val="auto"/>
        </w:rPr>
        <w:t>редбите на чл. 111, ал. 4 от АПК</w:t>
      </w:r>
      <w:r w:rsidRPr="00A663B7">
        <w:rPr>
          <w:color w:val="auto"/>
        </w:rPr>
        <w:t xml:space="preserve"> „не се образува производство по анонимни предложения или сигнали, както и по сигнали, отнасящи се до нарушения, извършени преди повече от две години”. </w:t>
      </w:r>
    </w:p>
    <w:p w:rsidR="00A663B7" w:rsidRPr="00A663B7" w:rsidRDefault="00A663B7" w:rsidP="00A80474">
      <w:pPr>
        <w:pStyle w:val="Default"/>
        <w:jc w:val="both"/>
        <w:rPr>
          <w:color w:val="auto"/>
        </w:rPr>
      </w:pPr>
      <w:r w:rsidRPr="00A663B7">
        <w:rPr>
          <w:color w:val="auto"/>
        </w:rPr>
        <w:t xml:space="preserve">4. Всеки сигнал за корупция или конфликт на интереси следва да съдържа: </w:t>
      </w:r>
    </w:p>
    <w:p w:rsidR="00A663B7" w:rsidRPr="00A663B7" w:rsidRDefault="00A663B7" w:rsidP="00A80474">
      <w:pPr>
        <w:pStyle w:val="Default"/>
        <w:jc w:val="both"/>
        <w:rPr>
          <w:color w:val="auto"/>
        </w:rPr>
      </w:pPr>
      <w:r w:rsidRPr="00A663B7">
        <w:rPr>
          <w:color w:val="auto"/>
        </w:rPr>
        <w:t xml:space="preserve"> трите имена, единен граждански номер, адрес, телефон, факс и електронен адрес на подателя, ако има такъв; </w:t>
      </w:r>
    </w:p>
    <w:p w:rsidR="00A663B7" w:rsidRPr="00A663B7" w:rsidRDefault="00A663B7" w:rsidP="00A80474">
      <w:pPr>
        <w:pStyle w:val="Default"/>
        <w:jc w:val="both"/>
        <w:rPr>
          <w:color w:val="auto"/>
        </w:rPr>
      </w:pPr>
      <w:r w:rsidRPr="00A663B7">
        <w:rPr>
          <w:color w:val="auto"/>
        </w:rPr>
        <w:t xml:space="preserve"> имената на лицето, срещу което се подава сигналът, и заеманата от него длъжност; </w:t>
      </w:r>
    </w:p>
    <w:p w:rsidR="00A663B7" w:rsidRPr="00A663B7" w:rsidRDefault="00A663B7" w:rsidP="00A80474">
      <w:pPr>
        <w:pStyle w:val="Default"/>
        <w:jc w:val="both"/>
        <w:rPr>
          <w:color w:val="auto"/>
        </w:rPr>
      </w:pPr>
      <w:r w:rsidRPr="00A663B7">
        <w:rPr>
          <w:color w:val="auto"/>
        </w:rPr>
        <w:t xml:space="preserve"> конкретни данни за твърдяното нарушение, в т. ч. място и период на извършване на нарушението, описание на деянието и други обстоятелства, при които е било извършено; </w:t>
      </w:r>
    </w:p>
    <w:p w:rsidR="00A663B7" w:rsidRPr="00A663B7" w:rsidRDefault="00A663B7" w:rsidP="00A80474">
      <w:pPr>
        <w:pStyle w:val="Default"/>
        <w:jc w:val="both"/>
        <w:rPr>
          <w:color w:val="auto"/>
        </w:rPr>
      </w:pPr>
      <w:r w:rsidRPr="00A663B7">
        <w:rPr>
          <w:color w:val="auto"/>
        </w:rPr>
        <w:t> позоваване на документи или други източници, които с</w:t>
      </w:r>
      <w:r>
        <w:rPr>
          <w:color w:val="auto"/>
        </w:rPr>
        <w:t xml:space="preserve">ъдържат информация, подкрепяща </w:t>
      </w:r>
      <w:r w:rsidRPr="00A663B7">
        <w:rPr>
          <w:color w:val="auto"/>
        </w:rPr>
        <w:t xml:space="preserve">изложеното в сигнала, в т. ч. посочване на данни за лица, които биха могли да потвърдят съобщените данни или да предоставят допълнителна информация; </w:t>
      </w:r>
    </w:p>
    <w:p w:rsidR="00A663B7" w:rsidRPr="00A663B7" w:rsidRDefault="00A663B7" w:rsidP="00A80474">
      <w:pPr>
        <w:pStyle w:val="Default"/>
        <w:jc w:val="both"/>
        <w:rPr>
          <w:color w:val="auto"/>
        </w:rPr>
      </w:pPr>
      <w:r w:rsidRPr="00A663B7">
        <w:rPr>
          <w:color w:val="auto"/>
        </w:rPr>
        <w:t xml:space="preserve"> дата на подаване на сигнала; </w:t>
      </w:r>
    </w:p>
    <w:p w:rsidR="00A663B7" w:rsidRDefault="00A663B7" w:rsidP="00A80474">
      <w:pPr>
        <w:pStyle w:val="Default"/>
        <w:jc w:val="both"/>
        <w:rPr>
          <w:color w:val="auto"/>
        </w:rPr>
      </w:pPr>
      <w:r w:rsidRPr="00A663B7">
        <w:rPr>
          <w:color w:val="auto"/>
        </w:rPr>
        <w:t xml:space="preserve"> подпис на подателя. </w:t>
      </w:r>
    </w:p>
    <w:p w:rsidR="00A663B7" w:rsidRPr="00A663B7" w:rsidRDefault="00A663B7" w:rsidP="00A80474">
      <w:pPr>
        <w:pStyle w:val="Default"/>
        <w:jc w:val="both"/>
        <w:rPr>
          <w:color w:val="auto"/>
        </w:rPr>
      </w:pPr>
      <w:r w:rsidRPr="00A663B7">
        <w:rPr>
          <w:color w:val="auto"/>
        </w:rPr>
        <w:t xml:space="preserve">5. За да бъде един сигнал качествен е необходимо той да бъде подкрепен с достатъчно конкретни данни и факти за корупционно поведение, проява или злоупотреби, както и всякакъв вид източници на информация, подкрепящи изложените в него твърдения. </w:t>
      </w:r>
    </w:p>
    <w:p w:rsidR="00A663B7" w:rsidRDefault="00A663B7" w:rsidP="00A663B7">
      <w:pPr>
        <w:pStyle w:val="Default"/>
        <w:jc w:val="both"/>
        <w:rPr>
          <w:color w:val="auto"/>
        </w:rPr>
      </w:pPr>
      <w:r w:rsidRPr="00A663B7">
        <w:rPr>
          <w:color w:val="auto"/>
        </w:rPr>
        <w:t xml:space="preserve">6. Всеки подаден сигнал за корупция и приложените доказателства ще бъдат разгледани и проверени от ръководство на РЗИ - </w:t>
      </w:r>
      <w:r>
        <w:rPr>
          <w:color w:val="auto"/>
        </w:rPr>
        <w:t>Добрич</w:t>
      </w:r>
      <w:r w:rsidRPr="00A663B7">
        <w:rPr>
          <w:color w:val="auto"/>
        </w:rPr>
        <w:t xml:space="preserve"> по ред, разписан в Антикорупционните правила и процедури и своевременно ще получи отговор. </w:t>
      </w:r>
    </w:p>
    <w:p w:rsidR="002F2C3D" w:rsidRPr="00A663B7" w:rsidRDefault="002F2C3D" w:rsidP="002F2C3D">
      <w:pPr>
        <w:pStyle w:val="Default"/>
        <w:jc w:val="both"/>
        <w:rPr>
          <w:color w:val="auto"/>
        </w:rPr>
      </w:pPr>
      <w:r>
        <w:rPr>
          <w:color w:val="auto"/>
        </w:rPr>
        <w:t>7.</w:t>
      </w:r>
      <w:r w:rsidRPr="002F2C3D">
        <w:rPr>
          <w:color w:val="auto"/>
        </w:rPr>
        <w:t xml:space="preserve"> </w:t>
      </w:r>
      <w:r>
        <w:rPr>
          <w:color w:val="auto"/>
        </w:rPr>
        <w:t>С</w:t>
      </w:r>
      <w:bookmarkStart w:id="0" w:name="_GoBack"/>
      <w:bookmarkEnd w:id="0"/>
      <w:r w:rsidRPr="00A663B7">
        <w:rPr>
          <w:color w:val="auto"/>
        </w:rPr>
        <w:t xml:space="preserve">игнали, съдържащи твърдения за корупция, корупционни прояви и/или конфликт на интереси, изпратени по пощата се завеждат в деловодната система под индекс „сигнали за корупция". </w:t>
      </w:r>
    </w:p>
    <w:p w:rsidR="002F2C3D" w:rsidRPr="00A663B7" w:rsidRDefault="002F2C3D" w:rsidP="00A663B7">
      <w:pPr>
        <w:pStyle w:val="Default"/>
        <w:jc w:val="both"/>
        <w:rPr>
          <w:color w:val="auto"/>
        </w:rPr>
      </w:pPr>
    </w:p>
    <w:p w:rsidR="00A663B7" w:rsidRPr="00A663B7" w:rsidRDefault="00A663B7" w:rsidP="00A663B7">
      <w:pPr>
        <w:pStyle w:val="Default"/>
        <w:jc w:val="both"/>
        <w:rPr>
          <w:color w:val="auto"/>
        </w:rPr>
      </w:pPr>
      <w:r w:rsidRPr="00A663B7">
        <w:rPr>
          <w:b/>
          <w:bCs/>
          <w:color w:val="auto"/>
        </w:rPr>
        <w:t xml:space="preserve">Канали за подаване на сигнали за корупция или конфликт на интереси срещу служители на РЗИ - </w:t>
      </w:r>
      <w:r>
        <w:rPr>
          <w:color w:val="auto"/>
        </w:rPr>
        <w:t>Добрич</w:t>
      </w:r>
      <w:r w:rsidRPr="00A663B7">
        <w:rPr>
          <w:color w:val="auto"/>
        </w:rPr>
        <w:t xml:space="preserve"> </w:t>
      </w:r>
    </w:p>
    <w:p w:rsidR="00A663B7" w:rsidRPr="00A663B7" w:rsidRDefault="00DC75D0" w:rsidP="00A80474">
      <w:pPr>
        <w:jc w:val="both"/>
        <w:rPr>
          <w:rStyle w:val="HTML"/>
          <w:b/>
          <w:i w:val="0"/>
          <w:iCs w:val="0"/>
          <w:shd w:val="clear" w:color="auto" w:fill="FFFFFF"/>
        </w:rPr>
      </w:pPr>
      <w:r>
        <w:lastRenderedPageBreak/>
        <w:t>1. Он</w:t>
      </w:r>
      <w:r w:rsidR="00A663B7" w:rsidRPr="00A663B7">
        <w:t xml:space="preserve">лайн форма за сигнал за корупция - чрез интернет страницата на РЗИ - </w:t>
      </w:r>
      <w:r w:rsidR="00A663B7">
        <w:t>Добрич</w:t>
      </w:r>
      <w:r w:rsidR="00A663B7" w:rsidRPr="00A663B7">
        <w:t xml:space="preserve"> на адрес:</w:t>
      </w:r>
      <w:r w:rsidR="00A663B7" w:rsidRPr="00A663B7">
        <w:rPr>
          <w:b/>
        </w:rPr>
        <w:t xml:space="preserve"> </w:t>
      </w:r>
      <w:r w:rsidR="00A663B7">
        <w:rPr>
          <w:rStyle w:val="HTML"/>
          <w:b/>
          <w:i w:val="0"/>
          <w:iCs w:val="0"/>
          <w:shd w:val="clear" w:color="auto" w:fill="FFFFFF"/>
        </w:rPr>
        <w:fldChar w:fldCharType="begin"/>
      </w:r>
      <w:r w:rsidR="00A663B7">
        <w:rPr>
          <w:rStyle w:val="HTML"/>
          <w:b/>
          <w:i w:val="0"/>
          <w:iCs w:val="0"/>
          <w:shd w:val="clear" w:color="auto" w:fill="FFFFFF"/>
        </w:rPr>
        <w:instrText xml:space="preserve"> HYPERLINK "http://</w:instrText>
      </w:r>
      <w:r w:rsidR="00A663B7" w:rsidRPr="00A663B7">
        <w:rPr>
          <w:rStyle w:val="HTML"/>
          <w:b/>
          <w:i w:val="0"/>
          <w:iCs w:val="0"/>
          <w:shd w:val="clear" w:color="auto" w:fill="FFFFFF"/>
        </w:rPr>
        <w:instrText xml:space="preserve">www.rzi-dobrich.org, </w:instrText>
      </w:r>
    </w:p>
    <w:p w:rsidR="00A663B7" w:rsidRPr="00D51061" w:rsidRDefault="00A663B7" w:rsidP="00A663B7">
      <w:pPr>
        <w:rPr>
          <w:rStyle w:val="a3"/>
          <w:b/>
          <w:shd w:val="clear" w:color="auto" w:fill="FFFFFF"/>
        </w:rPr>
      </w:pPr>
      <w:r>
        <w:rPr>
          <w:rStyle w:val="HTML"/>
          <w:b/>
          <w:i w:val="0"/>
          <w:iCs w:val="0"/>
          <w:shd w:val="clear" w:color="auto" w:fill="FFFFFF"/>
        </w:rPr>
        <w:instrText xml:space="preserve">" </w:instrText>
      </w:r>
      <w:r>
        <w:rPr>
          <w:rStyle w:val="HTML"/>
          <w:b/>
          <w:i w:val="0"/>
          <w:iCs w:val="0"/>
          <w:shd w:val="clear" w:color="auto" w:fill="FFFFFF"/>
        </w:rPr>
        <w:fldChar w:fldCharType="separate"/>
      </w:r>
      <w:r w:rsidRPr="00A663B7">
        <w:rPr>
          <w:rStyle w:val="a3"/>
          <w:b/>
          <w:color w:val="auto"/>
          <w:u w:val="none"/>
          <w:shd w:val="clear" w:color="auto" w:fill="FFFFFF"/>
        </w:rPr>
        <w:t xml:space="preserve">www.rzi-dobrich.org, </w:t>
      </w:r>
      <w:r w:rsidRPr="00A663B7">
        <w:t>рубрика „</w:t>
      </w:r>
      <w:proofErr w:type="spellStart"/>
      <w:r w:rsidRPr="00A663B7">
        <w:t>Антикорупция</w:t>
      </w:r>
      <w:proofErr w:type="spellEnd"/>
    </w:p>
    <w:p w:rsidR="00A663B7" w:rsidRPr="00F540BC" w:rsidRDefault="00A663B7" w:rsidP="00A80474">
      <w:pPr>
        <w:pStyle w:val="Default"/>
        <w:jc w:val="both"/>
        <w:rPr>
          <w:b/>
        </w:rPr>
      </w:pPr>
      <w:r>
        <w:rPr>
          <w:rStyle w:val="HTML"/>
          <w:b/>
          <w:i w:val="0"/>
          <w:iCs w:val="0"/>
          <w:shd w:val="clear" w:color="auto" w:fill="FFFFFF"/>
        </w:rPr>
        <w:fldChar w:fldCharType="end"/>
      </w:r>
      <w:r w:rsidRPr="00A663B7">
        <w:rPr>
          <w:color w:val="auto"/>
        </w:rPr>
        <w:t xml:space="preserve">2. По електронен път на адрес: </w:t>
      </w:r>
      <w:proofErr w:type="spellStart"/>
      <w:r w:rsidRPr="00F540BC">
        <w:rPr>
          <w:b/>
        </w:rPr>
        <w:t>rzi</w:t>
      </w:r>
      <w:proofErr w:type="spellEnd"/>
      <w:r w:rsidRPr="00F540BC">
        <w:rPr>
          <w:b/>
          <w:lang w:val="ru-RU"/>
        </w:rPr>
        <w:t>-</w:t>
      </w:r>
      <w:proofErr w:type="spellStart"/>
      <w:r w:rsidRPr="00F540BC">
        <w:rPr>
          <w:b/>
        </w:rPr>
        <w:t>dobrich</w:t>
      </w:r>
      <w:proofErr w:type="spellEnd"/>
      <w:r w:rsidRPr="00F540BC">
        <w:rPr>
          <w:b/>
          <w:lang w:val="ru-RU"/>
        </w:rPr>
        <w:t>@</w:t>
      </w:r>
      <w:proofErr w:type="spellStart"/>
      <w:r>
        <w:rPr>
          <w:b/>
        </w:rPr>
        <w:t>mh</w:t>
      </w:r>
      <w:proofErr w:type="spellEnd"/>
      <w:r>
        <w:rPr>
          <w:b/>
        </w:rPr>
        <w:t>.</w:t>
      </w:r>
      <w:proofErr w:type="spellStart"/>
      <w:r>
        <w:rPr>
          <w:b/>
        </w:rPr>
        <w:t>government</w:t>
      </w:r>
      <w:proofErr w:type="spellEnd"/>
      <w:r w:rsidRPr="00F540BC">
        <w:rPr>
          <w:b/>
          <w:lang w:val="ru-RU"/>
        </w:rPr>
        <w:t>.</w:t>
      </w:r>
      <w:proofErr w:type="spellStart"/>
      <w:r>
        <w:rPr>
          <w:b/>
        </w:rPr>
        <w:t>bg</w:t>
      </w:r>
      <w:proofErr w:type="spellEnd"/>
    </w:p>
    <w:p w:rsidR="00A663B7" w:rsidRPr="00A663B7" w:rsidRDefault="00A663B7" w:rsidP="00A663B7">
      <w:pPr>
        <w:pStyle w:val="Default"/>
        <w:spacing w:after="73"/>
        <w:jc w:val="both"/>
        <w:rPr>
          <w:color w:val="auto"/>
        </w:rPr>
      </w:pPr>
      <w:r>
        <w:rPr>
          <w:color w:val="auto"/>
        </w:rPr>
        <w:t xml:space="preserve">3. По „горещ телефон" </w:t>
      </w:r>
      <w:r w:rsidRPr="003B1DD7">
        <w:rPr>
          <w:b/>
          <w:color w:val="auto"/>
        </w:rPr>
        <w:t xml:space="preserve">(+359 58) </w:t>
      </w:r>
      <w:r w:rsidRPr="003B1DD7">
        <w:rPr>
          <w:b/>
          <w:bCs/>
          <w:color w:val="auto"/>
        </w:rPr>
        <w:t>655502</w:t>
      </w:r>
      <w:r w:rsidRPr="00A663B7">
        <w:rPr>
          <w:b/>
          <w:bCs/>
          <w:color w:val="auto"/>
        </w:rPr>
        <w:t xml:space="preserve"> </w:t>
      </w:r>
    </w:p>
    <w:p w:rsidR="00A663B7" w:rsidRPr="00A663B7" w:rsidRDefault="00A663B7" w:rsidP="00A663B7">
      <w:pPr>
        <w:pStyle w:val="Default"/>
        <w:jc w:val="both"/>
        <w:rPr>
          <w:color w:val="auto"/>
        </w:rPr>
      </w:pPr>
      <w:r w:rsidRPr="00A663B7">
        <w:rPr>
          <w:color w:val="auto"/>
        </w:rPr>
        <w:t xml:space="preserve">4. В деловодството на РЗИ – </w:t>
      </w:r>
      <w:r>
        <w:rPr>
          <w:color w:val="auto"/>
        </w:rPr>
        <w:t>Добрич на адрес: 9300</w:t>
      </w:r>
      <w:r w:rsidRPr="00A663B7">
        <w:rPr>
          <w:color w:val="auto"/>
        </w:rPr>
        <w:t xml:space="preserve"> гр. </w:t>
      </w:r>
      <w:r>
        <w:rPr>
          <w:color w:val="auto"/>
        </w:rPr>
        <w:t>Добрич</w:t>
      </w:r>
      <w:r w:rsidRPr="00A663B7">
        <w:rPr>
          <w:color w:val="auto"/>
        </w:rPr>
        <w:t>, ул. „</w:t>
      </w:r>
      <w:r>
        <w:rPr>
          <w:color w:val="auto"/>
        </w:rPr>
        <w:t>Св. св. Кирил и Методий"№ 57</w:t>
      </w:r>
      <w:r w:rsidRPr="00A663B7">
        <w:rPr>
          <w:color w:val="auto"/>
        </w:rPr>
        <w:t xml:space="preserve">. </w:t>
      </w:r>
    </w:p>
    <w:p w:rsidR="00A663B7" w:rsidRPr="00A663B7" w:rsidRDefault="00A663B7" w:rsidP="00A663B7">
      <w:pPr>
        <w:pStyle w:val="Default"/>
        <w:jc w:val="both"/>
        <w:rPr>
          <w:color w:val="auto"/>
        </w:rPr>
      </w:pPr>
      <w:r w:rsidRPr="00A663B7">
        <w:rPr>
          <w:color w:val="auto"/>
        </w:rPr>
        <w:t xml:space="preserve">5. Чрез пощенски оператор на хартиен носител, на адрес: </w:t>
      </w:r>
      <w:r>
        <w:rPr>
          <w:color w:val="auto"/>
        </w:rPr>
        <w:t>9300</w:t>
      </w:r>
      <w:r w:rsidRPr="00A663B7">
        <w:rPr>
          <w:color w:val="auto"/>
        </w:rPr>
        <w:t xml:space="preserve"> гр. </w:t>
      </w:r>
      <w:r>
        <w:rPr>
          <w:color w:val="auto"/>
        </w:rPr>
        <w:t>Добрич</w:t>
      </w:r>
      <w:r w:rsidRPr="00A663B7">
        <w:rPr>
          <w:color w:val="auto"/>
        </w:rPr>
        <w:t>, ул. „</w:t>
      </w:r>
      <w:r>
        <w:rPr>
          <w:color w:val="auto"/>
        </w:rPr>
        <w:t>Св. св. Кирил и Методий"№ 57</w:t>
      </w:r>
      <w:r w:rsidRPr="00A663B7">
        <w:rPr>
          <w:color w:val="auto"/>
        </w:rPr>
        <w:t xml:space="preserve">. </w:t>
      </w:r>
    </w:p>
    <w:p w:rsidR="00A663B7" w:rsidRPr="00A663B7" w:rsidRDefault="00A663B7" w:rsidP="00A663B7">
      <w:pPr>
        <w:pStyle w:val="Default"/>
        <w:jc w:val="both"/>
        <w:rPr>
          <w:color w:val="auto"/>
        </w:rPr>
      </w:pPr>
      <w:r w:rsidRPr="00A663B7">
        <w:rPr>
          <w:color w:val="auto"/>
        </w:rPr>
        <w:t xml:space="preserve">6. В кутията за подаване на сигнали, на адрес: </w:t>
      </w:r>
      <w:r>
        <w:rPr>
          <w:color w:val="auto"/>
        </w:rPr>
        <w:t>9300</w:t>
      </w:r>
      <w:r w:rsidRPr="00A663B7">
        <w:rPr>
          <w:color w:val="auto"/>
        </w:rPr>
        <w:t xml:space="preserve"> гр. </w:t>
      </w:r>
      <w:r>
        <w:rPr>
          <w:color w:val="auto"/>
        </w:rPr>
        <w:t>Добрич</w:t>
      </w:r>
      <w:r w:rsidRPr="00A663B7">
        <w:rPr>
          <w:color w:val="auto"/>
        </w:rPr>
        <w:t>, ул. „</w:t>
      </w:r>
      <w:r>
        <w:rPr>
          <w:color w:val="auto"/>
        </w:rPr>
        <w:t>Св. св. Кирил и Методий"№ 57</w:t>
      </w:r>
      <w:r w:rsidRPr="00A663B7">
        <w:rPr>
          <w:color w:val="auto"/>
        </w:rPr>
        <w:t xml:space="preserve">. </w:t>
      </w:r>
    </w:p>
    <w:p w:rsidR="00A663B7" w:rsidRPr="00A663B7" w:rsidRDefault="00A663B7" w:rsidP="00A663B7">
      <w:pPr>
        <w:pStyle w:val="Default"/>
        <w:jc w:val="both"/>
        <w:rPr>
          <w:color w:val="auto"/>
        </w:rPr>
      </w:pPr>
      <w:r w:rsidRPr="00A663B7">
        <w:rPr>
          <w:color w:val="auto"/>
        </w:rPr>
        <w:t>7. Чрез формата за сигнали на интернет страницата на Министерство</w:t>
      </w:r>
      <w:r w:rsidR="003B1DD7">
        <w:rPr>
          <w:color w:val="auto"/>
        </w:rPr>
        <w:t xml:space="preserve"> на здравеопазването, на адрес </w:t>
      </w:r>
      <w:r w:rsidRPr="00A663B7">
        <w:rPr>
          <w:color w:val="auto"/>
        </w:rPr>
        <w:t xml:space="preserve">http://www.mh.government.bg/bg/politiki/antikoruptsiya/izprati-signal/ </w:t>
      </w:r>
    </w:p>
    <w:p w:rsidR="003B1DD7" w:rsidRPr="003B1DD7" w:rsidRDefault="00A663B7" w:rsidP="00A663B7">
      <w:pPr>
        <w:pStyle w:val="Default"/>
        <w:jc w:val="both"/>
        <w:rPr>
          <w:color w:val="auto"/>
        </w:rPr>
      </w:pPr>
      <w:r w:rsidRPr="00A663B7">
        <w:rPr>
          <w:color w:val="auto"/>
        </w:rPr>
        <w:t>8. Чрез формата за сигнали на интернет страницата на Националния съвет по анти</w:t>
      </w:r>
      <w:r w:rsidR="003B1DD7">
        <w:rPr>
          <w:color w:val="auto"/>
        </w:rPr>
        <w:t xml:space="preserve">корупционни политики на адрес: </w:t>
      </w:r>
      <w:hyperlink r:id="rId7" w:history="1">
        <w:r w:rsidR="003B1DD7" w:rsidRPr="003B1DD7">
          <w:rPr>
            <w:rStyle w:val="a3"/>
            <w:color w:val="auto"/>
            <w:u w:val="none"/>
          </w:rPr>
          <w:t>http://anticorruption.government.bg/content.aspx?p=l2</w:t>
        </w:r>
      </w:hyperlink>
    </w:p>
    <w:p w:rsidR="00A663B7" w:rsidRPr="003B1DD7" w:rsidRDefault="00A663B7" w:rsidP="00A663B7">
      <w:pPr>
        <w:pStyle w:val="Default"/>
        <w:jc w:val="both"/>
        <w:rPr>
          <w:color w:val="auto"/>
        </w:rPr>
      </w:pPr>
      <w:r w:rsidRPr="003B1DD7">
        <w:rPr>
          <w:color w:val="auto"/>
        </w:rPr>
        <w:t xml:space="preserve"> </w:t>
      </w:r>
    </w:p>
    <w:p w:rsidR="00A663B7" w:rsidRPr="00A663B7" w:rsidRDefault="00A663B7" w:rsidP="00A663B7">
      <w:pPr>
        <w:pStyle w:val="Default"/>
        <w:jc w:val="both"/>
        <w:rPr>
          <w:color w:val="auto"/>
        </w:rPr>
      </w:pPr>
      <w:r w:rsidRPr="00A663B7">
        <w:rPr>
          <w:b/>
          <w:bCs/>
          <w:color w:val="auto"/>
        </w:rPr>
        <w:t xml:space="preserve">Изисквания към лицата, организациите и служителите, подаващи сигнали за корупция </w:t>
      </w:r>
    </w:p>
    <w:p w:rsidR="00A663B7" w:rsidRPr="00A663B7" w:rsidRDefault="00A663B7" w:rsidP="00A80474">
      <w:pPr>
        <w:pStyle w:val="Default"/>
        <w:jc w:val="both"/>
        <w:rPr>
          <w:color w:val="auto"/>
        </w:rPr>
      </w:pPr>
      <w:r w:rsidRPr="00A663B7">
        <w:rPr>
          <w:color w:val="auto"/>
        </w:rPr>
        <w:t xml:space="preserve">1. Сигналите за корупция да бъдат написани на кирилица. </w:t>
      </w:r>
    </w:p>
    <w:p w:rsidR="00A663B7" w:rsidRPr="00A663B7" w:rsidRDefault="00A663B7" w:rsidP="00A80474">
      <w:pPr>
        <w:pStyle w:val="Default"/>
        <w:jc w:val="both"/>
        <w:rPr>
          <w:color w:val="auto"/>
        </w:rPr>
      </w:pPr>
      <w:r w:rsidRPr="00A663B7">
        <w:rPr>
          <w:color w:val="auto"/>
        </w:rPr>
        <w:t xml:space="preserve">2. Сигналите за корупция да се отнасят за действия или бездействие, извършени от служител/и на РЗИ - </w:t>
      </w:r>
      <w:r>
        <w:rPr>
          <w:color w:val="auto"/>
        </w:rPr>
        <w:t>Добрич</w:t>
      </w:r>
      <w:r w:rsidRPr="00A663B7">
        <w:rPr>
          <w:color w:val="auto"/>
        </w:rPr>
        <w:t xml:space="preserve">. </w:t>
      </w:r>
    </w:p>
    <w:p w:rsidR="00A663B7" w:rsidRPr="00A663B7" w:rsidRDefault="00DC75D0" w:rsidP="00A80474">
      <w:pPr>
        <w:pStyle w:val="Default"/>
        <w:jc w:val="both"/>
        <w:rPr>
          <w:color w:val="auto"/>
        </w:rPr>
      </w:pPr>
      <w:r>
        <w:rPr>
          <w:color w:val="auto"/>
        </w:rPr>
        <w:t>3. Полетата в он</w:t>
      </w:r>
      <w:r w:rsidR="00A663B7" w:rsidRPr="00A663B7">
        <w:rPr>
          <w:color w:val="auto"/>
        </w:rPr>
        <w:t>лайн</w:t>
      </w:r>
      <w:r w:rsidR="00A663B7">
        <w:rPr>
          <w:color w:val="auto"/>
        </w:rPr>
        <w:t xml:space="preserve"> формата за сигнали за корупция</w:t>
      </w:r>
      <w:r w:rsidR="00A663B7" w:rsidRPr="00A663B7">
        <w:rPr>
          <w:color w:val="auto"/>
        </w:rPr>
        <w:t xml:space="preserve">, отбелязани със (*) са задължителни. </w:t>
      </w:r>
    </w:p>
    <w:p w:rsidR="00A663B7" w:rsidRPr="00A663B7" w:rsidRDefault="00A663B7" w:rsidP="00A80474">
      <w:pPr>
        <w:pStyle w:val="Default"/>
        <w:jc w:val="both"/>
        <w:rPr>
          <w:color w:val="auto"/>
        </w:rPr>
      </w:pPr>
      <w:r w:rsidRPr="00A663B7">
        <w:rPr>
          <w:color w:val="auto"/>
        </w:rPr>
        <w:t xml:space="preserve">4. РЗИ - </w:t>
      </w:r>
      <w:r>
        <w:rPr>
          <w:color w:val="auto"/>
        </w:rPr>
        <w:t>Добрич</w:t>
      </w:r>
      <w:r w:rsidRPr="00A663B7">
        <w:rPr>
          <w:color w:val="auto"/>
        </w:rPr>
        <w:t xml:space="preserve"> няма да образува производство по анонимни сигнали за корупция, вкл. и за такива, които се отнасят до нарушения, извърше</w:t>
      </w:r>
      <w:r>
        <w:rPr>
          <w:color w:val="auto"/>
        </w:rPr>
        <w:t xml:space="preserve">ни преди повече от две години. </w:t>
      </w:r>
    </w:p>
    <w:p w:rsidR="00A663B7" w:rsidRPr="00A663B7" w:rsidRDefault="00A663B7" w:rsidP="00A80474">
      <w:pPr>
        <w:pStyle w:val="Default"/>
        <w:jc w:val="both"/>
        <w:rPr>
          <w:color w:val="auto"/>
        </w:rPr>
      </w:pPr>
      <w:r w:rsidRPr="00A663B7">
        <w:rPr>
          <w:color w:val="auto"/>
        </w:rPr>
        <w:t xml:space="preserve">В тази връзка: </w:t>
      </w:r>
    </w:p>
    <w:p w:rsidR="00A663B7" w:rsidRPr="00A663B7" w:rsidRDefault="00A663B7" w:rsidP="00A80474">
      <w:pPr>
        <w:pStyle w:val="Default"/>
        <w:jc w:val="both"/>
        <w:rPr>
          <w:color w:val="auto"/>
        </w:rPr>
      </w:pPr>
      <w:r w:rsidRPr="00A663B7">
        <w:rPr>
          <w:color w:val="auto"/>
        </w:rPr>
        <w:t xml:space="preserve">5. Изискването за данни за подателя е задължително. </w:t>
      </w:r>
    </w:p>
    <w:p w:rsidR="00A663B7" w:rsidRPr="00A663B7" w:rsidRDefault="00A663B7" w:rsidP="00A80474">
      <w:pPr>
        <w:pStyle w:val="Default"/>
        <w:jc w:val="both"/>
        <w:rPr>
          <w:color w:val="auto"/>
        </w:rPr>
      </w:pPr>
      <w:r w:rsidRPr="00A663B7">
        <w:rPr>
          <w:color w:val="auto"/>
        </w:rPr>
        <w:t>6. Изискване за доказателства за откритите нарушения и твърдения в сигнала - договори, фактури, снимки, квитанции, д</w:t>
      </w:r>
      <w:r w:rsidR="002F2C3D">
        <w:rPr>
          <w:color w:val="auto"/>
        </w:rPr>
        <w:t>оклади, протоколи и други. В он</w:t>
      </w:r>
      <w:r w:rsidRPr="00A663B7">
        <w:rPr>
          <w:color w:val="auto"/>
        </w:rPr>
        <w:t>лайн формата за сигнал</w:t>
      </w:r>
      <w:r w:rsidR="002F2C3D">
        <w:rPr>
          <w:color w:val="auto"/>
        </w:rPr>
        <w:t>и</w:t>
      </w:r>
      <w:r w:rsidRPr="00A663B7">
        <w:rPr>
          <w:color w:val="auto"/>
        </w:rPr>
        <w:t xml:space="preserve"> и по обявената електронна поща, доказателствата могат да се изпращат под формата на прикачени файлове с разширение .</w:t>
      </w:r>
      <w:proofErr w:type="spellStart"/>
      <w:r w:rsidRPr="00A663B7">
        <w:rPr>
          <w:color w:val="auto"/>
        </w:rPr>
        <w:t>pdf</w:t>
      </w:r>
      <w:proofErr w:type="spellEnd"/>
      <w:r w:rsidRPr="00A663B7">
        <w:rPr>
          <w:color w:val="auto"/>
        </w:rPr>
        <w:t>, .</w:t>
      </w:r>
      <w:proofErr w:type="spellStart"/>
      <w:r w:rsidRPr="00A663B7">
        <w:rPr>
          <w:color w:val="auto"/>
        </w:rPr>
        <w:t>jpg</w:t>
      </w:r>
      <w:proofErr w:type="spellEnd"/>
      <w:r w:rsidRPr="00A663B7">
        <w:rPr>
          <w:color w:val="auto"/>
        </w:rPr>
        <w:t>, .</w:t>
      </w:r>
      <w:proofErr w:type="spellStart"/>
      <w:r w:rsidRPr="00A663B7">
        <w:rPr>
          <w:color w:val="auto"/>
        </w:rPr>
        <w:t>txt</w:t>
      </w:r>
      <w:proofErr w:type="spellEnd"/>
      <w:r w:rsidRPr="00A663B7">
        <w:rPr>
          <w:color w:val="auto"/>
        </w:rPr>
        <w:t>, .</w:t>
      </w:r>
      <w:proofErr w:type="spellStart"/>
      <w:r w:rsidRPr="00A663B7">
        <w:rPr>
          <w:color w:val="auto"/>
        </w:rPr>
        <w:t>doc</w:t>
      </w:r>
      <w:proofErr w:type="spellEnd"/>
      <w:r w:rsidRPr="00A663B7">
        <w:rPr>
          <w:color w:val="auto"/>
        </w:rPr>
        <w:t>, .</w:t>
      </w:r>
      <w:proofErr w:type="spellStart"/>
      <w:r w:rsidRPr="00A663B7">
        <w:rPr>
          <w:color w:val="auto"/>
        </w:rPr>
        <w:t>xls</w:t>
      </w:r>
      <w:proofErr w:type="spellEnd"/>
      <w:r w:rsidRPr="00A663B7">
        <w:rPr>
          <w:color w:val="auto"/>
        </w:rPr>
        <w:t>, .</w:t>
      </w:r>
      <w:proofErr w:type="spellStart"/>
      <w:r w:rsidRPr="00A663B7">
        <w:rPr>
          <w:color w:val="auto"/>
        </w:rPr>
        <w:t>zip</w:t>
      </w:r>
      <w:proofErr w:type="spellEnd"/>
      <w:r w:rsidRPr="00A663B7">
        <w:rPr>
          <w:color w:val="auto"/>
        </w:rPr>
        <w:t>, .</w:t>
      </w:r>
      <w:proofErr w:type="spellStart"/>
      <w:r w:rsidRPr="00A663B7">
        <w:rPr>
          <w:color w:val="auto"/>
        </w:rPr>
        <w:t>rar</w:t>
      </w:r>
      <w:proofErr w:type="spellEnd"/>
      <w:r w:rsidRPr="00A663B7">
        <w:rPr>
          <w:color w:val="auto"/>
        </w:rPr>
        <w:t xml:space="preserve">, в обем до 5 MB. </w:t>
      </w:r>
    </w:p>
    <w:p w:rsidR="00A663B7" w:rsidRPr="00A663B7" w:rsidRDefault="00A663B7" w:rsidP="00A80474">
      <w:pPr>
        <w:pStyle w:val="Default"/>
        <w:jc w:val="both"/>
        <w:rPr>
          <w:color w:val="auto"/>
        </w:rPr>
      </w:pPr>
      <w:r w:rsidRPr="00A663B7">
        <w:rPr>
          <w:color w:val="auto"/>
        </w:rPr>
        <w:t xml:space="preserve">Други изисквания и препоръки към подателите на сигнали за корупция: </w:t>
      </w:r>
    </w:p>
    <w:p w:rsidR="00A663B7" w:rsidRPr="00A663B7" w:rsidRDefault="00A663B7" w:rsidP="00A80474">
      <w:pPr>
        <w:pStyle w:val="Default"/>
        <w:jc w:val="both"/>
        <w:rPr>
          <w:color w:val="auto"/>
        </w:rPr>
      </w:pPr>
      <w:r w:rsidRPr="00A663B7">
        <w:rPr>
          <w:color w:val="auto"/>
        </w:rPr>
        <w:t xml:space="preserve"> подателите да не изпращат сигнали от типа: „П. И. е корумпиран". Такива сигнали няма да бъдат разгледани и проверени. </w:t>
      </w:r>
    </w:p>
    <w:p w:rsidR="002F2C3D" w:rsidRDefault="00A663B7" w:rsidP="00A80474">
      <w:pPr>
        <w:pStyle w:val="Default"/>
        <w:jc w:val="both"/>
        <w:rPr>
          <w:color w:val="auto"/>
        </w:rPr>
      </w:pPr>
      <w:r w:rsidRPr="00A663B7">
        <w:rPr>
          <w:color w:val="auto"/>
        </w:rPr>
        <w:t xml:space="preserve"> сигналите, съдържащи грубо и нецензурно съдържание няма да бъдат разглеждани. </w:t>
      </w:r>
    </w:p>
    <w:p w:rsidR="00A663B7" w:rsidRPr="00A663B7" w:rsidRDefault="00A663B7" w:rsidP="00A80474">
      <w:pPr>
        <w:pStyle w:val="Default"/>
        <w:jc w:val="both"/>
        <w:rPr>
          <w:color w:val="auto"/>
        </w:rPr>
      </w:pPr>
      <w:r w:rsidRPr="00A663B7">
        <w:rPr>
          <w:color w:val="auto"/>
        </w:rPr>
        <w:t xml:space="preserve"> подателите да не споделят своите съмнения със заподозрените в корупция служители и/или непосредствените им ръководители, с оглед избягване укриването на доказателства и/или предприемане на репресивни действия срещу подателя. </w:t>
      </w:r>
    </w:p>
    <w:p w:rsidR="00A663B7" w:rsidRPr="00A663B7" w:rsidRDefault="00A663B7" w:rsidP="00A80474">
      <w:pPr>
        <w:pStyle w:val="Default"/>
        <w:jc w:val="both"/>
        <w:rPr>
          <w:color w:val="auto"/>
        </w:rPr>
      </w:pPr>
      <w:r w:rsidRPr="00A663B7">
        <w:rPr>
          <w:color w:val="auto"/>
        </w:rPr>
        <w:t> подателите могат да изпращат своите сигнали и до Инспектората на Министерство на здравеопазването, като основен орган, натоварен да проверява получените сигнали за корупция и злоупотреби във второстепенните разпоредители с бюдж</w:t>
      </w:r>
      <w:r w:rsidR="00DC75D0">
        <w:rPr>
          <w:color w:val="auto"/>
        </w:rPr>
        <w:t>етни кредити, каквато е и РЗИ-</w:t>
      </w:r>
      <w:r>
        <w:rPr>
          <w:color w:val="auto"/>
        </w:rPr>
        <w:t>Добрич</w:t>
      </w:r>
      <w:r w:rsidR="00900EBC">
        <w:rPr>
          <w:color w:val="auto"/>
        </w:rPr>
        <w:t>, съгласно чл.46, ал.3, т.3</w:t>
      </w:r>
      <w:r w:rsidRPr="00A663B7">
        <w:rPr>
          <w:color w:val="auto"/>
        </w:rPr>
        <w:t xml:space="preserve"> от Закона за ад</w:t>
      </w:r>
      <w:r w:rsidR="00A80474">
        <w:rPr>
          <w:color w:val="auto"/>
        </w:rPr>
        <w:t>министрацията и чл.20, ал.4, т.3</w:t>
      </w:r>
      <w:r w:rsidRPr="00A663B7">
        <w:rPr>
          <w:color w:val="auto"/>
        </w:rPr>
        <w:t xml:space="preserve"> от </w:t>
      </w:r>
      <w:proofErr w:type="spellStart"/>
      <w:r w:rsidRPr="00A663B7">
        <w:rPr>
          <w:color w:val="auto"/>
        </w:rPr>
        <w:t>Устройствения</w:t>
      </w:r>
      <w:proofErr w:type="spellEnd"/>
      <w:r w:rsidRPr="00A663B7">
        <w:rPr>
          <w:color w:val="auto"/>
        </w:rPr>
        <w:t xml:space="preserve"> правилник на Министерство на здравеопазван</w:t>
      </w:r>
      <w:r w:rsidR="00DC75D0">
        <w:rPr>
          <w:color w:val="auto"/>
        </w:rPr>
        <w:t>ето, като попълнят он</w:t>
      </w:r>
      <w:r w:rsidRPr="00A663B7">
        <w:rPr>
          <w:color w:val="auto"/>
        </w:rPr>
        <w:t xml:space="preserve">лайн формата на обявения адрес. </w:t>
      </w:r>
    </w:p>
    <w:p w:rsidR="00A663B7" w:rsidRPr="00A663B7" w:rsidRDefault="00A663B7" w:rsidP="00A80474">
      <w:pPr>
        <w:pStyle w:val="Default"/>
        <w:jc w:val="both"/>
        <w:rPr>
          <w:color w:val="auto"/>
        </w:rPr>
      </w:pPr>
      <w:r w:rsidRPr="00A663B7">
        <w:rPr>
          <w:color w:val="auto"/>
        </w:rPr>
        <w:t> подателите могат за изпращат своите сигнали и до Националния съвет по антикорупци</w:t>
      </w:r>
      <w:r w:rsidR="00DC75D0">
        <w:rPr>
          <w:color w:val="auto"/>
        </w:rPr>
        <w:t>онни политики, като попълнят он</w:t>
      </w:r>
      <w:r w:rsidR="002F2C3D">
        <w:rPr>
          <w:color w:val="auto"/>
        </w:rPr>
        <w:t>лайн формата на обявения адрес</w:t>
      </w:r>
      <w:r w:rsidRPr="00A663B7">
        <w:rPr>
          <w:color w:val="auto"/>
        </w:rPr>
        <w:t xml:space="preserve">. </w:t>
      </w:r>
    </w:p>
    <w:p w:rsidR="00A663B7" w:rsidRPr="00A663B7" w:rsidRDefault="00A663B7" w:rsidP="00A80474">
      <w:pPr>
        <w:pStyle w:val="Default"/>
        <w:jc w:val="both"/>
        <w:rPr>
          <w:color w:val="auto"/>
        </w:rPr>
      </w:pPr>
    </w:p>
    <w:p w:rsidR="00A663B7" w:rsidRPr="00A663B7" w:rsidRDefault="00A663B7" w:rsidP="00A663B7">
      <w:pPr>
        <w:pStyle w:val="Default"/>
        <w:jc w:val="both"/>
        <w:rPr>
          <w:color w:val="auto"/>
        </w:rPr>
      </w:pPr>
      <w:r w:rsidRPr="00A663B7">
        <w:rPr>
          <w:b/>
          <w:bCs/>
          <w:color w:val="auto"/>
        </w:rPr>
        <w:t xml:space="preserve">ЗАКЛЮЧИТЕЛНИ РАЗПОРЕДБИ </w:t>
      </w:r>
    </w:p>
    <w:p w:rsidR="00A663B7" w:rsidRPr="00A663B7" w:rsidRDefault="00A663B7" w:rsidP="00A663B7">
      <w:pPr>
        <w:pStyle w:val="Default"/>
        <w:jc w:val="both"/>
        <w:rPr>
          <w:color w:val="auto"/>
        </w:rPr>
      </w:pPr>
      <w:r w:rsidRPr="00A663B7">
        <w:rPr>
          <w:b/>
          <w:bCs/>
          <w:color w:val="auto"/>
        </w:rPr>
        <w:t xml:space="preserve">§ 1. </w:t>
      </w:r>
      <w:r w:rsidRPr="00A663B7">
        <w:rPr>
          <w:color w:val="auto"/>
        </w:rPr>
        <w:t xml:space="preserve">Настоящата Инструкция за подаване на сигнали за корупция в РЗИ - </w:t>
      </w:r>
      <w:r>
        <w:rPr>
          <w:color w:val="auto"/>
        </w:rPr>
        <w:t>Добрич</w:t>
      </w:r>
      <w:r w:rsidRPr="00A663B7">
        <w:rPr>
          <w:color w:val="auto"/>
        </w:rPr>
        <w:t xml:space="preserve"> се утвърждава със Заповед на директора на РЗИ - </w:t>
      </w:r>
      <w:r>
        <w:rPr>
          <w:color w:val="auto"/>
        </w:rPr>
        <w:t>Добрич</w:t>
      </w:r>
      <w:r w:rsidRPr="00A663B7">
        <w:rPr>
          <w:color w:val="auto"/>
        </w:rPr>
        <w:t xml:space="preserve">. </w:t>
      </w:r>
    </w:p>
    <w:p w:rsidR="00A663B7" w:rsidRPr="00A663B7" w:rsidRDefault="00A663B7" w:rsidP="00A663B7">
      <w:pPr>
        <w:pStyle w:val="Default"/>
        <w:jc w:val="both"/>
        <w:rPr>
          <w:color w:val="auto"/>
        </w:rPr>
      </w:pPr>
      <w:r w:rsidRPr="00A663B7">
        <w:rPr>
          <w:b/>
          <w:bCs/>
          <w:color w:val="auto"/>
        </w:rPr>
        <w:t xml:space="preserve">§ 2. </w:t>
      </w:r>
      <w:r w:rsidRPr="00A663B7">
        <w:rPr>
          <w:color w:val="auto"/>
        </w:rPr>
        <w:t xml:space="preserve">Настоящата Инструкция влиза в сила от деня на нейното утвърждаване. </w:t>
      </w:r>
    </w:p>
    <w:p w:rsidR="00A663B7" w:rsidRPr="00A663B7" w:rsidRDefault="00900EBC" w:rsidP="00A663B7">
      <w:pPr>
        <w:pStyle w:val="Default"/>
        <w:jc w:val="both"/>
        <w:rPr>
          <w:color w:val="auto"/>
        </w:rPr>
      </w:pPr>
      <w:r>
        <w:rPr>
          <w:b/>
          <w:bCs/>
          <w:color w:val="auto"/>
        </w:rPr>
        <w:t xml:space="preserve">§ </w:t>
      </w:r>
      <w:r w:rsidR="00A663B7" w:rsidRPr="00A663B7">
        <w:rPr>
          <w:b/>
          <w:bCs/>
          <w:color w:val="auto"/>
        </w:rPr>
        <w:t xml:space="preserve">3. </w:t>
      </w:r>
      <w:r w:rsidR="002F2C3D">
        <w:rPr>
          <w:color w:val="auto"/>
        </w:rPr>
        <w:t>Настоящата инструкция</w:t>
      </w:r>
      <w:r w:rsidR="00A663B7" w:rsidRPr="00A663B7">
        <w:rPr>
          <w:color w:val="auto"/>
        </w:rPr>
        <w:t xml:space="preserve"> се публикува под формата на линк </w:t>
      </w:r>
      <w:r w:rsidR="003B1DD7">
        <w:rPr>
          <w:color w:val="auto"/>
        </w:rPr>
        <w:t xml:space="preserve">в </w:t>
      </w:r>
      <w:proofErr w:type="spellStart"/>
      <w:r w:rsidR="00A663B7" w:rsidRPr="00A663B7">
        <w:rPr>
          <w:color w:val="auto"/>
        </w:rPr>
        <w:t>pdf</w:t>
      </w:r>
      <w:proofErr w:type="spellEnd"/>
      <w:r w:rsidR="00A663B7" w:rsidRPr="00A663B7">
        <w:rPr>
          <w:color w:val="auto"/>
        </w:rPr>
        <w:t xml:space="preserve"> формат на интернет страницата на РЗИ - </w:t>
      </w:r>
      <w:r w:rsidR="00A663B7">
        <w:rPr>
          <w:color w:val="auto"/>
        </w:rPr>
        <w:t>Добрич</w:t>
      </w:r>
      <w:r w:rsidR="00A663B7" w:rsidRPr="00A663B7">
        <w:rPr>
          <w:color w:val="auto"/>
        </w:rPr>
        <w:t>, рубрика „</w:t>
      </w:r>
      <w:proofErr w:type="spellStart"/>
      <w:r w:rsidR="00A663B7" w:rsidRPr="00A663B7">
        <w:rPr>
          <w:color w:val="auto"/>
        </w:rPr>
        <w:t>Антикорупция</w:t>
      </w:r>
      <w:proofErr w:type="spellEnd"/>
      <w:r w:rsidR="00A663B7" w:rsidRPr="00A663B7">
        <w:rPr>
          <w:color w:val="auto"/>
        </w:rPr>
        <w:t xml:space="preserve">", раздел „Сигнали за корупция" в тридневен срок от утвърждаването й. </w:t>
      </w:r>
    </w:p>
    <w:p w:rsidR="00E8418C" w:rsidRDefault="00E8418C" w:rsidP="00A663B7">
      <w:pPr>
        <w:jc w:val="both"/>
      </w:pPr>
    </w:p>
    <w:p w:rsidR="00B2399B" w:rsidRDefault="00B2399B" w:rsidP="00A663B7">
      <w:pPr>
        <w:jc w:val="both"/>
      </w:pPr>
    </w:p>
    <w:p w:rsidR="00B2399B" w:rsidRDefault="00B2399B" w:rsidP="00B2399B">
      <w:pPr>
        <w:jc w:val="both"/>
        <w:rPr>
          <w:b/>
        </w:rPr>
      </w:pPr>
    </w:p>
    <w:p w:rsidR="00B2399B" w:rsidRPr="00F04ABD" w:rsidRDefault="00B2399B" w:rsidP="00B2399B">
      <w:pPr>
        <w:jc w:val="both"/>
        <w:rPr>
          <w:b/>
        </w:rPr>
      </w:pPr>
      <w:r w:rsidRPr="00F04ABD">
        <w:rPr>
          <w:b/>
        </w:rPr>
        <w:t>Регистър за постъпили сигнали за корупция и жалби на граждани и юридически лица</w:t>
      </w:r>
    </w:p>
    <w:p w:rsidR="00B2399B" w:rsidRDefault="00B2399B" w:rsidP="00B2399B">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24"/>
        <w:gridCol w:w="1289"/>
        <w:gridCol w:w="1289"/>
        <w:gridCol w:w="1100"/>
        <w:gridCol w:w="1162"/>
        <w:gridCol w:w="1198"/>
      </w:tblGrid>
      <w:tr w:rsidR="00B2399B" w:rsidRPr="00621A23" w:rsidTr="00B2399B">
        <w:tc>
          <w:tcPr>
            <w:tcW w:w="1809" w:type="dxa"/>
          </w:tcPr>
          <w:p w:rsidR="00B2399B" w:rsidRPr="00621A23" w:rsidRDefault="00B2399B" w:rsidP="00D022B6">
            <w:pPr>
              <w:jc w:val="both"/>
              <w:rPr>
                <w:b/>
              </w:rPr>
            </w:pPr>
            <w:r w:rsidRPr="00621A23">
              <w:rPr>
                <w:b/>
              </w:rPr>
              <w:t>№</w:t>
            </w:r>
          </w:p>
          <w:p w:rsidR="00B2399B" w:rsidRPr="00621A23" w:rsidRDefault="00B2399B" w:rsidP="00D022B6">
            <w:pPr>
              <w:jc w:val="both"/>
            </w:pPr>
            <w:r w:rsidRPr="00621A23">
              <w:rPr>
                <w:rStyle w:val="2"/>
                <w:bCs w:val="0"/>
              </w:rPr>
              <w:t>Уникален регистрационен индекс</w:t>
            </w:r>
          </w:p>
        </w:tc>
        <w:tc>
          <w:tcPr>
            <w:tcW w:w="1724" w:type="dxa"/>
          </w:tcPr>
          <w:p w:rsidR="00B2399B" w:rsidRPr="00621A23" w:rsidRDefault="00B2399B" w:rsidP="00D022B6">
            <w:pPr>
              <w:jc w:val="both"/>
              <w:rPr>
                <w:b/>
              </w:rPr>
            </w:pPr>
            <w:r w:rsidRPr="00621A23">
              <w:rPr>
                <w:b/>
              </w:rPr>
              <w:t>Вх. № и дата на регистрация</w:t>
            </w:r>
          </w:p>
        </w:tc>
        <w:tc>
          <w:tcPr>
            <w:tcW w:w="1289" w:type="dxa"/>
          </w:tcPr>
          <w:p w:rsidR="00B2399B" w:rsidRPr="00621A23" w:rsidRDefault="00B2399B" w:rsidP="00D022B6">
            <w:pPr>
              <w:jc w:val="both"/>
              <w:rPr>
                <w:b/>
              </w:rPr>
            </w:pPr>
            <w:r w:rsidRPr="00621A23">
              <w:rPr>
                <w:b/>
              </w:rPr>
              <w:t>Име, адрес и телефон на подателя на сигнала за корупция</w:t>
            </w:r>
          </w:p>
        </w:tc>
        <w:tc>
          <w:tcPr>
            <w:tcW w:w="1289" w:type="dxa"/>
          </w:tcPr>
          <w:p w:rsidR="00B2399B" w:rsidRPr="00621A23" w:rsidRDefault="00B2399B" w:rsidP="00D022B6">
            <w:pPr>
              <w:jc w:val="both"/>
              <w:rPr>
                <w:b/>
              </w:rPr>
            </w:pPr>
            <w:r w:rsidRPr="00621A23">
              <w:rPr>
                <w:b/>
              </w:rPr>
              <w:t>Резюме на сигнала за корупция</w:t>
            </w:r>
          </w:p>
        </w:tc>
        <w:tc>
          <w:tcPr>
            <w:tcW w:w="1100" w:type="dxa"/>
          </w:tcPr>
          <w:p w:rsidR="00B2399B" w:rsidRPr="00621A23" w:rsidRDefault="00B2399B" w:rsidP="00D022B6">
            <w:pPr>
              <w:jc w:val="both"/>
              <w:rPr>
                <w:b/>
              </w:rPr>
            </w:pPr>
            <w:r w:rsidRPr="00621A23">
              <w:rPr>
                <w:b/>
              </w:rPr>
              <w:t>Краен срок за отговор</w:t>
            </w:r>
          </w:p>
        </w:tc>
        <w:tc>
          <w:tcPr>
            <w:tcW w:w="1162" w:type="dxa"/>
          </w:tcPr>
          <w:p w:rsidR="00B2399B" w:rsidRPr="00621A23" w:rsidRDefault="00B2399B" w:rsidP="00D022B6">
            <w:pPr>
              <w:jc w:val="both"/>
              <w:rPr>
                <w:b/>
              </w:rPr>
            </w:pPr>
            <w:r w:rsidRPr="00621A23">
              <w:rPr>
                <w:b/>
              </w:rPr>
              <w:t>Отговор</w:t>
            </w:r>
          </w:p>
        </w:tc>
        <w:tc>
          <w:tcPr>
            <w:tcW w:w="1198" w:type="dxa"/>
          </w:tcPr>
          <w:p w:rsidR="00B2399B" w:rsidRPr="00621A23" w:rsidRDefault="00B2399B" w:rsidP="00D022B6">
            <w:pPr>
              <w:jc w:val="both"/>
              <w:rPr>
                <w:b/>
              </w:rPr>
            </w:pPr>
            <w:r w:rsidRPr="00621A23">
              <w:rPr>
                <w:b/>
              </w:rPr>
              <w:t>Бележки</w:t>
            </w:r>
          </w:p>
        </w:tc>
      </w:tr>
      <w:tr w:rsidR="00B2399B" w:rsidRPr="00621A23" w:rsidTr="00B2399B">
        <w:tc>
          <w:tcPr>
            <w:tcW w:w="1809" w:type="dxa"/>
          </w:tcPr>
          <w:p w:rsidR="00B2399B" w:rsidRPr="00621A23" w:rsidRDefault="00B2399B" w:rsidP="00D022B6">
            <w:pPr>
              <w:jc w:val="both"/>
              <w:rPr>
                <w:b/>
              </w:rPr>
            </w:pPr>
            <w:r w:rsidRPr="00621A23">
              <w:rPr>
                <w:b/>
              </w:rPr>
              <w:t>1</w:t>
            </w:r>
          </w:p>
        </w:tc>
        <w:tc>
          <w:tcPr>
            <w:tcW w:w="1724" w:type="dxa"/>
          </w:tcPr>
          <w:p w:rsidR="00B2399B" w:rsidRPr="00621A23" w:rsidRDefault="00B2399B" w:rsidP="00D022B6">
            <w:pPr>
              <w:jc w:val="both"/>
              <w:rPr>
                <w:b/>
              </w:rPr>
            </w:pPr>
            <w:r w:rsidRPr="00621A23">
              <w:rPr>
                <w:b/>
              </w:rPr>
              <w:t>2</w:t>
            </w:r>
          </w:p>
        </w:tc>
        <w:tc>
          <w:tcPr>
            <w:tcW w:w="1289" w:type="dxa"/>
          </w:tcPr>
          <w:p w:rsidR="00B2399B" w:rsidRPr="00621A23" w:rsidRDefault="00B2399B" w:rsidP="00D022B6">
            <w:pPr>
              <w:jc w:val="both"/>
              <w:rPr>
                <w:b/>
              </w:rPr>
            </w:pPr>
            <w:r w:rsidRPr="00621A23">
              <w:rPr>
                <w:b/>
              </w:rPr>
              <w:t>3</w:t>
            </w:r>
          </w:p>
        </w:tc>
        <w:tc>
          <w:tcPr>
            <w:tcW w:w="1289" w:type="dxa"/>
          </w:tcPr>
          <w:p w:rsidR="00B2399B" w:rsidRPr="00621A23" w:rsidRDefault="00B2399B" w:rsidP="00D022B6">
            <w:pPr>
              <w:jc w:val="both"/>
              <w:rPr>
                <w:b/>
              </w:rPr>
            </w:pPr>
            <w:r w:rsidRPr="00621A23">
              <w:rPr>
                <w:b/>
              </w:rPr>
              <w:t>4</w:t>
            </w:r>
          </w:p>
        </w:tc>
        <w:tc>
          <w:tcPr>
            <w:tcW w:w="1100" w:type="dxa"/>
          </w:tcPr>
          <w:p w:rsidR="00B2399B" w:rsidRPr="00621A23" w:rsidRDefault="00B2399B" w:rsidP="00D022B6">
            <w:pPr>
              <w:jc w:val="both"/>
              <w:rPr>
                <w:b/>
              </w:rPr>
            </w:pPr>
            <w:r w:rsidRPr="00621A23">
              <w:rPr>
                <w:b/>
              </w:rPr>
              <w:t>5</w:t>
            </w:r>
          </w:p>
        </w:tc>
        <w:tc>
          <w:tcPr>
            <w:tcW w:w="1162" w:type="dxa"/>
          </w:tcPr>
          <w:p w:rsidR="00B2399B" w:rsidRPr="00621A23" w:rsidRDefault="00B2399B" w:rsidP="00D022B6">
            <w:pPr>
              <w:jc w:val="both"/>
              <w:rPr>
                <w:b/>
              </w:rPr>
            </w:pPr>
            <w:r w:rsidRPr="00621A23">
              <w:rPr>
                <w:b/>
              </w:rPr>
              <w:t>6</w:t>
            </w:r>
          </w:p>
        </w:tc>
        <w:tc>
          <w:tcPr>
            <w:tcW w:w="1198" w:type="dxa"/>
          </w:tcPr>
          <w:p w:rsidR="00B2399B" w:rsidRPr="00621A23" w:rsidRDefault="00B2399B" w:rsidP="00D022B6">
            <w:pPr>
              <w:jc w:val="both"/>
              <w:rPr>
                <w:b/>
              </w:rPr>
            </w:pPr>
            <w:r w:rsidRPr="00621A23">
              <w:rPr>
                <w:b/>
              </w:rPr>
              <w:t>7</w:t>
            </w: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r w:rsidR="00B2399B" w:rsidRPr="00621A23" w:rsidTr="00B2399B">
        <w:tc>
          <w:tcPr>
            <w:tcW w:w="1809" w:type="dxa"/>
          </w:tcPr>
          <w:p w:rsidR="00B2399B" w:rsidRPr="00621A23" w:rsidRDefault="00B2399B" w:rsidP="00D022B6">
            <w:pPr>
              <w:jc w:val="both"/>
              <w:rPr>
                <w:b/>
              </w:rPr>
            </w:pPr>
          </w:p>
        </w:tc>
        <w:tc>
          <w:tcPr>
            <w:tcW w:w="1724"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289" w:type="dxa"/>
          </w:tcPr>
          <w:p w:rsidR="00B2399B" w:rsidRPr="00621A23" w:rsidRDefault="00B2399B" w:rsidP="00D022B6">
            <w:pPr>
              <w:jc w:val="both"/>
              <w:rPr>
                <w:b/>
              </w:rPr>
            </w:pPr>
          </w:p>
        </w:tc>
        <w:tc>
          <w:tcPr>
            <w:tcW w:w="1100" w:type="dxa"/>
          </w:tcPr>
          <w:p w:rsidR="00B2399B" w:rsidRPr="00621A23" w:rsidRDefault="00B2399B" w:rsidP="00D022B6">
            <w:pPr>
              <w:jc w:val="both"/>
              <w:rPr>
                <w:b/>
              </w:rPr>
            </w:pPr>
          </w:p>
        </w:tc>
        <w:tc>
          <w:tcPr>
            <w:tcW w:w="1162" w:type="dxa"/>
          </w:tcPr>
          <w:p w:rsidR="00B2399B" w:rsidRPr="00621A23" w:rsidRDefault="00B2399B" w:rsidP="00D022B6">
            <w:pPr>
              <w:jc w:val="both"/>
              <w:rPr>
                <w:b/>
              </w:rPr>
            </w:pPr>
          </w:p>
        </w:tc>
        <w:tc>
          <w:tcPr>
            <w:tcW w:w="1198" w:type="dxa"/>
          </w:tcPr>
          <w:p w:rsidR="00B2399B" w:rsidRPr="00621A23" w:rsidRDefault="00B2399B" w:rsidP="00D022B6">
            <w:pPr>
              <w:jc w:val="both"/>
              <w:rPr>
                <w:b/>
              </w:rPr>
            </w:pPr>
          </w:p>
        </w:tc>
      </w:tr>
    </w:tbl>
    <w:p w:rsidR="00B2399B" w:rsidRPr="00C15624" w:rsidRDefault="00B2399B" w:rsidP="00B2399B">
      <w:pPr>
        <w:ind w:firstLine="720"/>
        <w:jc w:val="both"/>
        <w:rPr>
          <w:b/>
        </w:rPr>
      </w:pPr>
    </w:p>
    <w:p w:rsidR="00B2399B" w:rsidRPr="00C15624" w:rsidRDefault="00B2399B" w:rsidP="00B2399B">
      <w:pPr>
        <w:tabs>
          <w:tab w:val="left" w:pos="7695"/>
        </w:tabs>
        <w:jc w:val="both"/>
        <w:rPr>
          <w:b/>
        </w:rPr>
      </w:pPr>
    </w:p>
    <w:p w:rsidR="00B2399B" w:rsidRPr="00A663B7" w:rsidRDefault="00B2399B" w:rsidP="00A663B7">
      <w:pPr>
        <w:jc w:val="both"/>
      </w:pPr>
    </w:p>
    <w:sectPr w:rsidR="00B2399B" w:rsidRPr="00A663B7" w:rsidSect="00A80474">
      <w:pgSz w:w="11906" w:h="16838"/>
      <w:pgMar w:top="993"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FBA59"/>
    <w:multiLevelType w:val="hybridMultilevel"/>
    <w:tmpl w:val="65839D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D275DF"/>
    <w:multiLevelType w:val="hybridMultilevel"/>
    <w:tmpl w:val="E99CA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650772"/>
    <w:multiLevelType w:val="hybridMultilevel"/>
    <w:tmpl w:val="FC33E5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03A49F4"/>
    <w:multiLevelType w:val="hybridMultilevel"/>
    <w:tmpl w:val="D814D6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A4B8872"/>
    <w:multiLevelType w:val="hybridMultilevel"/>
    <w:tmpl w:val="D8675D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C3D4776"/>
    <w:multiLevelType w:val="hybridMultilevel"/>
    <w:tmpl w:val="5755A3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E9FD191"/>
    <w:multiLevelType w:val="hybridMultilevel"/>
    <w:tmpl w:val="42D63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B7"/>
    <w:rsid w:val="002F2C3D"/>
    <w:rsid w:val="003B1DD7"/>
    <w:rsid w:val="006630A8"/>
    <w:rsid w:val="00900EBC"/>
    <w:rsid w:val="00A663B7"/>
    <w:rsid w:val="00A80474"/>
    <w:rsid w:val="00B2399B"/>
    <w:rsid w:val="00DC75D0"/>
    <w:rsid w:val="00E841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B7"/>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63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
    <w:name w:val="Style"/>
    <w:rsid w:val="00A663B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3">
    <w:name w:val="Hyperlink"/>
    <w:basedOn w:val="a0"/>
    <w:uiPriority w:val="99"/>
    <w:unhideWhenUsed/>
    <w:rsid w:val="00A663B7"/>
    <w:rPr>
      <w:color w:val="0000FF"/>
      <w:u w:val="single"/>
    </w:rPr>
  </w:style>
  <w:style w:type="character" w:styleId="HTML">
    <w:name w:val="HTML Cite"/>
    <w:basedOn w:val="a0"/>
    <w:uiPriority w:val="99"/>
    <w:semiHidden/>
    <w:unhideWhenUsed/>
    <w:rsid w:val="00A663B7"/>
    <w:rPr>
      <w:i/>
      <w:iCs/>
    </w:rPr>
  </w:style>
  <w:style w:type="paragraph" w:styleId="a4">
    <w:name w:val="Balloon Text"/>
    <w:basedOn w:val="a"/>
    <w:link w:val="a5"/>
    <w:uiPriority w:val="99"/>
    <w:semiHidden/>
    <w:unhideWhenUsed/>
    <w:rsid w:val="00900EBC"/>
    <w:rPr>
      <w:rFonts w:ascii="Tahoma" w:hAnsi="Tahoma" w:cs="Tahoma"/>
      <w:sz w:val="16"/>
      <w:szCs w:val="16"/>
    </w:rPr>
  </w:style>
  <w:style w:type="character" w:customStyle="1" w:styleId="a5">
    <w:name w:val="Изнесен текст Знак"/>
    <w:basedOn w:val="a0"/>
    <w:link w:val="a4"/>
    <w:uiPriority w:val="99"/>
    <w:semiHidden/>
    <w:rsid w:val="00900EBC"/>
    <w:rPr>
      <w:rFonts w:ascii="Tahoma" w:eastAsia="Times New Roman" w:hAnsi="Tahoma" w:cs="Tahoma"/>
      <w:sz w:val="16"/>
      <w:szCs w:val="16"/>
      <w:lang w:eastAsia="bg-BG"/>
    </w:rPr>
  </w:style>
  <w:style w:type="character" w:customStyle="1" w:styleId="2">
    <w:name w:val="??????? ????? + ????????2"/>
    <w:rsid w:val="00B2399B"/>
    <w:rPr>
      <w:b/>
      <w:bCs/>
      <w:sz w:val="23"/>
      <w:szCs w:val="23"/>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B7"/>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63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
    <w:name w:val="Style"/>
    <w:rsid w:val="00A663B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3">
    <w:name w:val="Hyperlink"/>
    <w:basedOn w:val="a0"/>
    <w:uiPriority w:val="99"/>
    <w:unhideWhenUsed/>
    <w:rsid w:val="00A663B7"/>
    <w:rPr>
      <w:color w:val="0000FF"/>
      <w:u w:val="single"/>
    </w:rPr>
  </w:style>
  <w:style w:type="character" w:styleId="HTML">
    <w:name w:val="HTML Cite"/>
    <w:basedOn w:val="a0"/>
    <w:uiPriority w:val="99"/>
    <w:semiHidden/>
    <w:unhideWhenUsed/>
    <w:rsid w:val="00A663B7"/>
    <w:rPr>
      <w:i/>
      <w:iCs/>
    </w:rPr>
  </w:style>
  <w:style w:type="paragraph" w:styleId="a4">
    <w:name w:val="Balloon Text"/>
    <w:basedOn w:val="a"/>
    <w:link w:val="a5"/>
    <w:uiPriority w:val="99"/>
    <w:semiHidden/>
    <w:unhideWhenUsed/>
    <w:rsid w:val="00900EBC"/>
    <w:rPr>
      <w:rFonts w:ascii="Tahoma" w:hAnsi="Tahoma" w:cs="Tahoma"/>
      <w:sz w:val="16"/>
      <w:szCs w:val="16"/>
    </w:rPr>
  </w:style>
  <w:style w:type="character" w:customStyle="1" w:styleId="a5">
    <w:name w:val="Изнесен текст Знак"/>
    <w:basedOn w:val="a0"/>
    <w:link w:val="a4"/>
    <w:uiPriority w:val="99"/>
    <w:semiHidden/>
    <w:rsid w:val="00900EBC"/>
    <w:rPr>
      <w:rFonts w:ascii="Tahoma" w:eastAsia="Times New Roman" w:hAnsi="Tahoma" w:cs="Tahoma"/>
      <w:sz w:val="16"/>
      <w:szCs w:val="16"/>
      <w:lang w:eastAsia="bg-BG"/>
    </w:rPr>
  </w:style>
  <w:style w:type="character" w:customStyle="1" w:styleId="2">
    <w:name w:val="??????? ????? + ????????2"/>
    <w:rsid w:val="00B2399B"/>
    <w:rPr>
      <w:b/>
      <w:bCs/>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48175">
      <w:bodyDiv w:val="1"/>
      <w:marLeft w:val="0"/>
      <w:marRight w:val="0"/>
      <w:marTop w:val="0"/>
      <w:marBottom w:val="0"/>
      <w:divBdr>
        <w:top w:val="none" w:sz="0" w:space="0" w:color="auto"/>
        <w:left w:val="none" w:sz="0" w:space="0" w:color="auto"/>
        <w:bottom w:val="none" w:sz="0" w:space="0" w:color="auto"/>
        <w:right w:val="none" w:sz="0" w:space="0" w:color="auto"/>
      </w:divBdr>
      <w:divsChild>
        <w:div w:id="130824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nticorruption.government.bg/content.aspx?p=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5696</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Ilieva</dc:creator>
  <cp:lastModifiedBy>Ilieva</cp:lastModifiedBy>
  <cp:revision>2</cp:revision>
  <cp:lastPrinted>2019-07-09T08:11:00Z</cp:lastPrinted>
  <dcterms:created xsi:type="dcterms:W3CDTF">2019-07-11T12:42:00Z</dcterms:created>
  <dcterms:modified xsi:type="dcterms:W3CDTF">2019-07-11T12:42:00Z</dcterms:modified>
</cp:coreProperties>
</file>