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3617DE" w:rsidRPr="00AB4204" w:rsidRDefault="003617DE" w:rsidP="003617D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</w:rPr>
      </w:pPr>
      <w:r w:rsidRPr="00AB4204">
        <w:rPr>
          <w:rStyle w:val="af3"/>
        </w:rPr>
        <w:t>ИЗВЛЕЧЕНИЕ ОТ ПРОТОКОЛ</w:t>
      </w:r>
    </w:p>
    <w:p w:rsidR="003617DE" w:rsidRPr="00AB4204" w:rsidRDefault="003617DE" w:rsidP="003617DE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</w:rPr>
      </w:pPr>
    </w:p>
    <w:p w:rsidR="003617DE" w:rsidRPr="00AB4204" w:rsidRDefault="003617DE" w:rsidP="003617DE">
      <w:pPr>
        <w:jc w:val="center"/>
        <w:textAlignment w:val="center"/>
      </w:pPr>
      <w:r w:rsidRPr="00AB4204">
        <w:t>за допуснатите и недопуснатите кандидати</w:t>
      </w:r>
    </w:p>
    <w:p w:rsidR="003617DE" w:rsidRPr="00AB4204" w:rsidRDefault="003617DE" w:rsidP="003617DE">
      <w:pPr>
        <w:jc w:val="center"/>
        <w:textAlignment w:val="center"/>
      </w:pPr>
      <w:r w:rsidRPr="00AB4204">
        <w:t>за длъжността инспектор - 2 щатни бройки</w:t>
      </w:r>
    </w:p>
    <w:p w:rsidR="003617DE" w:rsidRPr="00C31D78" w:rsidRDefault="003617DE" w:rsidP="003617DE">
      <w:pPr>
        <w:jc w:val="center"/>
        <w:textAlignment w:val="center"/>
        <w:rPr>
          <w:color w:val="000000"/>
        </w:rPr>
      </w:pPr>
      <w:r w:rsidRPr="00AB4204">
        <w:t xml:space="preserve">в отдел „ Държавен здравен контрол“, дирекция “Обществено здраве“ при  </w:t>
      </w:r>
      <w:r w:rsidRPr="00C31D78">
        <w:rPr>
          <w:color w:val="000000"/>
        </w:rPr>
        <w:t>РЗИ-Добрич</w:t>
      </w:r>
    </w:p>
    <w:p w:rsidR="003617DE" w:rsidRDefault="003617DE" w:rsidP="003617DE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24242"/>
          <w:sz w:val="23"/>
          <w:szCs w:val="23"/>
        </w:rPr>
      </w:pPr>
    </w:p>
    <w:p w:rsidR="003617DE" w:rsidRPr="003D474B" w:rsidRDefault="003617DE" w:rsidP="003617DE">
      <w:pPr>
        <w:pStyle w:val="af2"/>
        <w:shd w:val="clear" w:color="auto" w:fill="FFFFFF"/>
        <w:spacing w:before="0" w:beforeAutospacing="0" w:after="0" w:afterAutospacing="0"/>
      </w:pPr>
      <w:r w:rsidRPr="003D474B">
        <w:rPr>
          <w:rStyle w:val="af3"/>
        </w:rPr>
        <w:t xml:space="preserve">I. </w:t>
      </w:r>
      <w:proofErr w:type="spellStart"/>
      <w:r w:rsidRPr="003D474B">
        <w:rPr>
          <w:rStyle w:val="af3"/>
        </w:rPr>
        <w:t>Въз</w:t>
      </w:r>
      <w:proofErr w:type="spellEnd"/>
      <w:r w:rsidRPr="003D474B">
        <w:rPr>
          <w:rStyle w:val="af3"/>
        </w:rPr>
        <w:t xml:space="preserve"> </w:t>
      </w:r>
      <w:proofErr w:type="spellStart"/>
      <w:r w:rsidRPr="003D474B">
        <w:rPr>
          <w:rStyle w:val="af3"/>
        </w:rPr>
        <w:t>основа</w:t>
      </w:r>
      <w:proofErr w:type="spellEnd"/>
      <w:r w:rsidRPr="003D474B">
        <w:rPr>
          <w:rStyle w:val="af3"/>
        </w:rPr>
        <w:t xml:space="preserve"> на </w:t>
      </w:r>
      <w:proofErr w:type="spellStart"/>
      <w:r w:rsidRPr="003D474B">
        <w:rPr>
          <w:rStyle w:val="af3"/>
        </w:rPr>
        <w:t>преценката</w:t>
      </w:r>
      <w:proofErr w:type="spellEnd"/>
      <w:r w:rsidRPr="003D474B">
        <w:rPr>
          <w:rStyle w:val="af3"/>
        </w:rPr>
        <w:t xml:space="preserve">, </w:t>
      </w:r>
      <w:proofErr w:type="spellStart"/>
      <w:r w:rsidRPr="003D474B">
        <w:rPr>
          <w:rStyle w:val="af3"/>
        </w:rPr>
        <w:t>конкурсната</w:t>
      </w:r>
      <w:proofErr w:type="spellEnd"/>
      <w:r w:rsidRPr="003D474B">
        <w:rPr>
          <w:rStyle w:val="af3"/>
        </w:rPr>
        <w:t xml:space="preserve"> </w:t>
      </w:r>
      <w:proofErr w:type="spellStart"/>
      <w:r w:rsidRPr="003D474B">
        <w:rPr>
          <w:rStyle w:val="af3"/>
        </w:rPr>
        <w:t>комисия</w:t>
      </w:r>
      <w:proofErr w:type="spellEnd"/>
      <w:r w:rsidRPr="003D474B">
        <w:rPr>
          <w:rStyle w:val="af3"/>
        </w:rPr>
        <w:t xml:space="preserve"> </w:t>
      </w:r>
      <w:proofErr w:type="spellStart"/>
      <w:r w:rsidRPr="003D474B">
        <w:rPr>
          <w:rStyle w:val="af3"/>
        </w:rPr>
        <w:t>реши</w:t>
      </w:r>
      <w:proofErr w:type="spellEnd"/>
      <w:r w:rsidRPr="003D474B">
        <w:rPr>
          <w:rStyle w:val="af3"/>
        </w:rPr>
        <w:t>:</w:t>
      </w:r>
    </w:p>
    <w:p w:rsidR="003617DE" w:rsidRPr="003D474B" w:rsidRDefault="003617DE" w:rsidP="003617DE">
      <w:pPr>
        <w:pStyle w:val="af2"/>
        <w:shd w:val="clear" w:color="auto" w:fill="FFFFFF"/>
        <w:spacing w:before="0" w:beforeAutospacing="0" w:after="0" w:afterAutospacing="0"/>
      </w:pPr>
      <w:r w:rsidRPr="003D474B">
        <w:rPr>
          <w:rStyle w:val="af3"/>
        </w:rPr>
        <w:t xml:space="preserve">а) Допуска до </w:t>
      </w:r>
      <w:proofErr w:type="spellStart"/>
      <w:r w:rsidRPr="003D474B">
        <w:rPr>
          <w:rStyle w:val="af3"/>
        </w:rPr>
        <w:t>конкурс</w:t>
      </w:r>
      <w:proofErr w:type="spellEnd"/>
      <w:r w:rsidRPr="003D474B">
        <w:rPr>
          <w:rStyle w:val="af3"/>
        </w:rPr>
        <w:t xml:space="preserve"> следните </w:t>
      </w:r>
      <w:proofErr w:type="spellStart"/>
      <w:r w:rsidRPr="003D474B">
        <w:rPr>
          <w:rStyle w:val="af3"/>
        </w:rPr>
        <w:t>кандидати</w:t>
      </w:r>
      <w:proofErr w:type="spellEnd"/>
      <w:r w:rsidRPr="003D474B">
        <w:rPr>
          <w:rStyle w:val="af3"/>
        </w:rPr>
        <w:t>:</w:t>
      </w:r>
    </w:p>
    <w:p w:rsidR="003617DE" w:rsidRPr="00C31D78" w:rsidRDefault="003617DE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r>
        <w:rPr>
          <w:color w:val="000000"/>
        </w:rPr>
        <w:t>Николай Р.</w:t>
      </w:r>
      <w:r w:rsidRPr="00C31D78">
        <w:rPr>
          <w:color w:val="000000"/>
        </w:rPr>
        <w:t xml:space="preserve"> Савов</w:t>
      </w:r>
    </w:p>
    <w:p w:rsidR="003617DE" w:rsidRPr="00C31D78" w:rsidRDefault="003617DE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r>
        <w:rPr>
          <w:color w:val="000000"/>
        </w:rPr>
        <w:t xml:space="preserve">Миглена  И. </w:t>
      </w:r>
      <w:proofErr w:type="spellStart"/>
      <w:r w:rsidRPr="00C31D78">
        <w:rPr>
          <w:color w:val="000000"/>
        </w:rPr>
        <w:t>Тошевска</w:t>
      </w:r>
      <w:proofErr w:type="spellEnd"/>
    </w:p>
    <w:p w:rsidR="003617DE" w:rsidRPr="00C31D78" w:rsidRDefault="003617DE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r>
        <w:rPr>
          <w:color w:val="000000"/>
        </w:rPr>
        <w:t xml:space="preserve">Василена И. </w:t>
      </w:r>
      <w:r w:rsidRPr="00C31D78">
        <w:rPr>
          <w:color w:val="000000"/>
        </w:rPr>
        <w:t>Василева</w:t>
      </w:r>
    </w:p>
    <w:p w:rsidR="003617DE" w:rsidRPr="00C31D78" w:rsidRDefault="003617DE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r>
        <w:rPr>
          <w:color w:val="000000"/>
        </w:rPr>
        <w:t>Живка Хр.</w:t>
      </w:r>
      <w:r w:rsidRPr="00C31D78">
        <w:rPr>
          <w:color w:val="000000"/>
        </w:rPr>
        <w:t xml:space="preserve"> Петрова</w:t>
      </w:r>
    </w:p>
    <w:p w:rsidR="003617DE" w:rsidRDefault="003617DE" w:rsidP="003617DE">
      <w:pPr>
        <w:pStyle w:val="af1"/>
        <w:numPr>
          <w:ilvl w:val="0"/>
          <w:numId w:val="4"/>
        </w:numPr>
        <w:jc w:val="both"/>
        <w:textAlignment w:val="center"/>
        <w:rPr>
          <w:color w:val="000000"/>
        </w:rPr>
      </w:pPr>
      <w:r>
        <w:rPr>
          <w:color w:val="000000"/>
        </w:rPr>
        <w:t>Дарина В.</w:t>
      </w:r>
      <w:r w:rsidRPr="00C31D78">
        <w:rPr>
          <w:color w:val="000000"/>
        </w:rPr>
        <w:t xml:space="preserve"> Крумова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3617DE" w:rsidRPr="00C31D78" w:rsidTr="00FE08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7DE" w:rsidRPr="00C31D78" w:rsidRDefault="003617DE" w:rsidP="003617DE">
            <w:pPr>
              <w:textAlignment w:val="center"/>
              <w:rPr>
                <w:color w:val="000000"/>
              </w:rPr>
            </w:pPr>
          </w:p>
          <w:p w:rsidR="003617DE" w:rsidRPr="003617DE" w:rsidRDefault="003617DE" w:rsidP="00FE081B">
            <w:pPr>
              <w:jc w:val="both"/>
              <w:textAlignment w:val="center"/>
              <w:rPr>
                <w:b/>
                <w:color w:val="000000"/>
              </w:rPr>
            </w:pPr>
            <w:r w:rsidRPr="003617DE">
              <w:rPr>
                <w:b/>
                <w:color w:val="000000"/>
              </w:rPr>
              <w:t>б) Не се допускат до конкурс следните кандидати:</w:t>
            </w:r>
          </w:p>
          <w:p w:rsidR="003617DE" w:rsidRPr="00C31D78" w:rsidRDefault="003617DE" w:rsidP="00FE081B">
            <w:pPr>
              <w:jc w:val="both"/>
              <w:textAlignment w:val="center"/>
              <w:rPr>
                <w:color w:val="000000"/>
              </w:rPr>
            </w:pPr>
            <w:r w:rsidRPr="00C31D78">
              <w:rPr>
                <w:color w:val="000000"/>
              </w:rPr>
              <w:t>-     няма</w:t>
            </w:r>
          </w:p>
          <w:p w:rsidR="003617DE" w:rsidRPr="00C31D78" w:rsidRDefault="003617DE" w:rsidP="00FE081B">
            <w:pPr>
              <w:jc w:val="both"/>
              <w:textAlignment w:val="center"/>
              <w:rPr>
                <w:color w:val="000000"/>
              </w:rPr>
            </w:pPr>
          </w:p>
          <w:p w:rsidR="003617DE" w:rsidRPr="007A2B42" w:rsidRDefault="003617DE" w:rsidP="00FE081B">
            <w:pPr>
              <w:jc w:val="both"/>
              <w:textAlignment w:val="center"/>
              <w:rPr>
                <w:color w:val="000000"/>
              </w:rPr>
            </w:pPr>
            <w:r w:rsidRPr="00C31D78">
              <w:t>Посочените допуснати кандидати трябва да се явят на тест на 16.12.2021 г. от 09:30 часа в сградата на РЗИ-Добрич, находяща се в гр. Добрич</w:t>
            </w:r>
            <w:r w:rsidR="00D200DE">
              <w:t>,</w:t>
            </w:r>
            <w:r w:rsidRPr="00C31D78">
              <w:t xml:space="preserve"> </w:t>
            </w:r>
            <w:r w:rsidRPr="00C31D78">
              <w:rPr>
                <w:color w:val="000000"/>
              </w:rPr>
              <w:t>ул. Св.св. Кирил и Методий, №57</w:t>
            </w:r>
            <w:r w:rsidRPr="00C31D78">
              <w:rPr>
                <w:color w:val="000000"/>
                <w:lang w:val="en-US"/>
              </w:rPr>
              <w:t xml:space="preserve">, </w:t>
            </w:r>
            <w:proofErr w:type="spellStart"/>
            <w:r w:rsidRPr="00C31D78">
              <w:rPr>
                <w:color w:val="000000"/>
                <w:lang w:val="en-US"/>
              </w:rPr>
              <w:t>стая</w:t>
            </w:r>
            <w:proofErr w:type="spellEnd"/>
            <w:r w:rsidRPr="00C31D78">
              <w:rPr>
                <w:color w:val="000000"/>
                <w:lang w:val="en-US"/>
              </w:rPr>
              <w:t xml:space="preserve"> 102, </w:t>
            </w:r>
            <w:proofErr w:type="spellStart"/>
            <w:r w:rsidRPr="00C31D78">
              <w:rPr>
                <w:color w:val="000000"/>
                <w:lang w:val="en-US"/>
              </w:rPr>
              <w:t>етаж</w:t>
            </w:r>
            <w:proofErr w:type="spellEnd"/>
            <w:r w:rsidRPr="00C31D78">
              <w:rPr>
                <w:color w:val="000000"/>
                <w:lang w:val="en-US"/>
              </w:rPr>
              <w:t xml:space="preserve"> 1</w:t>
            </w:r>
            <w:r>
              <w:rPr>
                <w:color w:val="000000"/>
              </w:rPr>
              <w:t>.</w:t>
            </w:r>
          </w:p>
          <w:p w:rsidR="003617DE" w:rsidRPr="00C31D78" w:rsidRDefault="003617DE" w:rsidP="00FE081B">
            <w:r w:rsidRPr="00C31D78">
              <w:t xml:space="preserve"> </w:t>
            </w:r>
          </w:p>
          <w:p w:rsidR="003617DE" w:rsidRPr="007A2B42" w:rsidRDefault="003617DE" w:rsidP="00FE081B">
            <w:pPr>
              <w:jc w:val="both"/>
              <w:textAlignment w:val="center"/>
            </w:pPr>
            <w:r w:rsidRPr="007A2B42">
              <w:t xml:space="preserve">В изпълнение на т. 32 от Заповед № РД-01-973 от 26.11.2021 г. на Министъра на здравеопазването допуснатите до участие в конкурса </w:t>
            </w:r>
            <w:r w:rsidR="003D474B" w:rsidRPr="007A2B42">
              <w:t xml:space="preserve">кандидати </w:t>
            </w:r>
            <w:r w:rsidRPr="007A2B42">
              <w:t>за длъжността „инспектор“, отдел „Държавен здравен контрол“</w:t>
            </w:r>
            <w:r w:rsidR="00D200DE">
              <w:t>,</w:t>
            </w:r>
            <w:r w:rsidRPr="007A2B42">
              <w:t xml:space="preserve"> дирекци</w:t>
            </w:r>
            <w:r w:rsidR="003D474B">
              <w:t>я „</w:t>
            </w:r>
            <w:r w:rsidRPr="007A2B42">
              <w:t>Обществено здраве“ при явяването за провеждане на конкурса (решаване на тест и провеждане на интервю) на 16.12.2021 г. (четвъртък) от 09.30 часа в сградата на РЗИ-Добрич</w:t>
            </w:r>
            <w:r>
              <w:t>,</w:t>
            </w:r>
            <w:r w:rsidRPr="007A2B42">
              <w:t xml:space="preserve"> гр. Добрич</w:t>
            </w:r>
            <w:r>
              <w:t>,</w:t>
            </w:r>
            <w:r w:rsidRPr="007A2B42">
              <w:t xml:space="preserve"> </w:t>
            </w:r>
            <w:r w:rsidRPr="007A2B42">
              <w:rPr>
                <w:color w:val="000000"/>
              </w:rPr>
              <w:t>ул. Св.св. Кирил и Методий, №57</w:t>
            </w:r>
            <w:r w:rsidRPr="007A2B42">
              <w:rPr>
                <w:color w:val="000000"/>
                <w:lang w:val="en-US"/>
              </w:rPr>
              <w:t xml:space="preserve">, </w:t>
            </w:r>
            <w:proofErr w:type="spellStart"/>
            <w:r w:rsidRPr="007A2B42">
              <w:rPr>
                <w:color w:val="000000"/>
                <w:lang w:val="en-US"/>
              </w:rPr>
              <w:t>стая</w:t>
            </w:r>
            <w:proofErr w:type="spellEnd"/>
            <w:r w:rsidRPr="007A2B42">
              <w:rPr>
                <w:color w:val="000000"/>
                <w:lang w:val="en-US"/>
              </w:rPr>
              <w:t xml:space="preserve"> 102, </w:t>
            </w:r>
            <w:proofErr w:type="spellStart"/>
            <w:r w:rsidRPr="007A2B42">
              <w:rPr>
                <w:color w:val="000000"/>
                <w:lang w:val="en-US"/>
              </w:rPr>
              <w:t>етаж</w:t>
            </w:r>
            <w:proofErr w:type="spellEnd"/>
            <w:r w:rsidRPr="007A2B42">
              <w:rPr>
                <w:color w:val="000000"/>
                <w:lang w:val="en-US"/>
              </w:rPr>
              <w:t xml:space="preserve"> 1</w:t>
            </w:r>
            <w:r w:rsidRPr="007A2B42">
              <w:rPr>
                <w:color w:val="000000"/>
              </w:rPr>
              <w:t xml:space="preserve">, </w:t>
            </w:r>
            <w:r w:rsidRPr="007A2B42">
              <w:t>трябва:</w:t>
            </w:r>
          </w:p>
          <w:p w:rsidR="003617DE" w:rsidRPr="007A2B42" w:rsidRDefault="003617DE" w:rsidP="00FE081B">
            <w:pPr>
              <w:jc w:val="both"/>
              <w:textAlignment w:val="center"/>
            </w:pPr>
            <w:r w:rsidRPr="007A2B42">
              <w:t xml:space="preserve">а) да са ваксинирани или преболедували COVID-19, удостоверено с валидни документи за ваксинация или за </w:t>
            </w:r>
            <w:proofErr w:type="spellStart"/>
            <w:r w:rsidRPr="007A2B42">
              <w:t>преболедуване</w:t>
            </w:r>
            <w:proofErr w:type="spellEnd"/>
            <w:r w:rsidRPr="007A2B42">
              <w:t xml:space="preserve"> </w:t>
            </w:r>
          </w:p>
          <w:p w:rsidR="003617DE" w:rsidRPr="007A2B42" w:rsidRDefault="003617DE" w:rsidP="00FE081B">
            <w:pPr>
              <w:jc w:val="both"/>
              <w:textAlignment w:val="center"/>
            </w:pPr>
            <w:r w:rsidRPr="007A2B42">
              <w:t xml:space="preserve">или </w:t>
            </w:r>
          </w:p>
          <w:p w:rsidR="003617DE" w:rsidRPr="007A2B42" w:rsidRDefault="003617DE" w:rsidP="00FE081B">
            <w:pPr>
              <w:jc w:val="both"/>
              <w:textAlignment w:val="center"/>
            </w:pPr>
            <w:r w:rsidRPr="007A2B42">
              <w:t xml:space="preserve">б) да представят отрицателен резултат от проведено до 72 часа преди </w:t>
            </w:r>
            <w:r>
              <w:t>провеждане на конкурса п</w:t>
            </w:r>
            <w:r w:rsidRPr="007A2B42">
              <w:t xml:space="preserve">о изследване по метода на </w:t>
            </w:r>
            <w:proofErr w:type="spellStart"/>
            <w:r w:rsidRPr="007A2B42">
              <w:t>полимеразно</w:t>
            </w:r>
            <w:proofErr w:type="spellEnd"/>
            <w:r w:rsidRPr="007A2B42">
              <w:t xml:space="preserve"> верижна реакция за COVID-19 или бърз </w:t>
            </w:r>
            <w:proofErr w:type="spellStart"/>
            <w:r w:rsidRPr="007A2B42">
              <w:t>антигенен</w:t>
            </w:r>
            <w:proofErr w:type="spellEnd"/>
            <w:r w:rsidRPr="007A2B42">
              <w:t xml:space="preserve"> тест (до 48 часа пред</w:t>
            </w:r>
            <w:r>
              <w:t>и конкурса</w:t>
            </w:r>
            <w:r w:rsidRPr="007A2B42">
              <w:t>), удостоверено чрез валиден документ или удостоверение за наличие на антитела срещу SARS-CoV-2</w:t>
            </w:r>
          </w:p>
          <w:p w:rsidR="003617DE" w:rsidRPr="007A2B42" w:rsidRDefault="003617DE" w:rsidP="00FE081B">
            <w:pPr>
              <w:jc w:val="center"/>
              <w:textAlignment w:val="center"/>
              <w:rPr>
                <w:color w:val="000000"/>
              </w:rPr>
            </w:pPr>
            <w:r w:rsidRPr="007A2B42">
              <w:t xml:space="preserve">  </w:t>
            </w:r>
          </w:p>
          <w:p w:rsidR="003617DE" w:rsidRPr="007A2B42" w:rsidRDefault="003617DE" w:rsidP="00FE081B">
            <w:r w:rsidRPr="007A2B42">
              <w:t xml:space="preserve">Горепосочените изисквания важат и за членовете на конкурсната комисия. </w:t>
            </w:r>
          </w:p>
          <w:p w:rsidR="003617DE" w:rsidRPr="007A2B42" w:rsidRDefault="003617DE" w:rsidP="00FE081B">
            <w:pPr>
              <w:ind w:left="-15"/>
              <w:jc w:val="both"/>
            </w:pPr>
            <w:r w:rsidRPr="007A2B42">
              <w:t>Участниците в конкурсната процедура следва да представят копие на валидни документи, удостоверяващи горепосочените обстоятелства, предпазна маска и документ за самоличност.</w:t>
            </w:r>
          </w:p>
          <w:p w:rsidR="003617DE" w:rsidRPr="007A2B42" w:rsidRDefault="003617DE" w:rsidP="00FE081B">
            <w:pPr>
              <w:spacing w:after="31"/>
            </w:pPr>
          </w:p>
          <w:p w:rsidR="003617DE" w:rsidRPr="007A2B42" w:rsidRDefault="003617DE" w:rsidP="00FE081B">
            <w:pPr>
              <w:ind w:right="4"/>
              <w:jc w:val="center"/>
            </w:pPr>
            <w:r w:rsidRPr="007A2B42">
              <w:rPr>
                <w:b/>
              </w:rPr>
              <w:t xml:space="preserve">Система за определяне на резултатите </w:t>
            </w:r>
          </w:p>
          <w:p w:rsidR="003617DE" w:rsidRPr="00C31D78" w:rsidRDefault="003617DE" w:rsidP="00FE081B">
            <w:r w:rsidRPr="00C31D78">
              <w:t xml:space="preserve"> </w:t>
            </w:r>
          </w:p>
          <w:p w:rsidR="003617DE" w:rsidRPr="00C31D78" w:rsidRDefault="003617DE" w:rsidP="00D200DE">
            <w:pPr>
              <w:ind w:left="-15" w:right="179"/>
              <w:jc w:val="both"/>
            </w:pPr>
            <w:r w:rsidRPr="00C31D78">
              <w:t xml:space="preserve">Съгласно чл. 34, ал. </w:t>
            </w:r>
            <w:r w:rsidR="00AB4204">
              <w:t>5</w:t>
            </w:r>
            <w:r w:rsidRPr="00C31D78">
              <w:t xml:space="preserve"> от Наредбата за провеждане на конкурсите и подбора при мобилност на държавни служители (НПКПМДС), като взе предвид относителната тежест на теста и </w:t>
            </w:r>
            <w:r w:rsidRPr="00C31D78">
              <w:lastRenderedPageBreak/>
              <w:t xml:space="preserve">интервюто </w:t>
            </w:r>
            <w:bookmarkStart w:id="0" w:name="_GoBack"/>
            <w:r w:rsidRPr="00C31D78">
              <w:t xml:space="preserve">при преценката на качествата на кандидатите за заемане на конкурсната длъжност, конкурсната комисия определи следните коефициенти, с които ще се умножават резултатите на кандидатите: </w:t>
            </w:r>
            <w:bookmarkEnd w:id="0"/>
          </w:p>
          <w:p w:rsidR="003617DE" w:rsidRPr="00C31D78" w:rsidRDefault="003617DE" w:rsidP="00520735">
            <w:pPr>
              <w:numPr>
                <w:ilvl w:val="0"/>
                <w:numId w:val="7"/>
              </w:numPr>
              <w:spacing w:after="5" w:line="269" w:lineRule="auto"/>
              <w:ind w:right="179" w:firstLine="708"/>
              <w:jc w:val="both"/>
            </w:pPr>
            <w:r w:rsidRPr="00C31D78">
              <w:t xml:space="preserve">Коефициентът, с който се умножава резултатът на кандидатите, получен при решаване на теста, е коефициент 4.  </w:t>
            </w:r>
          </w:p>
          <w:p w:rsidR="003617DE" w:rsidRPr="00C31D78" w:rsidRDefault="003617DE" w:rsidP="00520735">
            <w:pPr>
              <w:numPr>
                <w:ilvl w:val="0"/>
                <w:numId w:val="7"/>
              </w:numPr>
              <w:spacing w:after="5" w:line="269" w:lineRule="auto"/>
              <w:ind w:right="179" w:firstLine="708"/>
              <w:jc w:val="both"/>
            </w:pPr>
            <w:r w:rsidRPr="00C31D78">
              <w:t xml:space="preserve">Коефициентът, с който се умножава резултатът на кандидатите при провеждане на интервюто, е коефициент </w:t>
            </w:r>
            <w:r w:rsidR="00520735">
              <w:t>5</w:t>
            </w:r>
            <w:r w:rsidRPr="00C31D78">
              <w:t xml:space="preserve">. </w:t>
            </w:r>
          </w:p>
          <w:p w:rsidR="003617DE" w:rsidRPr="00C31D78" w:rsidRDefault="003617DE" w:rsidP="00520735">
            <w:pPr>
              <w:ind w:left="-15" w:right="179"/>
              <w:jc w:val="both"/>
            </w:pPr>
            <w:r w:rsidRPr="00C31D78">
              <w:t xml:space="preserve">Конкурсната комисия взе решение за системата за определяне на резултатите и минималния резултат, при който кандидатът се счита за успешно издържал теста и интервюто, както следва: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Тестът съдържа </w:t>
            </w:r>
            <w:r w:rsidRPr="00C31D78">
              <w:rPr>
                <w:b/>
                <w:u w:val="single" w:color="000000"/>
              </w:rPr>
              <w:t>30 въпроса</w:t>
            </w:r>
            <w:r w:rsidRPr="00C31D78">
              <w:t>,</w:t>
            </w:r>
            <w:r w:rsidRPr="00C31D78">
              <w:rPr>
                <w:b/>
              </w:rPr>
              <w:t xml:space="preserve"> </w:t>
            </w:r>
            <w:r w:rsidRPr="00C31D78">
              <w:t xml:space="preserve">като всеки верен отговор носи </w:t>
            </w:r>
            <w:r w:rsidRPr="00C31D78">
              <w:rPr>
                <w:b/>
                <w:u w:val="single" w:color="000000"/>
              </w:rPr>
              <w:t>1 точка</w:t>
            </w:r>
            <w:r w:rsidRPr="00C31D78">
              <w:t xml:space="preserve">.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Отговорите на въпросите от теста на всеки кандидат се проверяват от избрани членове на комисията.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Във формуляра за теста са дадени по няколко варианта на отговор на всеки един от въпросите, от които само единият е верен. 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До участие в интервюто се допускат кандидатите, чийто резултат е </w:t>
            </w:r>
            <w:r w:rsidRPr="00C31D78">
              <w:rPr>
                <w:b/>
                <w:u w:val="single" w:color="000000"/>
              </w:rPr>
              <w:t>„</w:t>
            </w:r>
            <w:r w:rsidRPr="00D200DE">
              <w:rPr>
                <w:b/>
                <w:u w:val="single"/>
              </w:rPr>
              <w:t>24” и повече</w:t>
            </w:r>
            <w:r w:rsidRPr="00C31D78">
              <w:rPr>
                <w:b/>
                <w:u w:val="single" w:color="000000"/>
              </w:rPr>
              <w:t xml:space="preserve"> верни отговора.</w:t>
            </w:r>
            <w:r w:rsidRPr="00C31D78">
              <w:t xml:space="preserve">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Определя време за решаване на теста – </w:t>
            </w:r>
            <w:r w:rsidRPr="00C31D78">
              <w:rPr>
                <w:b/>
                <w:u w:val="single" w:color="000000"/>
              </w:rPr>
              <w:t>50 мин.</w:t>
            </w:r>
            <w:r w:rsidRPr="00C31D78">
              <w:t xml:space="preserve">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При провеждане на интервюто всеки член на конкурсната комисия преценява качествата на кандидата въз основа на неговите отговори по 5-степенна скала, която да показва степента на професионалните и деловите качества, които са необходими за изпълнението на длъжността. 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Всеки член на конкурсната комисия определя резултата на съответния кандидат като изчислява средноаритметична величина от преценките на отделните компетентности.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Крайната оценка от интервюто се определя, като средноаритметично от всички средни оценки на членовете на комисията.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Под </w:t>
            </w:r>
            <w:r w:rsidRPr="00C31D78">
              <w:rPr>
                <w:b/>
              </w:rPr>
              <w:t>оценка 4</w:t>
            </w:r>
            <w:r w:rsidRPr="00C31D78">
              <w:t xml:space="preserve"> се смята, че интервюто не е издържано.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Продължителността на интервюто с всеки кандидат е </w:t>
            </w:r>
            <w:r w:rsidRPr="00C31D78">
              <w:rPr>
                <w:b/>
                <w:u w:val="single" w:color="000000"/>
              </w:rPr>
              <w:t>до 20 мин</w:t>
            </w:r>
            <w:r w:rsidRPr="00C31D78">
              <w:rPr>
                <w:b/>
              </w:rPr>
              <w:t>.</w:t>
            </w:r>
            <w:r w:rsidRPr="00C31D78">
              <w:t xml:space="preserve">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Окончателният резултат на всеки кандидат е сбор от резултатите, получени при провеждането на теста и от интервюто, умножени с посочените по-горе коефициенти. </w:t>
            </w:r>
          </w:p>
          <w:p w:rsidR="003617DE" w:rsidRPr="00C31D78" w:rsidRDefault="003617DE" w:rsidP="003617DE">
            <w:pPr>
              <w:numPr>
                <w:ilvl w:val="0"/>
                <w:numId w:val="8"/>
              </w:numPr>
              <w:spacing w:after="5" w:line="269" w:lineRule="auto"/>
              <w:ind w:firstLine="708"/>
              <w:jc w:val="both"/>
            </w:pPr>
            <w:r w:rsidRPr="00C31D78">
              <w:t xml:space="preserve">При равен окончателен резултат с приоритет се ползва кандидат, получил по-висок резултат на интервюто.  </w:t>
            </w:r>
          </w:p>
          <w:p w:rsidR="003617DE" w:rsidRPr="00C31D78" w:rsidRDefault="003617DE" w:rsidP="00FE081B">
            <w:r w:rsidRPr="00C31D78">
              <w:t xml:space="preserve"> </w:t>
            </w:r>
          </w:p>
          <w:p w:rsidR="003617DE" w:rsidRPr="00C31D78" w:rsidRDefault="003617DE" w:rsidP="00FE081B">
            <w:pPr>
              <w:jc w:val="both"/>
              <w:textAlignment w:val="center"/>
              <w:rPr>
                <w:color w:val="000000"/>
              </w:rPr>
            </w:pPr>
          </w:p>
          <w:p w:rsidR="003617DE" w:rsidRPr="003D474B" w:rsidRDefault="003617DE" w:rsidP="00FE081B">
            <w:pPr>
              <w:jc w:val="both"/>
              <w:textAlignment w:val="center"/>
            </w:pPr>
            <w:r w:rsidRPr="003D474B">
              <w:rPr>
                <w:rStyle w:val="af3"/>
                <w:u w:val="single"/>
                <w:shd w:val="clear" w:color="auto" w:fill="FFFFFF"/>
              </w:rPr>
              <w:t>С кандидатите, издържали успешно теста, ще се проведе интервю на същата дата от 1</w:t>
            </w:r>
            <w:r w:rsidR="003D474B" w:rsidRPr="003D474B">
              <w:rPr>
                <w:rStyle w:val="af3"/>
                <w:u w:val="single"/>
                <w:shd w:val="clear" w:color="auto" w:fill="FFFFFF"/>
              </w:rPr>
              <w:t>3</w:t>
            </w:r>
            <w:r w:rsidRPr="003D474B">
              <w:rPr>
                <w:rStyle w:val="af3"/>
                <w:u w:val="single"/>
                <w:shd w:val="clear" w:color="auto" w:fill="FFFFFF"/>
              </w:rPr>
              <w:t>.00</w:t>
            </w:r>
            <w:r w:rsidR="00520735">
              <w:rPr>
                <w:rStyle w:val="af3"/>
                <w:u w:val="single"/>
                <w:shd w:val="clear" w:color="auto" w:fill="FFFFFF"/>
              </w:rPr>
              <w:t xml:space="preserve"> часа.</w:t>
            </w:r>
          </w:p>
          <w:p w:rsidR="003617DE" w:rsidRPr="003D474B" w:rsidRDefault="003617DE" w:rsidP="00FE081B">
            <w:pPr>
              <w:textAlignment w:val="center"/>
            </w:pPr>
            <w:r w:rsidRPr="003D474B">
              <w:t> </w:t>
            </w:r>
          </w:p>
          <w:p w:rsidR="003617DE" w:rsidRPr="00C31D78" w:rsidRDefault="003617DE" w:rsidP="00FE081B">
            <w:pPr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Конкурсна комисия (п)</w:t>
            </w:r>
          </w:p>
          <w:p w:rsidR="003617DE" w:rsidRPr="00C31D78" w:rsidRDefault="003617DE" w:rsidP="00FE081B">
            <w:pPr>
              <w:textAlignment w:val="center"/>
              <w:rPr>
                <w:color w:val="000000"/>
              </w:rPr>
            </w:pPr>
          </w:p>
          <w:p w:rsidR="003617DE" w:rsidRPr="00C31D78" w:rsidRDefault="003617DE" w:rsidP="00FE081B">
            <w:pPr>
              <w:textAlignment w:val="center"/>
              <w:rPr>
                <w:color w:val="000000"/>
              </w:rPr>
            </w:pPr>
            <w:r w:rsidRPr="00C31D78">
              <w:rPr>
                <w:color w:val="000000"/>
              </w:rPr>
              <w:t>Дата:</w:t>
            </w:r>
            <w:r>
              <w:rPr>
                <w:color w:val="000000"/>
              </w:rPr>
              <w:t xml:space="preserve"> </w:t>
            </w:r>
            <w:r w:rsidRPr="00C31D78">
              <w:rPr>
                <w:color w:val="000000"/>
              </w:rPr>
              <w:t>06.12.2021 г.</w:t>
            </w:r>
          </w:p>
          <w:p w:rsidR="003617DE" w:rsidRPr="00C31D78" w:rsidRDefault="003617DE" w:rsidP="00FE081B">
            <w:pPr>
              <w:textAlignment w:val="center"/>
              <w:rPr>
                <w:color w:val="000000"/>
              </w:rPr>
            </w:pPr>
            <w:r w:rsidRPr="00C31D78">
              <w:rPr>
                <w:color w:val="000000"/>
              </w:rPr>
              <w:t> </w:t>
            </w:r>
          </w:p>
        </w:tc>
      </w:tr>
    </w:tbl>
    <w:p w:rsidR="003617DE" w:rsidRPr="00C31D78" w:rsidRDefault="003617DE" w:rsidP="003617DE">
      <w:pPr>
        <w:pStyle w:val="af1"/>
        <w:jc w:val="both"/>
        <w:textAlignment w:val="center"/>
        <w:rPr>
          <w:color w:val="000000"/>
        </w:rPr>
      </w:pPr>
    </w:p>
    <w:p w:rsidR="006A33FD" w:rsidRPr="003617DE" w:rsidRDefault="006A33FD" w:rsidP="00376391">
      <w:pPr>
        <w:jc w:val="both"/>
        <w:rPr>
          <w:b/>
          <w:i/>
          <w:lang w:val="ru-RU"/>
        </w:rPr>
      </w:pPr>
    </w:p>
    <w:sectPr w:rsidR="006A33FD" w:rsidRPr="003617DE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3B" w:rsidRDefault="0011573B" w:rsidP="00D5329D">
      <w:r>
        <w:separator/>
      </w:r>
    </w:p>
  </w:endnote>
  <w:endnote w:type="continuationSeparator" w:id="0">
    <w:p w:rsidR="0011573B" w:rsidRDefault="0011573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3B" w:rsidRDefault="0011573B" w:rsidP="00D5329D">
      <w:r>
        <w:separator/>
      </w:r>
    </w:p>
  </w:footnote>
  <w:footnote w:type="continuationSeparator" w:id="0">
    <w:p w:rsidR="0011573B" w:rsidRDefault="0011573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54BB"/>
    <w:multiLevelType w:val="hybridMultilevel"/>
    <w:tmpl w:val="D47079DE"/>
    <w:lvl w:ilvl="0" w:tplc="F33256EA">
      <w:start w:val="1"/>
      <w:numFmt w:val="decimal"/>
      <w:lvlText w:val="%1."/>
      <w:lvlJc w:val="left"/>
      <w:pPr>
        <w:ind w:left="1260" w:hanging="480"/>
      </w:p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>
      <w:start w:val="1"/>
      <w:numFmt w:val="lowerRoman"/>
      <w:lvlText w:val="%3."/>
      <w:lvlJc w:val="right"/>
      <w:pPr>
        <w:ind w:left="2580" w:hanging="180"/>
      </w:pPr>
    </w:lvl>
    <w:lvl w:ilvl="3" w:tplc="0402000F">
      <w:start w:val="1"/>
      <w:numFmt w:val="decimal"/>
      <w:lvlText w:val="%4."/>
      <w:lvlJc w:val="left"/>
      <w:pPr>
        <w:ind w:left="3300" w:hanging="360"/>
      </w:pPr>
    </w:lvl>
    <w:lvl w:ilvl="4" w:tplc="04020019">
      <w:start w:val="1"/>
      <w:numFmt w:val="lowerLetter"/>
      <w:lvlText w:val="%5."/>
      <w:lvlJc w:val="left"/>
      <w:pPr>
        <w:ind w:left="4020" w:hanging="360"/>
      </w:pPr>
    </w:lvl>
    <w:lvl w:ilvl="5" w:tplc="0402001B">
      <w:start w:val="1"/>
      <w:numFmt w:val="lowerRoman"/>
      <w:lvlText w:val="%6."/>
      <w:lvlJc w:val="right"/>
      <w:pPr>
        <w:ind w:left="4740" w:hanging="180"/>
      </w:pPr>
    </w:lvl>
    <w:lvl w:ilvl="6" w:tplc="0402000F">
      <w:start w:val="1"/>
      <w:numFmt w:val="decimal"/>
      <w:lvlText w:val="%7."/>
      <w:lvlJc w:val="left"/>
      <w:pPr>
        <w:ind w:left="5460" w:hanging="360"/>
      </w:pPr>
    </w:lvl>
    <w:lvl w:ilvl="7" w:tplc="04020019">
      <w:start w:val="1"/>
      <w:numFmt w:val="lowerLetter"/>
      <w:lvlText w:val="%8."/>
      <w:lvlJc w:val="left"/>
      <w:pPr>
        <w:ind w:left="6180" w:hanging="360"/>
      </w:pPr>
    </w:lvl>
    <w:lvl w:ilvl="8" w:tplc="0402001B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32659"/>
    <w:multiLevelType w:val="hybridMultilevel"/>
    <w:tmpl w:val="E04EB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4E74431"/>
    <w:multiLevelType w:val="hybridMultilevel"/>
    <w:tmpl w:val="B0E6FC70"/>
    <w:lvl w:ilvl="0" w:tplc="F5A8D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A3B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01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2C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46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AB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B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E12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90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605BC9"/>
    <w:multiLevelType w:val="hybridMultilevel"/>
    <w:tmpl w:val="DB5021D2"/>
    <w:lvl w:ilvl="0" w:tplc="E7E62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634E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A587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C1A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5CF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D7E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83D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2A96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2AB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5E54B1"/>
    <w:multiLevelType w:val="multilevel"/>
    <w:tmpl w:val="193E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1573B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617DE"/>
    <w:rsid w:val="00376391"/>
    <w:rsid w:val="003B161E"/>
    <w:rsid w:val="003C153D"/>
    <w:rsid w:val="003C6CA0"/>
    <w:rsid w:val="003D474B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20735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6DF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725EA"/>
    <w:rsid w:val="008A19F4"/>
    <w:rsid w:val="008A6EF0"/>
    <w:rsid w:val="008C5B3E"/>
    <w:rsid w:val="008F02FB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749E"/>
    <w:rsid w:val="00A53F17"/>
    <w:rsid w:val="00A91B9E"/>
    <w:rsid w:val="00A9447F"/>
    <w:rsid w:val="00A9596F"/>
    <w:rsid w:val="00AB4204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200DE"/>
    <w:rsid w:val="00D32D9D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E303FC"/>
    <w:rsid w:val="00E30E00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31341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3617DE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36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E6DC-92D4-4B0B-B1D5-49EA25DE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5</cp:revision>
  <cp:lastPrinted>2020-06-30T10:39:00Z</cp:lastPrinted>
  <dcterms:created xsi:type="dcterms:W3CDTF">2021-12-07T14:24:00Z</dcterms:created>
  <dcterms:modified xsi:type="dcterms:W3CDTF">2021-12-08T11:18:00Z</dcterms:modified>
</cp:coreProperties>
</file>