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  <w:lang w:val="en-US" w:eastAsia="en-US"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:rsidR="00124C95" w:rsidRDefault="003972F4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3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Административнопроцесуалния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1E20E3">
        <w:rPr>
          <w:color w:val="auto"/>
        </w:rPr>
        <w:t>06</w:t>
      </w:r>
      <w:r w:rsidR="008030AE">
        <w:rPr>
          <w:color w:val="auto"/>
        </w:rPr>
        <w:t>.</w:t>
      </w:r>
      <w:r w:rsidR="001E20E3">
        <w:rPr>
          <w:color w:val="auto"/>
        </w:rPr>
        <w:t>1</w:t>
      </w:r>
      <w:r w:rsidR="008030AE">
        <w:rPr>
          <w:color w:val="auto"/>
        </w:rPr>
        <w:t>0.2022 г.</w:t>
      </w:r>
      <w:r w:rsidR="00BE143B" w:rsidRPr="00C103A9">
        <w:rPr>
          <w:color w:val="auto"/>
        </w:rPr>
        <w:t xml:space="preserve"> до </w:t>
      </w:r>
      <w:r w:rsidR="001E20E3">
        <w:rPr>
          <w:color w:val="auto"/>
        </w:rPr>
        <w:t>12</w:t>
      </w:r>
      <w:r w:rsidR="00BB6675">
        <w:rPr>
          <w:color w:val="auto"/>
        </w:rPr>
        <w:t>.</w:t>
      </w:r>
      <w:r w:rsidR="001E20E3">
        <w:rPr>
          <w:color w:val="auto"/>
        </w:rPr>
        <w:t>1</w:t>
      </w:r>
      <w:r w:rsidR="00BB6675">
        <w:rPr>
          <w:color w:val="auto"/>
        </w:rPr>
        <w:t>0.2022 г.</w:t>
      </w:r>
      <w:r w:rsidR="00BE143B" w:rsidRPr="00C103A9">
        <w:rPr>
          <w:color w:val="auto"/>
        </w:rPr>
        <w:t>, както следва: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1</w:t>
      </w:r>
      <w:r w:rsidRPr="00C103A9">
        <w:rPr>
          <w:szCs w:val="24"/>
        </w:rPr>
        <w:t xml:space="preserve">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>ведения, специализирани институции за предоставяне на социални услуги и в социални услуги от резидентен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 w:rsidRPr="00875CB5">
        <w:rPr>
          <w:b/>
          <w:szCs w:val="24"/>
        </w:rPr>
        <w:t>2</w:t>
      </w:r>
      <w:r>
        <w:rPr>
          <w:szCs w:val="24"/>
        </w:rPr>
        <w:t xml:space="preserve">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3</w:t>
      </w:r>
      <w:r w:rsidRPr="00C103A9">
        <w:rPr>
          <w:szCs w:val="24"/>
        </w:rPr>
        <w:t>. Всички работодатели</w:t>
      </w:r>
      <w:r w:rsidR="00495439">
        <w:rPr>
          <w:szCs w:val="24"/>
        </w:rPr>
        <w:t>,</w:t>
      </w:r>
      <w:r w:rsidRPr="00C103A9">
        <w:rPr>
          <w:szCs w:val="24"/>
        </w:rPr>
        <w:t xml:space="preserve"> органи по назначаване</w:t>
      </w:r>
      <w:r w:rsidR="00495439">
        <w:rPr>
          <w:szCs w:val="24"/>
        </w:rPr>
        <w:t xml:space="preserve"> и ръководства на висши </w:t>
      </w:r>
      <w:r w:rsidR="00875CB5">
        <w:rPr>
          <w:szCs w:val="24"/>
        </w:rPr>
        <w:t xml:space="preserve">училища </w:t>
      </w:r>
      <w:r w:rsidR="00A80347">
        <w:rPr>
          <w:szCs w:val="24"/>
        </w:rPr>
        <w:t xml:space="preserve">да </w:t>
      </w:r>
      <w:r w:rsidRPr="00C103A9">
        <w:rPr>
          <w:szCs w:val="24"/>
        </w:rPr>
        <w:t>организират провеждането на противоепидемични м</w:t>
      </w:r>
      <w:r w:rsidR="002B02DE">
        <w:rPr>
          <w:szCs w:val="24"/>
        </w:rPr>
        <w:t>ерки</w:t>
      </w:r>
      <w:r w:rsidRPr="00C103A9">
        <w:rPr>
          <w:szCs w:val="24"/>
        </w:rPr>
        <w:t xml:space="preserve">, както следва: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нед</w:t>
      </w:r>
      <w:r w:rsidR="002B02DE">
        <w:rPr>
          <w:szCs w:val="24"/>
        </w:rPr>
        <w:t xml:space="preserve">опускане до работните помещения и в помещенията на висшите </w:t>
      </w:r>
      <w:r w:rsidR="00875CB5">
        <w:rPr>
          <w:szCs w:val="24"/>
        </w:rPr>
        <w:t>училища</w:t>
      </w:r>
      <w:r w:rsidR="002B02DE">
        <w:rPr>
          <w:szCs w:val="24"/>
        </w:rPr>
        <w:t xml:space="preserve"> </w:t>
      </w:r>
      <w:r w:rsidRPr="00C103A9">
        <w:rPr>
          <w:szCs w:val="24"/>
        </w:rPr>
        <w:t xml:space="preserve">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в) инструктаж на персонала</w:t>
      </w:r>
      <w:r w:rsidR="002B02DE">
        <w:rPr>
          <w:szCs w:val="24"/>
        </w:rPr>
        <w:t>, преподавателите и студентите</w:t>
      </w:r>
      <w:r w:rsidRPr="00C103A9">
        <w:rPr>
          <w:szCs w:val="24"/>
        </w:rPr>
        <w:t xml:space="preserve">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:rsidR="00EA7408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</w:t>
      </w:r>
      <w:r w:rsidR="00A80347">
        <w:rPr>
          <w:szCs w:val="24"/>
        </w:rPr>
        <w:t>и/</w:t>
      </w:r>
      <w:r w:rsidRPr="00C103A9">
        <w:rPr>
          <w:szCs w:val="24"/>
        </w:rPr>
        <w:t xml:space="preserve">или работно време с променливи граници или работа на смени. </w:t>
      </w:r>
    </w:p>
    <w:p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5</w:t>
      </w:r>
      <w:r w:rsidRPr="00C103A9">
        <w:rPr>
          <w:szCs w:val="24"/>
        </w:rPr>
        <w:t>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6</w:t>
      </w:r>
      <w:r w:rsidRPr="00C103A9">
        <w:rPr>
          <w:szCs w:val="24"/>
        </w:rPr>
        <w:t xml:space="preserve">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:rsidR="00BE143B" w:rsidRDefault="00BE143B" w:rsidP="007E37F0">
      <w:pPr>
        <w:spacing w:line="360" w:lineRule="auto"/>
        <w:ind w:left="0" w:firstLine="708"/>
        <w:rPr>
          <w:szCs w:val="24"/>
        </w:rPr>
      </w:pPr>
      <w:r w:rsidRPr="00875CB5">
        <w:rPr>
          <w:b/>
          <w:szCs w:val="24"/>
        </w:rPr>
        <w:t>7</w:t>
      </w:r>
      <w:r>
        <w:rPr>
          <w:szCs w:val="24"/>
        </w:rPr>
        <w:t xml:space="preserve">. </w:t>
      </w:r>
      <w:r w:rsidRPr="00C103A9">
        <w:rPr>
          <w:szCs w:val="24"/>
        </w:rPr>
        <w:t>Провеждане на ежедневен филтър в специализираните институции за предоставяне на социални услуги и в социалните услуги от резидентен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>а задължителни за прилагане от всички работодатели/органи по назначаване 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lastRenderedPageBreak/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:rsidR="008E773D" w:rsidRDefault="007C3CD3" w:rsidP="004F48B3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 xml:space="preserve">Заповедта влиза в сила от </w:t>
      </w:r>
      <w:r w:rsidR="000F02F5">
        <w:rPr>
          <w:color w:val="auto"/>
          <w:szCs w:val="24"/>
        </w:rPr>
        <w:t>06</w:t>
      </w:r>
      <w:r w:rsidR="00B74B13">
        <w:rPr>
          <w:color w:val="auto"/>
          <w:szCs w:val="24"/>
        </w:rPr>
        <w:t>.</w:t>
      </w:r>
      <w:r w:rsidR="000F02F5">
        <w:rPr>
          <w:color w:val="auto"/>
          <w:szCs w:val="24"/>
        </w:rPr>
        <w:t>1</w:t>
      </w:r>
      <w:r w:rsidR="00B74B13">
        <w:rPr>
          <w:color w:val="auto"/>
          <w:szCs w:val="24"/>
        </w:rPr>
        <w:t>0</w:t>
      </w:r>
      <w:bookmarkStart w:id="0" w:name="_GoBack"/>
      <w:bookmarkEnd w:id="0"/>
      <w:r w:rsidR="00B74B13">
        <w:rPr>
          <w:color w:val="auto"/>
          <w:szCs w:val="24"/>
        </w:rPr>
        <w:t>.2022 г.</w:t>
      </w:r>
      <w:r w:rsidR="004278AA">
        <w:rPr>
          <w:color w:val="auto"/>
          <w:szCs w:val="24"/>
        </w:rPr>
        <w:t xml:space="preserve"> </w:t>
      </w:r>
    </w:p>
    <w:p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>пред съответния административен съд по реда на Административнопроцесуалния кодекс.</w:t>
      </w:r>
    </w:p>
    <w:p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:rsidR="00EB2D4F" w:rsidRPr="00132C9B" w:rsidRDefault="003972F4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1.2pt;height:96.8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4278AA" w:rsidRDefault="004278AA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DF49B0" w:rsidRDefault="00DF49B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обтриват с дезинфектант за ръце на алкохолна основа.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След сваляне на маската ръцете незабавно се измиват със сапун и вода или се обтриват с дезинфектант за ръце.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(термодезинфекция) и перилен препарат (детергент)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(биоциди) с концентрация съгласно указанията на производителя (химио-термодезинфекция).</w:t>
      </w:r>
    </w:p>
    <w:p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:rsidR="007E37F0" w:rsidRPr="00D32797" w:rsidRDefault="007E37F0" w:rsidP="00A80347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1.2. 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1.3. 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3.1.2. Повърхностите директно се опръскват със спрея или се обтриват с чиста кърпа/тампон, предварително напоена с дезинфектанта.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3.1.3. 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7E37F0" w:rsidRDefault="007E37F0" w:rsidP="007E37F0">
      <w:pPr>
        <w:spacing w:line="360" w:lineRule="auto"/>
        <w:ind w:left="0"/>
        <w:rPr>
          <w:szCs w:val="24"/>
        </w:rPr>
      </w:pPr>
    </w:p>
    <w:p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DF49B0" w:rsidRDefault="00DF49B0" w:rsidP="007E37F0">
      <w:pPr>
        <w:spacing w:line="360" w:lineRule="auto"/>
        <w:ind w:left="0"/>
        <w:jc w:val="right"/>
        <w:rPr>
          <w:b/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4278AA">
      <w:pgSz w:w="11906" w:h="16838"/>
      <w:pgMar w:top="1134" w:right="1416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02F5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20E3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02DE"/>
    <w:rsid w:val="002B1D61"/>
    <w:rsid w:val="002F7499"/>
    <w:rsid w:val="00322F9F"/>
    <w:rsid w:val="00331CE8"/>
    <w:rsid w:val="0033429E"/>
    <w:rsid w:val="003404FA"/>
    <w:rsid w:val="00341B27"/>
    <w:rsid w:val="0036062E"/>
    <w:rsid w:val="0036370C"/>
    <w:rsid w:val="00370682"/>
    <w:rsid w:val="003876C4"/>
    <w:rsid w:val="00387D0E"/>
    <w:rsid w:val="003964CB"/>
    <w:rsid w:val="003972F4"/>
    <w:rsid w:val="003A5A70"/>
    <w:rsid w:val="003F5600"/>
    <w:rsid w:val="00411D01"/>
    <w:rsid w:val="00412DFB"/>
    <w:rsid w:val="004278AA"/>
    <w:rsid w:val="00432195"/>
    <w:rsid w:val="004508AF"/>
    <w:rsid w:val="004521C2"/>
    <w:rsid w:val="00455826"/>
    <w:rsid w:val="0047665F"/>
    <w:rsid w:val="00493699"/>
    <w:rsid w:val="00495439"/>
    <w:rsid w:val="004A1F03"/>
    <w:rsid w:val="004A3AEB"/>
    <w:rsid w:val="004D1313"/>
    <w:rsid w:val="004D67B4"/>
    <w:rsid w:val="004E7D6D"/>
    <w:rsid w:val="004F48B3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5324F"/>
    <w:rsid w:val="00766285"/>
    <w:rsid w:val="0076671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75CB5"/>
    <w:rsid w:val="00883CB8"/>
    <w:rsid w:val="008A2D98"/>
    <w:rsid w:val="008A32E7"/>
    <w:rsid w:val="008C4887"/>
    <w:rsid w:val="008C7345"/>
    <w:rsid w:val="008D24AC"/>
    <w:rsid w:val="008E773D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0347"/>
    <w:rsid w:val="00A80959"/>
    <w:rsid w:val="00A819E3"/>
    <w:rsid w:val="00AA4C41"/>
    <w:rsid w:val="00AC66F4"/>
    <w:rsid w:val="00B02AD1"/>
    <w:rsid w:val="00B363E4"/>
    <w:rsid w:val="00B47A4E"/>
    <w:rsid w:val="00B61B8E"/>
    <w:rsid w:val="00B620DA"/>
    <w:rsid w:val="00B649DD"/>
    <w:rsid w:val="00B721DD"/>
    <w:rsid w:val="00B74B13"/>
    <w:rsid w:val="00B859D9"/>
    <w:rsid w:val="00B92B95"/>
    <w:rsid w:val="00BB047D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B729E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49B0"/>
    <w:rsid w:val="00DF5D7A"/>
    <w:rsid w:val="00E00494"/>
    <w:rsid w:val="00E047E1"/>
    <w:rsid w:val="00E049F9"/>
    <w:rsid w:val="00E16C3E"/>
    <w:rsid w:val="00E225C3"/>
    <w:rsid w:val="00E2444B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615C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ohO8pzgo9qZqhZPbkIwJiliH88VONMSX5YefzK5dF+8=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AE7rVqSno5z3+I1rk1dA0h6/eXvMkyFtZz5qqLU/JeE=</DigestValue>
    </Reference>
    <Reference Type="http://www.w3.org/2000/09/xmldsig#Object" URI="#idValidSigLnImg">
      <DigestMethod Algorithm="http://www.w3.org/2001/04/xmlenc#sha256"/>
      <DigestValue>Kvz65W5FsCxCp68eirbPZosP08BL+W8eB6L4m+8nF4E=</DigestValue>
    </Reference>
    <Reference Type="http://www.w3.org/2000/09/xmldsig#Object" URI="#idInvalidSigLnImg">
      <DigestMethod Algorithm="http://www.w3.org/2001/04/xmlenc#sha256"/>
      <DigestValue>qD/R+pQabDqlTgrJW0xzmOXAru4IaPSpbEKqCuVmAtQ=</DigestValue>
    </Reference>
  </SignedInfo>
  <SignatureValue>LsVnjqFXb1ob/4NhszIpCZigipP4Xu/A/VfCLHeSazGlpiNIlt34hW4ASB9TnGDbnduM9y5XG7Mf
eXU7IG2cSMAwGfS1eJ7eqOTMTygE/CRmaKGruALBTPL90Kguf+O/jEL51yrUbEQjgVMIOj1VeVWf
uINq3qoL1P/tpH8gNce/Nh7/fiH9iNK3bgm22qw1IHGE/O5xVvdt2RAlOVZAk3YqLNtWD5kEGzkd
hy+JFlvSSxoly70YAM1nfq0behS4NfzJKflP5US5cafNcCwnhtK/jMYKxYUw1+HRQlLiDtFeIpyC
QF/r3Sqr42h39rnk63Uzkf1m7weibvq0+0mQSg==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FMB3/aOUHl1rKocn5yUmiMTwNu1/9YU8ZxSV1jSVcb4=</DigestValue>
      </Reference>
      <Reference URI="/word/fontTable.xml?ContentType=application/vnd.openxmlformats-officedocument.wordprocessingml.fontTable+xml">
        <DigestMethod Algorithm="http://www.w3.org/2001/04/xmlenc#sha256"/>
        <DigestValue>lJ6i+T+MuVBN2GvTm875daVd7CD8FjsPv+J63WG2eLA=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LZddNCqWAreY4mTzMtqJJTykscmg9b4NmNpYfqN9x2M=</DigestValue>
      </Reference>
      <Reference URI="/word/settings.xml?ContentType=application/vnd.openxmlformats-officedocument.wordprocessingml.settings+xml">
        <DigestMethod Algorithm="http://www.w3.org/2001/04/xmlenc#sha256"/>
        <DigestValue>WE/Ul9AXJV0PFjBZ8oJM2pQhkcAkGucYgnLaA5v8dys=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2022-10-05T14:21:05Z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2022-10-05T14:21:05Z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mOjPkCcAAAAAAAAAAAAAAAAAAAAAAAAAhcYQ7nTrAAAAAAAAAAAAAP////8nAAAAAAAAAAAAAACQKSNRTAEAAADoz5AAAAAAQJ5uWEwBAAAHAAAAAAAAAPCcJVFMAQAAPOfPkCcAAACQ58+QJwAAACEUx7n/fwAAHgAAAEwBAADjs6aoAAAAAED7L1VMAQAAYLEuVUwBAAA858+QJwAAAAcAAAAn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CDSGFFMAQAASJ7quf9/AAAAAAAAAAAAAAAAAAAAAAAAAC2SWEwBAAACAAAAAAAAAAAAAAAAAAAAAAAAAAAAAACFXxDudOsAAAACIFFMAQAAkAFsWEwBAAAAAAAAAAAAAJApI1FMAQAAGIHPkAAAAADg////AAAAAAYAAAAAAAAAAgAAAAAAAAA8gM+QJwAAAJCAz5AnAAAAIRTHuf9/AAD/////AAAAALAQrHwAAAAA/v////////+LkKx8/38AADyAz5An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CwLJJYTAEAAAAAAAD/fwAAAAAAAAAAAAAAAAAAAAAAAGVeEO506wAAAQAAAAAAAAAQz+FdTAEAAAAAAAAAAAAAkCkjUUwBAAB4gM+QAAAAAPD///8AAAAACQAAAAAAAAADAAAAAAAAAJx/z5AnAAAA8H/PkCcAAAAhFMe5/38AAAAAAAAAAAAASPCnfAAAAAAYctx8/38AAHB/z5AnAAAAnH/PkCc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uQAAAAcKDQcKDQcJDQ4WMShFrjFU1TJV1gECBAIDBAECBQoRKyZBowsTMQAAAAAAfqbJd6PIeqDCQFZ4JTd0Lk/HMVPSGy5uFiE4GypVJ0KnHjN9AAABMrkAAACcz+7S6ffb7fnC0t1haH0hMm8aLXIuT8ggOIwoRKslP58cK08AAAEAAAAAAMHg9P///////////+bm5k9SXjw/SzBRzTFU0y1NwSAyVzFGXwEBAjK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uf9/AAAKAAsAAAAAAEie6rn/fwAAAAAAAAAAAAAAAAAAAAAAAAAAAAAAAAAAEGN6u/9/AAAAAAAAAAAAAAAAAAAAAAAAtYEQ7nTrAACzWLF8/38AAEgAAAAAAAAAAAAAAAAAAACQKSNRTAEAAEinz5AAAAAA9f///wAAAAAJAAAAAAAAAAAAAAAAAAAAbKbPkCcAAADAps+QJwAAACEUx7n/fwAA8LtcWEwBAAAAAAAAAAAAAJApI1FMAQAASKfPkCcAAABsps+QJwAAAAkAAAAAAAAAAAAAAAAAAAAAAAAAAAAAAAAAAAAAAAAAf4B+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uf9/AAAJAAAAAQAAAEie6rn/fwAAAAAAAAAAAAAAAAAAAAAAAB4AAAAeAAAAmOjPkCcAAAAAAAAAAAAAAAAAAAAAAAAAhcYQ7nTrAAAAAAAAAAAAAP////8nAAAAAAAAAAAAAACQKSNRTAEAAADoz5AAAAAAQJ5uWEwBAAAHAAAAAAAAAPCcJVFMAQAAPOfPkCcAAACQ58+QJwAAACEUx7n/fwAAHgAAAEwBAADjs6aoAAAAAED7L1VMAQAAYLEuVUwBAAA858+QJwAAAAcAAAAnAAAAAAAAAAAAAAAAAAAAAAAAAAAAAAAAAAAAcHG3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965/38AACDSGFFMAQAASJ7quf9/AAAAAAAAAAAAAAAAAAAAAAAAAC2SWEwBAAACAAAAAAAAAAAAAAAAAAAAAAAAAAAAAACFXxDudOsAAAACIFFMAQAAkAFsWEwBAAAAAAAAAAAAAJApI1FMAQAAGIHPkAAAAADg////AAAAAAYAAAAAAAAAAgAAAAAAAAA8gM+QJwAAAJCAz5AnAAAAIRTHuf9/AAD/////AAAAALAQrHwAAAAA/v////////+LkKx8/38AADyAz5AnAAAABgAAAP9/AAAAAAAAAAAAAAAAAAAAAAAAAAAAAAAAAACUtl+5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3rn/fwAAMAAAAAAAAABInuq5/38AAAAAAAAAAAAAAAAAAAAAAACwLJJYTAEAAAAAAAD/fwAAAAAAAAAAAAAAAAAAAAAAAGVeEO506wAAAQAAAAAAAAAQz+FdTAEAAAAAAAAAAAAAkCkjUUwBAAB4gM+QAAAAAPD///8AAAAACQAAAAAAAAADAAAAAAAAAJx/z5AnAAAA8H/PkCcAAAAhFMe5/38AAAAAAAAAAAAASPCnfAAAAAAYctx8/38AAHB/z5AnAAAAnH/PkCcAAAAJAAAAAAAAAAAAAAAAAAAAAAAAAAAAAAAAAAAAAAAAAJS2X7l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/TL455++fxmNi0p5CDR3b+sVNuiU9rsaDX6d0EIYu5A=</DigestValue>
    </Reference>
    <Reference Type="http://www.w3.org/2000/09/xmldsig#Object" URI="#idOfficeObject">
      <DigestMethod Algorithm="http://www.w3.org/2001/04/xmlenc#sha256"/>
      <DigestValue>TXPAq+59SfAQXf2qDQga703OkyqDKg1lu4gJlxKQ+HA=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0IIqpmq+gj1OmXeqzcwWOzfjpG03EHutGTwIWHG98nI=</DigestValue>
    </Reference>
    <Reference Type="http://www.w3.org/2000/09/xmldsig#Object" URI="#idValidSigLnImg">
      <DigestMethod Algorithm="http://www.w3.org/2001/04/xmlenc#sha256"/>
      <DigestValue>kcgT6M3Qm3Bx1nHu1RDkrsLwSMjP0X9Ts+MwdeO7xqo=</DigestValue>
    </Reference>
    <Reference Type="http://www.w3.org/2000/09/xmldsig#Object" URI="#idInvalidSigLnImg">
      <DigestMethod Algorithm="http://www.w3.org/2001/04/xmlenc#sha256"/>
      <DigestValue>Ukl29jysUtruIVwSvlCE+DfLYzQdUr+3NxunhkUgTmY=</DigestValue>
    </Reference>
  </SignedInfo>
  <SignatureValue>ISd3Kw0J6UTP1gp/D7e2jPFvEy1M0O2TSiC6bzhsW2phanxTCw/Qyz3+e+T4Il/eDNw5XLrmR41J
J7oAMbb2Qw48uNXbPuywd7GQRxZLChFdTmSO4U0OehjrQIyxltrXpVnUl+WmEzzajyWhOSRun96V
Vn1f6yv3w4+fdErktK7Y2vMRjZsxiCWJH98QT/Eqy1Qd2m6tdU3tQOooiqnzBOCHNj20F4oNmKr9
QPhW8yR0zT/IsAZpfyyHPDKTVwX0eWUQjvS11+KYigb511EioyC0LBPAuQnA27XuZp9r1fgWW5aH
HpWCZu8o6UdhLYJBzYctAtoc135fjAo4DCHi/w==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FMB3/aOUHl1rKocn5yUmiMTwNu1/9YU8ZxSV1jSVcb4=</DigestValue>
      </Reference>
      <Reference URI="/word/fontTable.xml?ContentType=application/vnd.openxmlformats-officedocument.wordprocessingml.fontTable+xml">
        <DigestMethod Algorithm="http://www.w3.org/2001/04/xmlenc#sha256"/>
        <DigestValue>lJ6i+T+MuVBN2GvTm875daVd7CD8FjsPv+J63WG2eLA=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LZddNCqWAreY4mTzMtqJJTykscmg9b4NmNpYfqN9x2M=</DigestValue>
      </Reference>
      <Reference URI="/word/settings.xml?ContentType=application/vnd.openxmlformats-officedocument.wordprocessingml.settings+xml">
        <DigestMethod Algorithm="http://www.w3.org/2001/04/xmlenc#sha256"/>
        <DigestValue>WE/Ul9AXJV0PFjBZ8oJM2pQhkcAkGucYgnLaA5v8dys=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2022-10-05T14:26:18Z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 РД-01-490/ 05.10.2022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2022-10-05T14:26:18Z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cBkAAJ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j+iBAAAAgD8SLP5/AAAJAAAAAQAAAIiuhSv+fwAAAAAAAAAAAAADhYnU/X8AANDX6g/kAQAAAAAAAAAAAAAAAAAAAAAAAAAAAAAAAAAA/JYxqdxWAAAAAAAAAAAAAP/////kAQAAAAAAAAAAAADgYfkb5AEAAHDnj+gAAAAAkJDYHuQBAAAHAAAAAAAAACBV+RvkAQAArOaP6IEAAAAA54/ogQAAAGG3Xiv+fwAAHgAAAAAAAABynAITAAAAAB4AAAAAAAAAYAI6HOQBAADgYfkb5AEAAFumYiv+fwAAUOaP6IEAAAAA54/o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IAmHOQBAACE31zK/X8AAOAKwBfkAQAAiK6FK/5/AAAAAAAAAAAAAAFPlMr9fwAAAgAAAAAAAAACAAAAAAAAAAAAAAAAAAAAAAAAAAAAAAD8CTGp3FYAAKBy7hnkAQAAkLTXHuQBAAAAAAAAAAAAAOBh+RvkAQAAiICP6AAAAADg////AAAAAAYAAAAAAAAAAgAAAAAAAACsf4/ogQAAAACAj+iBAAAAYbdeK/5/AAAAAAAAAAAAAEBavSsAAAAAAAAAAAAAAACLkGTK/X8AAOBh+RvkAQAAW6ZiK/5/AABQf4/ogQAAAACAj+iB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DB0AAK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TKQAAAAcKDQcKDQcJDQ4WMShFrjFU1TJV1gECBAIDBAECBQoRKyZBowsTMQAAAAAAfqbJd6PIeqDCQFZ4JTd0Lk/HMVPSGy5uFiE4GypVJ0KnHjN9AAABkykAAACcz+7S6ffb7fnC0t1haH0hMm8aLXIuT8ggOIwoRKslP58cK08AAAEAAAAAAMHg9P///////////+bm5k9SXjw/SzBRzTFU0y1NwSAyVzFGXwEBApMp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WJ1P1/AAAKAAsAAAAAAIiuhSv+fwAAAAAAAAAAAAAohYnU/X8AAAAAAAAAAAAAQGvQLP5/AAAAAAAAAAAAAAAAAAAAAAAAjNcxqdxWAACzWGnK/X8AAEgAAADkAQAAAAAAAAAAAADgYfkb5AEAALimj+gAAAAA9f///wAAAAAJAAAAAAAAAAAAAAAAAAAA3KWP6IEAAAAwpo/ogQAAAGG3Xiv+fwAAAAAAAAAAAAAAAAAAAAAAAOBh+RvkAQAAuKaP6IEAAADgYfkb5AEAAFumYiv+fwAAgKWP6IEAAAAwpo/ogQAAAAAAAAAAAAAAAAAAAGR2AAgAAAAAJQAAAAwAAAABAAAAGAAAAAwAAAD/AAACEgAAAAwAAAABAAAAHgAAABgAAAAiAAAABAAAAHoAAAARAAAAJQAAAAwAAAABAAAAVAAAALQAAAAjAAAABAAAAHgAAAAQAAAAAQAAAFXV3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j+iBAAAAgD8SLP5/AAAJAAAAAQAAAIiuhSv+fwAAAAAAAAAAAAADhYnU/X8AANDX6g/kAQAAAAAAAAAAAAAAAAAAAAAAAAAAAAAAAAAA/JYxqdxWAAAAAAAAAAAAAP/////kAQAAAAAAAAAAAADgYfkb5AEAAHDnj+gAAAAAkJDYHuQBAAAHAAAAAAAAACBV+RvkAQAArOaP6IEAAAAA54/ogQAAAGG3Xiv+fwAAHgAAAAAAAABynAITAAAAAB4AAAAAAAAAYAI6HOQBAADgYfkb5AEAAFumYiv+fwAAUOaP6IEAAAAA54/o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IAmHOQBAACE31zK/X8AAOAKwBfkAQAAiK6FK/5/AAAAAAAAAAAAAAFPlMr9fwAAAgAAAAAAAAACAAAAAAAAAAAAAAAAAAAAAAAAAAAAAAD8CTGp3FYAAKBy7hnkAQAAkLTXHuQBAAAAAAAAAAAAAOBh+RvkAQAAiICP6AAAAADg////AAAAAAYAAAAAAAAAAgAAAAAAAACsf4/ogQAAAACAj+iBAAAAYbdeK/5/AAAAAAAAAAAAAEBavSsAAAAAAAAAAAAAAACLkGTK/X8AAOBh+RvkAQAAW6ZiK/5/AABQf4/ogQAAAACAj+iB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r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fHwYAAAADAAAABwAAAAcAAAAGAAAABwAAAAMAAAAHAAAABQAAAAMAAAADAAAABwAAAAcAAAAGAAAABAAAAAYAAAADAAAABQAAAAUAAAAHAAAABwAAAAYAAAAHAAAABwAAAAUAAAAGAAAAAwAAAAYAAAAHAAAABwAAAAc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7601-1497-4251-9A6E-3E278C42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4</cp:revision>
  <cp:lastPrinted>2021-11-03T08:01:00Z</cp:lastPrinted>
  <dcterms:created xsi:type="dcterms:W3CDTF">2022-10-05T08:42:00Z</dcterms:created>
  <dcterms:modified xsi:type="dcterms:W3CDTF">2022-10-05T08:43:00Z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